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BE2" w:rsidRPr="00EC598D" w:rsidRDefault="007D1BE2" w:rsidP="007D1BE2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7D1BE2" w:rsidRPr="00602099" w:rsidRDefault="007D1BE2" w:rsidP="007D1BE2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D1BE2" w:rsidRPr="00602099" w:rsidRDefault="007D1BE2" w:rsidP="007D1BE2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D1BE2" w:rsidRPr="00602099" w:rsidRDefault="007D1BE2" w:rsidP="007D1BE2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D1BE2" w:rsidRPr="00602099" w:rsidRDefault="007D1BE2" w:rsidP="007D1BE2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D1BE2" w:rsidRPr="00602099" w:rsidRDefault="007D1BE2" w:rsidP="007D1BE2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D1BE2" w:rsidRPr="00602099" w:rsidRDefault="007D1BE2" w:rsidP="007D1BE2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D1BE2" w:rsidRPr="00602099" w:rsidRDefault="007D1BE2" w:rsidP="007D1BE2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D1BE2" w:rsidRDefault="007D1BE2" w:rsidP="007D1BE2">
      <w:pPr>
        <w:jc w:val="center"/>
        <w:rPr>
          <w:color w:val="000000"/>
        </w:rPr>
      </w:pPr>
    </w:p>
    <w:p w:rsidR="007D1BE2" w:rsidRDefault="007D1BE2" w:rsidP="007D1BE2">
      <w:pPr>
        <w:jc w:val="center"/>
        <w:rPr>
          <w:color w:val="000000"/>
        </w:rPr>
      </w:pPr>
      <w:r w:rsidRPr="00A219DD">
        <w:rPr>
          <w:rFonts w:ascii="Times New Roman" w:hAnsi="Times New Roman"/>
          <w:color w:val="000000"/>
          <w:szCs w:val="24"/>
        </w:rPr>
        <w:t>Техническое задание</w:t>
      </w:r>
    </w:p>
    <w:p w:rsidR="007D1BE2" w:rsidRPr="00F71DBC" w:rsidRDefault="007D1BE2" w:rsidP="007D1BE2">
      <w:pPr>
        <w:jc w:val="center"/>
        <w:rPr>
          <w:b/>
          <w:color w:val="000000"/>
        </w:rPr>
      </w:pPr>
    </w:p>
    <w:p w:rsidR="007D1BE2" w:rsidRPr="00F71DBC" w:rsidRDefault="007D1BE2" w:rsidP="007D1BE2">
      <w:pPr>
        <w:rPr>
          <w:rFonts w:ascii="Times New Roman" w:hAnsi="Times New Roman"/>
          <w:b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 xml:space="preserve">Предмет закупки: </w:t>
      </w:r>
      <w:r>
        <w:rPr>
          <w:rFonts w:ascii="Times New Roman" w:hAnsi="Times New Roman"/>
          <w:color w:val="000000"/>
          <w:szCs w:val="24"/>
        </w:rPr>
        <w:t xml:space="preserve">поставка </w:t>
      </w:r>
      <w:r w:rsidRPr="00F71DBC">
        <w:rPr>
          <w:rStyle w:val="a3"/>
          <w:rFonts w:ascii="Times New Roman" w:hAnsi="Times New Roman"/>
          <w:b w:val="0"/>
          <w:bCs w:val="0"/>
          <w:iCs/>
          <w:color w:val="000000"/>
          <w:szCs w:val="24"/>
        </w:rPr>
        <w:t>программно</w:t>
      </w:r>
      <w:r>
        <w:rPr>
          <w:rStyle w:val="a3"/>
          <w:rFonts w:ascii="Times New Roman" w:hAnsi="Times New Roman"/>
          <w:b w:val="0"/>
          <w:bCs w:val="0"/>
          <w:iCs/>
          <w:color w:val="000000"/>
          <w:szCs w:val="24"/>
        </w:rPr>
        <w:t>го</w:t>
      </w:r>
      <w:r w:rsidRPr="00F71DBC">
        <w:rPr>
          <w:rStyle w:val="a3"/>
          <w:rFonts w:ascii="Times New Roman" w:hAnsi="Times New Roman"/>
          <w:b w:val="0"/>
          <w:bCs w:val="0"/>
          <w:iCs/>
          <w:color w:val="000000"/>
          <w:szCs w:val="24"/>
        </w:rPr>
        <w:t xml:space="preserve"> обеспечени</w:t>
      </w:r>
      <w:r>
        <w:rPr>
          <w:rStyle w:val="a3"/>
          <w:rFonts w:ascii="Times New Roman" w:hAnsi="Times New Roman"/>
          <w:b w:val="0"/>
          <w:bCs w:val="0"/>
          <w:iCs/>
          <w:color w:val="000000"/>
          <w:szCs w:val="24"/>
        </w:rPr>
        <w:t>я</w:t>
      </w:r>
      <w:r w:rsidRPr="00F71DBC">
        <w:rPr>
          <w:rStyle w:val="a3"/>
          <w:rFonts w:ascii="Times New Roman" w:hAnsi="Times New Roman"/>
          <w:b w:val="0"/>
          <w:bCs w:val="0"/>
          <w:iCs/>
          <w:color w:val="000000"/>
          <w:szCs w:val="24"/>
        </w:rPr>
        <w:t xml:space="preserve"> </w:t>
      </w: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rPr>
          <w:rFonts w:ascii="Times New Roman" w:hAnsi="Times New Roman"/>
          <w:color w:val="000000"/>
          <w:szCs w:val="24"/>
        </w:rPr>
      </w:pP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Обнинск</w:t>
      </w:r>
    </w:p>
    <w:p w:rsidR="007D1BE2" w:rsidRPr="00F71DBC" w:rsidRDefault="007D1BE2" w:rsidP="007D1BE2">
      <w:pPr>
        <w:jc w:val="center"/>
        <w:rPr>
          <w:rFonts w:ascii="Times New Roman" w:hAnsi="Times New Roman"/>
          <w:color w:val="000000"/>
          <w:szCs w:val="24"/>
        </w:rPr>
      </w:pPr>
      <w:r w:rsidRPr="00F71DBC">
        <w:rPr>
          <w:rFonts w:ascii="Times New Roman" w:hAnsi="Times New Roman"/>
          <w:color w:val="000000"/>
          <w:szCs w:val="24"/>
        </w:rPr>
        <w:t>2014</w:t>
      </w:r>
    </w:p>
    <w:p w:rsidR="007D1BE2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Default="007D1BE2" w:rsidP="007D1BE2">
      <w:pPr>
        <w:jc w:val="both"/>
        <w:rPr>
          <w:rFonts w:ascii="Times New Roman" w:hAnsi="Times New Roman"/>
          <w:color w:val="000000"/>
        </w:rPr>
        <w:sectPr w:rsidR="007D1BE2" w:rsidSect="00096D0E">
          <w:pgSz w:w="11907" w:h="16840" w:code="9"/>
          <w:pgMar w:top="1134" w:right="1418" w:bottom="1134" w:left="567" w:header="709" w:footer="709" w:gutter="0"/>
          <w:cols w:space="708"/>
          <w:docGrid w:linePitch="360"/>
        </w:sect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lastRenderedPageBreak/>
        <w:t>Техническое задание</w:t>
      </w: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для ФГУП «ГНЦ РФ-ФЭИ»</w:t>
      </w: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СОДЕРЖАНИЕ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1. ПЕРЕЧЕНЬ ТОВАРОВ И ОБЩИХ ТРЕБОВАНИЙ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2. СВЕДЕНИЯ О НОВИЗНЕ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3. ТРЕБОВАНИЯ К МАРКИРОВКЕ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4. ТРЕБОВАНИЯ К УПАКОВКЕ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Подраздел 5.1 Порядок сдачи и приемки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7. ТРЕБОВАНИЯ К ХРАНЕНИЮ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8. ТРЕБОВАНИЯ К ОБСЛУЖИВАНИЮ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9. ЭКОЛОГИЧЕСКИЕ ТРЕБОВАНИЯ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10. ТРЕБОВАНИЯ ПО БЕЗОПАСНОСТИ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11. ТРЕБОВАНИЯ К КАЧЕСТВУ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13. ДОПОЛНИТЕЛЬНЫЕ (ИНЫЕ) ТРЕБОВАНИЯ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14. ТРЕБОВАНИЕ К ФОРМЕ ПРЕДСТАВЛЯЕМОЙ ИНФОРМАЦИИ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15. ТРЕБОВАНИЯ К ТЕХНИЧЕСКОМУ ОБУЧЕНИЮ ПЕРСОНАЛА ЗАКАЗЧИКА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16. ПЕРЕЧЕНЬ ПРИНЯТЫХ СОКРАЩЕНИЙ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17. ПЕРЕЧЕНЬ ПРИЛОЖЕНИЙ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Default="007D1BE2" w:rsidP="007D1BE2">
      <w:pPr>
        <w:jc w:val="both"/>
        <w:rPr>
          <w:rFonts w:ascii="Times New Roman" w:hAnsi="Times New Roman"/>
          <w:color w:val="000000"/>
        </w:rPr>
        <w:sectPr w:rsidR="007D1BE2" w:rsidSect="00096D0E">
          <w:pgSz w:w="16840" w:h="11907" w:orient="landscape" w:code="9"/>
          <w:pgMar w:top="567" w:right="1134" w:bottom="1418" w:left="1134" w:header="709" w:footer="709" w:gutter="0"/>
          <w:cols w:space="708"/>
          <w:docGrid w:linePitch="360"/>
        </w:sect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lastRenderedPageBreak/>
        <w:t>РАЗДЕЛ 1. ПЕРЕЧЕНЬ ТОВАРОВ И ОБЩИХ ТРЕБОВАНИЙ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18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02"/>
        <w:gridCol w:w="2212"/>
        <w:gridCol w:w="2973"/>
        <w:gridCol w:w="2051"/>
        <w:gridCol w:w="2049"/>
        <w:gridCol w:w="676"/>
        <w:gridCol w:w="1796"/>
        <w:gridCol w:w="720"/>
        <w:gridCol w:w="1327"/>
        <w:gridCol w:w="1512"/>
      </w:tblGrid>
      <w:tr w:rsidR="007D1BE2" w:rsidRPr="00096D0E" w:rsidTr="00FD501F">
        <w:trPr>
          <w:tblCellSpacing w:w="0" w:type="dxa"/>
        </w:trPr>
        <w:tc>
          <w:tcPr>
            <w:tcW w:w="7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№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096D0E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096D0E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2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9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20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Ссылка на прилагаемый нормативный документ, который устанавливает технические требования к пост</w:t>
            </w:r>
            <w:r>
              <w:rPr>
                <w:rFonts w:ascii="Times New Roman" w:hAnsi="Times New Roman"/>
                <w:color w:val="000000"/>
              </w:rPr>
              <w:t xml:space="preserve">авке товаров (ГОСТ, чертеж, ТУ, </w:t>
            </w:r>
            <w:r w:rsidRPr="00096D0E">
              <w:rPr>
                <w:rFonts w:ascii="Times New Roman" w:hAnsi="Times New Roman"/>
                <w:color w:val="000000"/>
              </w:rPr>
              <w:t>иной нормативный документ)</w:t>
            </w:r>
          </w:p>
        </w:tc>
        <w:tc>
          <w:tcPr>
            <w:tcW w:w="204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Комплектность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Ед. изм.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Данные из ниже приведенного перечня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Кол-во</w:t>
            </w:r>
          </w:p>
        </w:tc>
        <w:tc>
          <w:tcPr>
            <w:tcW w:w="13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Срок поставки</w:t>
            </w:r>
          </w:p>
        </w:tc>
        <w:tc>
          <w:tcPr>
            <w:tcW w:w="15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Объем гарантий и гарантийный срок</w:t>
            </w:r>
          </w:p>
        </w:tc>
      </w:tr>
      <w:tr w:rsidR="007D1BE2" w:rsidRPr="00096D0E" w:rsidTr="00FD501F">
        <w:trPr>
          <w:tblCellSpacing w:w="0" w:type="dxa"/>
        </w:trPr>
        <w:tc>
          <w:tcPr>
            <w:tcW w:w="7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0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04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3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5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7D1BE2" w:rsidRPr="00096D0E" w:rsidTr="00FD501F">
        <w:trPr>
          <w:tblCellSpacing w:w="0" w:type="dxa"/>
        </w:trPr>
        <w:tc>
          <w:tcPr>
            <w:tcW w:w="7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 xml:space="preserve">Программное обеспечение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AutoCAD</w:t>
            </w:r>
            <w:r w:rsidRPr="00096D0E">
              <w:rPr>
                <w:rFonts w:ascii="Times New Roman" w:hAnsi="Times New Roman"/>
                <w:color w:val="000000"/>
              </w:rPr>
              <w:t xml:space="preserve"> или эквивалент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Design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Suite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Standard</w:t>
            </w:r>
            <w:r w:rsidRPr="00096D0E">
              <w:rPr>
                <w:rFonts w:ascii="Times New Roman" w:hAnsi="Times New Roman"/>
                <w:color w:val="000000"/>
              </w:rPr>
              <w:t xml:space="preserve"> 2014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Commercial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New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SLM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x</w:t>
            </w:r>
            <w:r w:rsidRPr="00096D0E">
              <w:rPr>
                <w:rFonts w:ascii="Times New Roman" w:hAnsi="Times New Roman"/>
                <w:color w:val="000000"/>
              </w:rPr>
              <w:t>32 – неисключительные права (лицензия)</w:t>
            </w:r>
          </w:p>
        </w:tc>
        <w:tc>
          <w:tcPr>
            <w:tcW w:w="29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  <w:lang w:val="en-US"/>
              </w:rPr>
              <w:t>AutoCAD</w:t>
            </w:r>
            <w:r w:rsidRPr="00096D0E">
              <w:rPr>
                <w:rFonts w:ascii="Times New Roman" w:hAnsi="Times New Roman"/>
                <w:color w:val="000000"/>
              </w:rPr>
              <w:t xml:space="preserve"> или эквивалент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Design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Suite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Standard</w:t>
            </w:r>
            <w:r w:rsidRPr="00096D0E">
              <w:rPr>
                <w:rFonts w:ascii="Times New Roman" w:hAnsi="Times New Roman"/>
                <w:color w:val="000000"/>
              </w:rPr>
              <w:t xml:space="preserve"> 2014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Commercial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New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SLM</w:t>
            </w:r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x</w:t>
            </w:r>
            <w:r w:rsidRPr="00096D0E">
              <w:rPr>
                <w:rFonts w:ascii="Times New Roman" w:hAnsi="Times New Roman"/>
                <w:color w:val="000000"/>
              </w:rPr>
              <w:t>32, бессрочная индивидуальная однопользовательская лицензия.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Программное обеспечение должно обеспечивать: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 xml:space="preserve">- трехмерный концептуальный дизайн и выпуск документации. 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 xml:space="preserve">- эскизное, гибридное и векторное рисование. 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 xml:space="preserve">- </w:t>
            </w:r>
            <w:proofErr w:type="gramStart"/>
            <w:r w:rsidRPr="00096D0E">
              <w:rPr>
                <w:rFonts w:ascii="Times New Roman" w:hAnsi="Times New Roman"/>
                <w:color w:val="000000"/>
              </w:rPr>
              <w:t>трехмерный</w:t>
            </w:r>
            <w:proofErr w:type="gramEnd"/>
            <w:r w:rsidRPr="00096D0E">
              <w:rPr>
                <w:rFonts w:ascii="Times New Roman" w:hAnsi="Times New Roman"/>
                <w:color w:val="000000"/>
              </w:rPr>
              <w:t xml:space="preserve"> рендеринг и представление в реальном </w:t>
            </w:r>
            <w:r w:rsidRPr="00096D0E">
              <w:rPr>
                <w:rFonts w:ascii="Times New Roman" w:hAnsi="Times New Roman"/>
                <w:color w:val="000000"/>
              </w:rPr>
              <w:lastRenderedPageBreak/>
              <w:t xml:space="preserve">времени – быструю трансформацию проектов в интерактивных презентаций, насыщенные видео и графикой. 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 xml:space="preserve">- цифровую скульптуру и прорисовку текстур. 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В состав программного комплекса должны входить следующие компоненты: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096D0E">
              <w:rPr>
                <w:rFonts w:ascii="Times New Roman" w:hAnsi="Times New Roman"/>
                <w:color w:val="000000"/>
              </w:rPr>
              <w:t>AutoCAD</w:t>
            </w:r>
            <w:proofErr w:type="spellEnd"/>
            <w:r w:rsidRPr="00096D0E">
              <w:rPr>
                <w:rFonts w:ascii="Times New Roman" w:hAnsi="Times New Roman"/>
                <w:color w:val="000000"/>
              </w:rPr>
              <w:t xml:space="preserve"> или эквивалент – предназначен для архитекторов, инженеров, проектировщиков, руководителей проектов в самых разных отраслях: машиностроении, строительстве, картографии и проектировании объектов инфраструктуры.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  <w:lang w:val="en-US"/>
              </w:rPr>
              <w:t>Autodesk</w:t>
            </w:r>
            <w:r w:rsidRPr="00096D0E">
              <w:rPr>
                <w:rFonts w:ascii="Times New Roman" w:hAnsi="Times New Roman"/>
                <w:color w:val="000000"/>
              </w:rPr>
              <w:t xml:space="preserve"> или эквивалент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Showcase</w:t>
            </w:r>
            <w:r w:rsidRPr="00096D0E">
              <w:rPr>
                <w:rFonts w:ascii="Times New Roman" w:hAnsi="Times New Roman"/>
                <w:color w:val="000000"/>
              </w:rPr>
              <w:t xml:space="preserve"> – для создания 3D-презентаций и визуализации в реальном времени.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  <w:lang w:val="en-US"/>
              </w:rPr>
              <w:t>Autodesk</w:t>
            </w:r>
            <w:r w:rsidRPr="00096D0E">
              <w:rPr>
                <w:rFonts w:ascii="Times New Roman" w:hAnsi="Times New Roman"/>
                <w:color w:val="000000"/>
              </w:rPr>
              <w:t xml:space="preserve"> или эквивалент </w:t>
            </w:r>
            <w:proofErr w:type="spellStart"/>
            <w:r w:rsidRPr="00096D0E">
              <w:rPr>
                <w:rFonts w:ascii="Times New Roman" w:hAnsi="Times New Roman"/>
                <w:color w:val="000000"/>
                <w:lang w:val="en-US"/>
              </w:rPr>
              <w:t>SketchBook</w:t>
            </w:r>
            <w:proofErr w:type="spellEnd"/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Designer</w:t>
            </w:r>
            <w:r w:rsidRPr="00096D0E">
              <w:rPr>
                <w:rFonts w:ascii="Times New Roman" w:hAnsi="Times New Roman"/>
                <w:color w:val="000000"/>
              </w:rPr>
              <w:t xml:space="preserve"> – для эскизного рисования.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  <w:lang w:val="en-US"/>
              </w:rPr>
              <w:t>Autodesk</w:t>
            </w:r>
            <w:r w:rsidRPr="00096D0E">
              <w:rPr>
                <w:rFonts w:ascii="Times New Roman" w:hAnsi="Times New Roman"/>
                <w:color w:val="000000"/>
              </w:rPr>
              <w:t xml:space="preserve"> или эквивалент </w:t>
            </w:r>
            <w:proofErr w:type="spellStart"/>
            <w:r w:rsidRPr="00096D0E">
              <w:rPr>
                <w:rFonts w:ascii="Times New Roman" w:hAnsi="Times New Roman"/>
                <w:color w:val="000000"/>
              </w:rPr>
              <w:t>Mudbox</w:t>
            </w:r>
            <w:proofErr w:type="spellEnd"/>
            <w:r w:rsidRPr="00096D0E">
              <w:rPr>
                <w:rFonts w:ascii="Times New Roman" w:hAnsi="Times New Roman"/>
                <w:color w:val="000000"/>
              </w:rPr>
              <w:t xml:space="preserve"> – для цифровой 3D-скульптуры и цифрового рисования.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  <w:lang w:val="en-US"/>
              </w:rPr>
              <w:lastRenderedPageBreak/>
              <w:t>AutoCAD</w:t>
            </w:r>
            <w:r w:rsidRPr="00096D0E">
              <w:rPr>
                <w:rFonts w:ascii="Times New Roman" w:hAnsi="Times New Roman"/>
                <w:color w:val="000000"/>
              </w:rPr>
              <w:t xml:space="preserve"> или эквивалент </w:t>
            </w:r>
            <w:proofErr w:type="spellStart"/>
            <w:r w:rsidRPr="00096D0E">
              <w:rPr>
                <w:rFonts w:ascii="Times New Roman" w:hAnsi="Times New Roman"/>
                <w:color w:val="000000"/>
              </w:rPr>
              <w:t>Raster</w:t>
            </w:r>
            <w:proofErr w:type="spellEnd"/>
            <w:r w:rsidRPr="00096D0E">
              <w:rPr>
                <w:rFonts w:ascii="Times New Roman" w:hAnsi="Times New Roman"/>
                <w:color w:val="000000"/>
              </w:rPr>
              <w:t xml:space="preserve"> </w:t>
            </w:r>
            <w:r w:rsidRPr="00096D0E">
              <w:rPr>
                <w:rFonts w:ascii="Times New Roman" w:hAnsi="Times New Roman"/>
                <w:color w:val="000000"/>
                <w:lang w:val="en-US"/>
              </w:rPr>
              <w:t>Design</w:t>
            </w:r>
            <w:r w:rsidRPr="00096D0E">
              <w:rPr>
                <w:rFonts w:ascii="Times New Roman" w:hAnsi="Times New Roman"/>
                <w:color w:val="000000"/>
              </w:rPr>
              <w:t xml:space="preserve"> – для редактирования растровых изображений и преобразования растровых данных в векторные, для редактирования сканированных чертежей и планов.</w:t>
            </w:r>
          </w:p>
        </w:tc>
        <w:tc>
          <w:tcPr>
            <w:tcW w:w="20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lastRenderedPageBreak/>
              <w:t>Не предусмотрено</w:t>
            </w:r>
          </w:p>
        </w:tc>
        <w:tc>
          <w:tcPr>
            <w:tcW w:w="204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096D0E">
              <w:rPr>
                <w:rFonts w:ascii="Times New Roman" w:hAnsi="Times New Roman"/>
                <w:color w:val="000000"/>
              </w:rPr>
              <w:t xml:space="preserve">Лицензионное соглашение; упаковка, носитель (диск с голограммой), программное обеспечение, ярлык с номером лицензии (серийным номером); коды активации; руководства по эксплуатации; бухгалтерские документы, подтверждающие </w:t>
            </w:r>
            <w:r w:rsidRPr="00096D0E">
              <w:rPr>
                <w:rFonts w:ascii="Times New Roman" w:hAnsi="Times New Roman"/>
                <w:color w:val="000000"/>
              </w:rPr>
              <w:lastRenderedPageBreak/>
              <w:t>факт покупки</w:t>
            </w:r>
            <w:proofErr w:type="gramEnd"/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lastRenderedPageBreak/>
              <w:t>шт.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3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27 августа 2014 года. Возможна досрочная поставка</w:t>
            </w:r>
          </w:p>
        </w:tc>
        <w:tc>
          <w:tcPr>
            <w:tcW w:w="15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Сроки гарантийного сопровождения Товара составляет 12 месяцев с момента запуска программного обеспечения в эксплуатацию.</w:t>
            </w:r>
          </w:p>
        </w:tc>
      </w:tr>
    </w:tbl>
    <w:p w:rsidR="007D1BE2" w:rsidRPr="00096D0E" w:rsidRDefault="007D1BE2" w:rsidP="007D1BE2">
      <w:pPr>
        <w:ind w:left="-567"/>
        <w:jc w:val="both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2. СВЕДЕНИЯ О НОВИЗНЕ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Поставляемый товар должен быть новым, не восстановленным.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3. ТРЕБОВАНИЯ К МАРКИРОВКЕ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4. ТРЕБОВАНИЯ К УПАКОВКЕ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Default="007D1BE2" w:rsidP="007D1BE2">
      <w:pPr>
        <w:jc w:val="center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rHeight w:val="180"/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7D1BE2" w:rsidRPr="00096D0E" w:rsidTr="00FD501F">
        <w:trPr>
          <w:trHeight w:val="195"/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lastRenderedPageBreak/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096D0E">
              <w:rPr>
                <w:rFonts w:ascii="Times New Roman" w:hAnsi="Times New Roman"/>
                <w:b/>
                <w:bCs/>
                <w:color w:val="000000"/>
              </w:rPr>
              <w:t>.</w:t>
            </w:r>
            <w:r w:rsidRPr="00096D0E">
              <w:rPr>
                <w:rFonts w:ascii="Times New Roman" w:hAnsi="Times New Roman"/>
                <w:color w:val="000000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7D1BE2" w:rsidRPr="00096D0E" w:rsidTr="00FD501F">
        <w:trPr>
          <w:trHeight w:val="195"/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7D1BE2" w:rsidRPr="00096D0E" w:rsidTr="00FD501F">
        <w:trPr>
          <w:trHeight w:val="180"/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7. ТРЕБОВАНИЯ К ХРАНЕНИЮ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8. ТРЕБОВАНИЯ К ОБСЛУЖИВАНИЮ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9. ЭКОЛОГИЧЕСКИЕ ТРЕБОВАНИЯ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10. ТРЕБОВАНИЯ ПО БЕЗОПАСНОСТИ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11. ТРЕБОВАНИЯ К КАЧЕСТВУ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13. ДОПОЛНИТЕЛЬНЫЕ (ИНЫЕ) ТРЕБОВАНИЯ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14. ТРЕБОВАНИЕ К ФОРМЕ ПРЕДСТАВЛЯЕМОЙ ИНФОРМАЦИИ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7D1BE2" w:rsidRPr="00096D0E" w:rsidTr="00FD501F">
        <w:trPr>
          <w:tblCellSpacing w:w="0" w:type="dxa"/>
        </w:trPr>
        <w:tc>
          <w:tcPr>
            <w:tcW w:w="16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Информация должна быть предоставлена в виде технического предложения по форме № 3 в электронном виде.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15. ТРЕБОВАНИЯ К ТЕХНИЧЕСКОМУ ОБУЧЕНИЮ ПЕРСОНАЛА ЗАКАЗЧИКА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18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18"/>
      </w:tblGrid>
      <w:tr w:rsidR="007D1BE2" w:rsidRPr="00096D0E" w:rsidTr="00FD501F">
        <w:trPr>
          <w:tblCellSpacing w:w="0" w:type="dxa"/>
        </w:trPr>
        <w:tc>
          <w:tcPr>
            <w:tcW w:w="160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16. ПЕРЕЧЕНЬ ПРИНЯТЫХ СОКРАЩЕНИЙ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2287"/>
        <w:gridCol w:w="13148"/>
      </w:tblGrid>
      <w:tr w:rsidR="007D1BE2" w:rsidRPr="00096D0E" w:rsidTr="00FD501F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096D0E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096D0E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2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131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7D1BE2" w:rsidRPr="00096D0E" w:rsidTr="00FD501F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2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314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-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center"/>
        <w:rPr>
          <w:rFonts w:ascii="Times New Roman" w:hAnsi="Times New Roman"/>
          <w:color w:val="000000"/>
        </w:rPr>
      </w:pPr>
      <w:r w:rsidRPr="00096D0E">
        <w:rPr>
          <w:rFonts w:ascii="Times New Roman" w:hAnsi="Times New Roman"/>
          <w:color w:val="000000"/>
        </w:rPr>
        <w:t>РАЗДЕЛ 17. ПЕРЕЧЕНЬ ПРИЛОЖЕНИЙ</w:t>
      </w: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tbl>
      <w:tblPr>
        <w:tblW w:w="16020" w:type="dxa"/>
        <w:tblCellSpacing w:w="0" w:type="dxa"/>
        <w:tblInd w:w="-447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7282"/>
        <w:gridCol w:w="8153"/>
      </w:tblGrid>
      <w:tr w:rsidR="007D1BE2" w:rsidRPr="00096D0E" w:rsidTr="00FD501F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096D0E">
              <w:rPr>
                <w:rFonts w:ascii="Times New Roman" w:hAnsi="Times New Roman"/>
                <w:color w:val="000000"/>
              </w:rPr>
              <w:lastRenderedPageBreak/>
              <w:t>п</w:t>
            </w:r>
            <w:proofErr w:type="gramEnd"/>
            <w:r w:rsidRPr="00096D0E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72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lastRenderedPageBreak/>
              <w:t>Наименование приложения</w:t>
            </w:r>
          </w:p>
        </w:tc>
        <w:tc>
          <w:tcPr>
            <w:tcW w:w="815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7D1BE2" w:rsidRPr="00096D0E" w:rsidTr="00FD501F">
        <w:trPr>
          <w:tblCellSpacing w:w="0" w:type="dxa"/>
        </w:trPr>
        <w:tc>
          <w:tcPr>
            <w:tcW w:w="5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lastRenderedPageBreak/>
              <w:t>-</w:t>
            </w:r>
          </w:p>
        </w:tc>
        <w:tc>
          <w:tcPr>
            <w:tcW w:w="728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815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D1BE2" w:rsidRPr="00096D0E" w:rsidRDefault="007D1BE2" w:rsidP="00FD501F">
            <w:pPr>
              <w:jc w:val="both"/>
              <w:rPr>
                <w:rFonts w:ascii="Times New Roman" w:hAnsi="Times New Roman"/>
                <w:color w:val="000000"/>
              </w:rPr>
            </w:pPr>
            <w:r w:rsidRPr="00096D0E">
              <w:rPr>
                <w:rFonts w:ascii="Times New Roman" w:hAnsi="Times New Roman"/>
                <w:color w:val="000000"/>
              </w:rPr>
              <w:t>-</w:t>
            </w:r>
          </w:p>
        </w:tc>
      </w:tr>
    </w:tbl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096D0E" w:rsidRDefault="007D1BE2" w:rsidP="007D1BE2">
      <w:pPr>
        <w:jc w:val="both"/>
        <w:rPr>
          <w:rFonts w:ascii="Times New Roman" w:hAnsi="Times New Roman"/>
          <w:color w:val="000000"/>
        </w:rPr>
      </w:pPr>
    </w:p>
    <w:p w:rsidR="007D1BE2" w:rsidRPr="00C304CE" w:rsidRDefault="007D1BE2" w:rsidP="007D1BE2">
      <w:pPr>
        <w:jc w:val="both"/>
        <w:rPr>
          <w:rFonts w:ascii="Times New Roman" w:hAnsi="Times New Roman"/>
          <w:szCs w:val="24"/>
        </w:rPr>
      </w:pPr>
    </w:p>
    <w:p w:rsidR="007D1BE2" w:rsidRPr="00C304CE" w:rsidRDefault="007D1BE2" w:rsidP="007D1BE2">
      <w:pPr>
        <w:jc w:val="both"/>
        <w:rPr>
          <w:rFonts w:ascii="Times New Roman" w:hAnsi="Times New Roman"/>
          <w:szCs w:val="24"/>
        </w:rPr>
      </w:pPr>
      <w:r w:rsidRPr="00C304CE">
        <w:rPr>
          <w:rFonts w:ascii="Times New Roman" w:hAnsi="Times New Roman"/>
          <w:b/>
          <w:szCs w:val="24"/>
        </w:rPr>
        <w:t>Контактное лицо</w:t>
      </w:r>
      <w:r w:rsidRPr="00C304CE">
        <w:rPr>
          <w:rFonts w:ascii="Times New Roman" w:hAnsi="Times New Roman"/>
          <w:szCs w:val="24"/>
        </w:rPr>
        <w:t xml:space="preserve">: </w:t>
      </w:r>
      <w:r w:rsidRPr="00096D0E">
        <w:rPr>
          <w:rFonts w:ascii="Times New Roman" w:hAnsi="Times New Roman"/>
          <w:bCs/>
          <w:color w:val="000000"/>
          <w:szCs w:val="24"/>
        </w:rPr>
        <w:t>Павлова Юлия Викторовна, (48439) 9-47-50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>
      <w:bookmarkStart w:id="0" w:name="_GoBack"/>
      <w:bookmarkEnd w:id="0"/>
    </w:p>
    <w:sectPr w:rsidR="008E3C0C" w:rsidSect="009D37C4">
      <w:pgSz w:w="16840" w:h="11907" w:orient="landscape" w:code="9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CE7"/>
    <w:rsid w:val="00797CE7"/>
    <w:rsid w:val="007D1BE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D1B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D1B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845</Words>
  <Characters>4818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2014-06-06T10:44:00Z</dcterms:created>
  <dcterms:modified xsi:type="dcterms:W3CDTF">2014-06-06T10:45:00Z</dcterms:modified>
</cp:coreProperties>
</file>