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Times New Roman" w:hAnsi="Times New Roman" w:cs="Times New Roman"/>
          <w:b/>
          <w:sz w:val="28"/>
          <w:szCs w:val="28"/>
        </w:rPr>
      </w:pPr>
    </w:p>
    <w:p>
      <w:pPr>
        <w:jc w:val="center"/>
        <w:rPr>
          <w:rFonts w:ascii="Times New Roman" w:hAnsi="Times New Roman" w:cs="Times New Roman"/>
          <w:b/>
          <w:sz w:val="24"/>
          <w:szCs w:val="24"/>
        </w:rPr>
      </w:pPr>
      <w:r>
        <w:rPr>
          <w:rFonts w:ascii="Times New Roman" w:hAnsi="Times New Roman" w:cs="Times New Roman"/>
          <w:b/>
          <w:sz w:val="24"/>
          <w:szCs w:val="24"/>
        </w:rPr>
        <w:t>Договор поставки Товаров для ФГУП «НИТИ им. А.П. Александрова»</w:t>
      </w:r>
    </w:p>
    <w:permStart w:id="2064650557" w:edGrp="everyone"/>
    <w:p>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Pr>
              <w:rFonts w:ascii="Times New Roman" w:hAnsi="Times New Roman" w:cs="Times New Roman"/>
              <w:sz w:val="24"/>
              <w:szCs w:val="24"/>
            </w:rPr>
            <w:t>г. Сосновый Бор, Ленинградской области</w:t>
          </w:r>
        </w:sdtContent>
      </w:sdt>
      <w:permEnd w:id="2064650557"/>
      <w:r>
        <w:rPr>
          <w:sz w:val="24"/>
          <w:szCs w:val="24"/>
        </w:rPr>
        <w:t xml:space="preserve">                   </w:t>
      </w:r>
      <w:permStart w:id="843870733"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Pr>
              <w:rStyle w:val="a7"/>
              <w:rFonts w:ascii="Times New Roman" w:hAnsi="Times New Roman" w:cs="Times New Roman"/>
              <w:i/>
              <w:color w:val="auto"/>
              <w:sz w:val="24"/>
              <w:szCs w:val="24"/>
            </w:rPr>
            <w:t>Место для ввода даты.</w:t>
          </w:r>
        </w:sdtContent>
      </w:sdt>
      <w:permEnd w:id="843870733"/>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4"/>
          <w:szCs w:val="24"/>
        </w:rPr>
        <w:t>«Покупатель»</w:t>
      </w:r>
      <w:r>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979586481"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Pr>
              <w:rStyle w:val="a7"/>
              <w:sz w:val="24"/>
              <w:szCs w:val="24"/>
            </w:rPr>
            <w:t>Место для ввода текста.</w:t>
          </w:r>
        </w:sdtContent>
      </w:sdt>
      <w:permEnd w:id="979586481"/>
      <w:r>
        <w:rPr>
          <w:rFonts w:ascii="Times New Roman" w:hAnsi="Times New Roman" w:cs="Times New Roman"/>
          <w:sz w:val="24"/>
          <w:szCs w:val="24"/>
        </w:rPr>
        <w:t xml:space="preserve">, именуемое в дальнейшем </w:t>
      </w:r>
      <w:r>
        <w:rPr>
          <w:rFonts w:ascii="Times New Roman" w:hAnsi="Times New Roman" w:cs="Times New Roman"/>
          <w:b/>
          <w:sz w:val="24"/>
          <w:szCs w:val="24"/>
        </w:rPr>
        <w:t>«Поставщик»</w:t>
      </w:r>
      <w:r>
        <w:rPr>
          <w:rFonts w:ascii="Times New Roman" w:hAnsi="Times New Roman" w:cs="Times New Roman"/>
          <w:sz w:val="24"/>
          <w:szCs w:val="24"/>
        </w:rPr>
        <w:t xml:space="preserve">, в лице </w:t>
      </w:r>
      <w:permStart w:id="820521173"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Pr>
              <w:rStyle w:val="a7"/>
              <w:sz w:val="24"/>
              <w:szCs w:val="24"/>
            </w:rPr>
            <w:t>Место для ввода текста.</w:t>
          </w:r>
        </w:sdtContent>
      </w:sdt>
      <w:permEnd w:id="820521173"/>
      <w:r>
        <w:rPr>
          <w:rFonts w:ascii="Times New Roman" w:hAnsi="Times New Roman" w:cs="Times New Roman"/>
          <w:sz w:val="24"/>
          <w:szCs w:val="24"/>
        </w:rPr>
        <w:t xml:space="preserve">, действующего на основании </w:t>
      </w:r>
      <w:permStart w:id="920152632"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Pr>
              <w:rStyle w:val="a7"/>
              <w:sz w:val="24"/>
              <w:szCs w:val="24"/>
            </w:rPr>
            <w:t>Место для ввода текста.</w:t>
          </w:r>
        </w:sdtContent>
      </w:sdt>
      <w:permEnd w:id="920152632"/>
      <w:r>
        <w:rPr>
          <w:rFonts w:ascii="Times New Roman" w:hAnsi="Times New Roman" w:cs="Times New Roman"/>
          <w:sz w:val="24"/>
          <w:szCs w:val="24"/>
        </w:rPr>
        <w:t xml:space="preserve">, с другой стороны, именуемые в дальнейшем </w:t>
      </w:r>
      <w:r>
        <w:rPr>
          <w:rFonts w:ascii="Times New Roman" w:hAnsi="Times New Roman" w:cs="Times New Roman"/>
          <w:b/>
          <w:sz w:val="24"/>
          <w:szCs w:val="24"/>
        </w:rPr>
        <w:t>«Стороны»</w:t>
      </w:r>
      <w:r>
        <w:rPr>
          <w:rFonts w:ascii="Times New Roman" w:hAnsi="Times New Roman" w:cs="Times New Roman"/>
          <w:sz w:val="24"/>
          <w:szCs w:val="24"/>
        </w:rPr>
        <w:t xml:space="preserve">, заключили настоящий Договор (в дальнейшем именуемый, вместе со всеми приложениями, </w:t>
      </w:r>
      <w:r>
        <w:rPr>
          <w:rFonts w:ascii="Times New Roman" w:hAnsi="Times New Roman" w:cs="Times New Roman"/>
          <w:b/>
          <w:sz w:val="24"/>
          <w:szCs w:val="24"/>
        </w:rPr>
        <w:t>«Договор»</w:t>
      </w:r>
      <w:r>
        <w:rPr>
          <w:rFonts w:ascii="Times New Roman" w:hAnsi="Times New Roman" w:cs="Times New Roman"/>
          <w:sz w:val="24"/>
          <w:szCs w:val="24"/>
        </w:rPr>
        <w:t>), на перечисленных ниже условиях.</w:t>
      </w:r>
    </w:p>
    <w:p>
      <w:pPr>
        <w:jc w:val="center"/>
        <w:rPr>
          <w:rFonts w:ascii="Times New Roman" w:hAnsi="Times New Roman" w:cs="Times New Roman"/>
          <w:b/>
          <w:sz w:val="24"/>
          <w:szCs w:val="24"/>
        </w:rPr>
      </w:pPr>
      <w:r>
        <w:rPr>
          <w:rFonts w:ascii="Times New Roman" w:hAnsi="Times New Roman" w:cs="Times New Roman"/>
          <w:b/>
          <w:sz w:val="24"/>
          <w:szCs w:val="24"/>
        </w:rPr>
        <w:t>Статья 1. Предмет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pPr>
        <w:ind w:firstLine="567"/>
        <w:jc w:val="both"/>
        <w:rPr>
          <w:rFonts w:ascii="Times New Roman" w:hAnsi="Times New Roman" w:cs="Times New Roman"/>
          <w:sz w:val="24"/>
          <w:szCs w:val="24"/>
          <w:u w:val="single"/>
        </w:rPr>
      </w:pPr>
      <w:r>
        <w:rPr>
          <w:rFonts w:ascii="Times New Roman" w:hAnsi="Times New Roman" w:cs="Times New Roman"/>
          <w:sz w:val="24"/>
          <w:szCs w:val="24"/>
          <w:u w:val="single"/>
        </w:rPr>
        <w:t>Товар:</w:t>
      </w:r>
    </w:p>
    <w:permStart w:id="711131803"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Бумажная продукция,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w:t>
          </w:r>
        </w:p>
      </w:sdtContent>
    </w:sdt>
    <w:permEnd w:id="711131803" w:displacedByCustomXml="prev"/>
    <w:p>
      <w:pPr>
        <w:jc w:val="center"/>
        <w:rPr>
          <w:rFonts w:ascii="Times New Roman" w:hAnsi="Times New Roman" w:cs="Times New Roman"/>
          <w:b/>
          <w:sz w:val="24"/>
          <w:szCs w:val="24"/>
        </w:rPr>
      </w:pPr>
      <w:r>
        <w:rPr>
          <w:rFonts w:ascii="Times New Roman" w:hAnsi="Times New Roman" w:cs="Times New Roman"/>
          <w:b/>
          <w:sz w:val="24"/>
          <w:szCs w:val="24"/>
        </w:rPr>
        <w:t>Статья 2. Цена Договора и условия оплаты</w:t>
      </w:r>
    </w:p>
    <w:p>
      <w:pPr>
        <w:rPr>
          <w:rFonts w:ascii="Times New Roman" w:hAnsi="Times New Roman" w:cs="Times New Roman"/>
          <w:b/>
          <w:sz w:val="24"/>
          <w:szCs w:val="24"/>
        </w:rPr>
      </w:pPr>
      <w:r>
        <w:rPr>
          <w:rFonts w:ascii="Times New Roman" w:hAnsi="Times New Roman" w:cs="Times New Roman"/>
          <w:b/>
          <w:sz w:val="24"/>
          <w:szCs w:val="24"/>
        </w:rPr>
        <w:t>2.1. Цена Договора.</w:t>
      </w:r>
    </w:p>
    <w:permStart w:id="1368266291"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368266291" w:displacedByCustomXml="prev"/>
    <w:p>
      <w:pPr>
        <w:rPr>
          <w:rFonts w:ascii="Times New Roman" w:hAnsi="Times New Roman" w:cs="Times New Roman"/>
          <w:b/>
          <w:sz w:val="24"/>
          <w:szCs w:val="24"/>
        </w:rPr>
      </w:pPr>
      <w:r>
        <w:rPr>
          <w:rFonts w:ascii="Times New Roman" w:hAnsi="Times New Roman" w:cs="Times New Roman"/>
          <w:b/>
          <w:sz w:val="24"/>
          <w:szCs w:val="24"/>
        </w:rPr>
        <w:t>2.2. Состав Цена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 (в случае Поставки с Доставкой), 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ind w:firstLine="567"/>
        <w:jc w:val="both"/>
        <w:rPr>
          <w:rFonts w:ascii="Times New Roman" w:hAnsi="Times New Roman" w:cs="Times New Roman"/>
          <w:i/>
          <w:sz w:val="24"/>
          <w:szCs w:val="24"/>
        </w:rPr>
      </w:pPr>
      <w:r>
        <w:rPr>
          <w:rFonts w:ascii="Times New Roman" w:hAnsi="Times New Roman" w:cs="Times New Roman"/>
          <w:sz w:val="24"/>
          <w:szCs w:val="24"/>
        </w:rPr>
        <w:t xml:space="preserve">Цена Договора - </w:t>
      </w:r>
      <w:permStart w:id="1789147976" w:edGrp="everyone"/>
      <w:sdt>
        <w:sdtPr>
          <w:rPr>
            <w:rFonts w:ascii="Times New Roman" w:hAnsi="Times New Roman" w:cs="Times New Roman"/>
            <w:sz w:val="24"/>
            <w:szCs w:val="24"/>
          </w:rPr>
          <w:id w:val="242707064"/>
          <w:lock w:val="sdtLocked"/>
          <w:placeholder>
            <w:docPart w:val="3D1E035C0CC04B51996812C234D4528B"/>
          </w:placeholder>
        </w:sdtPr>
        <w:sdtContent>
          <w:r>
            <w:rPr>
              <w:rFonts w:ascii="Times New Roman" w:hAnsi="Times New Roman" w:cs="Times New Roman"/>
              <w:b/>
              <w:i/>
              <w:sz w:val="24"/>
              <w:szCs w:val="24"/>
            </w:rPr>
            <w:t>рублей, включая НДС.</w:t>
          </w:r>
          <w:r>
            <w:rPr>
              <w:rFonts w:ascii="Times New Roman" w:hAnsi="Times New Roman" w:cs="Times New Roman"/>
              <w:i/>
              <w:sz w:val="24"/>
              <w:szCs w:val="24"/>
            </w:rPr>
            <w:t xml:space="preserve"> </w:t>
          </w:r>
        </w:sdtContent>
      </w:sdt>
      <w:permEnd w:id="1789147976"/>
    </w:p>
    <w:p>
      <w:pPr>
        <w:ind w:firstLine="567"/>
        <w:jc w:val="both"/>
        <w:rPr>
          <w:rFonts w:ascii="Times New Roman" w:hAnsi="Times New Roman" w:cs="Times New Roman"/>
          <w:i/>
          <w:sz w:val="24"/>
          <w:szCs w:val="24"/>
        </w:rPr>
      </w:pPr>
      <w:r>
        <w:rPr>
          <w:rFonts w:ascii="Times New Roman" w:hAnsi="Times New Roman" w:cs="Times New Roman"/>
          <w:sz w:val="24"/>
          <w:szCs w:val="24"/>
        </w:rPr>
        <w:t>НДС -</w:t>
      </w:r>
      <w:permStart w:id="1189768864" w:edGrp="everyone"/>
      <w:sdt>
        <w:sdtPr>
          <w:rPr>
            <w:rFonts w:ascii="Times New Roman" w:hAnsi="Times New Roman" w:cs="Times New Roman"/>
            <w:i/>
            <w:sz w:val="24"/>
            <w:szCs w:val="24"/>
          </w:rPr>
          <w:id w:val="242707065"/>
          <w:lock w:val="sdtLocked"/>
          <w:placeholder>
            <w:docPart w:val="3D1E035C0CC04B51996812C234D4528B"/>
          </w:placeholder>
        </w:sdtPr>
        <w:sdtContent>
          <w:r>
            <w:rPr>
              <w:rFonts w:ascii="Times New Roman" w:hAnsi="Times New Roman" w:cs="Times New Roman"/>
              <w:b/>
              <w:i/>
              <w:sz w:val="24"/>
              <w:szCs w:val="24"/>
            </w:rPr>
            <w:t>рублей…</w:t>
          </w:r>
          <w:r>
            <w:rPr>
              <w:sz w:val="24"/>
              <w:szCs w:val="24"/>
            </w:rPr>
            <w:t xml:space="preserve"> </w:t>
          </w:r>
          <w:r>
            <w:rPr>
              <w:rStyle w:val="a7"/>
              <w:rFonts w:ascii="Times New Roman" w:hAnsi="Times New Roman" w:cs="Times New Roman"/>
              <w:sz w:val="24"/>
              <w:szCs w:val="24"/>
            </w:rPr>
            <w:t>или привести основание освобождения от НДС со ссылкой на НК РФ</w:t>
          </w:r>
        </w:sdtContent>
      </w:sdt>
      <w:permEnd w:id="1189768864"/>
      <w:r>
        <w:rPr>
          <w:rFonts w:ascii="Times New Roman" w:hAnsi="Times New Roman" w:cs="Times New Roman"/>
          <w:i/>
          <w:sz w:val="24"/>
          <w:szCs w:val="24"/>
        </w:rPr>
        <w:t>.</w:t>
      </w:r>
    </w:p>
    <w:p>
      <w:pPr>
        <w:ind w:firstLine="567"/>
        <w:jc w:val="both"/>
        <w:rPr>
          <w:sz w:val="24"/>
          <w:szCs w:val="24"/>
        </w:rPr>
      </w:pPr>
      <w:r>
        <w:rPr>
          <w:rFonts w:ascii="Times New Roman" w:hAnsi="Times New Roman" w:cs="Times New Roman"/>
          <w:sz w:val="24"/>
          <w:szCs w:val="24"/>
        </w:rPr>
        <w:t xml:space="preserve">Условия оплаты - </w:t>
      </w:r>
      <w:permStart w:id="1583037622"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Pr>
              <w:rFonts w:ascii="Times New Roman" w:hAnsi="Times New Roman" w:cs="Times New Roman"/>
              <w:sz w:val="24"/>
              <w:szCs w:val="24"/>
            </w:rPr>
            <w:t>Оплата по факту поставки.</w:t>
          </w:r>
        </w:sdtContent>
      </w:sdt>
      <w:permEnd w:id="1583037622"/>
    </w:p>
    <w:p>
      <w:pPr>
        <w:pStyle w:val="-0"/>
        <w:ind w:firstLine="567"/>
        <w:rPr>
          <w:i/>
          <w:color w:val="808080"/>
        </w:rPr>
      </w:pPr>
      <w:bookmarkStart w:id="0" w:name="_GoBack"/>
      <w:bookmarkEnd w:id="0"/>
      <w:permStart w:id="339676704" w:edGrp="everyone"/>
      <w:permEnd w:id="339676704"/>
    </w:p>
    <w:p>
      <w:pPr>
        <w:jc w:val="both"/>
        <w:rPr>
          <w:rFonts w:ascii="Times New Roman" w:hAnsi="Times New Roman" w:cs="Times New Roman"/>
          <w:b/>
          <w:sz w:val="24"/>
          <w:szCs w:val="24"/>
        </w:rPr>
      </w:pPr>
      <w:r>
        <w:rPr>
          <w:rFonts w:ascii="Times New Roman" w:hAnsi="Times New Roman" w:cs="Times New Roman"/>
          <w:b/>
          <w:sz w:val="24"/>
          <w:szCs w:val="24"/>
        </w:rPr>
        <w:lastRenderedPageBreak/>
        <w:t>2.3. Стандартные условия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213403595"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pPr>
            <w:jc w:val="both"/>
            <w:rPr>
              <w:rFonts w:ascii="Times New Roman" w:hAnsi="Times New Roman" w:cs="Times New Roman"/>
              <w:sz w:val="24"/>
              <w:szCs w:val="24"/>
            </w:rPr>
          </w:pPr>
          <w:r>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ermEnd w:id="213403595"/>
    <w:p>
      <w:pPr>
        <w:jc w:val="both"/>
        <w:rPr>
          <w:rFonts w:ascii="Times New Roman" w:hAnsi="Times New Roman" w:cs="Times New Roman"/>
          <w:b/>
          <w:sz w:val="24"/>
          <w:szCs w:val="24"/>
        </w:rPr>
      </w:pPr>
      <w:r>
        <w:rPr>
          <w:rFonts w:ascii="Times New Roman" w:hAnsi="Times New Roman" w:cs="Times New Roman"/>
          <w:b/>
          <w:sz w:val="24"/>
          <w:szCs w:val="24"/>
        </w:rPr>
        <w:t>2.4. Особые условия оплаты.</w:t>
      </w:r>
    </w:p>
    <w:permStart w:id="1468621565" w:edGrp="everyone"/>
    <w:p>
      <w:pPr>
        <w:ind w:firstLine="567"/>
        <w:jc w:val="both"/>
        <w:rPr>
          <w:rFonts w:ascii="Times New Roman" w:hAnsi="Times New Roman" w:cs="Times New Roman"/>
          <w:sz w:val="24"/>
          <w:szCs w:val="24"/>
        </w:rPr>
      </w:pPr>
      <w:sdt>
        <w:sdtPr>
          <w:rPr>
            <w:rFonts w:ascii="Times New Roman" w:hAnsi="Times New Roman" w:cs="Times New Roman"/>
            <w:sz w:val="24"/>
            <w:szCs w:val="24"/>
          </w:rPr>
          <w:id w:val="1126751259"/>
          <w:lock w:val="sdtLocked"/>
          <w:placeholder>
            <w:docPart w:val="DefaultPlaceholder_22675703"/>
          </w:placeholder>
        </w:sdtPr>
        <w:sdtContent>
          <w:sdt>
            <w:sdtPr>
              <w:rPr>
                <w:rFonts w:ascii="Times New Roman" w:eastAsiaTheme="minorHAnsi" w:hAnsi="Times New Roman" w:cs="Times New Roman"/>
                <w:sz w:val="24"/>
                <w:szCs w:val="24"/>
                <w:lang w:eastAsia="en-US"/>
              </w:rPr>
              <w:id w:val="2094351612"/>
              <w:placeholder>
                <w:docPart w:val="8F9B8C24167C45A49D8FAB06B92B6EE7"/>
              </w:placeholder>
            </w:sdtPr>
            <w:sdtContent>
              <w:r>
                <w:rPr>
                  <w:rFonts w:ascii="Times New Roman" w:eastAsiaTheme="minorHAnsi" w:hAnsi="Times New Roman" w:cs="Times New Roman"/>
                  <w:sz w:val="24"/>
                  <w:szCs w:val="24"/>
                  <w:lang w:eastAsia="en-US"/>
                </w:rPr>
                <w:t>Оплата производится за каждую из двух партий Товара в отдельности.</w:t>
              </w:r>
            </w:sdtContent>
          </w:sdt>
          <w:r>
            <w:rPr>
              <w:rFonts w:ascii="Times New Roman" w:eastAsiaTheme="minorHAnsi" w:hAnsi="Times New Roman" w:cs="Times New Roman"/>
              <w:sz w:val="24"/>
              <w:szCs w:val="24"/>
              <w:lang w:eastAsia="en-US"/>
            </w:rPr>
            <w:t xml:space="preserve"> </w:t>
          </w:r>
        </w:sdtContent>
      </w:sdt>
      <w:r>
        <w:rPr>
          <w:rFonts w:ascii="Times New Roman" w:eastAsiaTheme="minorHAnsi" w:hAnsi="Times New Roman" w:cs="Times New Roman"/>
          <w:sz w:val="24"/>
          <w:szCs w:val="24"/>
          <w:lang w:eastAsia="en-US"/>
        </w:rPr>
        <w:t xml:space="preserve"> </w:t>
      </w:r>
      <w:permEnd w:id="1468621565"/>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pPr>
        <w:jc w:val="both"/>
        <w:rPr>
          <w:rFonts w:ascii="Times New Roman" w:hAnsi="Times New Roman" w:cs="Times New Roman"/>
          <w:b/>
          <w:sz w:val="24"/>
          <w:szCs w:val="24"/>
        </w:rPr>
      </w:pPr>
      <w:r>
        <w:rPr>
          <w:rFonts w:ascii="Times New Roman" w:hAnsi="Times New Roman" w:cs="Times New Roman"/>
          <w:b/>
          <w:sz w:val="24"/>
          <w:szCs w:val="24"/>
        </w:rPr>
        <w:t>2.5. Валюта платежа.</w:t>
      </w:r>
    </w:p>
    <w:p>
      <w:pPr>
        <w:ind w:firstLine="567"/>
        <w:jc w:val="both"/>
        <w:rPr>
          <w:rFonts w:ascii="Times New Roman" w:hAnsi="Times New Roman" w:cs="Times New Roman"/>
          <w:sz w:val="24"/>
          <w:szCs w:val="24"/>
        </w:rPr>
      </w:pPr>
      <w:r>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pPr>
        <w:jc w:val="both"/>
        <w:rPr>
          <w:rFonts w:ascii="Times New Roman" w:hAnsi="Times New Roman" w:cs="Times New Roman"/>
          <w:b/>
          <w:sz w:val="24"/>
          <w:szCs w:val="24"/>
        </w:rPr>
      </w:pPr>
      <w:r>
        <w:rPr>
          <w:rFonts w:ascii="Times New Roman" w:hAnsi="Times New Roman" w:cs="Times New Roman"/>
          <w:b/>
          <w:sz w:val="24"/>
          <w:szCs w:val="24"/>
        </w:rPr>
        <w:t>2.6. Встречный характер платежных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предусмотрен Договором) обусловлено встречным исполнением следующих обязательств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 передаче Поставщиком Товара, не бывшего в эксплуатации и свободного от прав третьих лиц;</w:t>
      </w:r>
    </w:p>
    <w:p>
      <w:pPr>
        <w:ind w:firstLine="567"/>
        <w:jc w:val="both"/>
        <w:rPr>
          <w:rFonts w:ascii="Times New Roman" w:hAnsi="Times New Roman" w:cs="Times New Roman"/>
          <w:sz w:val="24"/>
          <w:szCs w:val="24"/>
        </w:rPr>
      </w:pPr>
      <w:r>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2.7. Зачет требований.</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pPr>
        <w:jc w:val="both"/>
        <w:rPr>
          <w:rFonts w:ascii="Times New Roman" w:hAnsi="Times New Roman" w:cs="Times New Roman"/>
          <w:b/>
          <w:sz w:val="24"/>
          <w:szCs w:val="24"/>
        </w:rPr>
      </w:pPr>
      <w:r>
        <w:rPr>
          <w:rFonts w:ascii="Times New Roman" w:hAnsi="Times New Roman" w:cs="Times New Roman"/>
          <w:b/>
          <w:sz w:val="24"/>
          <w:szCs w:val="24"/>
        </w:rPr>
        <w:t>2.8. Отказ от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 и 5.5.</w:t>
      </w:r>
    </w:p>
    <w:p>
      <w:pPr>
        <w:jc w:val="both"/>
        <w:rPr>
          <w:rFonts w:ascii="Times New Roman" w:hAnsi="Times New Roman" w:cs="Times New Roman"/>
          <w:b/>
          <w:sz w:val="24"/>
          <w:szCs w:val="24"/>
        </w:rPr>
      </w:pPr>
      <w:r>
        <w:rPr>
          <w:rFonts w:ascii="Times New Roman" w:hAnsi="Times New Roman" w:cs="Times New Roman"/>
          <w:b/>
          <w:sz w:val="24"/>
          <w:szCs w:val="24"/>
        </w:rPr>
        <w:t>2.9. Сверка взаиморасчетов.</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Стороны обязаны ежеквартально производить сверку взаимных расчетов по обязательствам, возникшим из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pPr>
        <w:ind w:firstLine="567"/>
        <w:jc w:val="both"/>
        <w:rPr>
          <w:rFonts w:ascii="Times New Roman" w:hAnsi="Times New Roman" w:cs="Times New Roman"/>
          <w:sz w:val="24"/>
          <w:szCs w:val="24"/>
        </w:rPr>
      </w:pPr>
      <w:r>
        <w:rPr>
          <w:rFonts w:ascii="Times New Roman" w:hAnsi="Times New Roman" w:cs="Times New Roman"/>
          <w:sz w:val="24"/>
          <w:szCs w:val="24"/>
        </w:rPr>
        <w:t>Сверку расчетов не требуется производить, если срок действия Договора составляет менее одного календарного квартала.</w:t>
      </w:r>
    </w:p>
    <w:p>
      <w:pPr>
        <w:jc w:val="both"/>
        <w:rPr>
          <w:rFonts w:ascii="Times New Roman" w:hAnsi="Times New Roman" w:cs="Times New Roman"/>
          <w:b/>
          <w:sz w:val="24"/>
          <w:szCs w:val="24"/>
        </w:rPr>
      </w:pPr>
      <w:r>
        <w:rPr>
          <w:rFonts w:ascii="Times New Roman" w:hAnsi="Times New Roman" w:cs="Times New Roman"/>
          <w:b/>
          <w:sz w:val="24"/>
          <w:szCs w:val="24"/>
        </w:rPr>
        <w:t>Статья 3. Условия поставки</w:t>
      </w:r>
    </w:p>
    <w:p>
      <w:pPr>
        <w:jc w:val="both"/>
        <w:rPr>
          <w:rFonts w:ascii="Times New Roman" w:hAnsi="Times New Roman" w:cs="Times New Roman"/>
          <w:b/>
          <w:sz w:val="24"/>
          <w:szCs w:val="24"/>
        </w:rPr>
      </w:pPr>
      <w:r>
        <w:rPr>
          <w:rFonts w:ascii="Times New Roman" w:hAnsi="Times New Roman" w:cs="Times New Roman"/>
          <w:b/>
          <w:sz w:val="24"/>
          <w:szCs w:val="24"/>
        </w:rPr>
        <w:t>3.1. Обязательные условия, независимо от способа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Условия поставки - </w:t>
      </w:r>
      <w:permStart w:id="114384868" w:edGrp="everyone"/>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Pr>
              <w:rFonts w:ascii="Times New Roman" w:hAnsi="Times New Roman" w:cs="Times New Roman"/>
              <w:sz w:val="24"/>
              <w:szCs w:val="24"/>
            </w:rPr>
            <w:t>Доставка Покупателю</w:t>
          </w:r>
        </w:sdtContent>
      </w:sdt>
      <w:permEnd w:id="114384868"/>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Место поставки (выборки) – </w:t>
      </w:r>
      <w:permStart w:id="1096367929" w:edGrp="everyone"/>
      <w:sdt>
        <w:sdtPr>
          <w:rPr>
            <w:rFonts w:ascii="Times New Roman" w:hAnsi="Times New Roman" w:cs="Times New Roman"/>
            <w:sz w:val="24"/>
            <w:szCs w:val="24"/>
          </w:rPr>
          <w:id w:val="242707079"/>
          <w:lock w:val="sdtLocked"/>
          <w:placeholder>
            <w:docPart w:val="0DDF4AA2129446E3B87231FA3D714F6D"/>
          </w:placeholder>
        </w:sdtPr>
        <w:sdtContent>
          <w:r>
            <w:rPr>
              <w:rFonts w:ascii="Times New Roman" w:hAnsi="Times New Roman" w:cs="Times New Roman"/>
              <w:sz w:val="24"/>
              <w:szCs w:val="24"/>
            </w:rPr>
            <w:t xml:space="preserve">Россия, Ленинградская область, </w:t>
          </w:r>
          <w:proofErr w:type="spellStart"/>
          <w:r>
            <w:rPr>
              <w:rFonts w:ascii="Times New Roman" w:hAnsi="Times New Roman" w:cs="Times New Roman"/>
              <w:sz w:val="24"/>
              <w:szCs w:val="24"/>
            </w:rPr>
            <w:t>Сосновоборский</w:t>
          </w:r>
          <w:proofErr w:type="spellEnd"/>
          <w:r>
            <w:rPr>
              <w:rFonts w:ascii="Times New Roman" w:hAnsi="Times New Roman" w:cs="Times New Roman"/>
              <w:sz w:val="24"/>
              <w:szCs w:val="24"/>
            </w:rPr>
            <w:t xml:space="preserve"> городской округ, город Сосновый Бор, </w:t>
          </w:r>
          <w:proofErr w:type="spellStart"/>
          <w:r>
            <w:rPr>
              <w:rFonts w:ascii="Times New Roman" w:hAnsi="Times New Roman" w:cs="Times New Roman"/>
              <w:sz w:val="24"/>
              <w:szCs w:val="24"/>
            </w:rPr>
            <w:t>Копорское</w:t>
          </w:r>
          <w:proofErr w:type="spellEnd"/>
          <w:r>
            <w:rPr>
              <w:rFonts w:ascii="Times New Roman" w:hAnsi="Times New Roman" w:cs="Times New Roman"/>
              <w:sz w:val="24"/>
              <w:szCs w:val="24"/>
            </w:rPr>
            <w:t xml:space="preserve"> шоссе, дом 72.</w:t>
          </w:r>
          <w:r>
            <w:rPr>
              <w:rFonts w:ascii="Times New Roman" w:hAnsi="Times New Roman" w:cs="Times New Roman"/>
              <w:color w:val="808080" w:themeColor="background1" w:themeShade="80"/>
              <w:sz w:val="24"/>
              <w:szCs w:val="24"/>
            </w:rPr>
            <w:t>, либо указывается адрес Поставщика, откуда будет производиться выборка Товара.</w:t>
          </w:r>
        </w:sdtContent>
      </w:sdt>
      <w:permEnd w:id="1096367929"/>
    </w:p>
    <w:p>
      <w:pPr>
        <w:ind w:firstLine="567"/>
        <w:jc w:val="both"/>
        <w:rPr>
          <w:i/>
          <w:sz w:val="24"/>
          <w:szCs w:val="24"/>
        </w:rPr>
      </w:pPr>
      <w:r>
        <w:rPr>
          <w:rFonts w:ascii="Times New Roman" w:hAnsi="Times New Roman" w:cs="Times New Roman"/>
          <w:sz w:val="24"/>
          <w:szCs w:val="24"/>
        </w:rPr>
        <w:t xml:space="preserve">Срок поставки - </w:t>
      </w:r>
      <w:permStart w:id="49619896" w:edGrp="everyone"/>
      <w:sdt>
        <w:sdtPr>
          <w:rPr>
            <w:rFonts w:ascii="Times New Roman" w:hAnsi="Times New Roman"/>
            <w:i/>
            <w:sz w:val="24"/>
            <w:szCs w:val="24"/>
          </w:rPr>
          <w:id w:val="242707080"/>
          <w:placeholder>
            <w:docPart w:val="30A37F132605437AA64DD917E7F3AF3F"/>
          </w:placeholder>
          <w:date>
            <w:dateFormat w:val="dd.MM.yyyy"/>
            <w:lid w:val="ru-RU"/>
            <w:storeMappedDataAs w:val="dateTime"/>
            <w:calendar w:val="gregorian"/>
          </w:date>
        </w:sdtPr>
        <w:sdtContent>
          <w:r>
            <w:rPr>
              <w:rFonts w:ascii="Times New Roman" w:hAnsi="Times New Roman"/>
              <w:i/>
              <w:sz w:val="24"/>
              <w:szCs w:val="24"/>
            </w:rPr>
            <w:t xml:space="preserve">1-ой </w:t>
          </w:r>
          <w:proofErr w:type="spellStart"/>
          <w:r>
            <w:rPr>
              <w:rFonts w:ascii="Times New Roman" w:hAnsi="Times New Roman"/>
              <w:i/>
              <w:sz w:val="24"/>
              <w:szCs w:val="24"/>
            </w:rPr>
            <w:t>партии</w:t>
          </w:r>
          <w:proofErr w:type="gramStart"/>
          <w:r>
            <w:rPr>
              <w:rFonts w:ascii="Times New Roman" w:hAnsi="Times New Roman"/>
              <w:i/>
              <w:sz w:val="24"/>
              <w:szCs w:val="24"/>
            </w:rPr>
            <w:t>:в</w:t>
          </w:r>
          <w:proofErr w:type="spellEnd"/>
          <w:proofErr w:type="gramEnd"/>
          <w:r>
            <w:rPr>
              <w:rFonts w:ascii="Times New Roman" w:hAnsi="Times New Roman"/>
              <w:i/>
              <w:sz w:val="24"/>
              <w:szCs w:val="24"/>
            </w:rPr>
            <w:t xml:space="preserve"> течение 14 дней после подписания договора; 2-ой партии: не ранее 90 дней и не позднее 100 дней после даты заключения договора.</w:t>
          </w:r>
        </w:sdtContent>
      </w:sdt>
      <w:permEnd w:id="49619896"/>
    </w:p>
    <w:p>
      <w:pPr>
        <w:ind w:firstLine="567"/>
        <w:jc w:val="both"/>
        <w:rPr>
          <w:rFonts w:ascii="Times New Roman" w:hAnsi="Times New Roman" w:cs="Times New Roman"/>
          <w:sz w:val="24"/>
          <w:szCs w:val="24"/>
        </w:rPr>
      </w:pPr>
      <w:r>
        <w:rPr>
          <w:rFonts w:ascii="Times New Roman" w:hAnsi="Times New Roman" w:cs="Times New Roman"/>
          <w:sz w:val="24"/>
          <w:szCs w:val="24"/>
        </w:rPr>
        <w:t>Особые условия поставки:</w:t>
      </w:r>
    </w:p>
    <w:permStart w:id="1238509858" w:edGrp="everyone" w:displacedByCustomXml="next"/>
    <w:sdt>
      <w:sdtPr>
        <w:rPr>
          <w:rFonts w:asciiTheme="minorHAnsi" w:eastAsiaTheme="minorEastAsia" w:hAnsiTheme="minorHAnsi" w:cstheme="minorBidi"/>
          <w:i/>
          <w:sz w:val="22"/>
          <w:szCs w:val="22"/>
        </w:rPr>
        <w:id w:val="1126751262"/>
        <w:lock w:val="sdtLocked"/>
        <w:placeholder>
          <w:docPart w:val="DefaultPlaceholder_22675703"/>
        </w:placeholder>
      </w:sdtPr>
      <w:sdtContent>
        <w:p>
          <w:pPr>
            <w:pStyle w:val="-0"/>
            <w:numPr>
              <w:ilvl w:val="0"/>
              <w:numId w:val="0"/>
            </w:numPr>
            <w:tabs>
              <w:tab w:val="left" w:pos="567"/>
              <w:tab w:val="num" w:pos="1135"/>
            </w:tabs>
            <w:ind w:left="851"/>
            <w:rPr>
              <w:i/>
            </w:rPr>
          </w:pPr>
          <w:r>
            <w:rPr>
              <w:i/>
            </w:rPr>
            <w:t xml:space="preserve"> </w:t>
          </w:r>
          <w:sdt>
            <w:sdtPr>
              <w:rPr>
                <w:i/>
              </w:rPr>
              <w:id w:val="-1515537399"/>
              <w:placeholder>
                <w:docPart w:val="047A5F70EECA4DFAA63B3B45A07E99C0"/>
              </w:placeholder>
            </w:sdtPr>
            <w:sdtContent>
              <w:r>
                <w:t>Поставка Товара осуществляется одной партией в согласованные с Покупателем сроки в строгом соответствии со спецификацией. Транспорт под разгрузку подаётся по рабочим дням до 14 часов.</w:t>
              </w:r>
            </w:sdtContent>
          </w:sdt>
        </w:p>
        <w:p>
          <w:pPr>
            <w:ind w:firstLine="567"/>
            <w:jc w:val="both"/>
            <w:rPr>
              <w:rFonts w:ascii="Times New Roman" w:hAnsi="Times New Roman" w:cs="Times New Roman"/>
              <w:sz w:val="24"/>
              <w:szCs w:val="24"/>
            </w:rPr>
          </w:pPr>
        </w:p>
      </w:sdtContent>
    </w:sdt>
    <w:permEnd w:id="1238509858"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Страхование товара </w:t>
      </w:r>
      <w:r>
        <w:rPr>
          <w:rFonts w:ascii="Times New Roman" w:hAnsi="Times New Roman" w:cs="Times New Roman"/>
          <w:i/>
          <w:sz w:val="24"/>
          <w:szCs w:val="24"/>
        </w:rPr>
        <w:t xml:space="preserve">- </w:t>
      </w:r>
      <w:permStart w:id="781460476"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Pr>
              <w:rFonts w:ascii="Times New Roman" w:hAnsi="Times New Roman" w:cs="Times New Roman"/>
              <w:i/>
              <w:sz w:val="24"/>
              <w:szCs w:val="24"/>
            </w:rPr>
            <w:t>не требуется.</w:t>
          </w:r>
        </w:sdtContent>
      </w:sdt>
      <w:permEnd w:id="781460476"/>
    </w:p>
    <w:p>
      <w:pPr>
        <w:jc w:val="both"/>
        <w:rPr>
          <w:rFonts w:ascii="Times New Roman" w:hAnsi="Times New Roman" w:cs="Times New Roman"/>
          <w:b/>
          <w:sz w:val="24"/>
          <w:szCs w:val="24"/>
        </w:rPr>
      </w:pPr>
      <w:permStart w:id="1327633303" w:edGrp="everyone"/>
      <w:permEnd w:id="1327633303"/>
      <w:r>
        <w:rPr>
          <w:rFonts w:ascii="Times New Roman" w:hAnsi="Times New Roman" w:cs="Times New Roman"/>
          <w:b/>
          <w:sz w:val="24"/>
          <w:szCs w:val="24"/>
        </w:rPr>
        <w:t>3.1.1. Сопровождающая Товар документация.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Pr>
          <w:rFonts w:ascii="Times New Roman" w:hAnsi="Times New Roman" w:cs="Times New Roman"/>
          <w:b/>
          <w:sz w:val="24"/>
          <w:szCs w:val="24"/>
        </w:rPr>
        <w:t>Принадлежности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pPr>
        <w:ind w:firstLine="567"/>
        <w:jc w:val="both"/>
        <w:rPr>
          <w:rFonts w:ascii="Times New Roman" w:hAnsi="Times New Roman" w:cs="Times New Roman"/>
          <w:sz w:val="24"/>
          <w:szCs w:val="24"/>
        </w:rPr>
      </w:pPr>
      <w:r>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pPr>
        <w:ind w:firstLine="567"/>
        <w:jc w:val="both"/>
        <w:rPr>
          <w:rFonts w:ascii="Times New Roman" w:hAnsi="Times New Roman" w:cs="Times New Roman"/>
          <w:sz w:val="24"/>
          <w:szCs w:val="24"/>
        </w:rPr>
      </w:pPr>
      <w:r>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4) Счет;</w:t>
      </w:r>
    </w:p>
    <w:p>
      <w:pPr>
        <w:ind w:firstLine="567"/>
        <w:jc w:val="both"/>
        <w:rPr>
          <w:rFonts w:ascii="Times New Roman" w:hAnsi="Times New Roman" w:cs="Times New Roman"/>
          <w:sz w:val="24"/>
          <w:szCs w:val="24"/>
        </w:rPr>
      </w:pPr>
      <w:r>
        <w:rPr>
          <w:rFonts w:ascii="Times New Roman" w:hAnsi="Times New Roman" w:cs="Times New Roman"/>
          <w:sz w:val="24"/>
          <w:szCs w:val="24"/>
        </w:rPr>
        <w:t>5) Счет – фактуру, оформленный в соответствии со ст. 168-169 НК РФ и товарную накладную по форме ТОРГ -12 в 2-х экземплярах (один экземпляр для Покупателя и один для Поставщика), либо Универсальный передаточный документ.</w:t>
      </w:r>
    </w:p>
    <w:p>
      <w:pPr>
        <w:jc w:val="both"/>
        <w:rPr>
          <w:rFonts w:ascii="Times New Roman" w:hAnsi="Times New Roman" w:cs="Times New Roman"/>
          <w:b/>
          <w:sz w:val="24"/>
          <w:szCs w:val="24"/>
        </w:rPr>
      </w:pPr>
      <w:r>
        <w:rPr>
          <w:rFonts w:ascii="Times New Roman" w:hAnsi="Times New Roman" w:cs="Times New Roman"/>
          <w:b/>
          <w:sz w:val="24"/>
          <w:szCs w:val="24"/>
        </w:rPr>
        <w:t>3.1.2. Срок поставки – существенное условие.</w:t>
      </w:r>
    </w:p>
    <w:p>
      <w:pPr>
        <w:ind w:firstLine="567"/>
        <w:jc w:val="both"/>
        <w:rPr>
          <w:rFonts w:ascii="Times New Roman" w:hAnsi="Times New Roman" w:cs="Times New Roman"/>
          <w:sz w:val="24"/>
          <w:szCs w:val="24"/>
        </w:rPr>
      </w:pPr>
      <w:r>
        <w:rPr>
          <w:rFonts w:ascii="Times New Roman" w:hAnsi="Times New Roman" w:cs="Times New Roman"/>
          <w:sz w:val="24"/>
          <w:szCs w:val="24"/>
        </w:rPr>
        <w:t>Срок поставки установлен пунктом 3.1. Договора (или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pPr>
        <w:jc w:val="both"/>
        <w:rPr>
          <w:rFonts w:ascii="Times New Roman" w:hAnsi="Times New Roman" w:cs="Times New Roman"/>
          <w:b/>
          <w:sz w:val="24"/>
          <w:szCs w:val="24"/>
        </w:rPr>
      </w:pPr>
      <w:r>
        <w:rPr>
          <w:rFonts w:ascii="Times New Roman" w:hAnsi="Times New Roman" w:cs="Times New Roman"/>
          <w:b/>
          <w:sz w:val="24"/>
          <w:szCs w:val="24"/>
        </w:rPr>
        <w:t>3.1.3. Встречный характер обязательств по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предоставлением документов), Поставщик вправе приостановить исполнения обязательств по поставке до исполнения Покупателем встречного обязательства.</w:t>
      </w:r>
    </w:p>
    <w:p>
      <w:pPr>
        <w:ind w:firstLine="567"/>
        <w:jc w:val="both"/>
        <w:rPr>
          <w:rFonts w:ascii="Times New Roman" w:hAnsi="Times New Roman" w:cs="Times New Roman"/>
          <w:sz w:val="24"/>
          <w:szCs w:val="24"/>
        </w:rPr>
      </w:pPr>
      <w:r>
        <w:rPr>
          <w:rFonts w:ascii="Times New Roman" w:hAnsi="Times New Roman" w:cs="Times New Roman"/>
          <w:sz w:val="24"/>
          <w:szCs w:val="24"/>
        </w:rPr>
        <w:t>При этом Поставщик обязан вручить (письмо, факс, электронное письмо и т.д.) Покупателю соответствующее уведомление не позднее, чем в день, предшествующий Сроку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pPr>
        <w:jc w:val="both"/>
        <w:rPr>
          <w:rFonts w:ascii="Times New Roman" w:hAnsi="Times New Roman" w:cs="Times New Roman"/>
          <w:b/>
          <w:sz w:val="24"/>
          <w:szCs w:val="24"/>
        </w:rPr>
      </w:pPr>
      <w:r>
        <w:rPr>
          <w:rFonts w:ascii="Times New Roman" w:hAnsi="Times New Roman" w:cs="Times New Roman"/>
          <w:b/>
          <w:sz w:val="24"/>
          <w:szCs w:val="24"/>
        </w:rPr>
        <w:t>3.1.4. Применение стандартного рабочего времени.</w:t>
      </w:r>
    </w:p>
    <w:p>
      <w:pPr>
        <w:ind w:firstLine="567"/>
        <w:jc w:val="both"/>
        <w:rPr>
          <w:rFonts w:ascii="Times New Roman" w:hAnsi="Times New Roman" w:cs="Times New Roman"/>
          <w:sz w:val="24"/>
          <w:szCs w:val="24"/>
        </w:rPr>
      </w:pPr>
      <w:r>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pPr>
        <w:ind w:firstLine="567"/>
        <w:jc w:val="both"/>
        <w:rPr>
          <w:rFonts w:ascii="Times New Roman" w:hAnsi="Times New Roman" w:cs="Times New Roman"/>
          <w:sz w:val="24"/>
          <w:szCs w:val="24"/>
        </w:rPr>
      </w:pPr>
      <w:r>
        <w:rPr>
          <w:rFonts w:ascii="Times New Roman" w:hAnsi="Times New Roman" w:cs="Times New Roman"/>
          <w:sz w:val="24"/>
          <w:szCs w:val="24"/>
        </w:rPr>
        <w:t>Стандартным рабочим временем является время города Российской Федерации, в котором находится Место поставки, с 9 часов 00 минут до 16 часов 30 минут в рабочий день (не являющийся выходным или нерабочим праздничным днем в соответствии с законодательством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3.1.5. Досрочная поставка.</w:t>
      </w:r>
    </w:p>
    <w:p>
      <w:pPr>
        <w:ind w:firstLine="567"/>
        <w:jc w:val="both"/>
        <w:rPr>
          <w:rFonts w:ascii="Times New Roman" w:hAnsi="Times New Roman" w:cs="Times New Roman"/>
          <w:sz w:val="24"/>
          <w:szCs w:val="24"/>
        </w:rPr>
      </w:pPr>
      <w:r>
        <w:rPr>
          <w:rFonts w:ascii="Times New Roman" w:hAnsi="Times New Roman" w:cs="Times New Roman"/>
          <w:sz w:val="24"/>
          <w:szCs w:val="24"/>
        </w:rPr>
        <w:t>Досрочная поставка допускается по письменному согласию Покупателя.</w:t>
      </w:r>
    </w:p>
    <w:p>
      <w:pPr>
        <w:jc w:val="both"/>
        <w:rPr>
          <w:rFonts w:ascii="Times New Roman" w:hAnsi="Times New Roman" w:cs="Times New Roman"/>
          <w:b/>
          <w:sz w:val="24"/>
          <w:szCs w:val="24"/>
        </w:rPr>
      </w:pPr>
      <w:r>
        <w:rPr>
          <w:rFonts w:ascii="Times New Roman" w:hAnsi="Times New Roman" w:cs="Times New Roman"/>
          <w:b/>
          <w:sz w:val="24"/>
          <w:szCs w:val="24"/>
        </w:rPr>
        <w:t>3.1.6. Переход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Право собственности на Товар возникает у Покупателя в момент подписания товарной накладной по форме ТОРГ – 12 либо Универсального передаточного документа </w:t>
      </w:r>
      <w:r>
        <w:rPr>
          <w:rFonts w:ascii="Times New Roman" w:hAnsi="Times New Roman" w:cs="Times New Roman"/>
          <w:sz w:val="24"/>
          <w:szCs w:val="24"/>
        </w:rPr>
        <w:lastRenderedPageBreak/>
        <w:t>с одновременным подписанием Акта приема – передачи Товара (Оборудования) (Приложение № 5).</w:t>
      </w:r>
    </w:p>
    <w:p>
      <w:pPr>
        <w:jc w:val="both"/>
        <w:rPr>
          <w:rFonts w:ascii="Times New Roman" w:hAnsi="Times New Roman" w:cs="Times New Roman"/>
          <w:b/>
          <w:sz w:val="24"/>
          <w:szCs w:val="24"/>
        </w:rPr>
      </w:pPr>
      <w:r>
        <w:rPr>
          <w:rFonts w:ascii="Times New Roman" w:hAnsi="Times New Roman" w:cs="Times New Roman"/>
          <w:b/>
          <w:sz w:val="24"/>
          <w:szCs w:val="24"/>
        </w:rPr>
        <w:t>3.1.7. Применение пунктов 3.2. – 3.3.</w:t>
      </w:r>
    </w:p>
    <w:p>
      <w:pPr>
        <w:ind w:firstLine="567"/>
        <w:jc w:val="both"/>
        <w:rPr>
          <w:rFonts w:ascii="Times New Roman" w:hAnsi="Times New Roman" w:cs="Times New Roman"/>
          <w:sz w:val="24"/>
          <w:szCs w:val="24"/>
        </w:rPr>
      </w:pPr>
      <w:r>
        <w:rPr>
          <w:rFonts w:ascii="Times New Roman" w:hAnsi="Times New Roman" w:cs="Times New Roman"/>
          <w:sz w:val="24"/>
          <w:szCs w:val="24"/>
        </w:rPr>
        <w:t>В зависимости от условий поставки, указанных в п. 3.1. Договора, действуют условия поставки, предусмотренные одним из пунктов 3.2. или 3.3.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осуществления поставок в соответствии с согласованным Сторонами графиком поставок, сроки, установленные пунктами 3.2. – 3.3. применяются в части ему не противоречащей.</w:t>
      </w:r>
    </w:p>
    <w:p>
      <w:pPr>
        <w:jc w:val="both"/>
        <w:rPr>
          <w:rFonts w:ascii="Times New Roman" w:hAnsi="Times New Roman" w:cs="Times New Roman"/>
          <w:b/>
          <w:sz w:val="24"/>
          <w:szCs w:val="24"/>
        </w:rPr>
      </w:pPr>
      <w:r>
        <w:rPr>
          <w:rFonts w:ascii="Times New Roman" w:hAnsi="Times New Roman" w:cs="Times New Roman"/>
          <w:b/>
          <w:sz w:val="24"/>
          <w:szCs w:val="24"/>
        </w:rPr>
        <w:t>3.1.8. Наличие допусков, разрешений и лицензий.</w:t>
      </w:r>
    </w:p>
    <w:p>
      <w:pPr>
        <w:ind w:firstLine="567"/>
        <w:jc w:val="both"/>
        <w:rPr>
          <w:rFonts w:ascii="Times New Roman" w:hAnsi="Times New Roman" w:cs="Times New Roman"/>
          <w:sz w:val="24"/>
          <w:szCs w:val="24"/>
        </w:rPr>
      </w:pPr>
      <w:r>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pPr>
        <w:jc w:val="both"/>
        <w:rPr>
          <w:rFonts w:ascii="Times New Roman" w:hAnsi="Times New Roman" w:cs="Times New Roman"/>
          <w:b/>
          <w:sz w:val="24"/>
          <w:szCs w:val="24"/>
        </w:rPr>
      </w:pPr>
      <w:r>
        <w:rPr>
          <w:rFonts w:ascii="Times New Roman" w:hAnsi="Times New Roman" w:cs="Times New Roman"/>
          <w:b/>
          <w:sz w:val="24"/>
          <w:szCs w:val="24"/>
        </w:rPr>
        <w:t>3.1.9. Соблюдение законодательства по охране труда и промышленной безопасности.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При исполнении обязательств по Договору в части осуществления погрузки (разгрузки) Товара при передаче Покупателю Поставщик обязуется обеспечить соблюдение, как самостоятельное, так и субпоставщиками, требования законодательства по охране труда и промышленной безопасности.</w:t>
      </w:r>
    </w:p>
    <w:p>
      <w:pPr>
        <w:jc w:val="both"/>
        <w:rPr>
          <w:rFonts w:ascii="Times New Roman" w:hAnsi="Times New Roman" w:cs="Times New Roman"/>
          <w:b/>
          <w:sz w:val="24"/>
          <w:szCs w:val="24"/>
        </w:rPr>
      </w:pPr>
      <w:r>
        <w:rPr>
          <w:rFonts w:ascii="Times New Roman" w:hAnsi="Times New Roman" w:cs="Times New Roman"/>
          <w:b/>
          <w:sz w:val="24"/>
          <w:szCs w:val="24"/>
        </w:rPr>
        <w:t>3.1.10. Переход рисков (общие условия).</w:t>
      </w:r>
    </w:p>
    <w:p>
      <w:pPr>
        <w:ind w:firstLine="567"/>
        <w:jc w:val="both"/>
        <w:rPr>
          <w:rFonts w:ascii="Times New Roman" w:hAnsi="Times New Roman" w:cs="Times New Roman"/>
          <w:sz w:val="24"/>
          <w:szCs w:val="24"/>
        </w:rPr>
      </w:pPr>
      <w:r>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16535238"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3.2. Поставка с доставкой.</w:t>
          </w:r>
        </w:p>
        <w:p>
          <w:pPr>
            <w:jc w:val="both"/>
            <w:rPr>
              <w:rFonts w:ascii="Times New Roman" w:hAnsi="Times New Roman" w:cs="Times New Roman"/>
              <w:b/>
              <w:sz w:val="24"/>
              <w:szCs w:val="24"/>
            </w:rPr>
          </w:pPr>
          <w:r>
            <w:rPr>
              <w:rFonts w:ascii="Times New Roman" w:hAnsi="Times New Roman" w:cs="Times New Roman"/>
              <w:b/>
              <w:sz w:val="24"/>
              <w:szCs w:val="24"/>
            </w:rPr>
            <w:t>3.2.1.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pPr>
            <w:jc w:val="both"/>
            <w:rPr>
              <w:rFonts w:ascii="Times New Roman" w:hAnsi="Times New Roman" w:cs="Times New Roman"/>
              <w:b/>
              <w:sz w:val="24"/>
              <w:szCs w:val="24"/>
            </w:rPr>
          </w:pPr>
          <w:r>
            <w:rPr>
              <w:rFonts w:ascii="Times New Roman" w:hAnsi="Times New Roman" w:cs="Times New Roman"/>
              <w:b/>
              <w:sz w:val="24"/>
              <w:szCs w:val="24"/>
            </w:rPr>
            <w:t>3.2.2.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pPr>
            <w:jc w:val="both"/>
            <w:rPr>
              <w:rFonts w:ascii="Times New Roman" w:hAnsi="Times New Roman" w:cs="Times New Roman"/>
              <w:b/>
              <w:sz w:val="24"/>
              <w:szCs w:val="24"/>
            </w:rPr>
          </w:pPr>
          <w:r>
            <w:rPr>
              <w:rFonts w:ascii="Times New Roman" w:hAnsi="Times New Roman" w:cs="Times New Roman"/>
              <w:b/>
              <w:sz w:val="24"/>
              <w:szCs w:val="24"/>
            </w:rPr>
            <w:t>3.3. Поставка с выборкой.</w:t>
          </w:r>
        </w:p>
        <w:p>
          <w:pPr>
            <w:jc w:val="both"/>
            <w:rPr>
              <w:rFonts w:ascii="Times New Roman" w:hAnsi="Times New Roman" w:cs="Times New Roman"/>
              <w:b/>
              <w:sz w:val="24"/>
              <w:szCs w:val="24"/>
            </w:rPr>
          </w:pPr>
          <w:r>
            <w:rPr>
              <w:rFonts w:ascii="Times New Roman" w:hAnsi="Times New Roman" w:cs="Times New Roman"/>
              <w:b/>
              <w:sz w:val="24"/>
              <w:szCs w:val="24"/>
            </w:rPr>
            <w:t>3.3.1.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pPr>
            <w:jc w:val="both"/>
            <w:rPr>
              <w:rFonts w:ascii="Times New Roman" w:hAnsi="Times New Roman" w:cs="Times New Roman"/>
              <w:b/>
              <w:sz w:val="24"/>
              <w:szCs w:val="24"/>
            </w:rPr>
          </w:pPr>
          <w:r>
            <w:rPr>
              <w:rFonts w:ascii="Times New Roman" w:hAnsi="Times New Roman" w:cs="Times New Roman"/>
              <w:b/>
              <w:sz w:val="24"/>
              <w:szCs w:val="24"/>
            </w:rPr>
            <w:t>3.3.2.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Покупатель обязан осуществить выборку Товара в пределах Срока выборки.</w:t>
          </w:r>
        </w:p>
        <w:p>
          <w:pPr>
            <w:jc w:val="both"/>
            <w:rPr>
              <w:rFonts w:ascii="Times New Roman" w:hAnsi="Times New Roman" w:cs="Times New Roman"/>
              <w:b/>
              <w:sz w:val="24"/>
              <w:szCs w:val="24"/>
            </w:rPr>
          </w:pPr>
          <w:r>
            <w:rPr>
              <w:rFonts w:ascii="Times New Roman" w:hAnsi="Times New Roman" w:cs="Times New Roman"/>
              <w:b/>
              <w:sz w:val="24"/>
              <w:szCs w:val="24"/>
            </w:rPr>
            <w:t>3.3.3. Срок выборки.</w:t>
          </w:r>
        </w:p>
        <w:p>
          <w:pPr>
            <w:ind w:firstLine="567"/>
            <w:jc w:val="both"/>
            <w:rPr>
              <w:rFonts w:ascii="Times New Roman" w:hAnsi="Times New Roman" w:cs="Times New Roman"/>
              <w:sz w:val="24"/>
              <w:szCs w:val="24"/>
            </w:rPr>
          </w:pPr>
          <w:r>
            <w:rPr>
              <w:rFonts w:ascii="Times New Roman" w:hAnsi="Times New Roman" w:cs="Times New Roman"/>
              <w:sz w:val="24"/>
              <w:szCs w:val="24"/>
            </w:rPr>
            <w:t>Период длительностью в 5 (пять) рабочих дней.</w:t>
          </w:r>
        </w:p>
        <w:p>
          <w:pPr>
            <w:jc w:val="both"/>
            <w:rPr>
              <w:rFonts w:ascii="Times New Roman" w:hAnsi="Times New Roman" w:cs="Times New Roman"/>
              <w:b/>
              <w:sz w:val="24"/>
              <w:szCs w:val="24"/>
            </w:rPr>
          </w:pPr>
          <w:r>
            <w:rPr>
              <w:rFonts w:ascii="Times New Roman" w:hAnsi="Times New Roman" w:cs="Times New Roman"/>
              <w:b/>
              <w:sz w:val="24"/>
              <w:szCs w:val="24"/>
            </w:rPr>
            <w:t>3.3.4. Предварительное извещение.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pPr>
            <w:jc w:val="both"/>
            <w:rPr>
              <w:rFonts w:ascii="Times New Roman" w:hAnsi="Times New Roman" w:cs="Times New Roman"/>
              <w:b/>
              <w:sz w:val="24"/>
              <w:szCs w:val="24"/>
            </w:rPr>
          </w:pPr>
          <w:r>
            <w:rPr>
              <w:rFonts w:ascii="Times New Roman" w:hAnsi="Times New Roman" w:cs="Times New Roman"/>
              <w:b/>
              <w:sz w:val="24"/>
              <w:szCs w:val="24"/>
            </w:rPr>
            <w:t>3.4. Предварительные уведомления.</w:t>
          </w:r>
        </w:p>
        <w:p>
          <w:pPr>
            <w:ind w:firstLine="567"/>
            <w:jc w:val="both"/>
            <w:rPr>
              <w:rFonts w:ascii="Times New Roman" w:hAnsi="Times New Roman" w:cs="Times New Roman"/>
              <w:sz w:val="24"/>
              <w:szCs w:val="24"/>
            </w:rPr>
          </w:pPr>
          <w:r>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ermEnd w:id="116535238"/>
    <w:p>
      <w:pPr>
        <w:jc w:val="both"/>
        <w:rPr>
          <w:rFonts w:ascii="Times New Roman" w:hAnsi="Times New Roman" w:cs="Times New Roman"/>
          <w:b/>
          <w:sz w:val="24"/>
          <w:szCs w:val="24"/>
        </w:rPr>
      </w:pPr>
      <w:r>
        <w:rPr>
          <w:rFonts w:ascii="Times New Roman" w:hAnsi="Times New Roman" w:cs="Times New Roman"/>
          <w:b/>
          <w:sz w:val="24"/>
          <w:szCs w:val="24"/>
        </w:rPr>
        <w:t>Статья 4. Упаковка и маркировка</w:t>
      </w:r>
    </w:p>
    <w:p>
      <w:pPr>
        <w:jc w:val="both"/>
        <w:rPr>
          <w:rFonts w:ascii="Times New Roman" w:hAnsi="Times New Roman" w:cs="Times New Roman"/>
          <w:b/>
          <w:sz w:val="24"/>
          <w:szCs w:val="24"/>
        </w:rPr>
      </w:pPr>
      <w:r>
        <w:rPr>
          <w:rFonts w:ascii="Times New Roman" w:hAnsi="Times New Roman" w:cs="Times New Roman"/>
          <w:b/>
          <w:sz w:val="24"/>
          <w:szCs w:val="24"/>
        </w:rPr>
        <w:t>4.1.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pPr>
        <w:jc w:val="both"/>
        <w:rPr>
          <w:rFonts w:ascii="Times New Roman" w:hAnsi="Times New Roman" w:cs="Times New Roman"/>
          <w:b/>
          <w:sz w:val="24"/>
          <w:szCs w:val="24"/>
        </w:rPr>
      </w:pPr>
      <w:r>
        <w:rPr>
          <w:rFonts w:ascii="Times New Roman" w:hAnsi="Times New Roman" w:cs="Times New Roman"/>
          <w:b/>
          <w:sz w:val="24"/>
          <w:szCs w:val="24"/>
        </w:rPr>
        <w:t>4.1.1. Специальные требования.</w:t>
      </w:r>
    </w:p>
    <w:permStart w:id="853876665" w:edGrp="everyone" w:displacedByCustomXml="next"/>
    <w:sdt>
      <w:sdtPr>
        <w:rPr>
          <w:rFonts w:eastAsiaTheme="minorHAnsi"/>
          <w:sz w:val="28"/>
          <w:szCs w:val="28"/>
          <w:lang w:eastAsia="en-US"/>
        </w:rPr>
        <w:id w:val="1338274086"/>
        <w:placeholder>
          <w:docPart w:val="5C712031A93848788CBBBF9B87C46293"/>
        </w:placeholder>
      </w:sdtPr>
      <w:sdtEndPr>
        <w:rPr>
          <w:rFonts w:ascii="Times New Roman" w:eastAsia="Times New Roman" w:hAnsi="Times New Roman" w:cs="Times New Roman"/>
          <w:i/>
          <w:lang w:eastAsia="ru-RU"/>
        </w:rPr>
      </w:sdtEndPr>
      <w:sdtContent>
        <w:p>
          <w:pPr>
            <w:spacing w:before="60" w:after="60" w:line="240" w:lineRule="auto"/>
            <w:jc w:val="both"/>
            <w:rPr>
              <w:rFonts w:eastAsiaTheme="minorHAnsi"/>
              <w:i/>
              <w:sz w:val="28"/>
              <w:szCs w:val="28"/>
              <w:lang w:eastAsia="en-US"/>
            </w:rPr>
          </w:pPr>
          <w:r>
            <w:rPr>
              <w:rFonts w:ascii="Times New Roman" w:eastAsia="Times New Roman" w:hAnsi="Times New Roman" w:cs="Times New Roman"/>
              <w:sz w:val="24"/>
              <w:szCs w:val="24"/>
            </w:rPr>
            <w:t>Упаковка и маркировка ящиков/контейнеров, а также документация внутри и вне их должны строго соответствовать требованиям: товар должен быть рассортирован по видам, каждая упаковка должна быть промаркирована снаружи  и иметь упаковочный лист внутри.</w:t>
          </w:r>
        </w:p>
      </w:sdtContent>
    </w:sdt>
    <w:permEnd w:id="853876665"/>
    <w:p>
      <w:pPr>
        <w:jc w:val="both"/>
        <w:rPr>
          <w:i/>
          <w:sz w:val="24"/>
          <w:szCs w:val="24"/>
        </w:rPr>
      </w:pPr>
    </w:p>
    <w:p>
      <w:pPr>
        <w:jc w:val="both"/>
        <w:rPr>
          <w:rFonts w:ascii="Times New Roman" w:hAnsi="Times New Roman" w:cs="Times New Roman"/>
          <w:b/>
          <w:sz w:val="24"/>
          <w:szCs w:val="24"/>
        </w:rPr>
      </w:pPr>
      <w:r>
        <w:rPr>
          <w:rFonts w:ascii="Times New Roman" w:hAnsi="Times New Roman" w:cs="Times New Roman"/>
          <w:b/>
          <w:sz w:val="24"/>
          <w:szCs w:val="24"/>
        </w:rPr>
        <w:t>4.2. Ответственность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pPr>
        <w:jc w:val="both"/>
        <w:rPr>
          <w:rFonts w:ascii="Times New Roman" w:hAnsi="Times New Roman" w:cs="Times New Roman"/>
          <w:b/>
          <w:sz w:val="24"/>
          <w:szCs w:val="24"/>
        </w:rPr>
      </w:pPr>
      <w:r>
        <w:rPr>
          <w:rFonts w:ascii="Times New Roman" w:hAnsi="Times New Roman" w:cs="Times New Roman"/>
          <w:b/>
          <w:sz w:val="24"/>
          <w:szCs w:val="24"/>
        </w:rPr>
        <w:t>Статья 5. Условия приемки Товара.</w:t>
      </w:r>
    </w:p>
    <w:p>
      <w:pPr>
        <w:jc w:val="both"/>
        <w:rPr>
          <w:rFonts w:ascii="Times New Roman" w:hAnsi="Times New Roman" w:cs="Times New Roman"/>
          <w:b/>
          <w:sz w:val="24"/>
          <w:szCs w:val="24"/>
        </w:rPr>
      </w:pPr>
      <w:r>
        <w:rPr>
          <w:rFonts w:ascii="Times New Roman" w:hAnsi="Times New Roman" w:cs="Times New Roman"/>
          <w:b/>
          <w:sz w:val="24"/>
          <w:szCs w:val="24"/>
        </w:rPr>
        <w:t>5.1.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Приемка Товара осуществляется в Месте поставки в течение 5 (пяти) рабочих дней после дня прибытия (выборки) Товара.</w:t>
      </w:r>
    </w:p>
    <w:p>
      <w:pPr>
        <w:jc w:val="both"/>
        <w:rPr>
          <w:rFonts w:ascii="Times New Roman" w:hAnsi="Times New Roman" w:cs="Times New Roman"/>
          <w:b/>
          <w:sz w:val="24"/>
          <w:szCs w:val="24"/>
        </w:rPr>
      </w:pPr>
      <w:r>
        <w:rPr>
          <w:rFonts w:ascii="Times New Roman" w:hAnsi="Times New Roman" w:cs="Times New Roman"/>
          <w:b/>
          <w:sz w:val="24"/>
          <w:szCs w:val="24"/>
        </w:rPr>
        <w:t>5.1.1. Специальные требования.</w:t>
      </w:r>
    </w:p>
    <w:p>
      <w:pPr>
        <w:jc w:val="both"/>
        <w:rPr>
          <w:i/>
          <w:sz w:val="24"/>
          <w:szCs w:val="24"/>
        </w:rPr>
      </w:pPr>
      <w:r>
        <w:rPr>
          <w:sz w:val="24"/>
          <w:szCs w:val="24"/>
        </w:rPr>
        <w:t xml:space="preserve"> </w:t>
      </w:r>
      <w:permStart w:id="1879408517"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Pr>
              <w:rFonts w:ascii="Times New Roman" w:hAnsi="Times New Roman" w:cs="Times New Roman"/>
              <w:sz w:val="24"/>
              <w:szCs w:val="24"/>
            </w:rPr>
            <w:t>Входной контроль осуществляется в соответствии с ГОСТ 24297-2013 (в последней редакции).</w:t>
          </w:r>
        </w:sdtContent>
      </w:sdt>
      <w:permEnd w:id="1879408517"/>
    </w:p>
    <w:p>
      <w:pPr>
        <w:jc w:val="both"/>
        <w:rPr>
          <w:rFonts w:ascii="Times New Roman" w:hAnsi="Times New Roman" w:cs="Times New Roman"/>
          <w:b/>
          <w:sz w:val="24"/>
          <w:szCs w:val="24"/>
        </w:rPr>
      </w:pPr>
      <w:r>
        <w:rPr>
          <w:rFonts w:ascii="Times New Roman" w:hAnsi="Times New Roman" w:cs="Times New Roman"/>
          <w:b/>
          <w:sz w:val="24"/>
          <w:szCs w:val="24"/>
        </w:rPr>
        <w:t>5.2. Товарная накладная.</w:t>
      </w:r>
    </w:p>
    <w:p>
      <w:pPr>
        <w:ind w:firstLine="567"/>
        <w:jc w:val="both"/>
        <w:rPr>
          <w:rFonts w:ascii="Times New Roman" w:hAnsi="Times New Roman" w:cs="Times New Roman"/>
          <w:sz w:val="24"/>
          <w:szCs w:val="24"/>
        </w:rPr>
      </w:pPr>
      <w:r>
        <w:rPr>
          <w:rFonts w:ascii="Times New Roman" w:hAnsi="Times New Roman" w:cs="Times New Roman"/>
          <w:sz w:val="24"/>
          <w:szCs w:val="24"/>
        </w:rPr>
        <w:t>Датой передачи Товара Покупателю является дата подписания Покупателем товарной накладной по форме ТОРГ – 12 либо Универсального передаточного документа.</w:t>
      </w:r>
    </w:p>
    <w:p>
      <w:pPr>
        <w:jc w:val="both"/>
        <w:rPr>
          <w:rFonts w:ascii="Times New Roman" w:hAnsi="Times New Roman" w:cs="Times New Roman"/>
          <w:b/>
          <w:sz w:val="24"/>
          <w:szCs w:val="24"/>
        </w:rPr>
      </w:pPr>
      <w:r>
        <w:rPr>
          <w:rFonts w:ascii="Times New Roman" w:hAnsi="Times New Roman" w:cs="Times New Roman"/>
          <w:b/>
          <w:sz w:val="24"/>
          <w:szCs w:val="24"/>
        </w:rPr>
        <w:t>5.3. Отказ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Товара (партии Товара) в случаях, когда:</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с нарушением Срока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Оформление отказа от Товара оформляется актом об отказе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Акт об отказе подписывается: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При поставке с доставкой или выборке – в течение 15 (пятнадцати) календарных дней при обнаружении в процессе приемки недостатков Товара, принятого у Поставщика (представителя Поставщика) по товарной накладной по форме ТОРГ – 12 либо Универсальному передаточному документу. Приемка Товара приостанавливается, Покупатель принимает Товар на ответственное хранение (обеспечивает сохранность) по акту унифицированной формы № МХ -1, утвержденной Постановлением Госкомстата РФ от 09.08.1999г. № 66 (в последней редакции) и в течении 3 (трех) рабочих дней уведомляет об этом Поставщика, а также 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в течение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 утвержденной Постановлением Госкомстата РФ от 09.08.1999г. № 66 (в последней редакции), а датой окончания ответственного хранения считается дата подписания товарной накладной по форме ТОРГ – 12, либо дата возврата Поставщику Товара, </w:t>
      </w:r>
      <w:r>
        <w:rPr>
          <w:rFonts w:ascii="Times New Roman" w:hAnsi="Times New Roman" w:cs="Times New Roman"/>
          <w:sz w:val="24"/>
          <w:szCs w:val="24"/>
        </w:rPr>
        <w:lastRenderedPageBreak/>
        <w:t>подтверждаемая актом по унифицированной форме № МХ -3, утвержденной Постановлением Госкомстата РФ от 09.08.1999г. № 66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pPr>
        <w:jc w:val="both"/>
        <w:rPr>
          <w:rFonts w:ascii="Times New Roman" w:hAnsi="Times New Roman" w:cs="Times New Roman"/>
          <w:b/>
          <w:sz w:val="24"/>
          <w:szCs w:val="24"/>
        </w:rPr>
      </w:pPr>
      <w:r>
        <w:rPr>
          <w:rFonts w:ascii="Times New Roman" w:hAnsi="Times New Roman" w:cs="Times New Roman"/>
          <w:b/>
          <w:sz w:val="24"/>
          <w:szCs w:val="24"/>
        </w:rPr>
        <w:t>5.4. Последствия подписания акта об отказе.</w:t>
      </w:r>
    </w:p>
    <w:p>
      <w:pPr>
        <w:ind w:firstLine="567"/>
        <w:jc w:val="both"/>
        <w:rPr>
          <w:rFonts w:ascii="Times New Roman" w:hAnsi="Times New Roman" w:cs="Times New Roman"/>
          <w:sz w:val="24"/>
          <w:szCs w:val="24"/>
        </w:rPr>
      </w:pPr>
      <w:r>
        <w:rPr>
          <w:rFonts w:ascii="Times New Roman" w:hAnsi="Times New Roman" w:cs="Times New Roman"/>
          <w:sz w:val="24"/>
          <w:szCs w:val="24"/>
        </w:rPr>
        <w:t>Доставленный Поставщиком Товар, от которого Покупатель отказался, принимается Покупателем на ответственное хранение.</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кратчайший срок, со дня подписания Сторонами или получения Поставщиком подписанного Покупателем в одностороннем порядке акта об отказе от Товара (форма № М-7).</w:t>
      </w:r>
    </w:p>
    <w:p>
      <w:pPr>
        <w:ind w:firstLine="567"/>
        <w:jc w:val="both"/>
        <w:rPr>
          <w:rFonts w:ascii="Times New Roman" w:hAnsi="Times New Roman" w:cs="Times New Roman"/>
          <w:sz w:val="24"/>
          <w:szCs w:val="24"/>
        </w:rPr>
      </w:pPr>
      <w:r>
        <w:rPr>
          <w:rFonts w:ascii="Times New Roman" w:hAnsi="Times New Roman" w:cs="Times New Roman"/>
          <w:sz w:val="24"/>
          <w:szCs w:val="24"/>
        </w:rPr>
        <w:t>Если Поставщик в течение 20 (двадцати) рабочих дней не распорядится Товаром, Покупатель вправе возвратить его Поставщику.</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 возвратом Поставщику, подлежат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5.5. Права Покупателя при частичном исполнении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Несмотря на иные положения настоящей статьи, если Договором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(акта приема – передачи) осуществляются только после завершения соответствующих работ.</w:t>
      </w:r>
    </w:p>
    <w:p>
      <w:pPr>
        <w:jc w:val="both"/>
        <w:rPr>
          <w:rFonts w:ascii="Times New Roman" w:hAnsi="Times New Roman" w:cs="Times New Roman"/>
          <w:b/>
          <w:sz w:val="24"/>
          <w:szCs w:val="24"/>
        </w:rPr>
      </w:pPr>
      <w:r>
        <w:rPr>
          <w:rFonts w:ascii="Times New Roman" w:hAnsi="Times New Roman" w:cs="Times New Roman"/>
          <w:b/>
          <w:sz w:val="24"/>
          <w:szCs w:val="24"/>
        </w:rPr>
        <w:t>Статья 6. Гарантии Поставщика и качество Товара.</w:t>
      </w:r>
    </w:p>
    <w:p>
      <w:pPr>
        <w:jc w:val="both"/>
        <w:rPr>
          <w:rFonts w:ascii="Times New Roman" w:hAnsi="Times New Roman" w:cs="Times New Roman"/>
          <w:b/>
          <w:sz w:val="24"/>
          <w:szCs w:val="24"/>
        </w:rPr>
      </w:pPr>
      <w:r>
        <w:rPr>
          <w:rFonts w:ascii="Times New Roman" w:hAnsi="Times New Roman" w:cs="Times New Roman"/>
          <w:b/>
          <w:sz w:val="24"/>
          <w:szCs w:val="24"/>
        </w:rPr>
        <w:t>6.1. Гарантия наличия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pPr>
        <w:jc w:val="both"/>
        <w:rPr>
          <w:rFonts w:ascii="Times New Roman" w:hAnsi="Times New Roman" w:cs="Times New Roman"/>
          <w:b/>
          <w:sz w:val="24"/>
          <w:szCs w:val="24"/>
        </w:rPr>
      </w:pPr>
      <w:r>
        <w:rPr>
          <w:rFonts w:ascii="Times New Roman" w:hAnsi="Times New Roman" w:cs="Times New Roman"/>
          <w:b/>
          <w:sz w:val="24"/>
          <w:szCs w:val="24"/>
        </w:rPr>
        <w:t>6.2. Гарантия соответствия стандартам.</w:t>
      </w:r>
    </w:p>
    <w:p>
      <w:pPr>
        <w:ind w:firstLine="567"/>
        <w:jc w:val="both"/>
        <w:rPr>
          <w:rFonts w:ascii="Times New Roman" w:hAnsi="Times New Roman" w:cs="Times New Roman"/>
          <w:sz w:val="24"/>
          <w:szCs w:val="24"/>
        </w:rPr>
      </w:pPr>
      <w:r>
        <w:rPr>
          <w:rFonts w:ascii="Times New Roman" w:hAnsi="Times New Roman" w:cs="Times New Roman"/>
          <w:sz w:val="24"/>
          <w:szCs w:val="24"/>
        </w:rPr>
        <w:t>Товар должен соответствовать требованиям нормативных актов Российской Федерации, Спецификации или Техническому заданию, стандартам, техническим условиям, правилами и требованиями.</w:t>
      </w:r>
    </w:p>
    <w:p>
      <w:pPr>
        <w:jc w:val="both"/>
        <w:rPr>
          <w:rFonts w:ascii="Times New Roman" w:hAnsi="Times New Roman" w:cs="Times New Roman"/>
          <w:b/>
          <w:sz w:val="24"/>
          <w:szCs w:val="24"/>
        </w:rPr>
      </w:pPr>
      <w:r>
        <w:rPr>
          <w:rFonts w:ascii="Times New Roman" w:hAnsi="Times New Roman" w:cs="Times New Roman"/>
          <w:b/>
          <w:sz w:val="24"/>
          <w:szCs w:val="24"/>
        </w:rPr>
        <w:t>6.3. Гарантия не использования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гарантирует, что Товар является новым (не бывшим в эксплуатации), не восстановленным, не складского хранения, изготовленным не ранее </w:t>
      </w:r>
      <w:permStart w:id="614609643" w:edGrp="everyone"/>
      <w:sdt>
        <w:sdtPr>
          <w:rPr>
            <w:rFonts w:ascii="Times New Roman" w:hAnsi="Times New Roman" w:cs="Times New Roman"/>
            <w:sz w:val="24"/>
            <w:szCs w:val="24"/>
          </w:rPr>
          <w:id w:val="1211478025"/>
          <w:placeholder>
            <w:docPart w:val="61D93C0C5DDC4ADBAED5FB478EA57E7A"/>
          </w:placeholder>
        </w:sdtPr>
        <w:sdtContent>
          <w:r>
            <w:rPr>
              <w:rFonts w:ascii="Times New Roman" w:hAnsi="Times New Roman" w:cs="Times New Roman"/>
              <w:sz w:val="24"/>
              <w:szCs w:val="24"/>
            </w:rPr>
            <w:t>2015 года</w:t>
          </w:r>
        </w:sdtContent>
      </w:sdt>
      <w:permEnd w:id="614609643"/>
    </w:p>
    <w:p>
      <w:pPr>
        <w:jc w:val="both"/>
        <w:rPr>
          <w:rFonts w:ascii="Times New Roman" w:hAnsi="Times New Roman" w:cs="Times New Roman"/>
          <w:b/>
          <w:sz w:val="24"/>
          <w:szCs w:val="24"/>
        </w:rPr>
      </w:pPr>
      <w:r>
        <w:rPr>
          <w:rFonts w:ascii="Times New Roman" w:hAnsi="Times New Roman" w:cs="Times New Roman"/>
          <w:b/>
          <w:sz w:val="24"/>
          <w:szCs w:val="24"/>
        </w:rPr>
        <w:lastRenderedPageBreak/>
        <w:t>6.4. Гарантия необходимой замены.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6.5. Гарантия качества (соответствия условиям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полностью соответствует требованиям Договора, приложений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-товар может использоваться по целевому назначению, а также в целях, предусмотренных Договором, приложениями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pPr>
        <w:ind w:firstLine="567"/>
        <w:jc w:val="both"/>
        <w:rPr>
          <w:rFonts w:ascii="Times New Roman" w:hAnsi="Times New Roman" w:cs="Times New Roman"/>
          <w:sz w:val="24"/>
          <w:szCs w:val="24"/>
        </w:rPr>
      </w:pPr>
      <w:r>
        <w:rPr>
          <w:rFonts w:ascii="Times New Roman" w:hAnsi="Times New Roman" w:cs="Times New Roman"/>
          <w:sz w:val="24"/>
          <w:szCs w:val="24"/>
        </w:rPr>
        <w:t>- документы, передача которых предусмотрена Договором, являются достаточными для предъявления Покупателем Поставщику претензии по качеству Товара.</w:t>
      </w:r>
    </w:p>
    <w:p>
      <w:pPr>
        <w:jc w:val="both"/>
        <w:rPr>
          <w:rFonts w:ascii="Times New Roman" w:hAnsi="Times New Roman" w:cs="Times New Roman"/>
          <w:b/>
          <w:sz w:val="24"/>
          <w:szCs w:val="24"/>
        </w:rPr>
      </w:pPr>
      <w:r>
        <w:rPr>
          <w:rFonts w:ascii="Times New Roman" w:hAnsi="Times New Roman" w:cs="Times New Roman"/>
          <w:b/>
          <w:sz w:val="24"/>
          <w:szCs w:val="24"/>
        </w:rPr>
        <w:t>6.6. Исчисление гарантийного срока (срока годности).</w:t>
      </w:r>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 </w:t>
      </w:r>
      <w:permStart w:id="1135740459" w:edGrp="everyone"/>
      <w:sdt>
        <w:sdtPr>
          <w:rPr>
            <w:sz w:val="24"/>
            <w:szCs w:val="24"/>
          </w:rPr>
          <w:id w:val="242707087"/>
          <w:lock w:val="sdtLocked"/>
          <w:placeholder>
            <w:docPart w:val="905EDB66A5FA4C51B50B4E684CFC0ACF"/>
          </w:placeholder>
        </w:sdtPr>
        <w:sdtEndPr>
          <w:rPr>
            <w:rStyle w:val="a7"/>
            <w:i/>
            <w:color w:val="808080"/>
          </w:rPr>
        </w:sdtEndPr>
        <w:sdtContent>
          <w:r>
            <w:rPr>
              <w:rFonts w:ascii="Times New Roman" w:hAnsi="Times New Roman" w:cs="Times New Roman"/>
              <w:sz w:val="24"/>
              <w:szCs w:val="24"/>
            </w:rPr>
            <w:t xml:space="preserve">Гарантийный срок - </w:t>
          </w:r>
          <w:r>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sdtContent>
      </w:sdt>
      <w:permEnd w:id="1135740459"/>
    </w:p>
    <w:permStart w:id="866071262"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866071262" w:displacedByCustomXml="prev"/>
    <w:p>
      <w:pPr>
        <w:jc w:val="both"/>
        <w:rPr>
          <w:rFonts w:ascii="Times New Roman" w:hAnsi="Times New Roman" w:cs="Times New Roman"/>
          <w:b/>
          <w:sz w:val="24"/>
          <w:szCs w:val="24"/>
        </w:rPr>
      </w:pPr>
      <w:r>
        <w:rPr>
          <w:rFonts w:ascii="Times New Roman" w:hAnsi="Times New Roman" w:cs="Times New Roman"/>
          <w:b/>
          <w:sz w:val="24"/>
          <w:szCs w:val="24"/>
        </w:rPr>
        <w:t>6.7. Обязательства Поставщика в течение гарантийного срока (срока годности).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письменно (письмо, факс, электронное письмо и т.д.) уведомить о недостатке Товара в кратчайший срок после его выявления.</w:t>
      </w:r>
    </w:p>
    <w:p>
      <w:pPr>
        <w:ind w:firstLine="567"/>
        <w:jc w:val="both"/>
        <w:rPr>
          <w:rFonts w:ascii="Times New Roman" w:hAnsi="Times New Roman" w:cs="Times New Roman"/>
          <w:sz w:val="24"/>
          <w:szCs w:val="24"/>
        </w:rPr>
      </w:pPr>
      <w:r>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Поставщиком в срок, не превышающий 20 (двадцати) рабочих дней с момента получения Поставщиком уведомления Покупателя о недостатке.</w:t>
      </w:r>
    </w:p>
    <w:p>
      <w:pPr>
        <w:ind w:firstLine="567"/>
        <w:jc w:val="both"/>
        <w:rPr>
          <w:rFonts w:ascii="Times New Roman" w:hAnsi="Times New Roman" w:cs="Times New Roman"/>
          <w:sz w:val="24"/>
          <w:szCs w:val="24"/>
        </w:rPr>
      </w:pPr>
      <w:r>
        <w:rPr>
          <w:rFonts w:ascii="Times New Roman" w:hAnsi="Times New Roman" w:cs="Times New Roman"/>
          <w:sz w:val="24"/>
          <w:szCs w:val="24"/>
        </w:rPr>
        <w:t>Если характер недостатков не позволяет устранить их в установленный срок, Поставщик обязан немедленно приступить к их устранению и представить письменное (письмо, факс, электронное письмо и т.д.) обоснование с указанием требуемого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недостатков осуществляется за счет средств Поставщика – из его материалов, его силами и средствами.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w:t>
      </w:r>
      <w:r>
        <w:rPr>
          <w:rFonts w:ascii="Times New Roman" w:hAnsi="Times New Roman" w:cs="Times New Roman"/>
          <w:sz w:val="24"/>
          <w:szCs w:val="24"/>
        </w:rPr>
        <w:lastRenderedPageBreak/>
        <w:t>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w:t>
      </w:r>
    </w:p>
    <w:p>
      <w:pPr>
        <w:jc w:val="both"/>
        <w:rPr>
          <w:rFonts w:ascii="Times New Roman" w:hAnsi="Times New Roman" w:cs="Times New Roman"/>
          <w:b/>
          <w:sz w:val="24"/>
          <w:szCs w:val="24"/>
        </w:rPr>
      </w:pPr>
      <w:r>
        <w:rPr>
          <w:rFonts w:ascii="Times New Roman" w:hAnsi="Times New Roman" w:cs="Times New Roman"/>
          <w:b/>
          <w:sz w:val="24"/>
          <w:szCs w:val="24"/>
        </w:rPr>
        <w:t>6.8. Возврат неисправного или дефектного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неисправный или дефектный Товар (часть Товара) или иным способом распорядится им в срок, не превышающий 20 (двадцать) рабочих дней со дня совершения замены его на Товар (часть Товара) 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этот срок не распорядится Товаром, Покупатель вправе утилизировать или возвратить Товар Поставщику. </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 (или) утилизацией Товара или его возвратом Поставщику, подлежат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6.9. Исключение ответственности Поставщика (общие).</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pPr>
        <w:jc w:val="both"/>
        <w:rPr>
          <w:rFonts w:ascii="Times New Roman" w:hAnsi="Times New Roman" w:cs="Times New Roman"/>
          <w:b/>
          <w:sz w:val="24"/>
          <w:szCs w:val="24"/>
        </w:rPr>
      </w:pPr>
      <w:r>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pPr>
        <w:jc w:val="both"/>
        <w:rPr>
          <w:rFonts w:ascii="Times New Roman" w:hAnsi="Times New Roman" w:cs="Times New Roman"/>
          <w:b/>
          <w:sz w:val="24"/>
          <w:szCs w:val="24"/>
        </w:rPr>
      </w:pPr>
      <w:r>
        <w:rPr>
          <w:rFonts w:ascii="Times New Roman" w:hAnsi="Times New Roman" w:cs="Times New Roman"/>
          <w:b/>
          <w:sz w:val="24"/>
          <w:szCs w:val="24"/>
        </w:rPr>
        <w:t>Статья 7. Обеспечение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7.1. Термин «обеспечение».</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предусмотренной Договором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pPr>
        <w:jc w:val="both"/>
        <w:rPr>
          <w:rFonts w:ascii="Times New Roman" w:hAnsi="Times New Roman" w:cs="Times New Roman"/>
          <w:b/>
          <w:sz w:val="24"/>
          <w:szCs w:val="24"/>
        </w:rPr>
      </w:pPr>
      <w:r>
        <w:rPr>
          <w:rFonts w:ascii="Times New Roman" w:hAnsi="Times New Roman" w:cs="Times New Roman"/>
          <w:b/>
          <w:sz w:val="24"/>
          <w:szCs w:val="24"/>
        </w:rPr>
        <w:t>7.1.1. Обеспечение исполнения Договора.</w:t>
      </w:r>
    </w:p>
    <w:permStart w:id="1605185717"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pPr>
                <w:pStyle w:val="-0"/>
                <w:numPr>
                  <w:ilvl w:val="0"/>
                  <w:numId w:val="0"/>
                </w:numPr>
                <w:ind w:firstLine="567"/>
              </w:pPr>
              <w:r>
                <w:rPr>
                  <w:rStyle w:val="apple-style-span"/>
                </w:rPr>
                <w:t>Не требуется.</w:t>
              </w:r>
            </w:p>
          </w:sdtContent>
        </w:sdt>
      </w:sdtContent>
    </w:sdt>
    <w:permEnd w:id="1605185717"/>
    <w:p>
      <w:pPr>
        <w:jc w:val="both"/>
        <w:rPr>
          <w:rFonts w:ascii="Times New Roman" w:hAnsi="Times New Roman" w:cs="Times New Roman"/>
          <w:b/>
          <w:sz w:val="24"/>
          <w:szCs w:val="24"/>
        </w:rPr>
      </w:pPr>
      <w:r>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pPr>
        <w:jc w:val="both"/>
        <w:rPr>
          <w:rFonts w:ascii="Times New Roman" w:hAnsi="Times New Roman" w:cs="Times New Roman"/>
          <w:b/>
          <w:sz w:val="24"/>
          <w:szCs w:val="24"/>
        </w:rPr>
      </w:pPr>
      <w:r>
        <w:rPr>
          <w:rFonts w:ascii="Times New Roman" w:hAnsi="Times New Roman" w:cs="Times New Roman"/>
          <w:b/>
          <w:sz w:val="24"/>
          <w:szCs w:val="24"/>
        </w:rPr>
        <w:t>7.3. Требования к обеспечению и к лицу его предоставляющему.</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Pr>
            <w:rStyle w:val="a8"/>
            <w:rFonts w:ascii="Times New Roman" w:hAnsi="Times New Roman" w:cs="Times New Roman"/>
            <w:sz w:val="24"/>
            <w:szCs w:val="24"/>
            <w:lang w:val="en-US"/>
          </w:rPr>
          <w:t>http</w:t>
        </w:r>
        <w:r>
          <w:rPr>
            <w:rStyle w:val="a8"/>
            <w:rFonts w:ascii="Times New Roman" w:hAnsi="Times New Roman" w:cs="Times New Roman"/>
            <w:sz w:val="24"/>
            <w:szCs w:val="24"/>
          </w:rPr>
          <w:t>://</w:t>
        </w:r>
        <w:r>
          <w:rPr>
            <w:rStyle w:val="a8"/>
            <w:rFonts w:ascii="Times New Roman" w:hAnsi="Times New Roman" w:cs="Times New Roman"/>
            <w:sz w:val="24"/>
            <w:szCs w:val="24"/>
            <w:lang w:val="en-US"/>
          </w:rPr>
          <w:t>zakupki</w:t>
        </w:r>
        <w:r>
          <w:rPr>
            <w:rStyle w:val="a8"/>
            <w:rFonts w:ascii="Times New Roman" w:hAnsi="Times New Roman" w:cs="Times New Roman"/>
            <w:sz w:val="24"/>
            <w:szCs w:val="24"/>
          </w:rPr>
          <w:t>.</w:t>
        </w:r>
        <w:r>
          <w:rPr>
            <w:rStyle w:val="a8"/>
            <w:rFonts w:ascii="Times New Roman" w:hAnsi="Times New Roman" w:cs="Times New Roman"/>
            <w:sz w:val="24"/>
            <w:szCs w:val="24"/>
            <w:lang w:val="en-US"/>
          </w:rPr>
          <w:t>rosatom</w:t>
        </w:r>
        <w:r>
          <w:rPr>
            <w:rStyle w:val="a8"/>
            <w:rFonts w:ascii="Times New Roman" w:hAnsi="Times New Roman" w:cs="Times New Roman"/>
            <w:sz w:val="24"/>
            <w:szCs w:val="24"/>
          </w:rPr>
          <w:t>.</w:t>
        </w:r>
        <w:r>
          <w:rPr>
            <w:rStyle w:val="a8"/>
            <w:rFonts w:ascii="Times New Roman" w:hAnsi="Times New Roman" w:cs="Times New Roman"/>
            <w:sz w:val="24"/>
            <w:szCs w:val="24"/>
            <w:lang w:val="en-US"/>
          </w:rPr>
          <w:t>ru</w:t>
        </w:r>
      </w:hyperlink>
      <w:r>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pPr>
        <w:ind w:firstLine="567"/>
        <w:jc w:val="both"/>
        <w:rPr>
          <w:rFonts w:ascii="Times New Roman" w:hAnsi="Times New Roman" w:cs="Times New Roman"/>
          <w:sz w:val="24"/>
          <w:szCs w:val="24"/>
        </w:rPr>
      </w:pPr>
      <w:r>
        <w:rPr>
          <w:rFonts w:ascii="Times New Roman" w:hAnsi="Times New Roman" w:cs="Times New Roman"/>
          <w:sz w:val="24"/>
          <w:szCs w:val="24"/>
        </w:rPr>
        <w:t>7.3.2. К обеспечению в обязательном порядке прилагаются следующие документы:</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w:t>
      </w:r>
      <w:r>
        <w:rPr>
          <w:rFonts w:ascii="Times New Roman" w:hAnsi="Times New Roman" w:cs="Times New Roman"/>
          <w:sz w:val="24"/>
          <w:szCs w:val="24"/>
        </w:rPr>
        <w:lastRenderedPageBreak/>
        <w:t>Покупателю не позднее чем через 30 (тридцать) дней с даты ее выдачи регистрирующим органом).</w:t>
      </w:r>
    </w:p>
    <w:p>
      <w:pPr>
        <w:ind w:firstLine="567"/>
        <w:jc w:val="both"/>
        <w:rPr>
          <w:rFonts w:ascii="Times New Roman" w:hAnsi="Times New Roman" w:cs="Times New Roman"/>
          <w:sz w:val="24"/>
          <w:szCs w:val="24"/>
        </w:rPr>
      </w:pPr>
      <w:r>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pPr>
        <w:ind w:firstLine="567"/>
        <w:jc w:val="both"/>
        <w:rPr>
          <w:rFonts w:ascii="Times New Roman" w:hAnsi="Times New Roman" w:cs="Times New Roman"/>
          <w:sz w:val="24"/>
          <w:szCs w:val="24"/>
        </w:rPr>
      </w:pPr>
      <w:r>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pPr>
        <w:ind w:firstLine="567"/>
        <w:jc w:val="both"/>
        <w:rPr>
          <w:rFonts w:ascii="Times New Roman" w:hAnsi="Times New Roman" w:cs="Times New Roman"/>
          <w:sz w:val="24"/>
          <w:szCs w:val="24"/>
        </w:rPr>
      </w:pPr>
      <w:r>
        <w:rPr>
          <w:rFonts w:ascii="Times New Roman" w:hAnsi="Times New Roman" w:cs="Times New Roman"/>
          <w:sz w:val="24"/>
          <w:szCs w:val="24"/>
        </w:rPr>
        <w:t>7.3.6. Обеспечение представляется в следующие сроки:</w:t>
      </w:r>
    </w:p>
    <w:p>
      <w:pPr>
        <w:ind w:firstLine="567"/>
        <w:jc w:val="both"/>
        <w:rPr>
          <w:rFonts w:ascii="Times New Roman" w:hAnsi="Times New Roman" w:cs="Times New Roman"/>
          <w:sz w:val="24"/>
          <w:szCs w:val="24"/>
        </w:rPr>
      </w:pPr>
      <w:r>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pPr>
        <w:ind w:firstLine="567"/>
        <w:jc w:val="both"/>
        <w:rPr>
          <w:rFonts w:ascii="Times New Roman" w:hAnsi="Times New Roman" w:cs="Times New Roman"/>
          <w:sz w:val="24"/>
          <w:szCs w:val="24"/>
        </w:rPr>
      </w:pPr>
      <w:r>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ermStart w:id="736000312" w:edGrp="everyone" w:displacedByCustomXml="next"/>
    <w:sdt>
      <w:sdtPr>
        <w:rPr>
          <w:rFonts w:ascii="Times New Roman" w:hAnsi="Times New Roman" w:cs="Times New Roman"/>
          <w:sz w:val="24"/>
          <w:szCs w:val="24"/>
        </w:rPr>
        <w:id w:val="1126751276"/>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7.3.8. </w:t>
          </w:r>
          <w:proofErr w:type="gramStart"/>
          <w:r>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Договором).</w:t>
          </w:r>
          <w:proofErr w:type="gramEnd"/>
          <w:r>
            <w:rPr>
              <w:rFonts w:ascii="Times New Roman" w:hAnsi="Times New Roman" w:cs="Times New Roman"/>
              <w:sz w:val="24"/>
              <w:szCs w:val="24"/>
            </w:rPr>
            <w:t xml:space="preserve"> </w:t>
          </w:r>
          <w:r>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p>
      </w:sdtContent>
    </w:sdt>
    <w:permEnd w:id="736000312"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возвращается Поставщику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в форме банковской гарантии – не позднее, чем через 30 (тридцать) календарных дней после даты истечения срока действия банковской гарантии.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 форме поручительства не возвращается.</w:t>
      </w:r>
    </w:p>
    <w:p>
      <w:pPr>
        <w:jc w:val="both"/>
        <w:rPr>
          <w:rFonts w:ascii="Times New Roman" w:hAnsi="Times New Roman" w:cs="Times New Roman"/>
          <w:b/>
          <w:sz w:val="24"/>
          <w:szCs w:val="24"/>
        </w:rPr>
      </w:pPr>
      <w:r>
        <w:rPr>
          <w:rFonts w:ascii="Times New Roman" w:hAnsi="Times New Roman" w:cs="Times New Roman"/>
          <w:b/>
          <w:sz w:val="24"/>
          <w:szCs w:val="24"/>
        </w:rPr>
        <w:t>Статья 8. Ответственность сторон</w:t>
      </w:r>
    </w:p>
    <w:p>
      <w:pPr>
        <w:jc w:val="both"/>
        <w:rPr>
          <w:rFonts w:ascii="Times New Roman" w:hAnsi="Times New Roman" w:cs="Times New Roman"/>
          <w:b/>
          <w:sz w:val="24"/>
          <w:szCs w:val="24"/>
        </w:rPr>
      </w:pPr>
      <w:r>
        <w:rPr>
          <w:rFonts w:ascii="Times New Roman" w:hAnsi="Times New Roman" w:cs="Times New Roman"/>
          <w:b/>
          <w:sz w:val="24"/>
          <w:szCs w:val="24"/>
        </w:rPr>
        <w:t>8.1. Общая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поставки Товара ненадлежащего качества или некомплектного Товара Покупатель вправе потребовать с Поставщика уплаты штрафа в размере двадцати процентов (20 %) от стоимости некачественного, некомплектного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pPr>
        <w:ind w:firstLine="567"/>
        <w:jc w:val="both"/>
        <w:rPr>
          <w:rFonts w:ascii="Times New Roman" w:hAnsi="Times New Roman" w:cs="Times New Roman"/>
          <w:sz w:val="24"/>
          <w:szCs w:val="24"/>
        </w:rPr>
      </w:pPr>
      <w:r>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денежных средств при окончательном расчете, определенных п. 2.2. Договора с предварительным уведомлением Поставщика. Уведомление, содержащее условие об удержании неустойки, направленное в адрес Поставщика считается Предварительным Уведомлением. Поставщик обязан в течение 10 (десяти) календарных дней после получения Предварительного Уведомления письменно (письмо,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pPr>
        <w:jc w:val="both"/>
        <w:rPr>
          <w:rFonts w:ascii="Times New Roman" w:hAnsi="Times New Roman" w:cs="Times New Roman"/>
          <w:b/>
          <w:sz w:val="24"/>
          <w:szCs w:val="24"/>
        </w:rPr>
      </w:pPr>
      <w:r>
        <w:rPr>
          <w:rFonts w:ascii="Times New Roman" w:hAnsi="Times New Roman" w:cs="Times New Roman"/>
          <w:b/>
          <w:sz w:val="24"/>
          <w:szCs w:val="24"/>
        </w:rPr>
        <w:t>8.2. Расчет неустойки при частичной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А) не поставленная часть Товара может быть оценена в соответствии с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t>Б) использование Товара по целевому назначению возможно без данной части.</w:t>
      </w:r>
    </w:p>
    <w:p>
      <w:pPr>
        <w:ind w:firstLine="567"/>
        <w:jc w:val="both"/>
        <w:rPr>
          <w:rFonts w:ascii="Times New Roman" w:hAnsi="Times New Roman" w:cs="Times New Roman"/>
          <w:sz w:val="24"/>
          <w:szCs w:val="24"/>
        </w:rPr>
      </w:pPr>
      <w:r>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pPr>
        <w:jc w:val="both"/>
        <w:rPr>
          <w:rFonts w:ascii="Times New Roman" w:hAnsi="Times New Roman" w:cs="Times New Roman"/>
          <w:b/>
          <w:sz w:val="24"/>
          <w:szCs w:val="24"/>
        </w:rPr>
      </w:pPr>
      <w:r>
        <w:rPr>
          <w:rFonts w:ascii="Times New Roman" w:hAnsi="Times New Roman" w:cs="Times New Roman"/>
          <w:b/>
          <w:sz w:val="24"/>
          <w:szCs w:val="24"/>
        </w:rPr>
        <w:t>8.3. Убытки и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pPr>
        <w:jc w:val="both"/>
        <w:rPr>
          <w:rFonts w:ascii="Times New Roman" w:hAnsi="Times New Roman" w:cs="Times New Roman"/>
          <w:b/>
          <w:sz w:val="24"/>
          <w:szCs w:val="24"/>
        </w:rPr>
      </w:pPr>
      <w:r>
        <w:rPr>
          <w:rFonts w:ascii="Times New Roman" w:hAnsi="Times New Roman" w:cs="Times New Roman"/>
          <w:b/>
          <w:sz w:val="24"/>
          <w:szCs w:val="24"/>
        </w:rPr>
        <w:t>8.4. Убытки, неустойка и исполнение обязательства в натуре.</w:t>
      </w:r>
    </w:p>
    <w:p>
      <w:pPr>
        <w:ind w:firstLine="567"/>
        <w:jc w:val="both"/>
        <w:rPr>
          <w:rFonts w:ascii="Times New Roman" w:hAnsi="Times New Roman" w:cs="Times New Roman"/>
          <w:sz w:val="24"/>
          <w:szCs w:val="24"/>
        </w:rPr>
      </w:pPr>
      <w:r>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pPr>
        <w:jc w:val="both"/>
        <w:rPr>
          <w:rFonts w:ascii="Times New Roman" w:hAnsi="Times New Roman" w:cs="Times New Roman"/>
          <w:b/>
          <w:sz w:val="24"/>
          <w:szCs w:val="24"/>
        </w:rPr>
      </w:pPr>
      <w:r>
        <w:rPr>
          <w:rFonts w:ascii="Times New Roman" w:hAnsi="Times New Roman" w:cs="Times New Roman"/>
          <w:b/>
          <w:sz w:val="24"/>
          <w:szCs w:val="24"/>
        </w:rPr>
        <w:t>8.5. Ответственность при ненадлежащем оформлении счетов – фактур.</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ненадлежащего оформления Поставщиком счетов – фактур, а также несвоевременного предоставления их оригиналов 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pPr>
        <w:jc w:val="both"/>
        <w:rPr>
          <w:rFonts w:ascii="Times New Roman" w:hAnsi="Times New Roman" w:cs="Times New Roman"/>
          <w:b/>
          <w:sz w:val="24"/>
          <w:szCs w:val="24"/>
        </w:rPr>
      </w:pPr>
      <w:r>
        <w:rPr>
          <w:rFonts w:ascii="Times New Roman" w:hAnsi="Times New Roman" w:cs="Times New Roman"/>
          <w:b/>
          <w:sz w:val="24"/>
          <w:szCs w:val="24"/>
        </w:rPr>
        <w:t>Статья 9. Обстоятельства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запрещения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ind w:firstLine="567"/>
        <w:jc w:val="both"/>
        <w:rPr>
          <w:rFonts w:ascii="Times New Roman" w:hAnsi="Times New Roman" w:cs="Times New Roman"/>
          <w:sz w:val="24"/>
          <w:szCs w:val="24"/>
        </w:rPr>
      </w:pPr>
      <w:r>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ind w:firstLine="567"/>
        <w:jc w:val="both"/>
        <w:rPr>
          <w:rFonts w:ascii="Times New Roman" w:hAnsi="Times New Roman" w:cs="Times New Roman"/>
          <w:sz w:val="24"/>
          <w:szCs w:val="24"/>
        </w:rPr>
      </w:pPr>
      <w:r>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Статья 10. Действие Договора и отказ от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10.1. Действие Договора.</w:t>
      </w:r>
    </w:p>
    <w:permStart w:id="781596659"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pPr>
            <w:ind w:firstLine="567"/>
            <w:jc w:val="both"/>
            <w:rPr>
              <w:rFonts w:ascii="Times New Roman" w:hAnsi="Times New Roman" w:cs="Times New Roman"/>
              <w:sz w:val="24"/>
              <w:szCs w:val="24"/>
            </w:rPr>
          </w:pPr>
          <w:r>
            <w:rPr>
              <w:rStyle w:val="a7"/>
              <w:sz w:val="24"/>
              <w:szCs w:val="24"/>
            </w:rPr>
            <w:t>Выберите элемент.</w:t>
          </w:r>
        </w:p>
      </w:sdtContent>
    </w:sdt>
    <w:permEnd w:id="781596659"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Строго определенный срок поставки – </w:t>
      </w:r>
      <w:permStart w:id="1036661587" w:edGrp="everyone"/>
      <w:sdt>
        <w:sdtPr>
          <w:rPr>
            <w:rFonts w:ascii="Times New Roman" w:hAnsi="Times New Roman" w:cs="Times New Roman"/>
            <w:sz w:val="24"/>
            <w:szCs w:val="24"/>
          </w:rPr>
          <w:id w:val="687471624"/>
          <w:placeholder>
            <w:docPart w:val="DefaultPlaceholder_22675703"/>
          </w:placeholder>
        </w:sdtPr>
        <w:sdtEndPr>
          <w:rPr>
            <w:i/>
          </w:rPr>
        </w:sdtEndPr>
        <w:sdtContent>
          <w:r>
            <w:rPr>
              <w:rFonts w:ascii="Times New Roman" w:hAnsi="Times New Roman" w:cs="Times New Roman"/>
              <w:i/>
              <w:sz w:val="24"/>
              <w:szCs w:val="24"/>
            </w:rPr>
            <w:t>В данном окне указывается дата либо прописывается слово - Нет.</w:t>
          </w:r>
        </w:sdtContent>
      </w:sdt>
      <w:permEnd w:id="1036661587"/>
    </w:p>
    <w:p>
      <w:pPr>
        <w:ind w:firstLine="567"/>
        <w:jc w:val="both"/>
        <w:rPr>
          <w:rFonts w:ascii="Times New Roman" w:hAnsi="Times New Roman" w:cs="Times New Roman"/>
          <w:sz w:val="24"/>
          <w:szCs w:val="24"/>
        </w:rPr>
      </w:pPr>
      <w:r>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10.2. Отказ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pPr>
        <w:ind w:firstLine="567"/>
        <w:jc w:val="both"/>
        <w:rPr>
          <w:rFonts w:ascii="Times New Roman" w:hAnsi="Times New Roman" w:cs="Times New Roman"/>
          <w:sz w:val="24"/>
          <w:szCs w:val="24"/>
        </w:rPr>
      </w:pPr>
      <w:r>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pPr>
        <w:ind w:firstLine="567"/>
        <w:jc w:val="both"/>
        <w:rPr>
          <w:rFonts w:ascii="Times New Roman" w:hAnsi="Times New Roman" w:cs="Times New Roman"/>
          <w:sz w:val="24"/>
          <w:szCs w:val="24"/>
        </w:rPr>
      </w:pPr>
      <w:r>
        <w:rPr>
          <w:rFonts w:ascii="Times New Roman" w:hAnsi="Times New Roman" w:cs="Times New Roman"/>
          <w:sz w:val="24"/>
          <w:szCs w:val="24"/>
        </w:rPr>
        <w:t>- при 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w:t>
      </w:r>
      <w:r>
        <w:rPr>
          <w:rFonts w:ascii="Times New Roman" w:hAnsi="Times New Roman" w:cs="Times New Roman"/>
          <w:sz w:val="24"/>
          <w:szCs w:val="24"/>
        </w:rPr>
        <w:lastRenderedPageBreak/>
        <w:t>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pPr>
        <w:ind w:firstLine="567"/>
        <w:jc w:val="both"/>
        <w:rPr>
          <w:rFonts w:ascii="Times New Roman" w:hAnsi="Times New Roman" w:cs="Times New Roman"/>
          <w:sz w:val="24"/>
          <w:szCs w:val="24"/>
        </w:rPr>
      </w:pPr>
      <w:r>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 (письмо, факс, электронное письмо и т.д.).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pPr>
        <w:jc w:val="both"/>
        <w:rPr>
          <w:rFonts w:ascii="Times New Roman" w:hAnsi="Times New Roman" w:cs="Times New Roman"/>
          <w:b/>
          <w:sz w:val="24"/>
          <w:szCs w:val="24"/>
        </w:rPr>
      </w:pPr>
      <w:r>
        <w:rPr>
          <w:rFonts w:ascii="Times New Roman" w:hAnsi="Times New Roman" w:cs="Times New Roman"/>
          <w:b/>
          <w:sz w:val="24"/>
          <w:szCs w:val="24"/>
        </w:rPr>
        <w:t>10.3. Последствия отказа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pPr>
        <w:jc w:val="both"/>
        <w:rPr>
          <w:rFonts w:ascii="Times New Roman" w:hAnsi="Times New Roman" w:cs="Times New Roman"/>
          <w:b/>
          <w:sz w:val="24"/>
          <w:szCs w:val="24"/>
        </w:rPr>
      </w:pPr>
      <w:r>
        <w:rPr>
          <w:rFonts w:ascii="Times New Roman" w:hAnsi="Times New Roman" w:cs="Times New Roman"/>
          <w:b/>
          <w:sz w:val="24"/>
          <w:szCs w:val="24"/>
        </w:rPr>
        <w:t>Статья 11. Заключительные положения</w:t>
      </w:r>
    </w:p>
    <w:p>
      <w:pPr>
        <w:jc w:val="both"/>
        <w:rPr>
          <w:rFonts w:ascii="Times New Roman" w:hAnsi="Times New Roman" w:cs="Times New Roman"/>
          <w:b/>
          <w:sz w:val="24"/>
          <w:szCs w:val="24"/>
        </w:rPr>
      </w:pPr>
      <w:r>
        <w:rPr>
          <w:rFonts w:ascii="Times New Roman" w:hAnsi="Times New Roman" w:cs="Times New Roman"/>
          <w:b/>
          <w:sz w:val="24"/>
          <w:szCs w:val="24"/>
        </w:rPr>
        <w:t>11.1. Положения о раскрытии информации о собственниках и руководителях (пункт применяется в случае, если он предусмотрен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pPr>
        <w:ind w:firstLine="567"/>
        <w:jc w:val="both"/>
        <w:rPr>
          <w:rFonts w:ascii="Times New Roman" w:hAnsi="Times New Roman" w:cs="Times New Roman"/>
          <w:sz w:val="24"/>
          <w:szCs w:val="24"/>
        </w:rPr>
      </w:pPr>
      <w:r>
        <w:rPr>
          <w:rFonts w:ascii="Times New Roman" w:hAnsi="Times New Roman" w:cs="Times New Roman"/>
          <w:sz w:val="24"/>
          <w:szCs w:val="24"/>
        </w:rPr>
        <w:t>11.1.2. 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w:t>
      </w:r>
      <w:r>
        <w:rPr>
          <w:rFonts w:ascii="Times New Roman" w:hAnsi="Times New Roman" w:cs="Times New Roman"/>
          <w:sz w:val="24"/>
          <w:szCs w:val="24"/>
        </w:rPr>
        <w:lastRenderedPageBreak/>
        <w:t>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pPr>
        <w:ind w:firstLine="567"/>
        <w:jc w:val="both"/>
        <w:rPr>
          <w:rFonts w:ascii="Times New Roman" w:hAnsi="Times New Roman" w:cs="Times New Roman"/>
          <w:sz w:val="24"/>
          <w:szCs w:val="24"/>
        </w:rPr>
      </w:pPr>
      <w:r>
        <w:rPr>
          <w:rFonts w:ascii="Times New Roman" w:hAnsi="Times New Roman" w:cs="Times New Roman"/>
          <w:sz w:val="24"/>
          <w:szCs w:val="24"/>
        </w:rPr>
        <w:t>11.1.4.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pPr>
        <w:jc w:val="both"/>
        <w:rPr>
          <w:rFonts w:ascii="Times New Roman" w:hAnsi="Times New Roman" w:cs="Times New Roman"/>
          <w:b/>
          <w:sz w:val="24"/>
          <w:szCs w:val="24"/>
        </w:rPr>
      </w:pPr>
      <w:r>
        <w:rPr>
          <w:rFonts w:ascii="Times New Roman" w:hAnsi="Times New Roman" w:cs="Times New Roman"/>
          <w:b/>
          <w:sz w:val="24"/>
          <w:szCs w:val="24"/>
        </w:rPr>
        <w:t>11.4. Количество экземпляров, приложений к договору и язык.</w:t>
      </w:r>
    </w:p>
    <w:p>
      <w:pPr>
        <w:ind w:firstLine="567"/>
        <w:jc w:val="both"/>
        <w:rPr>
          <w:rFonts w:ascii="Times New Roman" w:hAnsi="Times New Roman" w:cs="Times New Roman"/>
          <w:sz w:val="24"/>
          <w:szCs w:val="24"/>
        </w:rPr>
      </w:pPr>
      <w:r>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pPr>
        <w:ind w:firstLine="567"/>
        <w:jc w:val="both"/>
        <w:rPr>
          <w:rFonts w:ascii="Times New Roman" w:hAnsi="Times New Roman" w:cs="Times New Roman"/>
          <w:sz w:val="24"/>
          <w:szCs w:val="24"/>
        </w:rPr>
      </w:pPr>
      <w:r>
        <w:rPr>
          <w:rFonts w:ascii="Times New Roman" w:hAnsi="Times New Roman" w:cs="Times New Roman"/>
          <w:sz w:val="24"/>
          <w:szCs w:val="24"/>
        </w:rPr>
        <w:t>Все приложения к Договору являются его неотъемлемыми частями.</w:t>
      </w:r>
    </w:p>
    <w:p>
      <w:pPr>
        <w:ind w:firstLine="567"/>
        <w:jc w:val="both"/>
        <w:rPr>
          <w:rFonts w:ascii="Times New Roman" w:hAnsi="Times New Roman" w:cs="Times New Roman"/>
          <w:sz w:val="24"/>
          <w:szCs w:val="24"/>
        </w:rPr>
      </w:pPr>
      <w:r>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11.5. Изменение реквизитов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pPr>
        <w:jc w:val="both"/>
        <w:rPr>
          <w:rFonts w:ascii="Times New Roman" w:hAnsi="Times New Roman" w:cs="Times New Roman"/>
          <w:b/>
          <w:sz w:val="24"/>
          <w:szCs w:val="24"/>
        </w:rPr>
      </w:pPr>
      <w:r>
        <w:rPr>
          <w:rFonts w:ascii="Times New Roman" w:hAnsi="Times New Roman" w:cs="Times New Roman"/>
          <w:b/>
          <w:sz w:val="24"/>
          <w:szCs w:val="24"/>
        </w:rPr>
        <w:t>11.6. Применимое право.</w:t>
      </w:r>
    </w:p>
    <w:p>
      <w:pPr>
        <w:ind w:firstLine="567"/>
        <w:jc w:val="both"/>
        <w:rPr>
          <w:rFonts w:ascii="Times New Roman" w:hAnsi="Times New Roman" w:cs="Times New Roman"/>
          <w:sz w:val="24"/>
          <w:szCs w:val="24"/>
        </w:rPr>
      </w:pPr>
      <w:r>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11.7. Направление уведомлений.</w:t>
      </w:r>
    </w:p>
    <w:p>
      <w:pPr>
        <w:ind w:firstLine="567"/>
        <w:jc w:val="both"/>
        <w:rPr>
          <w:rFonts w:ascii="Times New Roman" w:hAnsi="Times New Roman" w:cs="Times New Roman"/>
          <w:sz w:val="24"/>
          <w:szCs w:val="24"/>
        </w:rPr>
      </w:pPr>
      <w:r>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Сторон и в том случае, когда они не содержат сведений об отправителе.</w:t>
      </w:r>
    </w:p>
    <w:p>
      <w:pPr>
        <w:jc w:val="both"/>
        <w:rPr>
          <w:rFonts w:ascii="Times New Roman" w:hAnsi="Times New Roman" w:cs="Times New Roman"/>
          <w:b/>
          <w:sz w:val="24"/>
          <w:szCs w:val="24"/>
        </w:rPr>
      </w:pPr>
      <w:r>
        <w:rPr>
          <w:rFonts w:ascii="Times New Roman" w:hAnsi="Times New Roman" w:cs="Times New Roman"/>
          <w:b/>
          <w:sz w:val="24"/>
          <w:szCs w:val="24"/>
        </w:rPr>
        <w:t>11.8. Подсудность.</w:t>
      </w:r>
    </w:p>
    <w:p>
      <w:pPr>
        <w:ind w:firstLine="567"/>
        <w:jc w:val="both"/>
        <w:rPr>
          <w:sz w:val="24"/>
          <w:szCs w:val="24"/>
        </w:rPr>
      </w:pPr>
      <w:r>
        <w:rPr>
          <w:rFonts w:ascii="Times New Roman" w:hAnsi="Times New Roman" w:cs="Times New Roman"/>
          <w:sz w:val="24"/>
          <w:szCs w:val="24"/>
        </w:rPr>
        <w:t xml:space="preserve">Досудебное урегулирование </w:t>
      </w:r>
      <w:permStart w:id="1346191389"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Pr>
              <w:rFonts w:ascii="Times New Roman" w:hAnsi="Times New Roman" w:cs="Times New Roman"/>
              <w:sz w:val="24"/>
              <w:szCs w:val="24"/>
            </w:rPr>
            <w:t>требуется.</w:t>
          </w:r>
        </w:sdtContent>
      </w:sdt>
      <w:permEnd w:id="1346191389"/>
    </w:p>
    <w:p>
      <w:pPr>
        <w:ind w:firstLine="567"/>
        <w:jc w:val="both"/>
        <w:rPr>
          <w:rFonts w:ascii="Times New Roman" w:hAnsi="Times New Roman" w:cs="Times New Roman"/>
          <w:sz w:val="24"/>
          <w:szCs w:val="24"/>
        </w:rPr>
      </w:pPr>
      <w:r>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pPr>
        <w:ind w:firstLine="567"/>
        <w:jc w:val="both"/>
        <w:rPr>
          <w:rFonts w:ascii="Times New Roman" w:hAnsi="Times New Roman" w:cs="Times New Roman"/>
          <w:sz w:val="24"/>
          <w:szCs w:val="24"/>
        </w:rPr>
      </w:pPr>
      <w:r>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pPr>
        <w:ind w:firstLine="567"/>
        <w:jc w:val="both"/>
        <w:rPr>
          <w:rFonts w:ascii="Times New Roman" w:hAnsi="Times New Roman" w:cs="Times New Roman"/>
          <w:sz w:val="24"/>
          <w:szCs w:val="24"/>
        </w:rPr>
      </w:pPr>
      <w:r>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pPr>
        <w:ind w:firstLine="567"/>
        <w:jc w:val="both"/>
        <w:rPr>
          <w:rFonts w:ascii="Times New Roman" w:hAnsi="Times New Roman" w:cs="Times New Roman"/>
          <w:sz w:val="24"/>
          <w:szCs w:val="24"/>
        </w:rPr>
      </w:pPr>
      <w:r>
        <w:rPr>
          <w:rFonts w:ascii="Times New Roman" w:hAnsi="Times New Roman" w:cs="Times New Roman"/>
          <w:sz w:val="24"/>
          <w:szCs w:val="24"/>
        </w:rPr>
        <w:t>11.8.2. Если Договором 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11.8.3. В случаях, когда Договором предполагается осуществление обеими Сторонами какого – 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w:t>
      </w:r>
      <w:r>
        <w:rPr>
          <w:rFonts w:ascii="Times New Roman" w:hAnsi="Times New Roman" w:cs="Times New Roman"/>
          <w:sz w:val="24"/>
          <w:szCs w:val="24"/>
        </w:rPr>
        <w:lastRenderedPageBreak/>
        <w:t>(десяти)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p>
    <w:p>
      <w:pPr>
        <w:jc w:val="both"/>
        <w:rPr>
          <w:rFonts w:ascii="Times New Roman" w:hAnsi="Times New Roman" w:cs="Times New Roman"/>
          <w:b/>
          <w:sz w:val="24"/>
          <w:szCs w:val="24"/>
        </w:rPr>
      </w:pPr>
      <w:r>
        <w:rPr>
          <w:rFonts w:ascii="Times New Roman" w:hAnsi="Times New Roman" w:cs="Times New Roman"/>
          <w:b/>
          <w:sz w:val="24"/>
          <w:szCs w:val="24"/>
        </w:rPr>
        <w:t>11.9. О разумном сроке.</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договорились, что если обязательство, в отношении исполнения которого настоящими Договором 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 «Подсудность».</w:t>
      </w:r>
    </w:p>
    <w:p>
      <w:pPr>
        <w:jc w:val="both"/>
        <w:rPr>
          <w:rFonts w:ascii="Times New Roman" w:hAnsi="Times New Roman" w:cs="Times New Roman"/>
          <w:b/>
          <w:sz w:val="24"/>
          <w:szCs w:val="24"/>
        </w:rPr>
      </w:pPr>
      <w:r>
        <w:rPr>
          <w:rFonts w:ascii="Times New Roman" w:hAnsi="Times New Roman" w:cs="Times New Roman"/>
          <w:b/>
          <w:sz w:val="24"/>
          <w:szCs w:val="24"/>
        </w:rPr>
        <w:t>11.10. О пропуске сроков.</w:t>
      </w:r>
    </w:p>
    <w:p>
      <w:pPr>
        <w:ind w:firstLine="567"/>
        <w:jc w:val="both"/>
        <w:rPr>
          <w:rFonts w:ascii="Times New Roman" w:hAnsi="Times New Roman" w:cs="Times New Roman"/>
          <w:sz w:val="24"/>
          <w:szCs w:val="24"/>
        </w:rPr>
      </w:pPr>
      <w:r>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pPr>
        <w:jc w:val="both"/>
        <w:rPr>
          <w:rFonts w:ascii="Times New Roman" w:hAnsi="Times New Roman" w:cs="Times New Roman"/>
          <w:b/>
          <w:sz w:val="24"/>
          <w:szCs w:val="24"/>
        </w:rPr>
      </w:pPr>
      <w:r>
        <w:rPr>
          <w:rFonts w:ascii="Times New Roman" w:hAnsi="Times New Roman" w:cs="Times New Roman"/>
          <w:b/>
          <w:sz w:val="24"/>
          <w:szCs w:val="24"/>
        </w:rPr>
        <w:t>11.12. Наименование статей и пунктов и ссылки на них.</w:t>
      </w:r>
    </w:p>
    <w:p>
      <w:pPr>
        <w:ind w:firstLine="567"/>
        <w:jc w:val="both"/>
        <w:rPr>
          <w:rFonts w:ascii="Times New Roman" w:hAnsi="Times New Roman" w:cs="Times New Roman"/>
          <w:sz w:val="24"/>
          <w:szCs w:val="24"/>
        </w:rPr>
      </w:pPr>
      <w:r>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pPr>
        <w:ind w:firstLine="567"/>
        <w:jc w:val="both"/>
        <w:rPr>
          <w:rFonts w:ascii="Times New Roman" w:hAnsi="Times New Roman" w:cs="Times New Roman"/>
          <w:sz w:val="24"/>
          <w:szCs w:val="24"/>
        </w:rPr>
      </w:pPr>
      <w:r>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pPr>
        <w:ind w:firstLine="567"/>
        <w:jc w:val="both"/>
        <w:rPr>
          <w:rFonts w:ascii="Times New Roman" w:hAnsi="Times New Roman" w:cs="Times New Roman"/>
          <w:sz w:val="24"/>
          <w:szCs w:val="24"/>
        </w:rPr>
      </w:pPr>
      <w:r>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pPr>
        <w:jc w:val="both"/>
        <w:rPr>
          <w:rFonts w:ascii="Times New Roman" w:hAnsi="Times New Roman" w:cs="Times New Roman"/>
          <w:b/>
          <w:sz w:val="24"/>
          <w:szCs w:val="24"/>
        </w:rPr>
      </w:pPr>
      <w:r>
        <w:rPr>
          <w:rFonts w:ascii="Times New Roman" w:hAnsi="Times New Roman" w:cs="Times New Roman"/>
          <w:b/>
          <w:sz w:val="24"/>
          <w:szCs w:val="24"/>
        </w:rPr>
        <w:t>11.13. Приложения к Договору.</w:t>
      </w:r>
    </w:p>
    <w:permStart w:id="1306086049"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pPr>
            <w:pStyle w:val="-0"/>
            <w:numPr>
              <w:ilvl w:val="0"/>
              <w:numId w:val="0"/>
            </w:numPr>
            <w:tabs>
              <w:tab w:val="num" w:pos="0"/>
            </w:tabs>
          </w:pPr>
          <w:r>
            <w:t>Приложение № 1: Спецификация.</w:t>
          </w:r>
        </w:p>
        <w:p>
          <w:pPr>
            <w:pStyle w:val="-0"/>
            <w:numPr>
              <w:ilvl w:val="0"/>
              <w:numId w:val="0"/>
            </w:numPr>
            <w:tabs>
              <w:tab w:val="num" w:pos="0"/>
            </w:tabs>
          </w:pPr>
          <w:r>
            <w:t>Приложение № 2: Технические требования.</w:t>
          </w:r>
        </w:p>
        <w:p>
          <w:pPr>
            <w:pStyle w:val="-0"/>
            <w:numPr>
              <w:ilvl w:val="0"/>
              <w:numId w:val="0"/>
            </w:numPr>
            <w:tabs>
              <w:tab w:val="num" w:pos="0"/>
            </w:tabs>
          </w:pPr>
          <w:r>
            <w:t>Приложение № 3: Акт сверки.</w:t>
          </w:r>
        </w:p>
        <w:p>
          <w:pPr>
            <w:pStyle w:val="-0"/>
            <w:numPr>
              <w:ilvl w:val="0"/>
              <w:numId w:val="0"/>
            </w:numPr>
            <w:spacing w:before="60" w:after="60"/>
          </w:pPr>
          <w:r>
            <w:t>Приложение № 4: Информация о цепочке собственников контрагента.</w:t>
          </w:r>
        </w:p>
        <w:p>
          <w:pPr>
            <w:pStyle w:val="-0"/>
            <w:numPr>
              <w:ilvl w:val="0"/>
              <w:numId w:val="0"/>
            </w:numPr>
            <w:spacing w:before="60" w:after="60"/>
          </w:pPr>
          <w:r>
            <w:t>Приложение № 5: Акт приема-передачи Товара (Оборудования).</w:t>
          </w:r>
        </w:p>
        <w:p>
          <w:pPr>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Приложение № 6: Подтверждение отнесения Поставщика к субъектам МСП. </w:t>
          </w:r>
        </w:p>
      </w:sdtContent>
    </w:sdt>
    <w:permEnd w:id="1306086049" w:displacedByCustomXml="prev"/>
    <w:p>
      <w:pPr>
        <w:jc w:val="both"/>
        <w:rPr>
          <w:rFonts w:ascii="Times New Roman" w:hAnsi="Times New Roman" w:cs="Times New Roman"/>
          <w:b/>
          <w:sz w:val="24"/>
          <w:szCs w:val="24"/>
        </w:rPr>
      </w:pPr>
      <w:r>
        <w:rPr>
          <w:rFonts w:ascii="Times New Roman" w:hAnsi="Times New Roman" w:cs="Times New Roman"/>
          <w:b/>
          <w:sz w:val="24"/>
          <w:szCs w:val="24"/>
        </w:rPr>
        <w:t>Реквизиты и подписи сторон:</w:t>
      </w:r>
    </w:p>
    <w:permStart w:id="372841463" w:edGrp="everyone" w:colFirst="0" w:colLast="0" w:displacedByCustomXml="next"/>
    <w:permStart w:id="1037527878"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tc>
              <w:tcPr>
                <w:tcW w:w="4860" w:type="dxa"/>
              </w:tcPr>
              <w:p>
                <w:pPr>
                  <w:spacing w:line="240" w:lineRule="exact"/>
                  <w:rPr>
                    <w:rFonts w:ascii="Times New Roman" w:hAnsi="Times New Roman" w:cs="Times New Roman"/>
                    <w:b/>
                    <w:bCs/>
                    <w:sz w:val="24"/>
                    <w:szCs w:val="24"/>
                  </w:rPr>
                </w:pPr>
                <w:r>
                  <w:rPr>
                    <w:rFonts w:ascii="Times New Roman" w:hAnsi="Times New Roman" w:cs="Times New Roman"/>
                    <w:b/>
                    <w:bCs/>
                    <w:sz w:val="24"/>
                    <w:szCs w:val="24"/>
                  </w:rPr>
                  <w:t>Покупатель:</w:t>
                </w:r>
              </w:p>
              <w:p>
                <w:pPr>
                  <w:spacing w:line="240" w:lineRule="exact"/>
                  <w:rPr>
                    <w:rFonts w:ascii="Times New Roman" w:hAnsi="Times New Roman" w:cs="Times New Roman"/>
                    <w:b/>
                    <w:sz w:val="24"/>
                    <w:szCs w:val="24"/>
                  </w:rPr>
                </w:pPr>
                <w:r>
                  <w:rPr>
                    <w:rFonts w:ascii="Times New Roman" w:hAnsi="Times New Roman" w:cs="Times New Roman"/>
                    <w:b/>
                    <w:sz w:val="24"/>
                    <w:szCs w:val="24"/>
                  </w:rPr>
                  <w:t>ФГУП «НИТИ им. А.П. Александрова»</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Юридический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 xml:space="preserve">г. Сосновый Бор Ленинградской области, </w:t>
                </w:r>
                <w:proofErr w:type="spellStart"/>
                <w:r>
                  <w:rPr>
                    <w:rFonts w:ascii="Times New Roman" w:hAnsi="Times New Roman" w:cs="Times New Roman"/>
                    <w:sz w:val="24"/>
                    <w:szCs w:val="24"/>
                  </w:rPr>
                  <w:t>Копорское</w:t>
                </w:r>
                <w:proofErr w:type="spellEnd"/>
                <w:r>
                  <w:rPr>
                    <w:rFonts w:ascii="Times New Roman" w:hAnsi="Times New Roman" w:cs="Times New Roman"/>
                    <w:sz w:val="24"/>
                    <w:szCs w:val="24"/>
                  </w:rPr>
                  <w:t xml:space="preserve">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Почтовый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г. Сосновый Бор Ленинградской области, </w:t>
                </w:r>
                <w:proofErr w:type="spellStart"/>
                <w:r>
                  <w:rPr>
                    <w:rFonts w:ascii="Times New Roman" w:hAnsi="Times New Roman" w:cs="Times New Roman"/>
                    <w:sz w:val="24"/>
                    <w:szCs w:val="24"/>
                  </w:rPr>
                  <w:t>Копорское</w:t>
                </w:r>
                <w:proofErr w:type="spellEnd"/>
                <w:r>
                  <w:rPr>
                    <w:rFonts w:ascii="Times New Roman" w:hAnsi="Times New Roman" w:cs="Times New Roman"/>
                    <w:sz w:val="24"/>
                    <w:szCs w:val="24"/>
                  </w:rPr>
                  <w:t xml:space="preserve">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Тел.: (813-69) 2-26-67   </w:t>
                </w:r>
              </w:p>
              <w:p>
                <w:pPr>
                  <w:spacing w:line="240" w:lineRule="exact"/>
                  <w:rPr>
                    <w:rFonts w:ascii="Times New Roman" w:hAnsi="Times New Roman" w:cs="Times New Roman"/>
                    <w:sz w:val="24"/>
                    <w:szCs w:val="24"/>
                  </w:rPr>
                </w:pPr>
                <w:r>
                  <w:rPr>
                    <w:rFonts w:ascii="Times New Roman" w:hAnsi="Times New Roman" w:cs="Times New Roman"/>
                    <w:sz w:val="24"/>
                    <w:szCs w:val="24"/>
                  </w:rPr>
                  <w:t>Факс: (813-69) 2-36-72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ИНН 4714000067, КПП 472650001 </w:t>
                </w:r>
              </w:p>
              <w:p>
                <w:pPr>
                  <w:spacing w:line="240" w:lineRule="exact"/>
                  <w:rPr>
                    <w:rFonts w:ascii="Times New Roman" w:hAnsi="Times New Roman" w:cs="Times New Roman"/>
                    <w:sz w:val="24"/>
                    <w:szCs w:val="24"/>
                  </w:rPr>
                </w:pPr>
                <w:proofErr w:type="gramStart"/>
                <w:r>
                  <w:rPr>
                    <w:rFonts w:ascii="Times New Roman" w:hAnsi="Times New Roman" w:cs="Times New Roman"/>
                    <w:sz w:val="24"/>
                    <w:szCs w:val="24"/>
                  </w:rPr>
                  <w:t>Р</w:t>
                </w:r>
                <w:proofErr w:type="gramEnd"/>
                <w:r>
                  <w:rPr>
                    <w:rFonts w:ascii="Times New Roman" w:hAnsi="Times New Roman" w:cs="Times New Roman"/>
                    <w:sz w:val="24"/>
                    <w:szCs w:val="24"/>
                  </w:rPr>
                  <w:t>/</w:t>
                </w:r>
                <w:proofErr w:type="spellStart"/>
                <w:r>
                  <w:rPr>
                    <w:rFonts w:ascii="Times New Roman" w:hAnsi="Times New Roman" w:cs="Times New Roman"/>
                    <w:sz w:val="24"/>
                    <w:szCs w:val="24"/>
                  </w:rPr>
                  <w:t>сч</w:t>
                </w:r>
                <w:proofErr w:type="spellEnd"/>
                <w:r>
                  <w:rPr>
                    <w:rFonts w:ascii="Times New Roman" w:hAnsi="Times New Roman" w:cs="Times New Roman"/>
                    <w:sz w:val="24"/>
                    <w:szCs w:val="24"/>
                  </w:rPr>
                  <w:t xml:space="preserve">. № 40502810655360100226 </w:t>
                </w:r>
              </w:p>
              <w:p>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ОАО «Сбербанк России» г. Санкт-Петербург</w:t>
                </w:r>
              </w:p>
              <w:p>
                <w:pPr>
                  <w:spacing w:line="240" w:lineRule="exact"/>
                  <w:rPr>
                    <w:rFonts w:ascii="Times New Roman" w:hAnsi="Times New Roman" w:cs="Times New Roman"/>
                    <w:sz w:val="24"/>
                    <w:szCs w:val="24"/>
                  </w:rPr>
                </w:pPr>
                <w:r>
                  <w:rPr>
                    <w:rFonts w:ascii="Times New Roman" w:hAnsi="Times New Roman" w:cs="Times New Roman"/>
                    <w:sz w:val="24"/>
                    <w:szCs w:val="24"/>
                  </w:rPr>
                  <w:t>К/</w:t>
                </w:r>
                <w:proofErr w:type="spellStart"/>
                <w:r>
                  <w:rPr>
                    <w:rFonts w:ascii="Times New Roman" w:hAnsi="Times New Roman" w:cs="Times New Roman"/>
                    <w:sz w:val="24"/>
                    <w:szCs w:val="24"/>
                  </w:rPr>
                  <w:t>сч</w:t>
                </w:r>
                <w:proofErr w:type="spellEnd"/>
                <w:r>
                  <w:rPr>
                    <w:rFonts w:ascii="Times New Roman" w:hAnsi="Times New Roman" w:cs="Times New Roman"/>
                    <w:sz w:val="24"/>
                    <w:szCs w:val="24"/>
                  </w:rPr>
                  <w:t xml:space="preserve"> 301018100000000653</w:t>
                </w:r>
              </w:p>
              <w:p>
                <w:pPr>
                  <w:spacing w:line="240" w:lineRule="exact"/>
                  <w:rPr>
                    <w:rFonts w:ascii="Times New Roman" w:hAnsi="Times New Roman" w:cs="Times New Roman"/>
                    <w:sz w:val="24"/>
                    <w:szCs w:val="24"/>
                  </w:rPr>
                </w:pPr>
                <w:r>
                  <w:rPr>
                    <w:rFonts w:ascii="Times New Roman" w:hAnsi="Times New Roman" w:cs="Times New Roman"/>
                    <w:sz w:val="24"/>
                    <w:szCs w:val="24"/>
                  </w:rPr>
                  <w:t>БИК 044030653</w:t>
                </w:r>
              </w:p>
              <w:p>
                <w:pPr>
                  <w:spacing w:line="240" w:lineRule="exact"/>
                  <w:rPr>
                    <w:rFonts w:ascii="Times New Roman" w:hAnsi="Times New Roman" w:cs="Times New Roman"/>
                    <w:sz w:val="24"/>
                    <w:szCs w:val="24"/>
                  </w:rPr>
                </w:pPr>
                <w:r>
                  <w:rPr>
                    <w:rFonts w:ascii="Times New Roman" w:hAnsi="Times New Roman" w:cs="Times New Roman"/>
                    <w:sz w:val="24"/>
                    <w:szCs w:val="24"/>
                  </w:rPr>
                  <w:t>ОГРН 1024701759565</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ОКВЭД 73.10 </w:t>
                </w:r>
              </w:p>
              <w:p>
                <w:pPr>
                  <w:spacing w:line="240" w:lineRule="exact"/>
                  <w:rPr>
                    <w:rFonts w:ascii="Times New Roman" w:hAnsi="Times New Roman" w:cs="Times New Roman"/>
                    <w:sz w:val="24"/>
                    <w:szCs w:val="24"/>
                  </w:rPr>
                </w:pPr>
                <w:r>
                  <w:rPr>
                    <w:rFonts w:ascii="Times New Roman" w:hAnsi="Times New Roman" w:cs="Times New Roman"/>
                    <w:sz w:val="24"/>
                    <w:szCs w:val="24"/>
                  </w:rPr>
                  <w:t>ОКПО 08624697</w:t>
                </w:r>
              </w:p>
            </w:tc>
            <w:tc>
              <w:tcPr>
                <w:tcW w:w="4968" w:type="dxa"/>
              </w:tcPr>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Поставщик:</w:t>
                </w:r>
              </w:p>
              <w:p>
                <w:pPr>
                  <w:tabs>
                    <w:tab w:val="right" w:pos="4536"/>
                  </w:tabs>
                  <w:spacing w:line="240" w:lineRule="exact"/>
                  <w:rPr>
                    <w:rFonts w:ascii="Times New Roman" w:hAnsi="Times New Roman" w:cs="Times New Roman"/>
                    <w:sz w:val="24"/>
                    <w:szCs w:val="24"/>
                  </w:rPr>
                </w:pPr>
              </w:p>
            </w:tc>
          </w:tr>
          <w:permEnd w:id="372841463"/>
        </w:tbl>
        <w:p>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tc>
              <w:tcPr>
                <w:tcW w:w="4914" w:type="dxa"/>
                <w:hideMark/>
              </w:tcPr>
              <w:p>
                <w:pPr>
                  <w:ind w:left="458" w:hangingChars="190" w:hanging="458"/>
                  <w:rPr>
                    <w:rFonts w:ascii="Times New Roman" w:hAnsi="Times New Roman" w:cs="Times New Roman"/>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 г.</w:t>
                </w:r>
              </w:p>
            </w:tc>
            <w:tc>
              <w:tcPr>
                <w:tcW w:w="4914" w:type="dxa"/>
                <w:hideMark/>
              </w:tcPr>
              <w:p>
                <w:pPr>
                  <w:ind w:left="458" w:hangingChars="190" w:hanging="458"/>
                  <w:jc w:val="center"/>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  г.</w:t>
                </w:r>
              </w:p>
            </w:tc>
          </w:tr>
        </w:tbl>
        <w:p>
          <w:pPr>
            <w:jc w:val="both"/>
            <w:rPr>
              <w:rFonts w:ascii="Times New Roman" w:hAnsi="Times New Roman" w:cs="Times New Roman"/>
              <w:b/>
              <w:sz w:val="24"/>
              <w:szCs w:val="24"/>
            </w:rPr>
          </w:pPr>
        </w:p>
      </w:sdtContent>
    </w:sdt>
    <w:permEnd w:id="1037527878" w:displacedByCustomXml="prev"/>
    <w:sectPr>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pPr>
          <w:pStyle w:val="a9"/>
          <w:jc w:val="right"/>
        </w:pPr>
        <w:r>
          <w:rPr>
            <w:rFonts w:ascii="Times New Roman" w:hAnsi="Times New Roman" w:cs="Times New Roman"/>
          </w:rPr>
          <w:t xml:space="preserve">Страница </w:t>
        </w:r>
        <w:r>
          <w:rPr>
            <w:rFonts w:ascii="Times New Roman" w:hAnsi="Times New Roman" w:cs="Times New Roman"/>
            <w:b/>
          </w:rPr>
          <w:fldChar w:fldCharType="begin"/>
        </w:r>
        <w:r>
          <w:rPr>
            <w:rFonts w:ascii="Times New Roman" w:hAnsi="Times New Roman" w:cs="Times New Roman"/>
            <w:b/>
          </w:rPr>
          <w:instrText>PAGE</w:instrText>
        </w:r>
        <w:r>
          <w:rPr>
            <w:rFonts w:ascii="Times New Roman" w:hAnsi="Times New Roman" w:cs="Times New Roman"/>
            <w:b/>
          </w:rPr>
          <w:fldChar w:fldCharType="separate"/>
        </w:r>
        <w:r>
          <w:rPr>
            <w:rFonts w:ascii="Times New Roman" w:hAnsi="Times New Roman" w:cs="Times New Roman"/>
            <w:b/>
            <w:noProof/>
          </w:rPr>
          <w:t>1</w:t>
        </w:r>
        <w:r>
          <w:rPr>
            <w:rFonts w:ascii="Times New Roman" w:hAnsi="Times New Roman" w:cs="Times New Roman"/>
            <w:b/>
          </w:rPr>
          <w:fldChar w:fldCharType="end"/>
        </w:r>
        <w:r>
          <w:rPr>
            <w:rFonts w:ascii="Times New Roman" w:hAnsi="Times New Roman" w:cs="Times New Roman"/>
          </w:rPr>
          <w:t xml:space="preserve"> из </w:t>
        </w:r>
        <w:r>
          <w:rPr>
            <w:rFonts w:ascii="Times New Roman" w:hAnsi="Times New Roman" w:cs="Times New Roman"/>
            <w:b/>
          </w:rPr>
          <w:fldChar w:fldCharType="begin"/>
        </w:r>
        <w:r>
          <w:rPr>
            <w:rFonts w:ascii="Times New Roman" w:hAnsi="Times New Roman" w:cs="Times New Roman"/>
            <w:b/>
          </w:rPr>
          <w:instrText>NUMPAGES</w:instrText>
        </w:r>
        <w:r>
          <w:rPr>
            <w:rFonts w:ascii="Times New Roman" w:hAnsi="Times New Roman" w:cs="Times New Roman"/>
            <w:b/>
          </w:rPr>
          <w:fldChar w:fldCharType="separate"/>
        </w:r>
        <w:r>
          <w:rPr>
            <w:rFonts w:ascii="Times New Roman" w:hAnsi="Times New Roman" w:cs="Times New Roman"/>
            <w:b/>
            <w:noProof/>
          </w:rPr>
          <w:t>20</w:t>
        </w:r>
        <w:r>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78867119"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pPr>
                  <w:pStyle w:val="a9"/>
                  <w:jc w:val="center"/>
                </w:pPr>
                <w:r>
                  <w:rPr>
                    <w:rFonts w:ascii="Times New Roman" w:hAnsi="Times New Roman" w:cs="Times New Roman"/>
                    <w:sz w:val="24"/>
                    <w:szCs w:val="24"/>
                  </w:rPr>
                  <w:t>Договор №                        от                 20    г.</w:t>
                </w:r>
              </w:p>
            </w:sdtContent>
          </w:sdt>
          <w:p>
            <w:pPr>
              <w:pStyle w:val="a9"/>
              <w:jc w:val="center"/>
              <w:rPr>
                <w:rFonts w:ascii="Times New Roman" w:hAnsi="Times New Roman" w:cs="Times New Roman"/>
                <w:sz w:val="24"/>
                <w:szCs w:val="24"/>
              </w:rPr>
            </w:pPr>
          </w:p>
        </w:sdtContent>
      </w:sdt>
      <w:permEnd w:id="78867119"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2411"/>
        </w:tabs>
        <w:ind w:left="241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OPmE2DqcWKxV/uBt20o9Qdc57uA=" w:salt="8suVgUriTtB+cJ+OGSLURw=="/>
  <w:defaultTabStop w:val="708"/>
  <w:drawingGridHorizontalSpacing w:val="110"/>
  <w:displayHorizontalDrawingGridEvery w:val="2"/>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Pr>
      <w:rFonts w:ascii="Tahoma" w:hAnsi="Tahoma" w:cs="Tahoma"/>
      <w:sz w:val="16"/>
      <w:szCs w:val="16"/>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styleId="a7">
    <w:name w:val="Placeholder Text"/>
    <w:basedOn w:val="a0"/>
    <w:uiPriority w:val="99"/>
    <w:semiHidden/>
    <w:rPr>
      <w:color w:val="808080"/>
    </w:rPr>
  </w:style>
  <w:style w:type="paragraph" w:customStyle="1" w:styleId="-">
    <w:name w:val="Контракт-раздел"/>
    <w:basedOn w:val="a"/>
    <w:next w:val="-0"/>
    <w:uiPriority w:val="9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pPr>
      <w:numPr>
        <w:ilvl w:val="1"/>
        <w:numId w:val="1"/>
      </w:numPr>
      <w:tabs>
        <w:tab w:val="clear" w:pos="2411"/>
        <w:tab w:val="num" w:pos="851"/>
      </w:tabs>
      <w:spacing w:after="0" w:line="240" w:lineRule="auto"/>
      <w:ind w:left="851"/>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Pr>
      <w:rFonts w:ascii="Times New Roman" w:eastAsia="Times New Roman" w:hAnsi="Times New Roman" w:cs="Times New Roman"/>
      <w:sz w:val="24"/>
      <w:szCs w:val="24"/>
      <w:lang w:eastAsia="ru-RU"/>
    </w:rPr>
  </w:style>
  <w:style w:type="character" w:customStyle="1" w:styleId="apple-style-span">
    <w:name w:val="apple-style-span"/>
    <w:basedOn w:val="a0"/>
    <w:uiPriority w:val="99"/>
    <w:rPr>
      <w:rFonts w:cs="Times New Roman"/>
    </w:rPr>
  </w:style>
  <w:style w:type="character" w:styleId="a8">
    <w:name w:val="Hyperlink"/>
    <w:basedOn w:val="a0"/>
    <w:uiPriority w:val="99"/>
    <w:unhideWhenUsed/>
    <w:rPr>
      <w:color w:val="0000FF" w:themeColor="hyperlink"/>
      <w:u w:val="single"/>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semiHidden/>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style>
  <w:style w:type="paragraph" w:customStyle="1" w:styleId="ad">
    <w:name w:val="Таблица шапка"/>
    <w:basedOn w:val="a"/>
    <w:uiPriority w:val="99"/>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Pr>
      <w:rFonts w:cs="Times New Roman"/>
      <w:i/>
      <w:u w:val="single"/>
      <w:shd w:val="clear" w:color="auto" w:fill="FFFF99"/>
    </w:rPr>
  </w:style>
  <w:style w:type="paragraph" w:styleId="af0">
    <w:name w:val="List Paragraph"/>
    <w:basedOn w:val="a"/>
    <w:uiPriority w:val="34"/>
    <w:qFormat/>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pPr>
      <w:ind w:firstLine="709"/>
      <w:jc w:val="both"/>
    </w:pPr>
    <w:rPr>
      <w:rFonts w:ascii="Times New Roman" w:hAnsi="Times New Roman"/>
      <w:sz w:val="28"/>
    </w:rPr>
  </w:style>
  <w:style w:type="character" w:customStyle="1" w:styleId="2">
    <w:name w:val="Стиль2"/>
    <w:basedOn w:val="a0"/>
    <w:uiPriority w:val="1"/>
    <w:rPr>
      <w:rFonts w:ascii="Times New Roman" w:hAnsi="Times New Roman"/>
      <w:sz w:val="28"/>
    </w:rPr>
  </w:style>
  <w:style w:type="character" w:customStyle="1" w:styleId="10">
    <w:name w:val="Стиль1 Знак"/>
    <w:basedOn w:val="a0"/>
    <w:link w:val="1"/>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Pr>
      <w:rFonts w:ascii="Tahoma" w:hAnsi="Tahoma" w:cs="Tahoma"/>
      <w:sz w:val="16"/>
      <w:szCs w:val="16"/>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styleId="a7">
    <w:name w:val="Placeholder Text"/>
    <w:basedOn w:val="a0"/>
    <w:uiPriority w:val="99"/>
    <w:semiHidden/>
    <w:rPr>
      <w:color w:val="808080"/>
    </w:rPr>
  </w:style>
  <w:style w:type="paragraph" w:customStyle="1" w:styleId="-">
    <w:name w:val="Контракт-раздел"/>
    <w:basedOn w:val="a"/>
    <w:next w:val="-0"/>
    <w:uiPriority w:val="9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pPr>
      <w:numPr>
        <w:ilvl w:val="1"/>
        <w:numId w:val="1"/>
      </w:numPr>
      <w:tabs>
        <w:tab w:val="clear" w:pos="2411"/>
        <w:tab w:val="num" w:pos="851"/>
      </w:tabs>
      <w:spacing w:after="0" w:line="240" w:lineRule="auto"/>
      <w:ind w:left="851"/>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Pr>
      <w:rFonts w:ascii="Times New Roman" w:eastAsia="Times New Roman" w:hAnsi="Times New Roman" w:cs="Times New Roman"/>
      <w:sz w:val="24"/>
      <w:szCs w:val="24"/>
      <w:lang w:eastAsia="ru-RU"/>
    </w:rPr>
  </w:style>
  <w:style w:type="character" w:customStyle="1" w:styleId="apple-style-span">
    <w:name w:val="apple-style-span"/>
    <w:basedOn w:val="a0"/>
    <w:uiPriority w:val="99"/>
    <w:rPr>
      <w:rFonts w:cs="Times New Roman"/>
    </w:rPr>
  </w:style>
  <w:style w:type="character" w:styleId="a8">
    <w:name w:val="Hyperlink"/>
    <w:basedOn w:val="a0"/>
    <w:uiPriority w:val="99"/>
    <w:unhideWhenUsed/>
    <w:rPr>
      <w:color w:val="0000FF" w:themeColor="hyperlink"/>
      <w:u w:val="single"/>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semiHidden/>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style>
  <w:style w:type="paragraph" w:customStyle="1" w:styleId="ad">
    <w:name w:val="Таблица шапка"/>
    <w:basedOn w:val="a"/>
    <w:uiPriority w:val="99"/>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Pr>
      <w:rFonts w:cs="Times New Roman"/>
      <w:i/>
      <w:u w:val="single"/>
      <w:shd w:val="clear" w:color="auto" w:fill="FFFF99"/>
    </w:rPr>
  </w:style>
  <w:style w:type="paragraph" w:styleId="af0">
    <w:name w:val="List Paragraph"/>
    <w:basedOn w:val="a"/>
    <w:uiPriority w:val="34"/>
    <w:qFormat/>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pPr>
      <w:ind w:firstLine="709"/>
      <w:jc w:val="both"/>
    </w:pPr>
    <w:rPr>
      <w:rFonts w:ascii="Times New Roman" w:hAnsi="Times New Roman"/>
      <w:sz w:val="28"/>
    </w:rPr>
  </w:style>
  <w:style w:type="character" w:customStyle="1" w:styleId="2">
    <w:name w:val="Стиль2"/>
    <w:basedOn w:val="a0"/>
    <w:uiPriority w:val="1"/>
    <w:rPr>
      <w:rFonts w:ascii="Times New Roman" w:hAnsi="Times New Roman"/>
      <w:sz w:val="28"/>
    </w:rPr>
  </w:style>
  <w:style w:type="character" w:customStyle="1" w:styleId="10">
    <w:name w:val="Стиль1 Знак"/>
    <w:basedOn w:val="a0"/>
    <w:link w:val="1"/>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pPr>
            <w:pStyle w:val="1AEA1F825F9A4AF2A614692CAC4FE95F"/>
          </w:pPr>
          <w:r>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pPr>
            <w:pStyle w:val="3D1E035C0CC04B51996812C234D4528B"/>
          </w:pPr>
          <w:r>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pPr>
            <w:pStyle w:val="75ABD6364112491A9410ADDCE8CA4EB64"/>
          </w:pPr>
          <w:r>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pPr>
            <w:pStyle w:val="0DDF4AA2129446E3B87231FA3D714F6D"/>
          </w:pPr>
          <w:r>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pPr>
            <w:pStyle w:val="30A37F132605437AA64DD917E7F3AF3F4"/>
          </w:pPr>
          <w:r>
            <w:rPr>
              <w:rStyle w:val="a3"/>
              <w:rFonts w:ascii="Times New Roman" w:hAnsi="Times New Roman" w:cs="Times New Roman"/>
              <w:sz w:val="24"/>
              <w:szCs w:val="24"/>
            </w:rPr>
            <w:t>Место для ввода даты.</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pPr>
            <w:pStyle w:val="905EDB66A5FA4C51B50B4E684CFC0ACF"/>
          </w:pPr>
          <w:r>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pPr>
            <w:pStyle w:val="497EA91C12BA4C8AB7AF597FDEAABC82"/>
          </w:pPr>
          <w:r>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pPr>
            <w:pStyle w:val="F87FC2CD47A948DDA5EBBB8E1AEAEAC7"/>
          </w:pPr>
          <w:r>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pPr>
            <w:pStyle w:val="A5D3FFBADB314C18B81ED5DEDFB3AA403"/>
          </w:pPr>
          <w:r>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pPr>
            <w:pStyle w:val="B46DBDFC86E24C1AA69B9D06B863E60B1"/>
          </w:pPr>
          <w:r>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pPr>
            <w:pStyle w:val="D6C0076705BF4EF28DDCEABCF210AC711"/>
          </w:pPr>
          <w:r>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pPr>
            <w:pStyle w:val="61D93C0C5DDC4ADBAED5FB478EA57E7A3"/>
          </w:pPr>
          <w:r>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pPr>
            <w:pStyle w:val="293C5643D166495B938B6B3D2E4F99A93"/>
          </w:pPr>
          <w:r>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pPr>
            <w:pStyle w:val="E34D35F17CB046128ABE0674837C81073"/>
          </w:pPr>
          <w:r>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pPr>
            <w:pStyle w:val="F97EC522BACD4163A2A2F3EE66C53FD82"/>
          </w:pPr>
          <w:r>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pPr>
            <w:pStyle w:val="027E184E3D44419D9BEFD8D58D471FA9"/>
          </w:pPr>
          <w:r>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pPr>
            <w:pStyle w:val="FA3E97BE6C7C4C5DB18B13825E67D5941"/>
          </w:pPr>
          <w:r>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pPr>
            <w:pStyle w:val="9C33589336CA4F23A0AA7A150BC1BD3E1"/>
          </w:pPr>
          <w:r>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pPr>
            <w:pStyle w:val="CD869B34CF424E46BAC8AEF42A2EE699"/>
          </w:pPr>
          <w:r>
            <w:rPr>
              <w:rStyle w:val="a3"/>
            </w:rPr>
            <w:t>Выберите элемент.</w:t>
          </w:r>
        </w:p>
      </w:docPartBody>
    </w:docPart>
    <w:docPart>
      <w:docPartPr>
        <w:name w:val="8F9B8C24167C45A49D8FAB06B92B6EE7"/>
        <w:category>
          <w:name w:val="Общие"/>
          <w:gallery w:val="placeholder"/>
        </w:category>
        <w:types>
          <w:type w:val="bbPlcHdr"/>
        </w:types>
        <w:behaviors>
          <w:behavior w:val="content"/>
        </w:behaviors>
        <w:guid w:val="{C3458353-E1AD-4E86-B8A8-A1777D161C2E}"/>
      </w:docPartPr>
      <w:docPartBody>
        <w:p>
          <w:pPr>
            <w:pStyle w:val="8F9B8C24167C45A49D8FAB06B92B6EE7"/>
          </w:pPr>
          <w:r>
            <w:rPr>
              <w:rStyle w:val="a3"/>
            </w:rPr>
            <w:t>Место для ввода текста.</w:t>
          </w:r>
        </w:p>
      </w:docPartBody>
    </w:docPart>
    <w:docPart>
      <w:docPartPr>
        <w:name w:val="047A5F70EECA4DFAA63B3B45A07E99C0"/>
        <w:category>
          <w:name w:val="Общие"/>
          <w:gallery w:val="placeholder"/>
        </w:category>
        <w:types>
          <w:type w:val="bbPlcHdr"/>
        </w:types>
        <w:behaviors>
          <w:behavior w:val="content"/>
        </w:behaviors>
        <w:guid w:val="{7E8061C7-B152-4D0F-99E4-9D77C1644B4B}"/>
      </w:docPartPr>
      <w:docPartBody>
        <w:p>
          <w:pPr>
            <w:pStyle w:val="047A5F70EECA4DFAA63B3B45A07E99C0"/>
          </w:pPr>
          <w:r>
            <w:rPr>
              <w:rStyle w:val="a3"/>
            </w:rPr>
            <w:t>Место для ввода текста.</w:t>
          </w:r>
        </w:p>
      </w:docPartBody>
    </w:docPart>
    <w:docPart>
      <w:docPartPr>
        <w:name w:val="5C712031A93848788CBBBF9B87C46293"/>
        <w:category>
          <w:name w:val="Общие"/>
          <w:gallery w:val="placeholder"/>
        </w:category>
        <w:types>
          <w:type w:val="bbPlcHdr"/>
        </w:types>
        <w:behaviors>
          <w:behavior w:val="content"/>
        </w:behaviors>
        <w:guid w:val="{62459CEA-83FD-4584-A65F-287B3D9F24CE}"/>
      </w:docPartPr>
      <w:docPartBody>
        <w:p>
          <w:pPr>
            <w:pStyle w:val="5C712031A93848788CBBBF9B87C46293"/>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114D6D81DAE0461DB97C949DB31BEA05">
    <w:name w:val="114D6D81DAE0461DB97C949DB31BEA05"/>
  </w:style>
  <w:style w:type="paragraph" w:customStyle="1" w:styleId="8F9B8C24167C45A49D8FAB06B92B6EE7">
    <w:name w:val="8F9B8C24167C45A49D8FAB06B92B6EE7"/>
  </w:style>
  <w:style w:type="paragraph" w:customStyle="1" w:styleId="047A5F70EECA4DFAA63B3B45A07E99C0">
    <w:name w:val="047A5F70EECA4DFAA63B3B45A07E99C0"/>
  </w:style>
  <w:style w:type="paragraph" w:customStyle="1" w:styleId="5C712031A93848788CBBBF9B87C46293">
    <w:name w:val="5C712031A93848788CBBBF9B87C4629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F923CF-A8AE-4901-BAE8-FE7C891D47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BE8F73F-DA21-472B-9304-1690C92C4C2D}">
  <ds:schemaRefs>
    <ds:schemaRef ds:uri="http://schemas.openxmlformats.org/package/2006/metadata/core-properties"/>
    <ds:schemaRef ds:uri="http://purl.org/dc/terms/"/>
    <ds:schemaRef ds:uri="http://schemas.microsoft.com/office/2006/documentManagement/types"/>
    <ds:schemaRef ds:uri="http://purl.org/dc/elements/1.1/"/>
    <ds:schemaRef ds:uri="http://purl.org/dc/dcmityp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B9608CDC-FEDA-4678-ABE4-DF097216A7BB}">
  <ds:schemaRefs>
    <ds:schemaRef ds:uri="http://schemas.microsoft.com/sharepoint/v3/contenttype/forms"/>
  </ds:schemaRefs>
</ds:datastoreItem>
</file>

<file path=customXml/itemProps4.xml><?xml version="1.0" encoding="utf-8"?>
<ds:datastoreItem xmlns:ds="http://schemas.openxmlformats.org/officeDocument/2006/customXml" ds:itemID="{214ED2BF-64F2-4A87-A1CC-424AAE0D2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20</Pages>
  <Words>6790</Words>
  <Characters>38707</Characters>
  <Application>Microsoft Office Word</Application>
  <DocSecurity>8</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Тимофеева Ирина Александровна</cp:lastModifiedBy>
  <cp:revision>6</cp:revision>
  <cp:lastPrinted>2015-02-24T14:04:00Z</cp:lastPrinted>
  <dcterms:created xsi:type="dcterms:W3CDTF">2015-04-20T10:37:00Z</dcterms:created>
  <dcterms:modified xsi:type="dcterms:W3CDTF">2015-04-20T11:16:00Z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