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A67402" w:rsidRPr="001A3D0C" w:rsidRDefault="00A67402" w:rsidP="00A67402">
      <w:pPr>
        <w:shd w:val="clear" w:color="auto" w:fill="FFFFFF"/>
        <w:spacing w:line="276" w:lineRule="auto"/>
        <w:jc w:val="center"/>
        <w:rPr>
          <w:bCs/>
          <w:iCs/>
          <w:sz w:val="22"/>
          <w:szCs w:val="22"/>
        </w:rPr>
      </w:pPr>
      <w:r w:rsidRPr="001A6409">
        <w:rPr>
          <w:b/>
          <w:sz w:val="28"/>
          <w:szCs w:val="28"/>
        </w:rPr>
        <w:t xml:space="preserve">открытый запрос цен в электронной форме </w:t>
      </w:r>
      <w:r w:rsidRPr="001A6409">
        <w:rPr>
          <w:b/>
          <w:bCs/>
          <w:color w:val="000000"/>
          <w:sz w:val="28"/>
          <w:szCs w:val="28"/>
        </w:rPr>
        <w:t xml:space="preserve">на </w:t>
      </w:r>
      <w:r w:rsidRPr="001A6409">
        <w:rPr>
          <w:b/>
          <w:sz w:val="28"/>
          <w:szCs w:val="28"/>
        </w:rPr>
        <w:t xml:space="preserve">право заключения договора на </w:t>
      </w:r>
      <w:r w:rsidRPr="00131293">
        <w:rPr>
          <w:b/>
          <w:sz w:val="28"/>
          <w:szCs w:val="28"/>
        </w:rPr>
        <w:t>поставку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</w:t>
      </w:r>
    </w:p>
    <w:p w:rsidR="008711FB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A67402" w:rsidRDefault="00A67402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A67402" w:rsidRPr="00A67402" w:rsidRDefault="00A67402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Default="0030315B" w:rsidP="001B173C">
      <w:pPr>
        <w:widowControl w:val="0"/>
        <w:rPr>
          <w:lang w:val="en-US"/>
        </w:rPr>
      </w:pPr>
    </w:p>
    <w:p w:rsidR="00A67402" w:rsidRDefault="00A67402" w:rsidP="001B173C">
      <w:pPr>
        <w:widowControl w:val="0"/>
        <w:rPr>
          <w:lang w:val="en-US"/>
        </w:rPr>
      </w:pPr>
    </w:p>
    <w:p w:rsidR="00A67402" w:rsidRDefault="00A67402" w:rsidP="001B173C">
      <w:pPr>
        <w:widowControl w:val="0"/>
        <w:rPr>
          <w:lang w:val="en-US"/>
        </w:rPr>
      </w:pPr>
    </w:p>
    <w:p w:rsidR="00A67402" w:rsidRDefault="00A67402" w:rsidP="001B173C">
      <w:pPr>
        <w:widowControl w:val="0"/>
        <w:rPr>
          <w:lang w:val="en-US"/>
        </w:rPr>
      </w:pPr>
    </w:p>
    <w:p w:rsidR="00A67402" w:rsidRDefault="00A67402" w:rsidP="001B173C">
      <w:pPr>
        <w:widowControl w:val="0"/>
        <w:rPr>
          <w:lang w:val="en-US"/>
        </w:rPr>
      </w:pPr>
    </w:p>
    <w:p w:rsidR="00A67402" w:rsidRDefault="00A67402" w:rsidP="001B173C">
      <w:pPr>
        <w:widowControl w:val="0"/>
        <w:rPr>
          <w:lang w:val="en-US"/>
        </w:rPr>
      </w:pPr>
    </w:p>
    <w:p w:rsidR="00A67402" w:rsidRDefault="00A67402" w:rsidP="001B173C">
      <w:pPr>
        <w:widowControl w:val="0"/>
        <w:rPr>
          <w:lang w:val="en-US"/>
        </w:rPr>
      </w:pPr>
    </w:p>
    <w:p w:rsidR="00A67402" w:rsidRDefault="00A67402" w:rsidP="001B173C">
      <w:pPr>
        <w:widowControl w:val="0"/>
        <w:rPr>
          <w:lang w:val="en-US"/>
        </w:rPr>
      </w:pPr>
    </w:p>
    <w:p w:rsidR="00A67402" w:rsidRPr="00A67402" w:rsidRDefault="00A67402" w:rsidP="001B173C">
      <w:pPr>
        <w:widowControl w:val="0"/>
        <w:rPr>
          <w:lang w:val="en-US"/>
        </w:rPr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193B6D" w:rsidRDefault="00890724" w:rsidP="00280C1B">
      <w:pPr>
        <w:jc w:val="center"/>
        <w:rPr>
          <w:color w:val="000000"/>
        </w:rPr>
      </w:pPr>
    </w:p>
    <w:p w:rsidR="00A67402" w:rsidRPr="00A67402" w:rsidRDefault="00A67402" w:rsidP="00A67402">
      <w:pPr>
        <w:jc w:val="center"/>
      </w:pPr>
      <w:r w:rsidRPr="00A67402">
        <w:t>Техническое задание</w:t>
      </w:r>
    </w:p>
    <w:p w:rsidR="00A67402" w:rsidRPr="00A67402" w:rsidRDefault="00A67402" w:rsidP="00A67402">
      <w:pPr>
        <w:jc w:val="center"/>
        <w:rPr>
          <w:i/>
        </w:rPr>
      </w:pPr>
      <w:r w:rsidRPr="00A67402">
        <w:t>на поставку стандартного промышленного оборудования</w:t>
      </w:r>
    </w:p>
    <w:p w:rsidR="00A67402" w:rsidRPr="00A67402" w:rsidRDefault="00A67402" w:rsidP="00A67402">
      <w:pPr>
        <w:jc w:val="center"/>
      </w:pPr>
      <w:r w:rsidRPr="00A67402">
        <w:t>для объекта: Поставка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</w:t>
      </w:r>
    </w:p>
    <w:p w:rsidR="00A67402" w:rsidRPr="00A67402" w:rsidRDefault="00A67402" w:rsidP="00A67402">
      <w:pPr>
        <w:jc w:val="center"/>
      </w:pPr>
    </w:p>
    <w:p w:rsidR="00A67402" w:rsidRPr="00A67402" w:rsidRDefault="00A67402" w:rsidP="00A67402">
      <w:pPr>
        <w:jc w:val="center"/>
        <w:outlineLvl w:val="0"/>
      </w:pPr>
      <w:r w:rsidRPr="00A67402">
        <w:t>СОДЕРЖАНИЕ</w:t>
      </w:r>
    </w:p>
    <w:p w:rsidR="00A67402" w:rsidRPr="00A67402" w:rsidRDefault="00A67402" w:rsidP="00A67402">
      <w:pPr>
        <w:jc w:val="center"/>
      </w:pPr>
    </w:p>
    <w:p w:rsidR="00A67402" w:rsidRPr="00A67402" w:rsidRDefault="00A67402" w:rsidP="00A67402">
      <w:pPr>
        <w:outlineLvl w:val="0"/>
      </w:pPr>
      <w:r w:rsidRPr="00A67402">
        <w:t>РАЗДЕЛ 1. ОБЩИЕ СВЕДЕНИЯ</w:t>
      </w:r>
    </w:p>
    <w:p w:rsidR="00A67402" w:rsidRPr="00A67402" w:rsidRDefault="00A67402" w:rsidP="00A67402">
      <w:pPr>
        <w:ind w:left="851"/>
        <w:outlineLvl w:val="0"/>
      </w:pPr>
      <w:r w:rsidRPr="00A67402">
        <w:t>Подраздел 1.1 Наименование</w:t>
      </w:r>
    </w:p>
    <w:p w:rsidR="00A67402" w:rsidRPr="00A67402" w:rsidRDefault="00A67402" w:rsidP="00A67402">
      <w:pPr>
        <w:ind w:left="851"/>
      </w:pPr>
      <w:r w:rsidRPr="00A67402">
        <w:t>Подраздел 1.2 Сведения о новизне</w:t>
      </w:r>
    </w:p>
    <w:p w:rsidR="00A67402" w:rsidRPr="00A67402" w:rsidRDefault="00A67402" w:rsidP="00A67402">
      <w:pPr>
        <w:ind w:left="851"/>
        <w:rPr>
          <w:highlight w:val="yellow"/>
        </w:rPr>
      </w:pPr>
      <w:r w:rsidRPr="00A67402">
        <w:t>Подраздел 1.3 Код ОКП</w:t>
      </w:r>
    </w:p>
    <w:p w:rsidR="00A67402" w:rsidRPr="00A67402" w:rsidRDefault="00A67402" w:rsidP="00A67402">
      <w:pPr>
        <w:outlineLvl w:val="0"/>
      </w:pPr>
      <w:r w:rsidRPr="00A67402">
        <w:t>РАЗДЕЛ 2. ОБЛАСТЬ ПРИМЕНЕНИЯ</w:t>
      </w:r>
    </w:p>
    <w:p w:rsidR="00A67402" w:rsidRPr="00A67402" w:rsidRDefault="00A67402" w:rsidP="00A67402">
      <w:pPr>
        <w:outlineLvl w:val="0"/>
      </w:pPr>
      <w:r w:rsidRPr="00A67402">
        <w:t>РАЗДЕЛ 3. УСЛОВИЯ ЭКСПЛУАТАЦИИ</w:t>
      </w:r>
    </w:p>
    <w:p w:rsidR="00A67402" w:rsidRPr="00A67402" w:rsidRDefault="00A67402" w:rsidP="00A67402">
      <w:r w:rsidRPr="00A67402">
        <w:t>РАЗДЕЛ 4. ТЕХНИЧЕСКИЕ ТРЕБОВАНИЯ</w:t>
      </w:r>
    </w:p>
    <w:p w:rsidR="00A67402" w:rsidRPr="00A67402" w:rsidRDefault="00A67402" w:rsidP="00A67402">
      <w:pPr>
        <w:ind w:left="851"/>
      </w:pPr>
      <w:r w:rsidRPr="00A67402">
        <w:t>Подраздел 4.1. Основные параметры и размеры</w:t>
      </w:r>
    </w:p>
    <w:p w:rsidR="00A67402" w:rsidRPr="00A67402" w:rsidRDefault="00A67402" w:rsidP="00A67402">
      <w:pPr>
        <w:ind w:left="851"/>
      </w:pPr>
      <w:r w:rsidRPr="00A67402">
        <w:t>Подраздел 4.2. Основные технико-экономические и эксплуатационные показатели</w:t>
      </w:r>
    </w:p>
    <w:p w:rsidR="00A67402" w:rsidRPr="00A67402" w:rsidRDefault="00A67402" w:rsidP="00A67402">
      <w:pPr>
        <w:ind w:left="851"/>
      </w:pPr>
      <w:r w:rsidRPr="00A67402">
        <w:t>Подраздел 4.3. Требования по надежности</w:t>
      </w:r>
    </w:p>
    <w:p w:rsidR="00A67402" w:rsidRPr="00A67402" w:rsidRDefault="00A67402" w:rsidP="00A67402">
      <w:pPr>
        <w:ind w:left="851"/>
      </w:pPr>
      <w:r w:rsidRPr="00A67402">
        <w:t>Подраздел 4.4. Требования к конструкции, монтажно-технические требования</w:t>
      </w:r>
    </w:p>
    <w:p w:rsidR="00A67402" w:rsidRPr="00A67402" w:rsidRDefault="00A67402" w:rsidP="00A67402">
      <w:pPr>
        <w:ind w:left="851"/>
      </w:pPr>
      <w:r w:rsidRPr="00A67402">
        <w:t>Подраздел 4.5. Требования к материалам и комплектующим оборудования</w:t>
      </w:r>
    </w:p>
    <w:p w:rsidR="00A67402" w:rsidRPr="00A67402" w:rsidRDefault="00A67402" w:rsidP="00A67402">
      <w:pPr>
        <w:ind w:left="851"/>
      </w:pPr>
      <w:r w:rsidRPr="00A67402">
        <w:t>Подраздел 4.6. Требования к стабильности параметров при воздействии факторов внешней среды</w:t>
      </w:r>
    </w:p>
    <w:p w:rsidR="00A67402" w:rsidRPr="00A67402" w:rsidRDefault="00A67402" w:rsidP="00A67402">
      <w:pPr>
        <w:ind w:left="851"/>
      </w:pPr>
      <w:r w:rsidRPr="00A67402">
        <w:t>Подраздел 4.7. Требования к комплектности</w:t>
      </w:r>
    </w:p>
    <w:p w:rsidR="00A67402" w:rsidRPr="00A67402" w:rsidRDefault="00A67402" w:rsidP="00A67402">
      <w:pPr>
        <w:ind w:left="851"/>
      </w:pPr>
      <w:r w:rsidRPr="00A67402">
        <w:t>Подраздел 4.8. Требования к маркировке</w:t>
      </w:r>
    </w:p>
    <w:p w:rsidR="00A67402" w:rsidRPr="00A67402" w:rsidRDefault="00A67402" w:rsidP="00A67402">
      <w:pPr>
        <w:ind w:left="851"/>
      </w:pPr>
      <w:r w:rsidRPr="00A67402">
        <w:t>Подраздел 4.9. Требования к упаковке</w:t>
      </w:r>
    </w:p>
    <w:p w:rsidR="00A67402" w:rsidRPr="00A67402" w:rsidRDefault="00A67402" w:rsidP="00A67402">
      <w:pPr>
        <w:outlineLvl w:val="0"/>
      </w:pPr>
      <w:r w:rsidRPr="00A67402">
        <w:t>РАЗДЕЛ 5. ТРЕБОВАНИЯ ПО ПРАВИЛАМ СДАЧИ И ПРИЕМКИ</w:t>
      </w:r>
    </w:p>
    <w:p w:rsidR="00A67402" w:rsidRPr="00A67402" w:rsidRDefault="00A67402" w:rsidP="00A67402">
      <w:pPr>
        <w:tabs>
          <w:tab w:val="left" w:pos="851"/>
        </w:tabs>
        <w:ind w:left="1276" w:hanging="425"/>
        <w:outlineLvl w:val="0"/>
      </w:pPr>
      <w:r w:rsidRPr="00A67402">
        <w:t>Подраздел 5.1 Порядок сдачи и приемки</w:t>
      </w:r>
    </w:p>
    <w:p w:rsidR="00A67402" w:rsidRPr="00A67402" w:rsidRDefault="00A67402" w:rsidP="00A67402">
      <w:pPr>
        <w:ind w:left="2410" w:hanging="1559"/>
      </w:pPr>
      <w:r w:rsidRPr="00A67402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67402" w:rsidRPr="00A67402" w:rsidRDefault="00A67402" w:rsidP="00A67402">
      <w:pPr>
        <w:outlineLvl w:val="0"/>
      </w:pPr>
      <w:r w:rsidRPr="00A67402">
        <w:t>РАЗДЕЛ 6. ТРЕБОВАНИЯ К ТРАНСПОРТИРОВАНИЮ</w:t>
      </w:r>
    </w:p>
    <w:p w:rsidR="00A67402" w:rsidRPr="00A67402" w:rsidRDefault="00A67402" w:rsidP="00A67402">
      <w:pPr>
        <w:outlineLvl w:val="0"/>
      </w:pPr>
      <w:r w:rsidRPr="00A67402">
        <w:t>РАЗДЕЛ 7. ТРЕБОВАНИЯ ПО БЕЗОПАСНОСТИ</w:t>
      </w:r>
    </w:p>
    <w:p w:rsidR="00A67402" w:rsidRPr="00A67402" w:rsidRDefault="00A67402" w:rsidP="00A67402">
      <w:pPr>
        <w:ind w:left="1276" w:hanging="1276"/>
      </w:pPr>
      <w:r w:rsidRPr="00A67402">
        <w:t>РАЗДЕЛ 8. ТРЕБОВАНИЯ К ОБЪЕМУ И/ИЛИ СРОКУ ПРЕДОСТАВЛЕНИЯ ГАРАНТИЙ</w:t>
      </w:r>
    </w:p>
    <w:p w:rsidR="00A67402" w:rsidRPr="00A67402" w:rsidRDefault="00A67402" w:rsidP="00A67402">
      <w:pPr>
        <w:outlineLvl w:val="0"/>
      </w:pPr>
      <w:r w:rsidRPr="00A67402">
        <w:t>РАЗДЕЛ 9. ДОПОЛНИТЕЛЬНЫЕ (ИНЫЕ) ТРЕБОВАНИЯ</w:t>
      </w:r>
    </w:p>
    <w:p w:rsidR="00A67402" w:rsidRPr="00A67402" w:rsidRDefault="00A67402" w:rsidP="00A67402">
      <w:pPr>
        <w:ind w:left="1418" w:hanging="1418"/>
      </w:pPr>
      <w:r w:rsidRPr="00A67402">
        <w:t>РАЗДЕЛ 10. ТРЕБОВАНИЯ К КОЛИЧЕСТВУ И СРОКУ (ПЕРИОДИЧНОСТИ) ПОСТАВКИ</w:t>
      </w:r>
    </w:p>
    <w:p w:rsidR="00A67402" w:rsidRPr="00A67402" w:rsidRDefault="00A67402" w:rsidP="00A67402">
      <w:pPr>
        <w:outlineLvl w:val="0"/>
      </w:pPr>
      <w:r w:rsidRPr="00A67402">
        <w:t>РАЗДЕЛ 11. ПЕРЕЧЕНЬ ПРИНЯТЫХ СОКРАЩЕНИЙ</w:t>
      </w: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br w:type="page"/>
      </w:r>
      <w:r w:rsidRPr="00A67402">
        <w:lastRenderedPageBreak/>
        <w:t>РАЗДЕЛ 1. ОБЩИЕ СВЕДЕНИЯ</w:t>
      </w:r>
    </w:p>
    <w:p w:rsidR="00A67402" w:rsidRPr="00A67402" w:rsidRDefault="00A67402" w:rsidP="00A67402">
      <w:pPr>
        <w:spacing w:line="276" w:lineRule="auto"/>
        <w:jc w:val="center"/>
        <w:outlineLvl w:val="0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Подраздел 1.1 Наименование</w:t>
            </w:r>
          </w:p>
        </w:tc>
      </w:tr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Поставка системы ручного подъема и опускания крупногабаритных контейнеров для нужд Нижегородского отделения филиала «Приволжский территориальный округ» ФГУП «РосРАО».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Система ручного подъема и опускания крупногабаритных контейнеров (далее – Система) – 1 (одна) шт.</w:t>
            </w:r>
          </w:p>
        </w:tc>
      </w:tr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  <w:rPr>
                <w:i/>
              </w:rPr>
            </w:pPr>
            <w:r w:rsidRPr="00A67402">
              <w:t>Подраздел 1.2 Сведения о новизне</w:t>
            </w:r>
          </w:p>
        </w:tc>
      </w:tr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Поставляемый  товар должен быть новым, выпуска не ранее 2015 года, работоспособным, не бывшим в эксплуатации, не восстановленным, не являться выставочным образцом, свободным от  прав третьих лиц.</w:t>
            </w:r>
          </w:p>
        </w:tc>
      </w:tr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  <w:rPr>
                <w:i/>
              </w:rPr>
            </w:pPr>
            <w:r w:rsidRPr="00A67402">
              <w:t>Подраздел 1.3 Код ОКП</w:t>
            </w:r>
          </w:p>
        </w:tc>
      </w:tr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rPr>
                <w:i/>
              </w:rPr>
            </w:pPr>
            <w:r w:rsidRPr="00A67402">
              <w:t>419500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t>РАЗДЕЛ 2. ОБЛАСТЬ ПРИМЕНЕНИЯ</w:t>
      </w:r>
    </w:p>
    <w:p w:rsidR="00A67402" w:rsidRPr="00A67402" w:rsidRDefault="00A67402" w:rsidP="00A67402">
      <w:pPr>
        <w:spacing w:line="276" w:lineRule="auto"/>
        <w:jc w:val="center"/>
        <w:outlineLvl w:val="0"/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pStyle w:val="af4"/>
              <w:tabs>
                <w:tab w:val="left" w:pos="387"/>
              </w:tabs>
              <w:spacing w:before="0" w:beforeAutospacing="0" w:after="0" w:afterAutospacing="0" w:line="276" w:lineRule="auto"/>
              <w:jc w:val="both"/>
            </w:pPr>
            <w:r w:rsidRPr="00A67402">
              <w:t>Система предназначена для выполнения погрузочно-разгрузочных операций с крупногабаритными контейнерами, при их установке или снятии с полуприцепов-контейнеровозов, без использования специальной грузоподъемной техники в районах, где имеется минимальная подъемно-транспортная инфраструктура или таковая отсутствует вообще.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t>РАЗДЕЛ 3. УСЛОВИЯ ЭКСПЛУАТАЦИИ</w:t>
      </w:r>
    </w:p>
    <w:p w:rsidR="00A67402" w:rsidRPr="00A67402" w:rsidRDefault="00A67402" w:rsidP="00A67402">
      <w:pPr>
        <w:spacing w:line="276" w:lineRule="auto"/>
        <w:jc w:val="center"/>
        <w:outlineLvl w:val="0"/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pStyle w:val="af4"/>
              <w:spacing w:before="0" w:beforeAutospacing="0" w:after="0" w:afterAutospacing="0" w:line="276" w:lineRule="auto"/>
              <w:jc w:val="both"/>
            </w:pPr>
            <w:r w:rsidRPr="00A67402">
              <w:t>Система должна быть адаптирована для эксплуатации в климатических условиях всех регионов Российской Федерации.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t>РАЗДЕЛ 4. ТЕХНИЧЕСКИЕ ТРЕБОВАНИЯ</w:t>
      </w:r>
    </w:p>
    <w:p w:rsidR="00A67402" w:rsidRPr="00A67402" w:rsidRDefault="00A67402" w:rsidP="00A67402">
      <w:pPr>
        <w:spacing w:line="276" w:lineRule="auto"/>
        <w:jc w:val="center"/>
        <w:outlineLvl w:val="0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Подраздел 4.1 Основные параметры и размеры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402" w:rsidRPr="00A67402" w:rsidRDefault="00A67402" w:rsidP="00CA2C10">
            <w:pPr>
              <w:spacing w:line="276" w:lineRule="auto"/>
            </w:pPr>
            <w:r w:rsidRPr="00A67402">
              <w:t>Грузоподъемность, т, не менее – 32,0.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Максимальный вес одного элемента системы – не более 100 кг.</w:t>
            </w:r>
          </w:p>
          <w:p w:rsidR="00A67402" w:rsidRPr="00A67402" w:rsidRDefault="00A67402" w:rsidP="00CA2C10">
            <w:pPr>
              <w:spacing w:line="276" w:lineRule="auto"/>
            </w:pPr>
            <w:r w:rsidRPr="00A67402">
              <w:t>Масса, т, не более  – 1,5.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 xml:space="preserve">Габаритные размеры системы – должны позволять беспрепятственно загружать/разгружать грузовые контейнеры за стандартные фитинги на полуприцепы-контейнеровозы типа ТОНАР-974625, KOGEL SW 24 PORT-MAXX, МАЗ-991900-010 и им </w:t>
            </w:r>
            <w:proofErr w:type="gramStart"/>
            <w:r w:rsidRPr="00A67402">
              <w:t>аналогичных</w:t>
            </w:r>
            <w:proofErr w:type="gramEnd"/>
            <w:r w:rsidRPr="00A67402">
              <w:t>.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jc w:val="center"/>
            </w:pPr>
            <w:r w:rsidRPr="00A67402">
              <w:t xml:space="preserve">Подраздел 4.2. Основные технико-экономические </w:t>
            </w:r>
          </w:p>
          <w:p w:rsidR="00A67402" w:rsidRPr="00A67402" w:rsidRDefault="00A67402" w:rsidP="00CA2C10">
            <w:pPr>
              <w:jc w:val="center"/>
              <w:rPr>
                <w:i/>
              </w:rPr>
            </w:pPr>
            <w:r w:rsidRPr="00A67402">
              <w:t>и эксплуатационные показатели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tabs>
                <w:tab w:val="left" w:pos="432"/>
              </w:tabs>
              <w:spacing w:line="276" w:lineRule="auto"/>
              <w:jc w:val="both"/>
            </w:pPr>
            <w:r w:rsidRPr="00A67402">
              <w:t>Система должна обеспечивать: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3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Возможность ручного подъема/опускания грузовых контейнеров массой не менее 32 т.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3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 xml:space="preserve">Возможность перевозки системы в разобранном состоянии на автомобильном </w:t>
            </w:r>
            <w:r w:rsidRPr="00A67402">
              <w:rPr>
                <w:rFonts w:ascii="Times New Roman" w:hAnsi="Times New Roman"/>
                <w:sz w:val="24"/>
                <w:szCs w:val="24"/>
              </w:rPr>
              <w:lastRenderedPageBreak/>
              <w:t>транспорте грузоподъемностью не более 1,5 т.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3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Возможность эксплуатации системы вне специализированных площадок, без использования специальной грузоподъемной техники типа автокранов, кранов различного типа и им аналогичных в районах, где имеется минимальная подъемно-транспортная инфраструктура или таковая отсутствует вообще.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3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Возможность эксплуатации без подключения к внешним источникам энергоснабжения.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3"/>
              </w:numPr>
              <w:tabs>
                <w:tab w:val="left" w:pos="432"/>
              </w:tabs>
              <w:spacing w:after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Возможность проведения операций подъема/опускания посредством максимального числа рабочих, не более, чел – 2.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spacing w:line="276" w:lineRule="auto"/>
              <w:jc w:val="center"/>
              <w:rPr>
                <w:i/>
              </w:rPr>
            </w:pPr>
            <w:r w:rsidRPr="00A67402">
              <w:lastRenderedPageBreak/>
              <w:t>Подраздел 4.3. Требования по надежности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Срок службы, лет, не менее – 7.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Система должна отвечать требованиям ремонтопригодности, за исключением не подлежащих восстановлению узлов и деталей, и принципу взаимозаменяемости.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Коэффициент запаса прочности, не менее – 2,0.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Подраздел 4.4. Требования к конструкции, монтажно-технические требования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Конструкция Системы должна: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6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 xml:space="preserve">удовлетворять требованию возможности перевозки ее в разобранном состоянии на автомобильном транспорте грузоподъемностью не более 1,5 </w:t>
            </w:r>
            <w:proofErr w:type="spellStart"/>
            <w:r w:rsidRPr="00A67402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 w:rsidRPr="00A6740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6"/>
              </w:numPr>
              <w:spacing w:after="0"/>
              <w:ind w:left="360" w:hanging="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обеспечивать быструю сборку/разборку Системы и ее размещение в разобранном состоянии в кузове автомобильного прицепа;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6"/>
              </w:numPr>
              <w:spacing w:after="0"/>
              <w:ind w:left="318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 xml:space="preserve">быть </w:t>
            </w:r>
            <w:proofErr w:type="gramStart"/>
            <w:r w:rsidRPr="00A67402">
              <w:rPr>
                <w:rFonts w:ascii="Times New Roman" w:hAnsi="Times New Roman"/>
                <w:sz w:val="24"/>
                <w:szCs w:val="24"/>
              </w:rPr>
              <w:t>выполнена</w:t>
            </w:r>
            <w:proofErr w:type="gramEnd"/>
            <w:r w:rsidRPr="00A67402">
              <w:rPr>
                <w:rFonts w:ascii="Times New Roman" w:hAnsi="Times New Roman"/>
                <w:sz w:val="24"/>
                <w:szCs w:val="24"/>
              </w:rPr>
              <w:t xml:space="preserve"> из сортового и фасонного проката;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6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 xml:space="preserve">быть </w:t>
            </w:r>
            <w:proofErr w:type="gramStart"/>
            <w:r w:rsidRPr="00A67402">
              <w:rPr>
                <w:rFonts w:ascii="Times New Roman" w:hAnsi="Times New Roman"/>
                <w:sz w:val="24"/>
                <w:szCs w:val="24"/>
              </w:rPr>
              <w:t>оснащена</w:t>
            </w:r>
            <w:proofErr w:type="gramEnd"/>
            <w:r w:rsidRPr="00A67402">
              <w:rPr>
                <w:rFonts w:ascii="Times New Roman" w:hAnsi="Times New Roman"/>
                <w:sz w:val="24"/>
                <w:szCs w:val="24"/>
              </w:rPr>
              <w:t xml:space="preserve"> ползунами, предназначенными для направленного подъема и опускания контейнера; 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6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обеспечивать возможность поперечной регулировки (не менее 100 мм) положения контейнера, для точной установки его на полуприцеп;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6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 xml:space="preserve">изготавливаться на </w:t>
            </w:r>
            <w:proofErr w:type="gramStart"/>
            <w:r w:rsidRPr="00A67402">
              <w:rPr>
                <w:rFonts w:ascii="Times New Roman" w:hAnsi="Times New Roman"/>
                <w:sz w:val="24"/>
                <w:szCs w:val="24"/>
              </w:rPr>
              <w:t>типовом</w:t>
            </w:r>
            <w:proofErr w:type="gramEnd"/>
            <w:r w:rsidRPr="00A67402">
              <w:rPr>
                <w:rFonts w:ascii="Times New Roman" w:hAnsi="Times New Roman"/>
                <w:sz w:val="24"/>
                <w:szCs w:val="24"/>
              </w:rPr>
              <w:t xml:space="preserve"> технологическом оборудование, по общемашиностроительной технологии.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Подраздел 4.5. Требования к материалам и комплектующим оборудования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r w:rsidRPr="00A67402">
              <w:t>Требования к сборочным единицам и деталям должны соответствовать ОСТ 95 227-92.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Применяемые материалы – конструкционная низколегированная сталь по ГОСТ 19281-89.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Сварочные материалы должны соответствовать требованиям ПНАЭ Г-7-008-89.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 xml:space="preserve">Детали системы должны быть окрашены </w:t>
            </w:r>
            <w:proofErr w:type="spellStart"/>
            <w:r w:rsidRPr="00A67402">
              <w:t>органосиликатной</w:t>
            </w:r>
            <w:proofErr w:type="spellEnd"/>
            <w:r w:rsidRPr="00A67402">
              <w:t xml:space="preserve"> композицией ОС-51-03 по ТУ 84-725-78.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Конструкция изделия должна позволять его техническое обслуживание и ремонт с использованием универсального металлообрабатывающего оборудования.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Метрологическая экспертиза сборочного чертежа должна производиться в соответствии с РД 210-004-2001.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Качество и свойства основных и сварочных материалов Системы, предназначенных для изготовления деталей и сборочных единиц, должны удовлетворять требованиям соответствующих стандартов или технических условий, и должны быть подтверждены сертификатами предприятий – поставщиков.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Данные сертификатов должны подтверждать соответствие поставляемых материалов требованиям стандартов или технических условий. При не полноте сертификатных данных применение материалов допускается только после проведения предприятием-</w:t>
            </w:r>
            <w:r w:rsidRPr="00A67402">
              <w:lastRenderedPageBreak/>
              <w:t>изготовителем оборудования испытаний, подтверждающих полное соответствие материалов требованиям стандартов и технических условий.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spacing w:line="276" w:lineRule="auto"/>
              <w:jc w:val="center"/>
              <w:rPr>
                <w:i/>
              </w:rPr>
            </w:pPr>
            <w:r w:rsidRPr="00A67402"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pStyle w:val="afff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По степени сейсмостойкости Система относится к категории III по НП-031-01.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Дезактивация осуществляется протиркой растворами с температурой до 60</w:t>
            </w:r>
            <w:r w:rsidRPr="00A67402">
              <w:sym w:font="Symbol" w:char="F0B0"/>
            </w:r>
            <w:r w:rsidRPr="00A67402">
              <w:t>С.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 xml:space="preserve">Первая композиция: 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9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едкий натрий (</w:t>
            </w:r>
            <w:proofErr w:type="spellStart"/>
            <w:r w:rsidRPr="00A67402">
              <w:rPr>
                <w:rFonts w:ascii="Times New Roman" w:hAnsi="Times New Roman"/>
                <w:sz w:val="24"/>
                <w:szCs w:val="24"/>
                <w:lang w:val="en-US"/>
              </w:rPr>
              <w:t>NaOH</w:t>
            </w:r>
            <w:proofErr w:type="spellEnd"/>
            <w:r w:rsidRPr="00A67402">
              <w:rPr>
                <w:rFonts w:ascii="Times New Roman" w:hAnsi="Times New Roman"/>
                <w:sz w:val="24"/>
                <w:szCs w:val="24"/>
              </w:rPr>
              <w:t>) - 40 г/дм</w:t>
            </w:r>
            <w:r w:rsidRPr="00A67402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40 г"/>
              </w:smartTagPr>
              <w:r w:rsidRPr="00A67402">
                <w:rPr>
                  <w:rFonts w:ascii="Times New Roman" w:hAnsi="Times New Roman"/>
                  <w:sz w:val="24"/>
                  <w:szCs w:val="24"/>
                </w:rPr>
                <w:t>40 г</w:t>
              </w:r>
            </w:smartTag>
            <w:r w:rsidRPr="00A67402">
              <w:rPr>
                <w:rFonts w:ascii="Times New Roman" w:hAnsi="Times New Roman"/>
                <w:sz w:val="24"/>
                <w:szCs w:val="24"/>
              </w:rPr>
              <w:sym w:font="Symbol" w:char="F02F"/>
            </w:r>
            <w:r w:rsidRPr="00A67402">
              <w:rPr>
                <w:rFonts w:ascii="Times New Roman" w:hAnsi="Times New Roman"/>
                <w:sz w:val="24"/>
                <w:szCs w:val="24"/>
              </w:rPr>
              <w:t>л);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9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перманганат калия (</w:t>
            </w:r>
            <w:proofErr w:type="spellStart"/>
            <w:r w:rsidRPr="00A67402">
              <w:rPr>
                <w:rFonts w:ascii="Times New Roman" w:hAnsi="Times New Roman"/>
                <w:sz w:val="24"/>
                <w:szCs w:val="24"/>
                <w:lang w:val="en-US"/>
              </w:rPr>
              <w:t>KMnO</w:t>
            </w:r>
            <w:proofErr w:type="spellEnd"/>
            <w:r w:rsidRPr="00A67402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>) - 5 г/дм</w:t>
            </w:r>
            <w:r w:rsidRPr="00A6740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3 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5 г"/>
              </w:smartTagPr>
              <w:r w:rsidRPr="00A67402">
                <w:rPr>
                  <w:rFonts w:ascii="Times New Roman" w:hAnsi="Times New Roman"/>
                  <w:sz w:val="24"/>
                  <w:szCs w:val="24"/>
                </w:rPr>
                <w:t>5 г</w:t>
              </w:r>
            </w:smartTag>
            <w:r w:rsidRPr="00A67402">
              <w:rPr>
                <w:rFonts w:ascii="Times New Roman" w:hAnsi="Times New Roman"/>
                <w:b/>
                <w:sz w:val="24"/>
                <w:szCs w:val="24"/>
              </w:rPr>
              <w:sym w:font="Symbol" w:char="F02F"/>
            </w:r>
            <w:r w:rsidRPr="00A67402">
              <w:rPr>
                <w:rFonts w:ascii="Times New Roman" w:hAnsi="Times New Roman"/>
                <w:sz w:val="24"/>
                <w:szCs w:val="24"/>
              </w:rPr>
              <w:t>л).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 xml:space="preserve">Вторая композиция: 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4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щавелевая кислота (Н</w:t>
            </w:r>
            <w:r w:rsidRPr="00A67402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>С</w:t>
            </w:r>
            <w:r w:rsidRPr="00A67402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>О</w:t>
            </w:r>
            <w:r w:rsidRPr="00A67402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>) - 30 г/дм</w:t>
            </w:r>
            <w:r w:rsidRPr="00A6740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3 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30 г"/>
              </w:smartTagPr>
              <w:r w:rsidRPr="00A67402">
                <w:rPr>
                  <w:rFonts w:ascii="Times New Roman" w:hAnsi="Times New Roman"/>
                  <w:sz w:val="24"/>
                  <w:szCs w:val="24"/>
                </w:rPr>
                <w:t>30 г</w:t>
              </w:r>
            </w:smartTag>
            <w:r w:rsidRPr="00A67402">
              <w:rPr>
                <w:rFonts w:ascii="Times New Roman" w:hAnsi="Times New Roman"/>
                <w:sz w:val="24"/>
                <w:szCs w:val="24"/>
              </w:rPr>
              <w:sym w:font="Symbol" w:char="F02F"/>
            </w:r>
            <w:r w:rsidRPr="00A67402">
              <w:rPr>
                <w:rFonts w:ascii="Times New Roman" w:hAnsi="Times New Roman"/>
                <w:sz w:val="24"/>
                <w:szCs w:val="24"/>
              </w:rPr>
              <w:t>л);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4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перекись водорода (Н</w:t>
            </w:r>
            <w:r w:rsidRPr="00A67402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>О</w:t>
            </w:r>
            <w:r w:rsidRPr="00A67402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>)-0,5 г/дм</w:t>
            </w:r>
            <w:r w:rsidRPr="00A67402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0,5 г"/>
              </w:smartTagPr>
              <w:r w:rsidRPr="00A67402">
                <w:rPr>
                  <w:rFonts w:ascii="Times New Roman" w:hAnsi="Times New Roman"/>
                  <w:sz w:val="24"/>
                  <w:szCs w:val="24"/>
                </w:rPr>
                <w:t>0,5 г</w:t>
              </w:r>
            </w:smartTag>
            <w:r w:rsidRPr="00A67402">
              <w:rPr>
                <w:rFonts w:ascii="Times New Roman" w:hAnsi="Times New Roman"/>
                <w:sz w:val="24"/>
                <w:szCs w:val="24"/>
              </w:rPr>
              <w:sym w:font="Symbol" w:char="F02F"/>
            </w:r>
            <w:r w:rsidRPr="00A67402">
              <w:rPr>
                <w:rFonts w:ascii="Times New Roman" w:hAnsi="Times New Roman"/>
                <w:sz w:val="24"/>
                <w:szCs w:val="24"/>
              </w:rPr>
              <w:t>л).</w:t>
            </w:r>
          </w:p>
          <w:p w:rsidR="00A67402" w:rsidRPr="00A67402" w:rsidRDefault="00A67402" w:rsidP="00CA2C10">
            <w:pPr>
              <w:pStyle w:val="afff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Перекись водорода (может  быть  заменена на азотную кислоту (Н</w:t>
            </w:r>
            <w:r w:rsidRPr="00A67402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>О</w:t>
            </w:r>
            <w:r w:rsidRPr="00A67402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>) концентрацией 1,0 г/дм</w:t>
            </w:r>
            <w:r w:rsidRPr="00A67402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A6740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1,0 г"/>
              </w:smartTagPr>
              <w:r w:rsidRPr="00A67402">
                <w:rPr>
                  <w:rFonts w:ascii="Times New Roman" w:hAnsi="Times New Roman"/>
                  <w:sz w:val="24"/>
                  <w:szCs w:val="24"/>
                </w:rPr>
                <w:t>1,0 г</w:t>
              </w:r>
            </w:smartTag>
            <w:r w:rsidRPr="00A67402">
              <w:rPr>
                <w:rFonts w:ascii="Times New Roman" w:hAnsi="Times New Roman"/>
                <w:sz w:val="24"/>
                <w:szCs w:val="24"/>
              </w:rPr>
              <w:sym w:font="Symbol" w:char="F02F"/>
            </w:r>
            <w:r w:rsidRPr="00A67402">
              <w:rPr>
                <w:rFonts w:ascii="Times New Roman" w:hAnsi="Times New Roman"/>
                <w:sz w:val="24"/>
                <w:szCs w:val="24"/>
              </w:rPr>
              <w:t>л)).</w:t>
            </w:r>
          </w:p>
          <w:p w:rsidR="00A67402" w:rsidRPr="00A67402" w:rsidRDefault="00A67402" w:rsidP="00CA2C10">
            <w:pPr>
              <w:tabs>
                <w:tab w:val="left" w:pos="432"/>
              </w:tabs>
              <w:spacing w:line="276" w:lineRule="auto"/>
              <w:jc w:val="both"/>
            </w:pPr>
            <w:r w:rsidRPr="00A67402">
              <w:t>В части воздействия климатических факторов внешней среды в соответствии с ГОСТ 15150-69 система относится: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4"/>
              </w:numPr>
              <w:spacing w:after="0"/>
              <w:ind w:left="0" w:firstLine="3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по исполнению – к виду</w:t>
            </w:r>
            <w:proofErr w:type="gramStart"/>
            <w:r w:rsidRPr="00A67402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proofErr w:type="gramEnd"/>
            <w:r w:rsidRPr="00A6740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4"/>
              </w:numPr>
              <w:spacing w:after="0"/>
              <w:ind w:left="0" w:firstLine="3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по условиям предварительного хранения – к категории 1;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4"/>
              </w:numPr>
              <w:spacing w:after="0"/>
              <w:ind w:left="0" w:firstLine="3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по эксплуатации (хранению) – к категории 3.</w:t>
            </w:r>
          </w:p>
          <w:p w:rsidR="00A67402" w:rsidRPr="00A67402" w:rsidRDefault="00A67402" w:rsidP="00CA2C10">
            <w:pPr>
              <w:tabs>
                <w:tab w:val="left" w:pos="432"/>
              </w:tabs>
              <w:spacing w:line="276" w:lineRule="auto"/>
              <w:jc w:val="both"/>
            </w:pPr>
            <w:r w:rsidRPr="00A67402">
              <w:t xml:space="preserve">Система должна сохранять свою работоспособность </w:t>
            </w:r>
            <w:proofErr w:type="gramStart"/>
            <w:r w:rsidRPr="00A67402">
              <w:t>при</w:t>
            </w:r>
            <w:proofErr w:type="gramEnd"/>
            <w:r w:rsidRPr="00A67402">
              <w:t>: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5"/>
              </w:numPr>
              <w:spacing w:after="0"/>
              <w:ind w:left="0" w:firstLine="3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рабочей температуре окружающего воздуха, º</w:t>
            </w:r>
            <w:proofErr w:type="gramStart"/>
            <w:r w:rsidRPr="00A6740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A67402">
              <w:rPr>
                <w:rFonts w:ascii="Times New Roman" w:hAnsi="Times New Roman"/>
                <w:sz w:val="24"/>
                <w:szCs w:val="24"/>
              </w:rPr>
              <w:t xml:space="preserve"> – от -40 до +55;</w:t>
            </w:r>
          </w:p>
          <w:p w:rsidR="00A67402" w:rsidRPr="00A67402" w:rsidRDefault="00A67402" w:rsidP="00CA2C10">
            <w:pPr>
              <w:pStyle w:val="afff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 xml:space="preserve">      -     относительной влажности воздуха при температуре +25</w:t>
            </w:r>
            <w:proofErr w:type="gramStart"/>
            <w:r w:rsidRPr="00A67402">
              <w:rPr>
                <w:rFonts w:ascii="Times New Roman" w:hAnsi="Times New Roman"/>
                <w:sz w:val="24"/>
                <w:szCs w:val="24"/>
              </w:rPr>
              <w:t>ºС</w:t>
            </w:r>
            <w:proofErr w:type="gramEnd"/>
            <w:r w:rsidRPr="00A67402">
              <w:rPr>
                <w:rFonts w:ascii="Times New Roman" w:hAnsi="Times New Roman"/>
                <w:sz w:val="24"/>
                <w:szCs w:val="24"/>
              </w:rPr>
              <w:t>, % – не менее 80.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  <w:rPr>
                <w:i/>
              </w:rPr>
            </w:pPr>
            <w:r w:rsidRPr="00A67402">
              <w:t>Подраздел 4.7. Требования к комплектности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A67402">
            <w:pPr>
              <w:pStyle w:val="afff0"/>
              <w:numPr>
                <w:ilvl w:val="0"/>
                <w:numId w:val="37"/>
              </w:numPr>
              <w:spacing w:after="0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Система ручного подъема и опускания крупногабаритных контейнеров, предназначенных для транспортирования и хранения РАО,</w:t>
            </w:r>
            <w:r w:rsidRPr="00A67402">
              <w:rPr>
                <w:rFonts w:ascii="Times New Roman" w:hAnsi="Times New Roman"/>
                <w:iCs/>
                <w:sz w:val="24"/>
                <w:szCs w:val="24"/>
              </w:rPr>
              <w:t xml:space="preserve"> – 1 шт.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7"/>
              </w:numPr>
              <w:spacing w:after="0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Паспорт – 1 экземпляр.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7"/>
              </w:numPr>
              <w:spacing w:after="0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Сборочный чертеж – 1 экземпляр.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7"/>
              </w:numPr>
              <w:spacing w:after="0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Руководство по эксплуатации – 1 экземпляр.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7"/>
              </w:numPr>
              <w:spacing w:after="0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Программа и методика испытаний – 1 экземпляр.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  <w:rPr>
                <w:i/>
              </w:rPr>
            </w:pPr>
            <w:r w:rsidRPr="00A67402">
              <w:t>Подраздел 4.8. Требования к маркировке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rPr>
                <w:iCs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Подраздел 4.9. Требования к упаковке</w:t>
            </w:r>
          </w:p>
        </w:tc>
      </w:tr>
      <w:tr w:rsidR="00A67402" w:rsidRPr="00A67402" w:rsidTr="00CA2C1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tabs>
                <w:tab w:val="num" w:pos="1135"/>
                <w:tab w:val="left" w:pos="1276"/>
              </w:tabs>
              <w:spacing w:line="276" w:lineRule="auto"/>
            </w:pPr>
            <w:r w:rsidRPr="00A67402">
              <w:t>Товар поставляется в разобранном виде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Системы, способную предотвратить ее повреждение или порчу во время перевозки к конечному пункту назначения, с учетом перегрузок и ее длительного хранения. Упаковка Системы должна полностью обеспечивать условия перевозки, предъявляемые к данному виду продукции.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spacing w:line="276" w:lineRule="auto"/>
            </w:pPr>
            <w:r w:rsidRPr="00A67402">
              <w:t>Упаковка должна обеспечивать герметичность Системы и не допускать попадания на нее пыли, паров кислот, щелочей, агрессивных газов и др. вредных примесей.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spacing w:line="276" w:lineRule="auto"/>
            </w:pPr>
            <w:r w:rsidRPr="00A67402">
              <w:t>Документация перед отправкой должна быть упакована в полиэтиленовый пакет с учётом требований ГОСТ 23170-78.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t>РАЗДЕЛ 5. ТРЕБОВАНИЯ ПО ПРАВИЛАМ СДАЧИ И ПРИЕМКИ</w:t>
      </w:r>
    </w:p>
    <w:p w:rsidR="00A67402" w:rsidRPr="00A67402" w:rsidRDefault="00A67402" w:rsidP="00A67402">
      <w:pPr>
        <w:spacing w:line="276" w:lineRule="auto"/>
        <w:jc w:val="center"/>
        <w:outlineLvl w:val="0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Подраздел 5.1 Порядок сдачи и приемки</w:t>
            </w:r>
          </w:p>
        </w:tc>
      </w:tr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  <w:spacing w:line="276" w:lineRule="auto"/>
            </w:pPr>
            <w:r w:rsidRPr="00A67402">
              <w:t>Отгрузка Товара производится в соответствии с установленными нормами  отгрузки, силами и за счет Поставщика.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  <w:spacing w:line="276" w:lineRule="auto"/>
            </w:pPr>
            <w:r w:rsidRPr="00A67402">
              <w:t>Приемка поставленного продукции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в месте доставки.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  <w:spacing w:line="276" w:lineRule="auto"/>
            </w:pPr>
            <w:proofErr w:type="gramStart"/>
            <w:r w:rsidRPr="00A67402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их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  <w:proofErr w:type="gramEnd"/>
          </w:p>
        </w:tc>
      </w:tr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spacing w:line="276" w:lineRule="auto"/>
            </w:pPr>
            <w:r w:rsidRPr="00A67402">
              <w:t>При поставке Товара Поставщик предоставляет Покупателю следующую документацию: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67402">
              <w:t>а) документы о сертификации Товара и его комплектующих (оригиналы либо надлежащим образом заверенные копии сертификатов безопасности, сертификаты пожарной безопасности, сертификаты соответствия и т.д.), если сертификация Товара требуется;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67402">
              <w:t xml:space="preserve">б) технический паспорт на Товар и ее </w:t>
            </w:r>
            <w:proofErr w:type="gramStart"/>
            <w:r w:rsidRPr="00A67402">
              <w:t>комплектующих</w:t>
            </w:r>
            <w:proofErr w:type="gramEnd"/>
            <w:r w:rsidRPr="00A67402">
              <w:t xml:space="preserve"> на русском языке и/или руководство по эксплуатации Товаром и ее комплектующих на русском языке;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67402">
              <w:t>в) оформленные гарантийные талоны или аналогичные документы, с указанием заводских (серийных) номеров покупных комплектующих Системы, и гарантийного периода;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67402">
              <w:t>г) сборочный чертеж на Систему, выполненный в соответствии с требованиями ЕСКД РФ</w:t>
            </w:r>
            <w:r w:rsidRPr="00A67402">
              <w:rPr>
                <w:bCs/>
              </w:rPr>
              <w:t>, в 1-м экз.;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67402">
              <w:t>д) товарную накладную в 2-х экз. (один экземпляр для Покупателя и один экземпляр для Поставщика);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67402">
              <w:t>е) счет-фактуру в 2-х экз. (один экземпляр для Покупателя и один экземпляр для Поставщика);</w:t>
            </w:r>
          </w:p>
          <w:p w:rsidR="00A67402" w:rsidRPr="00A67402" w:rsidRDefault="00A67402" w:rsidP="00CA2C10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67402">
              <w:t>ж) акт приема-передачи Товара, в 2-х экз. (один экземпляр для Покупателя и один экземпляр для Поставщика).</w:t>
            </w:r>
          </w:p>
          <w:p w:rsidR="00A67402" w:rsidRPr="00A67402" w:rsidRDefault="00A67402" w:rsidP="00CA2C10">
            <w:pPr>
              <w:pStyle w:val="-1"/>
              <w:numPr>
                <w:ilvl w:val="0"/>
                <w:numId w:val="0"/>
              </w:numPr>
              <w:spacing w:line="276" w:lineRule="auto"/>
              <w:rPr>
                <w:bCs/>
              </w:rPr>
            </w:pPr>
            <w:r w:rsidRPr="00A67402">
              <w:rPr>
                <w:bCs/>
              </w:rPr>
              <w:t>Сертификаты, технический паспорт на товар, гарантийные талоны, сборочный чертеж и руководство по эксплуатации должны быть представлены на русском языке.</w:t>
            </w:r>
          </w:p>
        </w:tc>
      </w:tr>
    </w:tbl>
    <w:p w:rsidR="00A67402" w:rsidRPr="00A67402" w:rsidRDefault="00A67402" w:rsidP="00A67402">
      <w:pPr>
        <w:spacing w:line="276" w:lineRule="auto"/>
      </w:pPr>
      <w:r w:rsidRPr="00A67402">
        <w:t xml:space="preserve">                                       </w:t>
      </w: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t>РАЗДЕЛ 6. ТРЕБОВАНИЯ К ТРАНСПОРТИРОВАНИЮ</w:t>
      </w:r>
    </w:p>
    <w:p w:rsidR="00A67402" w:rsidRPr="00A67402" w:rsidRDefault="00A67402" w:rsidP="00A67402">
      <w:pPr>
        <w:spacing w:line="276" w:lineRule="auto"/>
        <w:jc w:val="center"/>
        <w:outlineLvl w:val="0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7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</w:pPr>
            <w:r w:rsidRPr="00A67402">
              <w:t>Доставка товара производится силами и за счет Поставщика.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t>РАЗДЕЛ 7. ТРЕБОВАНИЯ ПО БЕЗОПАСНОСТИ</w:t>
      </w:r>
    </w:p>
    <w:p w:rsidR="00A67402" w:rsidRPr="00A67402" w:rsidRDefault="00A67402" w:rsidP="00A67402">
      <w:pPr>
        <w:spacing w:line="276" w:lineRule="auto"/>
        <w:jc w:val="center"/>
        <w:outlineLvl w:val="0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7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</w:pPr>
            <w:r w:rsidRPr="00A67402">
              <w:t xml:space="preserve">Класс безопасности по ПНАЭ  Г - 01 - 011 – 97 (ОПБ 88/97)  – 4Н. </w:t>
            </w:r>
          </w:p>
        </w:tc>
      </w:tr>
    </w:tbl>
    <w:p w:rsidR="00A67402" w:rsidRPr="00A67402" w:rsidRDefault="00A67402" w:rsidP="00A67402">
      <w:pPr>
        <w:spacing w:line="276" w:lineRule="auto"/>
        <w:jc w:val="center"/>
      </w:pPr>
    </w:p>
    <w:p w:rsidR="00A67402" w:rsidRPr="00A67402" w:rsidRDefault="00A67402" w:rsidP="00A67402">
      <w:pPr>
        <w:spacing w:line="276" w:lineRule="auto"/>
        <w:jc w:val="center"/>
      </w:pPr>
      <w:r w:rsidRPr="00A67402">
        <w:t>РАЗДЕЛ 8. ТРЕБОВАНИЯ К ОБЪЕМУ И/ИЛИ СРОКУ ПРЕДОСТАВЛЕНИЯ ГАРАНТИЙ</w:t>
      </w:r>
    </w:p>
    <w:p w:rsidR="00A67402" w:rsidRPr="00A67402" w:rsidRDefault="00A67402" w:rsidP="00A67402">
      <w:pPr>
        <w:spacing w:line="276" w:lineRule="auto"/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rPr>
                <w:bCs/>
              </w:rPr>
              <w:t>Гарантийный срок на товар – 12 месяцев. Гарантийный срок исчисляется со дня подписания соответствующего акта приема-передачи товара.</w:t>
            </w:r>
          </w:p>
        </w:tc>
      </w:tr>
    </w:tbl>
    <w:p w:rsidR="00A67402" w:rsidRPr="00A67402" w:rsidRDefault="00A67402" w:rsidP="00A67402">
      <w:pPr>
        <w:spacing w:line="276" w:lineRule="auto"/>
        <w:jc w:val="center"/>
      </w:pP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t>РАЗДЕЛ 9. ДОПОЛНИТЕЛЬНЫЕ (ИНЫЕ) ТРЕБОВАНИЯ</w:t>
      </w:r>
    </w:p>
    <w:p w:rsidR="00A67402" w:rsidRPr="00A67402" w:rsidRDefault="00A67402" w:rsidP="00A67402">
      <w:pPr>
        <w:spacing w:line="276" w:lineRule="auto"/>
        <w:jc w:val="center"/>
        <w:outlineLvl w:val="0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both"/>
              <w:rPr>
                <w:bCs/>
              </w:rPr>
            </w:pPr>
            <w:r w:rsidRPr="00A67402">
              <w:rPr>
                <w:bCs/>
              </w:rPr>
              <w:t xml:space="preserve">Система должна быть обеспечена полным комплектом конструкторской документации, разработанной в строгом соответствии с Единой системой конструкторской документации. </w:t>
            </w:r>
          </w:p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rPr>
                <w:bCs/>
              </w:rPr>
              <w:t>Участник процедуры закупок должен иметь</w:t>
            </w:r>
            <w:r w:rsidRPr="00A67402">
              <w:t>: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8"/>
              </w:numPr>
              <w:spacing w:after="0"/>
              <w:ind w:left="34" w:hanging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сервисный центр на базе металлообрабатывающего производства, обеспечивающий в полном объеме гарантийное и послегарантийное техническое обслуживание и ремонт Системы.</w:t>
            </w:r>
          </w:p>
          <w:p w:rsidR="00A67402" w:rsidRPr="00A67402" w:rsidRDefault="00A67402" w:rsidP="00CA2C10">
            <w:pPr>
              <w:jc w:val="both"/>
              <w:rPr>
                <w:iCs/>
              </w:rPr>
            </w:pPr>
            <w:r w:rsidRPr="00A67402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8"/>
              </w:numPr>
              <w:spacing w:after="0"/>
              <w:ind w:left="34" w:hanging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67402">
              <w:rPr>
                <w:rFonts w:ascii="Times New Roman" w:hAnsi="Times New Roman"/>
                <w:bCs/>
                <w:sz w:val="24"/>
                <w:szCs w:val="24"/>
              </w:rPr>
              <w:t>лицензию Федеральной службы по экологическому, технологическому и атомному надзору на конструирование оборудования для атомных станций;</w:t>
            </w:r>
          </w:p>
          <w:p w:rsidR="00A67402" w:rsidRPr="00A67402" w:rsidRDefault="00A67402" w:rsidP="00A67402">
            <w:pPr>
              <w:pStyle w:val="afff0"/>
              <w:numPr>
                <w:ilvl w:val="0"/>
                <w:numId w:val="38"/>
              </w:numPr>
              <w:spacing w:after="0"/>
              <w:ind w:left="34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402">
              <w:rPr>
                <w:rFonts w:ascii="Times New Roman" w:hAnsi="Times New Roman"/>
                <w:sz w:val="24"/>
                <w:szCs w:val="24"/>
              </w:rPr>
              <w:t>лицензию Федеральной службы по экологическому, технологическому и атомному надзору на изготовление оборудования для атомных станций.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  <w:jc w:val="center"/>
      </w:pPr>
      <w:r w:rsidRPr="00A67402">
        <w:t>РАЗДЕЛ 10. ТРЕБОВАНИЯ К КОЛИЧЕСТВУ И СРОКУ (ПЕРИОДИЧНОСТИ) ПОСТАВКИ</w:t>
      </w:r>
    </w:p>
    <w:p w:rsidR="00A67402" w:rsidRPr="00A67402" w:rsidRDefault="00A67402" w:rsidP="00A67402">
      <w:pPr>
        <w:spacing w:line="276" w:lineRule="auto"/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7402" w:rsidRPr="00A67402" w:rsidTr="00CA2C1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Место поставки товара: г. Нижний Новгород, Московское шоссе, д.302а (Нижегородское отделение филиала «Приволжский территориальный округ» ФГУП «РосРАО»).</w:t>
            </w:r>
          </w:p>
          <w:p w:rsidR="00A67402" w:rsidRPr="00A67402" w:rsidRDefault="00A67402" w:rsidP="00CA2C10">
            <w:pPr>
              <w:spacing w:line="276" w:lineRule="auto"/>
              <w:jc w:val="both"/>
              <w:rPr>
                <w:i/>
              </w:rPr>
            </w:pPr>
            <w:r w:rsidRPr="00A67402">
              <w:t>Дата начала поставки</w:t>
            </w:r>
            <w:r w:rsidRPr="00A67402">
              <w:rPr>
                <w:bCs/>
              </w:rPr>
              <w:t xml:space="preserve"> товара </w:t>
            </w:r>
            <w:r w:rsidRPr="00A67402">
              <w:t>–  дата подписания договора, дата окончания поставки</w:t>
            </w:r>
            <w:r w:rsidRPr="00A67402">
              <w:rPr>
                <w:bCs/>
              </w:rPr>
              <w:t xml:space="preserve"> товара </w:t>
            </w:r>
            <w:r w:rsidRPr="00A67402">
              <w:t xml:space="preserve">– по истечение 4 (четырех) месяцев </w:t>
            </w:r>
            <w:proofErr w:type="gramStart"/>
            <w:r w:rsidRPr="00A67402">
              <w:t>с даты подписания</w:t>
            </w:r>
            <w:proofErr w:type="gramEnd"/>
            <w:r w:rsidRPr="00A67402">
              <w:t xml:space="preserve"> договора.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  <w:rPr>
          <w:lang w:val="en-US"/>
        </w:rPr>
      </w:pPr>
    </w:p>
    <w:p w:rsidR="00A67402" w:rsidRPr="00A67402" w:rsidRDefault="00A67402" w:rsidP="00A67402">
      <w:pPr>
        <w:spacing w:line="276" w:lineRule="auto"/>
        <w:rPr>
          <w:lang w:val="en-US"/>
        </w:rPr>
      </w:pPr>
    </w:p>
    <w:p w:rsidR="00A67402" w:rsidRPr="00A67402" w:rsidRDefault="00A67402" w:rsidP="00A67402">
      <w:pPr>
        <w:spacing w:line="276" w:lineRule="auto"/>
        <w:rPr>
          <w:lang w:val="en-US"/>
        </w:rPr>
      </w:pPr>
    </w:p>
    <w:p w:rsidR="00A67402" w:rsidRPr="00A67402" w:rsidRDefault="00A67402" w:rsidP="00A67402">
      <w:pPr>
        <w:spacing w:line="276" w:lineRule="auto"/>
        <w:rPr>
          <w:lang w:val="en-US"/>
        </w:rPr>
      </w:pPr>
    </w:p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  <w:jc w:val="center"/>
        <w:outlineLvl w:val="0"/>
      </w:pPr>
      <w:r w:rsidRPr="00A67402">
        <w:t>РАЗДЕЛ 11.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6662"/>
      </w:tblGrid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 xml:space="preserve">№ </w:t>
            </w:r>
            <w:proofErr w:type="gramStart"/>
            <w:r w:rsidRPr="00A67402">
              <w:t>п</w:t>
            </w:r>
            <w:proofErr w:type="gramEnd"/>
            <w:r w:rsidRPr="00A67402"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Расшифровка сокращения</w:t>
            </w:r>
          </w:p>
        </w:tc>
      </w:tr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Государственный стандарт</w:t>
            </w:r>
          </w:p>
        </w:tc>
      </w:tr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 xml:space="preserve">ГОСТ </w:t>
            </w:r>
            <w:proofErr w:type="gramStart"/>
            <w:r w:rsidRPr="00A67402">
              <w:t>Р</w:t>
            </w:r>
            <w:proofErr w:type="gram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Государственный стандарт России</w:t>
            </w:r>
          </w:p>
        </w:tc>
      </w:tr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>ЕСКД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Единая система конструкторской документации</w:t>
            </w:r>
          </w:p>
        </w:tc>
      </w:tr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>ОКП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Общероссийский классификатор продукции</w:t>
            </w:r>
          </w:p>
        </w:tc>
      </w:tr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>РАО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Радиоактивные отходы</w:t>
            </w:r>
          </w:p>
        </w:tc>
      </w:tr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>РФ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Российская Федерация</w:t>
            </w:r>
          </w:p>
        </w:tc>
      </w:tr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Технические условия</w:t>
            </w:r>
          </w:p>
        </w:tc>
      </w:tr>
      <w:tr w:rsidR="00A67402" w:rsidRPr="00A67402" w:rsidTr="00CA2C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67402">
              <w:t>ФГУП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spacing w:line="276" w:lineRule="auto"/>
              <w:jc w:val="center"/>
            </w:pPr>
            <w:r w:rsidRPr="00A67402">
              <w:t>Федеральное государственное унитарное предприятие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jc w:val="center"/>
      </w:pPr>
      <w:r w:rsidRPr="00A67402">
        <w:t>РАЗДЕЛ 12. ПЕРЕЧЕНЬ ПРИЛОЖЕНИЙ</w:t>
      </w:r>
    </w:p>
    <w:p w:rsidR="00A67402" w:rsidRPr="00A67402" w:rsidRDefault="00A67402" w:rsidP="00A67402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67402" w:rsidRPr="00A67402" w:rsidTr="00CA2C1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jc w:val="center"/>
            </w:pPr>
            <w:r w:rsidRPr="00A67402">
              <w:t xml:space="preserve">№ </w:t>
            </w:r>
            <w:proofErr w:type="gramStart"/>
            <w:r w:rsidRPr="00A67402">
              <w:t>п</w:t>
            </w:r>
            <w:proofErr w:type="gramEnd"/>
            <w:r w:rsidRPr="00A67402"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autoSpaceDE w:val="0"/>
              <w:autoSpaceDN w:val="0"/>
              <w:adjustRightInd w:val="0"/>
              <w:jc w:val="center"/>
            </w:pPr>
            <w:r w:rsidRPr="00A67402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402" w:rsidRPr="00A67402" w:rsidRDefault="00A67402" w:rsidP="00CA2C10">
            <w:pPr>
              <w:jc w:val="center"/>
            </w:pPr>
            <w:r w:rsidRPr="00A67402">
              <w:t>Номер страницы</w:t>
            </w:r>
          </w:p>
        </w:tc>
      </w:tr>
      <w:tr w:rsidR="00A67402" w:rsidRPr="00A67402" w:rsidTr="00CA2C1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jc w:val="center"/>
            </w:pPr>
            <w:r w:rsidRPr="00A67402"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spacing w:line="276" w:lineRule="auto"/>
              <w:jc w:val="both"/>
            </w:pPr>
            <w:r w:rsidRPr="00A67402">
              <w:t>Рисунок 1 – Принципиальная схема системы ручного подъема и опускания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402" w:rsidRPr="00A67402" w:rsidRDefault="00A67402" w:rsidP="00CA2C10">
            <w:pPr>
              <w:jc w:val="center"/>
            </w:pPr>
            <w:r w:rsidRPr="00A67402">
              <w:t>9</w:t>
            </w:r>
          </w:p>
        </w:tc>
      </w:tr>
    </w:tbl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</w:p>
    <w:p w:rsid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  <w:bookmarkStart w:id="0" w:name="_GoBack"/>
      <w:bookmarkEnd w:id="0"/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rPr>
          <w:lang w:val="en-US"/>
        </w:rPr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jc w:val="right"/>
      </w:pPr>
      <w:r w:rsidRPr="00A67402">
        <w:lastRenderedPageBreak/>
        <w:t>Приложение №1</w:t>
      </w: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jc w:val="right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jc w:val="right"/>
      </w:pPr>
    </w:p>
    <w:p w:rsidR="00A67402" w:rsidRPr="00A67402" w:rsidRDefault="00A67402" w:rsidP="00A67402">
      <w:pPr>
        <w:spacing w:line="276" w:lineRule="auto"/>
      </w:pPr>
      <w:r w:rsidRPr="00A67402">
        <w:t>1 – Система ручного подъема и опускания;</w:t>
      </w: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</w:pPr>
      <w:r w:rsidRPr="00A67402">
        <w:t>2 – Контейнер типа УКТН-24000, ПУ-2ЭЦ-СХ, ПУ-2ЭЦ-СС, ПУ-2ЭЦ-СТ.</w:t>
      </w: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jc w:val="right"/>
      </w:pP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jc w:val="right"/>
      </w:pPr>
      <w:r w:rsidRPr="00A67402">
        <w:rPr>
          <w:noProof/>
        </w:rPr>
        <w:drawing>
          <wp:anchor distT="0" distB="0" distL="114300" distR="114300" simplePos="0" relativeHeight="251659264" behindDoc="0" locked="0" layoutInCell="1" allowOverlap="1" wp14:anchorId="41A45380" wp14:editId="582431A9">
            <wp:simplePos x="0" y="0"/>
            <wp:positionH relativeFrom="column">
              <wp:posOffset>1472565</wp:posOffset>
            </wp:positionH>
            <wp:positionV relativeFrom="paragraph">
              <wp:posOffset>80010</wp:posOffset>
            </wp:positionV>
            <wp:extent cx="3190875" cy="2009775"/>
            <wp:effectExtent l="19050" t="0" r="9525" b="0"/>
            <wp:wrapNone/>
            <wp:docPr id="1" name="Рисунок 4" descr="C:\Рабочая папка\Проекты\Подъемник механический\Документация\Рисун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Рабочая папка\Проекты\Подъемник механический\Документация\Рисунок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7402" w:rsidRPr="00A67402" w:rsidRDefault="00A67402" w:rsidP="00A67402">
      <w:pPr>
        <w:shd w:val="clear" w:color="auto" w:fill="FFFFFF"/>
        <w:tabs>
          <w:tab w:val="left" w:pos="7738"/>
        </w:tabs>
        <w:spacing w:line="276" w:lineRule="auto"/>
        <w:jc w:val="right"/>
      </w:pPr>
      <w:r w:rsidRPr="00A67402">
        <w:rPr>
          <w:noProof/>
        </w:rPr>
        <w:drawing>
          <wp:anchor distT="0" distB="0" distL="114300" distR="114300" simplePos="0" relativeHeight="251660288" behindDoc="0" locked="0" layoutInCell="1" allowOverlap="1" wp14:anchorId="7F920A44" wp14:editId="20A0C5CC">
            <wp:simplePos x="0" y="0"/>
            <wp:positionH relativeFrom="column">
              <wp:posOffset>1567815</wp:posOffset>
            </wp:positionH>
            <wp:positionV relativeFrom="paragraph">
              <wp:posOffset>2642870</wp:posOffset>
            </wp:positionV>
            <wp:extent cx="2409825" cy="2771775"/>
            <wp:effectExtent l="19050" t="0" r="9525" b="0"/>
            <wp:wrapNone/>
            <wp:docPr id="7" name="Рисунок 5" descr="C:\Рабочая папка\Проекты\Подъемник механический\Документация\Рисуно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Рабочая папка\Проекты\Подъемник механический\Документация\Рисунок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323B" w:rsidRPr="00A67402" w:rsidRDefault="00E7323B" w:rsidP="00A67402">
      <w:pPr>
        <w:jc w:val="center"/>
        <w:rPr>
          <w:color w:val="000000"/>
        </w:rPr>
      </w:pPr>
    </w:p>
    <w:sectPr w:rsidR="00E7323B" w:rsidRPr="00A67402" w:rsidSect="00CB7D58">
      <w:footerReference w:type="default" r:id="rId14"/>
      <w:footerReference w:type="first" r:id="rId15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7402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D32E2"/>
    <w:multiLevelType w:val="hybridMultilevel"/>
    <w:tmpl w:val="87DA2120"/>
    <w:lvl w:ilvl="0" w:tplc="3B546CC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3F7018E"/>
    <w:multiLevelType w:val="hybridMultilevel"/>
    <w:tmpl w:val="8D5A2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1329EB"/>
    <w:multiLevelType w:val="hybridMultilevel"/>
    <w:tmpl w:val="8EC0C39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C0649"/>
    <w:multiLevelType w:val="hybridMultilevel"/>
    <w:tmpl w:val="BAF84F3A"/>
    <w:lvl w:ilvl="0" w:tplc="3B546CC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F36623"/>
    <w:multiLevelType w:val="hybridMultilevel"/>
    <w:tmpl w:val="543CD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43071942"/>
    <w:multiLevelType w:val="hybridMultilevel"/>
    <w:tmpl w:val="6A50ED0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5">
    <w:nsid w:val="62BA5748"/>
    <w:multiLevelType w:val="hybridMultilevel"/>
    <w:tmpl w:val="7C589F52"/>
    <w:lvl w:ilvl="0" w:tplc="3B546CC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9D84BE4"/>
    <w:multiLevelType w:val="hybridMultilevel"/>
    <w:tmpl w:val="5008CD1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14"/>
  </w:num>
  <w:num w:numId="9">
    <w:abstractNumId w:val="2"/>
  </w:num>
  <w:num w:numId="10">
    <w:abstractNumId w:val="18"/>
  </w:num>
  <w:num w:numId="11">
    <w:abstractNumId w:val="37"/>
  </w:num>
  <w:num w:numId="12">
    <w:abstractNumId w:val="10"/>
  </w:num>
  <w:num w:numId="13">
    <w:abstractNumId w:val="31"/>
  </w:num>
  <w:num w:numId="14">
    <w:abstractNumId w:val="12"/>
  </w:num>
  <w:num w:numId="15">
    <w:abstractNumId w:val="5"/>
  </w:num>
  <w:num w:numId="16">
    <w:abstractNumId w:val="11"/>
  </w:num>
  <w:num w:numId="17">
    <w:abstractNumId w:val="8"/>
  </w:num>
  <w:num w:numId="18">
    <w:abstractNumId w:val="28"/>
  </w:num>
  <w:num w:numId="19">
    <w:abstractNumId w:val="34"/>
  </w:num>
  <w:num w:numId="20">
    <w:abstractNumId w:val="15"/>
  </w:num>
  <w:num w:numId="21">
    <w:abstractNumId w:val="23"/>
  </w:num>
  <w:num w:numId="22">
    <w:abstractNumId w:val="32"/>
  </w:num>
  <w:num w:numId="23">
    <w:abstractNumId w:val="19"/>
  </w:num>
  <w:num w:numId="24">
    <w:abstractNumId w:val="25"/>
  </w:num>
  <w:num w:numId="25">
    <w:abstractNumId w:val="21"/>
  </w:num>
  <w:num w:numId="26">
    <w:abstractNumId w:val="29"/>
  </w:num>
  <w:num w:numId="27">
    <w:abstractNumId w:val="38"/>
  </w:num>
  <w:num w:numId="28">
    <w:abstractNumId w:val="40"/>
  </w:num>
  <w:num w:numId="29">
    <w:abstractNumId w:val="9"/>
  </w:num>
  <w:num w:numId="30">
    <w:abstractNumId w:val="17"/>
  </w:num>
  <w:num w:numId="31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26"/>
  </w:num>
  <w:num w:numId="35">
    <w:abstractNumId w:val="36"/>
  </w:num>
  <w:num w:numId="36">
    <w:abstractNumId w:val="20"/>
  </w:num>
  <w:num w:numId="37">
    <w:abstractNumId w:val="13"/>
  </w:num>
  <w:num w:numId="38">
    <w:abstractNumId w:val="6"/>
  </w:num>
  <w:num w:numId="39">
    <w:abstractNumId w:val="22"/>
  </w:num>
  <w:num w:numId="40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3B6D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402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ED3A928-F3F6-43E3-BCE2-A13499243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372</TotalTime>
  <Pages>9</Pages>
  <Words>1650</Words>
  <Characters>12059</Characters>
  <Application>Microsoft Office Word</Application>
  <DocSecurity>0</DocSecurity>
  <Lines>100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13682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117</cp:revision>
  <cp:lastPrinted>2013-05-13T10:31:00Z</cp:lastPrinted>
  <dcterms:created xsi:type="dcterms:W3CDTF">2013-12-04T11:06:00Z</dcterms:created>
  <dcterms:modified xsi:type="dcterms:W3CDTF">2015-04-29T10:24:00Z</dcterms:modified>
</cp:coreProperties>
</file>