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553" w:rsidRDefault="00001553" w:rsidP="00001553">
      <w:pPr>
        <w:tabs>
          <w:tab w:val="left" w:pos="6237"/>
        </w:tabs>
        <w:ind w:right="533"/>
        <w:jc w:val="right"/>
        <w:rPr>
          <w:b/>
          <w:sz w:val="28"/>
          <w:szCs w:val="28"/>
        </w:rPr>
      </w:pPr>
      <w:bookmarkStart w:id="0" w:name="_Toc341885286"/>
      <w:r>
        <w:rPr>
          <w:b/>
          <w:sz w:val="28"/>
          <w:szCs w:val="28"/>
        </w:rPr>
        <w:t>«УТВЕРЖДАЮ»</w:t>
      </w:r>
    </w:p>
    <w:p w:rsidR="00001553" w:rsidRDefault="00A83DDE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Президент  </w:t>
      </w:r>
      <w:r w:rsidR="00001553">
        <w:rPr>
          <w:sz w:val="28"/>
          <w:szCs w:val="28"/>
        </w:rPr>
        <w:t>АО «НИАЭП»</w:t>
      </w:r>
    </w:p>
    <w:p w:rsidR="00001553" w:rsidRDefault="00001553" w:rsidP="00001553">
      <w:pPr>
        <w:tabs>
          <w:tab w:val="left" w:pos="6237"/>
        </w:tabs>
        <w:ind w:right="533"/>
        <w:jc w:val="right"/>
        <w:rPr>
          <w:sz w:val="28"/>
          <w:szCs w:val="28"/>
        </w:rPr>
      </w:pPr>
    </w:p>
    <w:p w:rsidR="00001553" w:rsidRDefault="00001553" w:rsidP="00001553">
      <w:pPr>
        <w:tabs>
          <w:tab w:val="left" w:pos="1294"/>
          <w:tab w:val="left" w:pos="1939"/>
          <w:tab w:val="left" w:pos="6237"/>
        </w:tabs>
        <w:ind w:right="533"/>
        <w:jc w:val="right"/>
        <w:rPr>
          <w:sz w:val="28"/>
          <w:szCs w:val="28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  <w:t xml:space="preserve"> </w:t>
      </w:r>
      <w:r>
        <w:rPr>
          <w:sz w:val="28"/>
          <w:szCs w:val="28"/>
        </w:rPr>
        <w:t>В.И. Лимаренко</w:t>
      </w:r>
    </w:p>
    <w:p w:rsidR="00001553" w:rsidRDefault="00FC2557" w:rsidP="00001553">
      <w:pPr>
        <w:ind w:right="533"/>
        <w:jc w:val="right"/>
        <w:rPr>
          <w:sz w:val="28"/>
          <w:szCs w:val="28"/>
        </w:rPr>
      </w:pPr>
      <w:r>
        <w:rPr>
          <w:sz w:val="28"/>
          <w:szCs w:val="28"/>
        </w:rPr>
        <w:t>от   «___» ________ 201</w:t>
      </w:r>
      <w:r w:rsidRPr="00113964">
        <w:rPr>
          <w:sz w:val="28"/>
          <w:szCs w:val="28"/>
        </w:rPr>
        <w:t>5</w:t>
      </w:r>
      <w:r w:rsidR="00001553">
        <w:rPr>
          <w:sz w:val="28"/>
          <w:szCs w:val="28"/>
        </w:rPr>
        <w:t xml:space="preserve"> г.</w:t>
      </w:r>
    </w:p>
    <w:p w:rsidR="00001553" w:rsidRDefault="00001553" w:rsidP="00001553">
      <w:pPr>
        <w:ind w:left="5580"/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001553" w:rsidRDefault="00001553" w:rsidP="00001553">
      <w:pPr>
        <w:jc w:val="center"/>
        <w:rPr>
          <w:bCs/>
          <w:sz w:val="28"/>
          <w:szCs w:val="28"/>
        </w:rPr>
      </w:pPr>
    </w:p>
    <w:p w:rsidR="004E7578" w:rsidRPr="00B63621" w:rsidRDefault="004E7578" w:rsidP="004E7578">
      <w:pPr>
        <w:jc w:val="center"/>
        <w:outlineLvl w:val="0"/>
        <w:rPr>
          <w:bCs/>
          <w:sz w:val="28"/>
          <w:szCs w:val="28"/>
        </w:rPr>
      </w:pPr>
      <w:bookmarkStart w:id="1" w:name="_Toc405541752"/>
      <w:bookmarkStart w:id="2" w:name="_Toc416113562"/>
      <w:r w:rsidRPr="00B63621">
        <w:rPr>
          <w:bCs/>
          <w:sz w:val="28"/>
          <w:szCs w:val="28"/>
        </w:rPr>
        <w:t>АУКЦИОННАЯ ДОКУМЕНТАЦИЯ</w:t>
      </w:r>
      <w:bookmarkEnd w:id="1"/>
      <w:bookmarkEnd w:id="2"/>
    </w:p>
    <w:p w:rsidR="004E7578" w:rsidRDefault="004E7578" w:rsidP="004E7578">
      <w:pPr>
        <w:jc w:val="center"/>
        <w:rPr>
          <w:sz w:val="28"/>
          <w:szCs w:val="28"/>
        </w:rPr>
      </w:pPr>
      <w:r w:rsidRPr="00B63621">
        <w:rPr>
          <w:sz w:val="28"/>
          <w:szCs w:val="28"/>
        </w:rPr>
        <w:t>открытый аукцион в электронной форме без квалификационного отбор</w:t>
      </w:r>
      <w:r>
        <w:rPr>
          <w:sz w:val="28"/>
          <w:szCs w:val="28"/>
        </w:rPr>
        <w:t xml:space="preserve">а на право заключения договора по лоту </w:t>
      </w:r>
      <w:r w:rsidRPr="00617002">
        <w:rPr>
          <w:b/>
          <w:sz w:val="28"/>
          <w:szCs w:val="28"/>
        </w:rPr>
        <w:t>№</w:t>
      </w:r>
      <w:r w:rsidRPr="00617002">
        <w:rPr>
          <w:b/>
        </w:rPr>
        <w:t xml:space="preserve"> </w:t>
      </w:r>
      <w:r w:rsidRPr="00617002">
        <w:rPr>
          <w:b/>
          <w:sz w:val="28"/>
          <w:szCs w:val="28"/>
        </w:rPr>
        <w:t>027ИТ/А -015</w:t>
      </w:r>
    </w:p>
    <w:p w:rsidR="004E7578" w:rsidRPr="00617002" w:rsidRDefault="004E7578" w:rsidP="004E7578">
      <w:pPr>
        <w:jc w:val="center"/>
        <w:rPr>
          <w:b/>
          <w:sz w:val="28"/>
          <w:szCs w:val="28"/>
        </w:rPr>
      </w:pPr>
      <w:r w:rsidRPr="00617002">
        <w:rPr>
          <w:b/>
          <w:sz w:val="28"/>
          <w:szCs w:val="28"/>
        </w:rPr>
        <w:t>«Поставка картриджей, тонеров и запасных частей для оргтехники  для нужд АО «НИАЭП» (1 полугодие 2015г.)»</w:t>
      </w:r>
    </w:p>
    <w:p w:rsidR="004E7578" w:rsidRPr="00B63621" w:rsidRDefault="004E7578" w:rsidP="004E7578">
      <w:pPr>
        <w:jc w:val="center"/>
        <w:rPr>
          <w:sz w:val="28"/>
          <w:szCs w:val="28"/>
        </w:rPr>
      </w:pPr>
    </w:p>
    <w:p w:rsidR="00DC7743" w:rsidRDefault="00DC774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01553" w:rsidRDefault="00001553" w:rsidP="00001553">
      <w:pPr>
        <w:jc w:val="center"/>
        <w:rPr>
          <w:caps/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855231" w:rsidRDefault="00001553" w:rsidP="00001553">
      <w:pPr>
        <w:jc w:val="center"/>
        <w:rPr>
          <w:sz w:val="28"/>
          <w:szCs w:val="28"/>
        </w:rPr>
      </w:pPr>
    </w:p>
    <w:p w:rsidR="00001553" w:rsidRDefault="00001553" w:rsidP="00001553">
      <w:pPr>
        <w:jc w:val="center"/>
        <w:rPr>
          <w:sz w:val="28"/>
          <w:szCs w:val="28"/>
        </w:rPr>
      </w:pPr>
    </w:p>
    <w:p w:rsidR="00001553" w:rsidRPr="00FC2557" w:rsidRDefault="00FC2557" w:rsidP="00001553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201</w:t>
      </w:r>
      <w:r>
        <w:rPr>
          <w:sz w:val="28"/>
          <w:szCs w:val="28"/>
          <w:lang w:val="en-US"/>
        </w:rPr>
        <w:t>5</w:t>
      </w:r>
    </w:p>
    <w:p w:rsidR="009A3D50" w:rsidRDefault="009A3D50" w:rsidP="009A3D50">
      <w:pPr>
        <w:rPr>
          <w:color w:val="000000"/>
        </w:rPr>
      </w:pPr>
    </w:p>
    <w:p w:rsidR="00001553" w:rsidRDefault="00001553" w:rsidP="00001553">
      <w:pPr>
        <w:pStyle w:val="ab"/>
      </w:pPr>
      <w:r>
        <w:lastRenderedPageBreak/>
        <w:t>Оглавление</w:t>
      </w:r>
    </w:p>
    <w:p w:rsidR="002A36E0" w:rsidRDefault="00821AFD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821AFD">
        <w:fldChar w:fldCharType="begin"/>
      </w:r>
      <w:r w:rsidR="00001553">
        <w:instrText xml:space="preserve"> TOC \o "1-3" \h \z \u </w:instrText>
      </w:r>
      <w:r w:rsidRPr="00821AFD">
        <w:fldChar w:fldCharType="separate"/>
      </w:r>
      <w:hyperlink w:anchor="_Toc416113562" w:history="1">
        <w:r w:rsidR="002A36E0" w:rsidRPr="00081399">
          <w:rPr>
            <w:rStyle w:val="ac"/>
            <w:bCs/>
            <w:noProof/>
          </w:rPr>
          <w:t>АУКЦИОННАЯ ДОКУМЕНТАЦИЯ</w:t>
        </w:r>
        <w:r w:rsidR="002A36E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36E0">
          <w:rPr>
            <w:noProof/>
            <w:webHidden/>
          </w:rPr>
          <w:instrText xml:space="preserve"> PAGEREF _Toc416113562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36E0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2A36E0" w:rsidRDefault="00821AFD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16113563" w:history="1">
        <w:r w:rsidR="002A36E0" w:rsidRPr="00081399">
          <w:rPr>
            <w:rStyle w:val="ac"/>
            <w:noProof/>
          </w:rPr>
          <w:t>Спецификация</w:t>
        </w:r>
        <w:r w:rsidR="002A36E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36E0">
          <w:rPr>
            <w:noProof/>
            <w:webHidden/>
          </w:rPr>
          <w:instrText xml:space="preserve"> PAGEREF _Toc416113563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36E0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A36E0" w:rsidRDefault="00821AFD">
      <w:pPr>
        <w:pStyle w:val="13"/>
        <w:tabs>
          <w:tab w:val="right" w:leader="dot" w:pos="977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6113564" w:history="1">
        <w:r w:rsidR="002A36E0" w:rsidRPr="00081399">
          <w:rPr>
            <w:rStyle w:val="ac"/>
            <w:rFonts w:ascii="Times" w:hAnsi="Times"/>
            <w:b/>
            <w:noProof/>
          </w:rPr>
          <w:t>Адрес поставки: ОАО «НИАЭП», 603006, г. Нижний Новгород, пл. Свободы, д. 3</w:t>
        </w:r>
        <w:r w:rsidR="002A36E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36E0">
          <w:rPr>
            <w:noProof/>
            <w:webHidden/>
          </w:rPr>
          <w:instrText xml:space="preserve"> PAGEREF _Toc416113564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36E0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A36E0" w:rsidRDefault="00821AFD">
      <w:pPr>
        <w:pStyle w:val="21"/>
        <w:rPr>
          <w:rFonts w:asciiTheme="minorHAnsi" w:eastAsiaTheme="minorEastAsia" w:hAnsiTheme="minorHAnsi" w:cstheme="minorBidi"/>
          <w:noProof/>
          <w:lang w:eastAsia="ru-RU"/>
        </w:rPr>
      </w:pPr>
      <w:hyperlink w:anchor="_Toc416113565" w:history="1">
        <w:r w:rsidR="002A36E0" w:rsidRPr="00081399">
          <w:rPr>
            <w:rStyle w:val="ac"/>
            <w:rFonts w:ascii="Times New Roman" w:hAnsi="Times New Roman"/>
            <w:noProof/>
          </w:rPr>
          <w:t>Технические характеристики, требования к качеству</w:t>
        </w:r>
        <w:r w:rsidR="002A36E0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2A36E0">
          <w:rPr>
            <w:noProof/>
            <w:webHidden/>
          </w:rPr>
          <w:instrText xml:space="preserve"> PAGEREF _Toc416113565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A36E0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031E9" w:rsidRDefault="00821AFD" w:rsidP="006031E9">
      <w:pPr>
        <w:pStyle w:val="2"/>
        <w:numPr>
          <w:ilvl w:val="0"/>
          <w:numId w:val="0"/>
        </w:numPr>
        <w:ind w:left="360"/>
        <w:jc w:val="center"/>
        <w:sectPr w:rsidR="006031E9" w:rsidSect="00511EF7">
          <w:pgSz w:w="11906" w:h="16838"/>
          <w:pgMar w:top="709" w:right="424" w:bottom="1134" w:left="1701" w:header="708" w:footer="708" w:gutter="0"/>
          <w:cols w:space="708"/>
          <w:docGrid w:linePitch="360"/>
        </w:sectPr>
      </w:pPr>
      <w:r>
        <w:fldChar w:fldCharType="end"/>
      </w:r>
    </w:p>
    <w:p w:rsidR="006031E9" w:rsidRDefault="006031E9" w:rsidP="006031E9">
      <w:pPr>
        <w:pStyle w:val="2"/>
        <w:numPr>
          <w:ilvl w:val="0"/>
          <w:numId w:val="0"/>
        </w:numPr>
        <w:jc w:val="center"/>
      </w:pPr>
      <w:bookmarkStart w:id="3" w:name="_Toc391320770"/>
      <w:bookmarkStart w:id="4" w:name="_Toc416113563"/>
      <w:bookmarkEnd w:id="0"/>
      <w:r w:rsidRPr="00256D81">
        <w:lastRenderedPageBreak/>
        <w:t>Спецификация</w:t>
      </w:r>
      <w:bookmarkEnd w:id="3"/>
      <w:bookmarkEnd w:id="4"/>
    </w:p>
    <w:p w:rsidR="006031E9" w:rsidRDefault="006031E9" w:rsidP="006031E9">
      <w:pPr>
        <w:pStyle w:val="22"/>
        <w:spacing w:line="276" w:lineRule="auto"/>
        <w:ind w:left="0"/>
        <w:outlineLvl w:val="0"/>
        <w:rPr>
          <w:rFonts w:ascii="Times" w:hAnsi="Times"/>
          <w:b/>
          <w:sz w:val="24"/>
          <w:szCs w:val="24"/>
        </w:rPr>
      </w:pPr>
      <w:bookmarkStart w:id="5" w:name="_Toc391320771"/>
      <w:bookmarkStart w:id="6" w:name="_Toc416113564"/>
      <w:r w:rsidRPr="00746F45">
        <w:rPr>
          <w:rFonts w:ascii="Times" w:hAnsi="Times"/>
          <w:b/>
          <w:sz w:val="24"/>
          <w:szCs w:val="24"/>
        </w:rPr>
        <w:t>Адрес поставки: ОАО «НИАЭП», 603006, г. Нижний Новгород, пл. Свободы, д. 3</w:t>
      </w:r>
      <w:bookmarkEnd w:id="5"/>
      <w:bookmarkEnd w:id="6"/>
    </w:p>
    <w:tbl>
      <w:tblPr>
        <w:tblW w:w="1545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720"/>
        <w:gridCol w:w="3969"/>
        <w:gridCol w:w="6935"/>
        <w:gridCol w:w="708"/>
        <w:gridCol w:w="709"/>
        <w:gridCol w:w="851"/>
        <w:gridCol w:w="850"/>
        <w:gridCol w:w="709"/>
      </w:tblGrid>
      <w:tr w:rsidR="00C41BA7" w:rsidRPr="005A7CEA" w:rsidTr="00C41BA7">
        <w:trPr>
          <w:cantSplit/>
          <w:trHeight w:val="289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>№</w:t>
            </w:r>
          </w:p>
        </w:tc>
        <w:tc>
          <w:tcPr>
            <w:tcW w:w="3969" w:type="dxa"/>
            <w:shd w:val="clear" w:color="auto" w:fill="auto"/>
            <w:vAlign w:val="center"/>
            <w:hideMark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5A7CEA">
              <w:rPr>
                <w:b/>
                <w:bCs/>
                <w:color w:val="000000"/>
              </w:rPr>
              <w:t xml:space="preserve">Наименование </w:t>
            </w:r>
            <w:r w:rsidRPr="005A7CEA">
              <w:rPr>
                <w:b/>
                <w:bCs/>
                <w:color w:val="000000"/>
                <w:lang w:val="en-US"/>
              </w:rPr>
              <w:t>[</w:t>
            </w:r>
            <w:r w:rsidRPr="005A7CEA">
              <w:rPr>
                <w:b/>
                <w:bCs/>
                <w:color w:val="000000"/>
              </w:rPr>
              <w:t>артикул производителя</w:t>
            </w:r>
            <w:r w:rsidRPr="005A7CEA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6935" w:type="dxa"/>
            <w:vAlign w:val="center"/>
          </w:tcPr>
          <w:p w:rsidR="00C41BA7" w:rsidRPr="005A7CEA" w:rsidRDefault="00C41BA7" w:rsidP="00B14F7C">
            <w:pPr>
              <w:jc w:val="center"/>
              <w:rPr>
                <w:b/>
                <w:bCs/>
                <w:color w:val="000000"/>
              </w:rPr>
            </w:pPr>
            <w:r w:rsidRPr="005A7CEA">
              <w:rPr>
                <w:b/>
                <w:bCs/>
                <w:color w:val="000000"/>
              </w:rPr>
              <w:t xml:space="preserve">Технические характеристики /допуск аналогов </w:t>
            </w:r>
            <w:proofErr w:type="gramStart"/>
            <w:r w:rsidRPr="005A7CEA">
              <w:rPr>
                <w:b/>
                <w:bCs/>
                <w:color w:val="000000"/>
              </w:rPr>
              <w:t>-т</w:t>
            </w:r>
            <w:proofErr w:type="gramEnd"/>
            <w:r w:rsidRPr="005A7CEA">
              <w:rPr>
                <w:b/>
                <w:bCs/>
                <w:color w:val="000000"/>
              </w:rPr>
              <w:t>ребования к аналогам</w:t>
            </w:r>
          </w:p>
        </w:tc>
        <w:tc>
          <w:tcPr>
            <w:tcW w:w="708" w:type="dxa"/>
            <w:shd w:val="clear" w:color="auto" w:fill="auto"/>
            <w:textDirection w:val="btLr"/>
            <w:vAlign w:val="center"/>
            <w:hideMark/>
          </w:tcPr>
          <w:p w:rsidR="00C41BA7" w:rsidRPr="00C41BA7" w:rsidRDefault="00C41BA7" w:rsidP="00B14F7C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 xml:space="preserve">Ед. </w:t>
            </w:r>
            <w:proofErr w:type="spellStart"/>
            <w:r w:rsidRPr="00C41BA7">
              <w:rPr>
                <w:b/>
                <w:bCs/>
                <w:color w:val="000000"/>
              </w:rPr>
              <w:t>изм</w:t>
            </w:r>
            <w:proofErr w:type="spellEnd"/>
          </w:p>
        </w:tc>
        <w:tc>
          <w:tcPr>
            <w:tcW w:w="709" w:type="dxa"/>
            <w:textDirection w:val="btLr"/>
            <w:vAlign w:val="center"/>
          </w:tcPr>
          <w:p w:rsidR="00C41BA7" w:rsidRPr="00C41BA7" w:rsidRDefault="00C41BA7" w:rsidP="00C41BA7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>Кол-во по основной спецификации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  <w:hideMark/>
          </w:tcPr>
          <w:p w:rsidR="00C41BA7" w:rsidRPr="00C41BA7" w:rsidRDefault="00C41BA7" w:rsidP="00C41BA7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>Кол-во из дополнительной спецификации</w:t>
            </w:r>
          </w:p>
        </w:tc>
        <w:tc>
          <w:tcPr>
            <w:tcW w:w="850" w:type="dxa"/>
            <w:textDirection w:val="btLr"/>
            <w:vAlign w:val="center"/>
          </w:tcPr>
          <w:p w:rsidR="00C41BA7" w:rsidRPr="00C41BA7" w:rsidRDefault="00C41BA7" w:rsidP="00C41BA7">
            <w:pPr>
              <w:ind w:left="113" w:right="113"/>
              <w:jc w:val="center"/>
              <w:rPr>
                <w:b/>
                <w:bCs/>
                <w:color w:val="000000"/>
              </w:rPr>
            </w:pPr>
            <w:r w:rsidRPr="00C41BA7">
              <w:rPr>
                <w:b/>
                <w:bCs/>
                <w:color w:val="000000"/>
              </w:rPr>
              <w:t>Кол-во итого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6" w:space="0" w:color="auto"/>
            </w:tcBorders>
            <w:shd w:val="pct10" w:color="auto" w:fill="auto"/>
            <w:textDirection w:val="btLr"/>
            <w:vAlign w:val="center"/>
            <w:hideMark/>
          </w:tcPr>
          <w:p w:rsidR="00C41BA7" w:rsidRPr="00C41BA7" w:rsidRDefault="00C41BA7" w:rsidP="00B14F7C">
            <w:pPr>
              <w:ind w:left="113" w:right="113"/>
              <w:jc w:val="center"/>
            </w:pPr>
            <w:r w:rsidRPr="00C41BA7">
              <w:t xml:space="preserve">Срок гарантии, </w:t>
            </w:r>
            <w:proofErr w:type="spellStart"/>
            <w:proofErr w:type="gramStart"/>
            <w:r w:rsidRPr="00C41BA7">
              <w:t>мес</w:t>
            </w:r>
            <w:proofErr w:type="spellEnd"/>
            <w:proofErr w:type="gramEnd"/>
          </w:p>
        </w:tc>
      </w:tr>
      <w:tr w:rsidR="005B4EA7" w:rsidRPr="005A7CEA" w:rsidTr="005B4EA7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Носитель информации</w:t>
            </w:r>
            <w:r>
              <w:rPr>
                <w:color w:val="000000"/>
              </w:rPr>
              <w:br/>
              <w:t>DVD+R 4.7GB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Тип носителя: DVD+R </w:t>
            </w:r>
            <w:r>
              <w:rPr>
                <w:color w:val="000000"/>
                <w:sz w:val="20"/>
                <w:szCs w:val="20"/>
              </w:rPr>
              <w:br/>
              <w:t>Объем: 4.7GB</w:t>
            </w:r>
            <w:r>
              <w:rPr>
                <w:color w:val="000000"/>
                <w:sz w:val="20"/>
                <w:szCs w:val="20"/>
              </w:rPr>
              <w:br/>
              <w:t>Скорость записи: 16Х</w:t>
            </w:r>
            <w:r>
              <w:rPr>
                <w:color w:val="000000"/>
                <w:sz w:val="20"/>
                <w:szCs w:val="20"/>
              </w:rPr>
              <w:br/>
              <w:t xml:space="preserve">Тип коробки: </w:t>
            </w:r>
            <w:proofErr w:type="spellStart"/>
            <w:r>
              <w:rPr>
                <w:color w:val="000000"/>
                <w:sz w:val="20"/>
                <w:szCs w:val="20"/>
              </w:rPr>
              <w:t>Slim</w:t>
            </w:r>
            <w:proofErr w:type="spellEnd"/>
            <w:proofErr w:type="gramStart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br/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>аждый диск в отдельном пластиковом боксе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624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Носитель информации</w:t>
            </w:r>
            <w:r>
              <w:rPr>
                <w:color w:val="000000"/>
              </w:rPr>
              <w:br/>
              <w:t>CD-R  700MB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Тип носителя: CD-R</w:t>
            </w:r>
            <w:r>
              <w:rPr>
                <w:color w:val="000000"/>
                <w:sz w:val="20"/>
                <w:szCs w:val="20"/>
              </w:rPr>
              <w:br/>
              <w:t>Объем: 700 MB</w:t>
            </w:r>
            <w:r>
              <w:rPr>
                <w:color w:val="000000"/>
                <w:sz w:val="20"/>
                <w:szCs w:val="20"/>
              </w:rPr>
              <w:br/>
              <w:t>Скорость записи: 52Х</w:t>
            </w:r>
            <w:r>
              <w:rPr>
                <w:color w:val="000000"/>
                <w:sz w:val="20"/>
                <w:szCs w:val="20"/>
              </w:rPr>
              <w:br/>
              <w:t xml:space="preserve">Тип коробки: </w:t>
            </w:r>
            <w:proofErr w:type="spellStart"/>
            <w:r>
              <w:rPr>
                <w:color w:val="000000"/>
                <w:sz w:val="20"/>
                <w:szCs w:val="20"/>
              </w:rPr>
              <w:t>Slim</w:t>
            </w:r>
            <w:proofErr w:type="spellEnd"/>
            <w:proofErr w:type="gramStart"/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br/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>аждый диск в отдельном пластиковом боксе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1000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Тонер-картридж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Aficio</w:t>
            </w:r>
            <w:proofErr w:type="spellEnd"/>
            <w:r>
              <w:rPr>
                <w:color w:val="000000"/>
              </w:rPr>
              <w:t xml:space="preserve"> MP1600/2000 [885094\842015]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Тонер-картридж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Aficio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MP1600/2000. Оригинальный тонер-картридж. Ресурс тонера 9 000 стр. при 6% заполнении листа ф.А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5B4EA7" w:rsidRDefault="005B4EA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Принт-картридж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WC 3210/3220 [106R01487]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Принт-картридж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повышенной ёмкости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Xerox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WC 3210/3220. Оригинальный </w:t>
            </w:r>
            <w:proofErr w:type="spellStart"/>
            <w:r>
              <w:rPr>
                <w:color w:val="000000"/>
                <w:sz w:val="20"/>
                <w:szCs w:val="20"/>
              </w:rPr>
              <w:t>принт-картридж</w:t>
            </w:r>
            <w:proofErr w:type="spellEnd"/>
            <w:proofErr w:type="gramStart"/>
            <w:r>
              <w:rPr>
                <w:color w:val="000000"/>
                <w:sz w:val="20"/>
                <w:szCs w:val="20"/>
              </w:rPr>
              <w:t xml:space="preserve"> .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Ресурс картриджа 4100 страниц при 5% заполнении листа ф.А4.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Тонер-картридж TK-435 [1T02KH0NL0]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Тонер-картридж TK-435. Оригинальный тонер-картридж  для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TASKalfa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181i/221i. Ресурс 15 000 стр. при 6% заполнении листа ф.А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Тонер-картридж TK-8315K [1T02MV0NL0]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Оригинальный тонер-картридж для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TASKalfa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2550ci. Чёрный тонер на 12000 страниц. Средний расход тонера при 5% заполнении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  <w:hideMark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  <w:hideMark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Тонер-картридж TK-8315C [1T02MVCNL0]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тонер-картридж для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TASKalfa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2550ci. Оригинальный тонер-картридж. Бирюзовый тонер на 6000 страниц. Средний расход тонера при 5 % заполнении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  <w:hideMark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Тонер-картридж TK-8315Y [1T02MVANL0]  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тонер-картридж для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TASKalfa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2550ci. Оригинальный тонер-картридж Жёлтый тонер на 6000 страниц. Средний расход тонера при 5 % заполнении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Тонер-картридж TK-8315M [1T02MVBNL0]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тонер-картридж для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TASKalfa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2550ci. Оригинальный тонер-картридж Малиновый тонер на 6000 страниц. Средний расход тонера при 5 % заполнении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Тонер-картридж TK-8325K [1T02NP0NL0]  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Оригинальный тонер-картридж для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TASKalfa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2551ci. Оригинальный тонер-картридж. Чёрный тонер на 18000 страниц. Средний расход тонера при 5% заполнении листа ф.А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Тонер-картридж TK-8325C [1T02NPCNL0]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тонер-картридж для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TASKalfa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2551ci. Оригинальный тонер-картридж. Голубой  тонер на 12000 страниц. Средний расход тонера при 5% заполнении листа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Тонер-картридж TK-8325Y [1T02NPANL0]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тонер-картридж для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TASKalfa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2551ci. Оригинальный тонер-картридж. Жёлтый  тонер на 12000 страниц. Средний расход тонера при 5% заполнении листа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Тонер-картридж TK-8325M [1T02NPBNL0]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тонер-картридж для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TASKalfa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2551ci. Оригинальный тонер-картридж. Пурпурный  тонер на 12000 страниц. Средний расход тонера при 5% заполнении листа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Тонер-картридж TK-18 [1T02FM0EU0 / 370QB0KX]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Тонер-картридж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FS-1118MFP. Оригинальный тонер-картридж Ресурс: 7 200 страниц при 6% заполнении листа формата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Тонер-картридж TK-130 [1T02HS0EU0</w:t>
            </w:r>
            <w:proofErr w:type="gramEnd"/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Тонер-картридж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FS-1028/1128MFP. Оригинальный тонер-картридж. Ресурс 7 200 страниц при 6% заполнении листа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Тонер-картридж TK-1140 [1T02ML0NL0]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Тонер-картридж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FS-1035/FS-1135/</w:t>
            </w:r>
            <w:proofErr w:type="spellStart"/>
            <w:r>
              <w:rPr>
                <w:color w:val="000000"/>
                <w:sz w:val="20"/>
                <w:szCs w:val="20"/>
              </w:rPr>
              <w:t>Ecosys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M2035MFP. Оригинальный тонер-картридж. Ресурс 7 200 страниц при 6% заполнении листа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Тонер-картридж тип 6210D [885098/841992]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тонер-картридж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MP5500. Ресурс 43000 страниц при 6% заполнении листа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 Q2612A [Q2612A]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Оригинальный картридж HP для МФУ HP LJ M1005. Ресурс черного картриджа 2000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 СВ436А [СВ436А]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Оригинальный картридж HP для МФУ HP LJ M1522. Ресурс черного картриджа 2000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Тонер-картридж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тип МРС3000Е пурпурный  [884948/842032].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пурпурный тонер-картридж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C2500/С3000. Ресурс </w:t>
            </w:r>
            <w:proofErr w:type="spellStart"/>
            <w:r>
              <w:rPr>
                <w:color w:val="000000"/>
                <w:sz w:val="20"/>
                <w:szCs w:val="20"/>
              </w:rPr>
              <w:t>тонер-картриджа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15000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Тонер-картридж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тип МР С2550Е чёрный [841196].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чёрный тонер-картридж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C2030/C2530. Ресурс </w:t>
            </w:r>
            <w:proofErr w:type="spellStart"/>
            <w:r>
              <w:rPr>
                <w:color w:val="000000"/>
                <w:sz w:val="20"/>
                <w:szCs w:val="20"/>
              </w:rPr>
              <w:t>тонер-картриджа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10000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Тонер-картридж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тип МР С2550Е жёлтый [841199].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жёлтый тонер-картридж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C2030/C2530. Ресурс </w:t>
            </w:r>
            <w:proofErr w:type="spellStart"/>
            <w:r>
              <w:rPr>
                <w:color w:val="000000"/>
                <w:sz w:val="20"/>
                <w:szCs w:val="20"/>
              </w:rPr>
              <w:t>тонер-картриджа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5500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Тонер-картридж 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MPC3300E [841579/ 841124]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тонер-картридж тип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MPC3300E черный для </w:t>
            </w:r>
            <w:proofErr w:type="spellStart"/>
            <w:r>
              <w:rPr>
                <w:color w:val="000000"/>
                <w:sz w:val="20"/>
                <w:szCs w:val="20"/>
              </w:rPr>
              <w:t>Aficio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MPC2800/ C3300. Ресурс тонера 20000 стр. при 6% заполнении листа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24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ЕР-27 </w:t>
            </w:r>
            <w:proofErr w:type="spellStart"/>
            <w:r>
              <w:rPr>
                <w:color w:val="000000"/>
              </w:rPr>
              <w:t>Canon</w:t>
            </w:r>
            <w:proofErr w:type="spellEnd"/>
            <w:r>
              <w:rPr>
                <w:color w:val="000000"/>
              </w:rPr>
              <w:t xml:space="preserve"> [8489A002]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Оригинальный черный картридж </w:t>
            </w:r>
            <w:proofErr w:type="spellStart"/>
            <w:r>
              <w:rPr>
                <w:color w:val="000000"/>
                <w:sz w:val="20"/>
                <w:szCs w:val="20"/>
              </w:rPr>
              <w:t>Canon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Canon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MF3110/3228. Ресурс 2 500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 Q7516А [Q7516А]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картридж </w:t>
            </w:r>
            <w:proofErr w:type="spellStart"/>
            <w:r>
              <w:rPr>
                <w:color w:val="000000"/>
                <w:sz w:val="20"/>
                <w:szCs w:val="20"/>
              </w:rPr>
              <w:t>hp</w:t>
            </w:r>
            <w:proofErr w:type="spellEnd"/>
            <w:r>
              <w:rPr>
                <w:color w:val="000000"/>
                <w:sz w:val="20"/>
                <w:szCs w:val="20"/>
              </w:rPr>
              <w:t>. Ресурс черного картриджа 12000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HP645A чёрный [C9730A]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чёрный  картридж для HP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olor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LaserJet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5500/5550. Ресурс чёрного картриджа при 5% заполнении  13000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HP645A голубой [С9731А]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голубой картридж для HP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olor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LaserJet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5500/5550. Ресурс голубого картриджа при 5% заполнении  12000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HP645A жёлтый [С9732А]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жёлтый картридж для HP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olor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LaserJet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5500/5550. Ресурс жёлтого картриджа при 5% заполнении  12000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HP645A пурпурный [С9733А]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пурпурный картридж для HP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olor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LaserJet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5500/5550. Ресурс пурпурного картриджа при 5% заполнении  12000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HP125A чёрный [CB540А]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чёрный картридж для HP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olor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LaserJet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CM1312nfi. Ресурс цветного картриджа при 5% заполнении  2200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HP125A голубой [CB541А]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голубой  картридж для HP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olor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LaserJet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CM1312nfi. Ресурс цветного картриджа при 5% заполнении  1400 страниц формата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HP125A жёлтый [CB542А]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жёлтый картридж для HP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olor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LaserJet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CM1312nfi. Ресурс цветного картриджа при 5% заполнении  1400 страниц формата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 HP125A пурпурный [CB543А]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пурпурный  картридж для HP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olor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LaserJet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CM1312nfi. Ресурс цветного картриджа при 5% заполнении  1400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HP304А чёрный [CC530A]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чёрный картридж для HP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olor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LaserJet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CP2025n/CM2330nf. Ресурс цветного картриджа при 5% заполнении  3500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HP304А голубой [CC531А]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голубой картридж для HP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olor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LaserJet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CP2025n/CM2330nf. Ресурс цветного картриджа при 5% заполнении  2800 страниц формата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HP304А жёлтый [CC532А]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жёлтый картридж для HP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olor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LaserJet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CP2025n/CM2330nf. Ресурс цветного картриджа при 5% заполнении  2800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HP304А пурпурный [CC533А]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пурпурный картридж для HP </w:t>
            </w: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С</w:t>
            </w:r>
            <w:proofErr w:type="gramEnd"/>
            <w:r>
              <w:rPr>
                <w:color w:val="000000"/>
                <w:sz w:val="20"/>
                <w:szCs w:val="20"/>
              </w:rPr>
              <w:t>olor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LaserJet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CP2025n/CM2330nf. Ресурс цветного картриджа при 5% заполнении  2800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SPC310HE черный [406479].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Оригинальный картридж повышенной ёмкости для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 C242SF. Ресурс 6500 страниц при 5% заполнении листа.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39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тип SPC310HE голубой [406480].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Оригинальный картридж повышенной ёмкости для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 C242SF Ресурс 6000 страниц при 5% заполнении листа.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40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тип SPC310HE малиновый [406481].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Оригинальный картридж повышенной ёмкости для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 C242SF. Ресурс 6000 страниц при 5% заполнении листа.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тип SPC310HE желтый [406482].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Оригинальный картридж повышенной ёмкости для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 C242SF. Ресурс 6000 страниц при 5% заполнении листа.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SPC252HE черный [407716].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Оригинальный картридж повышенной ёмкости для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 C252SF. Ресурс 6500 страниц при 5% заполнении листа.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SPC252HE голубой [407717].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Оригинальный картридж повышенной ёмкости для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 C252SF. Ресурс 6000 страниц при 5% заполнении листа.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SPC252HE пурпурный [407718].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Оригинальный картридж повышенной ёмкости для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 C252SF. Ресурс 6000 страниц при 5% заполнении листа.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SPC252HE жёлтый [407719]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картридж повышенной ёмкости для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 C252SF. Ресурс 6000 страниц при 5% заполнении листа.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 824A чёрный [СВ390А]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тонер-картридж для МФУ НР LJ CM6030mfp/CM6040mfp. Ресурс 19500 страниц при 5% заполнении листа. Предложение аналога не допускается*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 15А [C7115A]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Оригинальный картридж чёрный  для HP LJ 1000/1200/1220/3300/1000W/1005W. Ресурс картриджа при 5% заполнении  2500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HP 13A [Q2613А] 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Оригинальный картридж чёрный  для HP LJ 1300 Ресурс картриджа при 5% заполнении  2500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 35A [CB435A]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Оригинальный картридж для HP LJ P1005/P1006/ Ресурс картриджа 1500 страниц ф. А</w:t>
            </w:r>
            <w:proofErr w:type="gramStart"/>
            <w:r>
              <w:rPr>
                <w:color w:val="000000"/>
                <w:sz w:val="20"/>
                <w:szCs w:val="20"/>
              </w:rPr>
              <w:t>4</w:t>
            </w:r>
            <w:proofErr w:type="gramEnd"/>
            <w:r>
              <w:rPr>
                <w:color w:val="000000"/>
                <w:sz w:val="20"/>
                <w:szCs w:val="20"/>
              </w:rPr>
              <w:t>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Pr="005B4EA7" w:rsidRDefault="005B4EA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Тонер</w:t>
            </w:r>
            <w:r w:rsidRPr="005B4EA7">
              <w:rPr>
                <w:color w:val="000000"/>
                <w:lang w:val="en-US"/>
              </w:rPr>
              <w:t>-</w:t>
            </w:r>
            <w:r>
              <w:rPr>
                <w:color w:val="000000"/>
              </w:rPr>
              <w:t>картридж</w:t>
            </w:r>
            <w:r w:rsidRPr="005B4EA7">
              <w:rPr>
                <w:color w:val="000000"/>
                <w:lang w:val="en-US"/>
              </w:rPr>
              <w:t xml:space="preserve"> KX-FAT92A [KX-FAT92A]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тонер-картридж для </w:t>
            </w:r>
            <w:proofErr w:type="spellStart"/>
            <w:r>
              <w:rPr>
                <w:color w:val="000000"/>
                <w:sz w:val="20"/>
                <w:szCs w:val="20"/>
              </w:rPr>
              <w:t>Panasonic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KX-MB283, KX-MB763. Ресурс черного картриджа  2000 страниц при 5%-заполнении.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Pr="005B4EA7" w:rsidRDefault="005B4EA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Тонер</w:t>
            </w:r>
            <w:r w:rsidRPr="005B4EA7">
              <w:rPr>
                <w:color w:val="000000"/>
                <w:lang w:val="en-US"/>
              </w:rPr>
              <w:t>-</w:t>
            </w:r>
            <w:r>
              <w:rPr>
                <w:color w:val="000000"/>
              </w:rPr>
              <w:t>картридж</w:t>
            </w:r>
            <w:r w:rsidRPr="005B4EA7">
              <w:rPr>
                <w:color w:val="000000"/>
                <w:lang w:val="en-US"/>
              </w:rPr>
              <w:t xml:space="preserve"> KX-FA85A [KX-FA85A]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тонер-картридж для </w:t>
            </w:r>
            <w:proofErr w:type="spellStart"/>
            <w:r>
              <w:rPr>
                <w:color w:val="000000"/>
                <w:sz w:val="20"/>
                <w:szCs w:val="20"/>
              </w:rPr>
              <w:t>Panasonic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KX-FLB813/851/853 . Ресурс тоне</w:t>
            </w:r>
            <w:proofErr w:type="gramStart"/>
            <w:r>
              <w:rPr>
                <w:color w:val="000000"/>
                <w:sz w:val="20"/>
                <w:szCs w:val="20"/>
              </w:rPr>
              <w:t>р-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картриджа  5000 страниц при 5%-заполнении.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Тонер-картридж КХ-FA83А [КХ-FA83А]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тонер-картридж для  </w:t>
            </w:r>
            <w:proofErr w:type="spellStart"/>
            <w:r>
              <w:rPr>
                <w:color w:val="000000"/>
                <w:sz w:val="20"/>
                <w:szCs w:val="20"/>
              </w:rPr>
              <w:t>Panasonic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KX-FLM653/663  . Ресурс тоне</w:t>
            </w:r>
            <w:proofErr w:type="gramStart"/>
            <w:r>
              <w:rPr>
                <w:color w:val="000000"/>
                <w:sz w:val="20"/>
                <w:szCs w:val="20"/>
              </w:rPr>
              <w:t>р-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картриджа  2500 страниц при 5%-заполнении.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Pr="005B4EA7" w:rsidRDefault="005B4EA7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Картридж</w:t>
            </w:r>
            <w:r w:rsidRPr="005B4EA7">
              <w:rPr>
                <w:color w:val="000000"/>
                <w:lang w:val="en-US"/>
              </w:rPr>
              <w:t xml:space="preserve"> Epson </w:t>
            </w:r>
            <w:r>
              <w:rPr>
                <w:color w:val="000000"/>
              </w:rPr>
              <w:t>Т</w:t>
            </w:r>
            <w:r w:rsidRPr="005B4EA7">
              <w:rPr>
                <w:color w:val="000000"/>
                <w:lang w:val="en-US"/>
              </w:rPr>
              <w:t xml:space="preserve">0731/T0731N </w:t>
            </w:r>
            <w:r>
              <w:rPr>
                <w:color w:val="000000"/>
              </w:rPr>
              <w:t>чёрный</w:t>
            </w:r>
            <w:r w:rsidRPr="005B4EA7">
              <w:rPr>
                <w:color w:val="000000"/>
                <w:lang w:val="en-US"/>
              </w:rPr>
              <w:t xml:space="preserve"> [C13T10514A10 / C13T07314A10]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картридж для </w:t>
            </w:r>
            <w:proofErr w:type="spellStart"/>
            <w:r>
              <w:rPr>
                <w:color w:val="000000"/>
                <w:sz w:val="20"/>
                <w:szCs w:val="20"/>
              </w:rPr>
              <w:t>Epson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Stylus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C79, </w:t>
            </w:r>
            <w:proofErr w:type="spellStart"/>
            <w:r>
              <w:rPr>
                <w:color w:val="000000"/>
                <w:sz w:val="20"/>
                <w:szCs w:val="20"/>
              </w:rPr>
              <w:t>Stylus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C110. Ресурс черного картриджа 245 страниц.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54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HP 78 цветной [C6578DE]   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Оригинальный цветной струйный картридж для принтеров HP DJ 9xx/1220/6122.  Ресурс цветного картриджа при заполнении 5%  450 страниц.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Картридж HP 22 цветной [С9352АЕ]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картридж </w:t>
            </w:r>
            <w:proofErr w:type="spellStart"/>
            <w:r>
              <w:rPr>
                <w:color w:val="000000"/>
                <w:sz w:val="20"/>
                <w:szCs w:val="20"/>
              </w:rPr>
              <w:t>hp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Чернильный картридж для струйных принтеров HP </w:t>
            </w:r>
            <w:proofErr w:type="spellStart"/>
            <w:r>
              <w:rPr>
                <w:color w:val="000000"/>
                <w:sz w:val="20"/>
                <w:szCs w:val="20"/>
              </w:rPr>
              <w:t>Deskjet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3920//D2460. Ресурс цветного картриджа 165 страниц при 5% заполнении.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Комплект картриджей T0817, T0817N (C13T08174A10).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Комплект картриджей 6 цветов  для </w:t>
            </w:r>
            <w:proofErr w:type="spellStart"/>
            <w:r>
              <w:rPr>
                <w:color w:val="000000"/>
                <w:sz w:val="20"/>
                <w:szCs w:val="20"/>
              </w:rPr>
              <w:t>Epson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Stylus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Photo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1410, R270, R290 (комплект, 6x11 мл.) </w:t>
            </w:r>
            <w:proofErr w:type="spellStart"/>
            <w:r>
              <w:rPr>
                <w:color w:val="000000"/>
                <w:sz w:val="20"/>
                <w:szCs w:val="20"/>
              </w:rPr>
              <w:t>MultiPack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. Ресурс картриджей, стр. ф</w:t>
            </w:r>
            <w:proofErr w:type="gramStart"/>
            <w:r>
              <w:rPr>
                <w:color w:val="000000"/>
                <w:sz w:val="20"/>
                <w:szCs w:val="20"/>
              </w:rPr>
              <w:t>.А</w:t>
            </w:r>
            <w:proofErr w:type="gramEnd"/>
            <w:r>
              <w:rPr>
                <w:color w:val="000000"/>
                <w:sz w:val="20"/>
                <w:szCs w:val="20"/>
              </w:rPr>
              <w:t>4: с голубыми чернилами - 1560, с желтыми чернилами - 760, с пурпурными чернилами - 720, с черными - 410, со светло-голубыми - 680, со светло-пурпурными - 990.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Тонер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тип TK-590K [1T02KV0NL0].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чёрный тонер для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Ecosys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M6026cdn. Ресурс 7000 страниц ф. A4 в соответствии с ISO/IEC 19798.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Тонер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тип TK-590Y [1T02KVANL0].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жёлтый тонер для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Ecosys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M6026cdn. Ресурс 5000 страниц ф. A4 в соответствии с ISO/IEC 19798.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Тонер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тип TK-590M [1T02KVBNL0].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пурпурный тонер для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Ecosys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M6026cdn. Ресурс 5000 страниц ф. A4 в соответствии с ISO/IEC 19798.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Тонер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тип TK-TK-590C [1T02KVCNL0].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Оригинальный голубой тонер для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Ecosys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M6026cdn. Ресурс 5000 страниц ф. A4 в соответствии с ISO/IEC 19798.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Картридж для принтера </w:t>
            </w:r>
            <w:proofErr w:type="spellStart"/>
            <w:r>
              <w:rPr>
                <w:color w:val="000000"/>
              </w:rPr>
              <w:t>Zebra</w:t>
            </w:r>
            <w:proofErr w:type="spellEnd"/>
            <w:r>
              <w:rPr>
                <w:color w:val="000000"/>
              </w:rPr>
              <w:t xml:space="preserve"> P4T [05095BK110D-R]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Картридж для принтера </w:t>
            </w:r>
            <w:proofErr w:type="spellStart"/>
            <w:r>
              <w:rPr>
                <w:color w:val="000000"/>
                <w:sz w:val="20"/>
                <w:szCs w:val="20"/>
              </w:rPr>
              <w:t>Zebra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P4T оригинальный для </w:t>
            </w:r>
            <w:proofErr w:type="spellStart"/>
            <w:r>
              <w:rPr>
                <w:color w:val="000000"/>
                <w:sz w:val="20"/>
                <w:szCs w:val="20"/>
              </w:rPr>
              <w:t>термотрансферной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печати на </w:t>
            </w:r>
            <w:proofErr w:type="spellStart"/>
            <w:r>
              <w:rPr>
                <w:color w:val="000000"/>
                <w:sz w:val="20"/>
                <w:szCs w:val="20"/>
              </w:rPr>
              <w:t>полиэстеровых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этикетках. 5095 </w:t>
            </w:r>
            <w:proofErr w:type="spellStart"/>
            <w:r>
              <w:rPr>
                <w:color w:val="000000"/>
                <w:sz w:val="20"/>
                <w:szCs w:val="20"/>
              </w:rPr>
              <w:t>термотрансферная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лента для принтера этикеток </w:t>
            </w:r>
            <w:proofErr w:type="spellStart"/>
            <w:r>
              <w:rPr>
                <w:color w:val="000000"/>
                <w:sz w:val="20"/>
                <w:szCs w:val="20"/>
              </w:rPr>
              <w:t>Zebra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P4T.Размер ленты 110мм </w:t>
            </w:r>
            <w:proofErr w:type="spellStart"/>
            <w:r>
              <w:rPr>
                <w:color w:val="000000"/>
                <w:sz w:val="20"/>
                <w:szCs w:val="20"/>
              </w:rPr>
              <w:t>x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30м. Предложение аналога не допускается*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проявки  чёрный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MP C2030 [D809 3001]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проявления изображения  чёрный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C2030.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проявки  голубой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MP C2030 [D809 3002]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проявления изображения  голубой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C2030.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</w:t>
            </w:r>
            <w:proofErr w:type="spellStart"/>
            <w:r>
              <w:rPr>
                <w:color w:val="000000"/>
              </w:rPr>
              <w:t>фотобарабана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MP C2030 [D039 2040]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</w:t>
            </w:r>
            <w:proofErr w:type="spellStart"/>
            <w:r>
              <w:rPr>
                <w:color w:val="000000"/>
                <w:sz w:val="20"/>
                <w:szCs w:val="20"/>
              </w:rPr>
              <w:t>фотобарабана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C2030.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Устройство переноса изображения 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MP C2030 [D039 6003]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Устройство переноса изображения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C2030.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Ремень переноса изображения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MP C2030 [D039 6029]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Ремень переноса изображения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C2030.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Устройство очистки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MP C2530 [D039 6036]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Устройство очистки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C2530.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Устройство переноса изображения 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MP C2551 [D105 6003]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Устройство переноса изображения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C2551. Предложение аналога не допускается**. 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69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проявки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MP C2551 [D830 3001]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проявления изображения  чёрный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C2551.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70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проявки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MP C2500 [В223 3013]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проявления изображения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C2500.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</w:t>
            </w:r>
            <w:proofErr w:type="spellStart"/>
            <w:r>
              <w:rPr>
                <w:color w:val="000000"/>
              </w:rPr>
              <w:t>фотобарабана</w:t>
            </w:r>
            <w:proofErr w:type="spellEnd"/>
            <w:r>
              <w:rPr>
                <w:color w:val="000000"/>
              </w:rPr>
              <w:t xml:space="preserve"> цветной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MP C2500 [B223 2027]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</w:t>
            </w:r>
            <w:proofErr w:type="spellStart"/>
            <w:r>
              <w:rPr>
                <w:color w:val="000000"/>
                <w:sz w:val="20"/>
                <w:szCs w:val="20"/>
              </w:rPr>
              <w:t>фотобарабана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цветной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C2500.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</w:t>
            </w:r>
            <w:proofErr w:type="spellStart"/>
            <w:r>
              <w:rPr>
                <w:color w:val="000000"/>
              </w:rPr>
              <w:t>фотобарабана</w:t>
            </w:r>
            <w:proofErr w:type="spellEnd"/>
            <w:r>
              <w:rPr>
                <w:color w:val="000000"/>
              </w:rPr>
              <w:t xml:space="preserve"> цветной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MP C2800 [D029 2251]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</w:t>
            </w:r>
            <w:proofErr w:type="spellStart"/>
            <w:r>
              <w:rPr>
                <w:color w:val="000000"/>
                <w:sz w:val="20"/>
                <w:szCs w:val="20"/>
              </w:rPr>
              <w:t>фотобарабана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цветной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C2800.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Устройство переноса-отделения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MP C2030 [D039 6210]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Устройство переноса-отделения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MP C2030.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Шарнир крепления </w:t>
            </w:r>
            <w:proofErr w:type="spellStart"/>
            <w:r>
              <w:rPr>
                <w:color w:val="000000"/>
              </w:rPr>
              <w:t>автоподатчика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WC3220 [JC97-03220A\003N01051]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Шарнир крепления </w:t>
            </w:r>
            <w:proofErr w:type="spellStart"/>
            <w:r>
              <w:rPr>
                <w:color w:val="000000"/>
                <w:sz w:val="20"/>
                <w:szCs w:val="20"/>
              </w:rPr>
              <w:t>автоподатчика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Xerox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WC3220.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</w:t>
            </w:r>
            <w:proofErr w:type="spellStart"/>
            <w:r>
              <w:rPr>
                <w:color w:val="000000"/>
              </w:rPr>
              <w:t>фотобарабана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WC5225 [101R00435]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</w:t>
            </w:r>
            <w:proofErr w:type="spellStart"/>
            <w:r>
              <w:rPr>
                <w:color w:val="000000"/>
                <w:sz w:val="20"/>
                <w:szCs w:val="20"/>
              </w:rPr>
              <w:t>фотобарабана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Xerox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WC5225.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Шестерня </w:t>
            </w:r>
            <w:proofErr w:type="spellStart"/>
            <w:r>
              <w:rPr>
                <w:color w:val="000000"/>
              </w:rPr>
              <w:t>тефлонового</w:t>
            </w:r>
            <w:proofErr w:type="spellEnd"/>
            <w:r>
              <w:rPr>
                <w:color w:val="000000"/>
              </w:rPr>
              <w:t xml:space="preserve"> вала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WC3220 [JC66-01254A]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Шестерня привода </w:t>
            </w:r>
            <w:proofErr w:type="spellStart"/>
            <w:r>
              <w:rPr>
                <w:color w:val="000000"/>
                <w:sz w:val="20"/>
                <w:szCs w:val="20"/>
              </w:rPr>
              <w:t>тефлонового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вала </w:t>
            </w:r>
            <w:proofErr w:type="spellStart"/>
            <w:r>
              <w:rPr>
                <w:color w:val="000000"/>
                <w:sz w:val="20"/>
                <w:szCs w:val="20"/>
              </w:rPr>
              <w:t>Xerox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WC3220.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Тефлоновый</w:t>
            </w:r>
            <w:proofErr w:type="spellEnd"/>
            <w:r>
              <w:rPr>
                <w:color w:val="000000"/>
              </w:rPr>
              <w:t xml:space="preserve"> вал </w:t>
            </w:r>
            <w:proofErr w:type="spellStart"/>
            <w:r>
              <w:rPr>
                <w:color w:val="000000"/>
              </w:rPr>
              <w:t>Xerox</w:t>
            </w:r>
            <w:proofErr w:type="spellEnd"/>
            <w:r>
              <w:rPr>
                <w:color w:val="000000"/>
              </w:rPr>
              <w:t xml:space="preserve"> WC3220 [022N02356]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Тефлоновый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вал устройства закрепления </w:t>
            </w:r>
            <w:proofErr w:type="spellStart"/>
            <w:r>
              <w:rPr>
                <w:color w:val="000000"/>
                <w:sz w:val="20"/>
                <w:szCs w:val="20"/>
              </w:rPr>
              <w:t>Xerox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WC3220.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Устройство закрепления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SP C242SF [M096 4027]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Устройство закрепления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 C242SF.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промежуточной передачи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SP C242SF [M096 6000]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промежуточной передачи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 C242SF.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80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Ролик переноса </w:t>
            </w:r>
            <w:proofErr w:type="spellStart"/>
            <w:r>
              <w:rPr>
                <w:color w:val="000000"/>
              </w:rPr>
              <w:t>Ricoh</w:t>
            </w:r>
            <w:proofErr w:type="spellEnd"/>
            <w:r>
              <w:rPr>
                <w:color w:val="000000"/>
              </w:rPr>
              <w:t xml:space="preserve"> SP C242SF [M096 6200]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Ролик переноса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Ricoh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SP C242SF.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</w:t>
            </w:r>
            <w:proofErr w:type="spellStart"/>
            <w:r>
              <w:rPr>
                <w:color w:val="000000"/>
              </w:rPr>
              <w:t>фотобарабана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FS-1128MFP DK-150 [2H493010]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</w:t>
            </w:r>
            <w:proofErr w:type="spellStart"/>
            <w:r>
              <w:rPr>
                <w:color w:val="000000"/>
                <w:sz w:val="20"/>
                <w:szCs w:val="20"/>
              </w:rPr>
              <w:t>фотобарабана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FS-1128MFP.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Ролик отделения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FS-1128MFP 5AAVROLL+052 [302BR06521]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Ролик отделения бумаги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FS-1128MFP.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Ролик подачи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FS-1128MFP [302F906230]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Ролик подачи бумаги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FS-1128MFP.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Ролик захвата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FS-1128MFP [302F906240]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Ролик захвата бумаги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FS-1128MFP.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</w:t>
            </w:r>
            <w:proofErr w:type="spellStart"/>
            <w:r>
              <w:rPr>
                <w:color w:val="000000"/>
              </w:rPr>
              <w:t>фотобарабана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FS-1035MFP DK-170 [302LZ93060]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</w:t>
            </w:r>
            <w:proofErr w:type="spellStart"/>
            <w:r>
              <w:rPr>
                <w:color w:val="000000"/>
                <w:sz w:val="20"/>
                <w:szCs w:val="20"/>
              </w:rPr>
              <w:t>фотобарабана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FS-1035MFP DK-170.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86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Узел захвата-подачи в сборе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FS-1128MFP [302HS94032]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Узел захвата-подачи бумаги в сборе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FS-1128MFP.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Муфта подачи бумаги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FS-1128MFP [302HN44110]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Муфта подачи бумаги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FS-1128MFP.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Сервисный комплект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TA 2550ci MK-8315A [1702MV0UN0]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Сервисный комплект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TA 2550ci MK-8315A.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Сервисный комплект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TA 2550ci MK-8315B [1702MV0UN1]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Сервисный комплект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TA 2550ci MK-8315B.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90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Ось </w:t>
            </w:r>
            <w:proofErr w:type="gramStart"/>
            <w:r>
              <w:rPr>
                <w:color w:val="000000"/>
              </w:rPr>
              <w:t>муфты привода ленты переноса изображения</w:t>
            </w:r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TA2550ci [302K031360]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Ось </w:t>
            </w:r>
            <w:proofErr w:type="gramStart"/>
            <w:r>
              <w:rPr>
                <w:color w:val="000000"/>
                <w:sz w:val="20"/>
                <w:szCs w:val="20"/>
              </w:rPr>
              <w:t>муфты привода ленты переноса изображения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TA2550ci.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Устройство заряда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TA2550ci [302NP93020]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Устройство заряда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TA2550ci.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92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Комплект обслуживания </w:t>
            </w:r>
            <w:proofErr w:type="spellStart"/>
            <w:r>
              <w:rPr>
                <w:color w:val="000000"/>
              </w:rPr>
              <w:t>Kyocera</w:t>
            </w:r>
            <w:proofErr w:type="spellEnd"/>
            <w:r>
              <w:rPr>
                <w:color w:val="000000"/>
              </w:rPr>
              <w:t xml:space="preserve"> TA221 MK-460 [1702KH0UN0]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Комплект обслуживания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Kyocera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TA221. Предложение аналога не допускается**.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>Комплект обслуживания  HP LJ 5200  [Q7543-67910]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Комплект обслуживания  для принтера HP LJ 5200. Предложение аналога не допускается**.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Термопленка</w:t>
            </w:r>
            <w:proofErr w:type="spellEnd"/>
            <w:r>
              <w:rPr>
                <w:color w:val="000000"/>
              </w:rPr>
              <w:t xml:space="preserve"> HP LJ M1522n [RM1-4209-film]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Термопленка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для МФУ HP LJ M1522n.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Блок </w:t>
            </w:r>
            <w:proofErr w:type="spellStart"/>
            <w:r>
              <w:rPr>
                <w:color w:val="000000"/>
              </w:rPr>
              <w:t>фотобарабана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Panasonic</w:t>
            </w:r>
            <w:proofErr w:type="spellEnd"/>
            <w:r>
              <w:rPr>
                <w:color w:val="000000"/>
              </w:rPr>
              <w:t xml:space="preserve"> KX-FLB883 [KX-FA86A]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Блок </w:t>
            </w:r>
            <w:proofErr w:type="spellStart"/>
            <w:r>
              <w:rPr>
                <w:color w:val="000000"/>
                <w:sz w:val="20"/>
                <w:szCs w:val="20"/>
              </w:rPr>
              <w:t>фотобарабана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для МФУ </w:t>
            </w:r>
            <w:proofErr w:type="spellStart"/>
            <w:r>
              <w:rPr>
                <w:color w:val="000000"/>
                <w:sz w:val="20"/>
                <w:szCs w:val="20"/>
              </w:rPr>
              <w:t>Panasonic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KX-FLB883.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Комплект роликов </w:t>
            </w:r>
            <w:proofErr w:type="spellStart"/>
            <w:r>
              <w:rPr>
                <w:color w:val="000000"/>
              </w:rPr>
              <w:t>Kodak</w:t>
            </w:r>
            <w:proofErr w:type="spellEnd"/>
            <w:r>
              <w:rPr>
                <w:color w:val="000000"/>
              </w:rPr>
              <w:t xml:space="preserve"> i2400 [148 4864]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Комплект роликов по</w:t>
            </w:r>
            <w:r w:rsidR="00BB181F">
              <w:rPr>
                <w:color w:val="000000"/>
                <w:sz w:val="20"/>
                <w:szCs w:val="20"/>
              </w:rPr>
              <w:t xml:space="preserve">дачи </w:t>
            </w:r>
            <w:proofErr w:type="spellStart"/>
            <w:r w:rsidR="00BB181F">
              <w:rPr>
                <w:color w:val="000000"/>
                <w:sz w:val="20"/>
                <w:szCs w:val="20"/>
              </w:rPr>
              <w:t>Kodak</w:t>
            </w:r>
            <w:proofErr w:type="spellEnd"/>
            <w:r w:rsidR="00BB181F">
              <w:rPr>
                <w:color w:val="000000"/>
                <w:sz w:val="20"/>
                <w:szCs w:val="20"/>
              </w:rPr>
              <w:t xml:space="preserve"> i2400 (12 резинки и 1 площадка</w:t>
            </w:r>
            <w:r>
              <w:rPr>
                <w:color w:val="000000"/>
                <w:sz w:val="20"/>
                <w:szCs w:val="20"/>
              </w:rPr>
              <w:t xml:space="preserve"> отделения). Ресурс 125000 стр.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97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Комплект обслуживания </w:t>
            </w:r>
            <w:proofErr w:type="spellStart"/>
            <w:r>
              <w:rPr>
                <w:color w:val="000000"/>
              </w:rPr>
              <w:t>Fujitsu</w:t>
            </w:r>
            <w:proofErr w:type="spellEnd"/>
            <w:r>
              <w:rPr>
                <w:color w:val="000000"/>
              </w:rPr>
              <w:t xml:space="preserve"> FI-6770 [CON-3576-012A]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Комплект обслуживания для сканера </w:t>
            </w:r>
            <w:proofErr w:type="spellStart"/>
            <w:r>
              <w:rPr>
                <w:color w:val="000000"/>
                <w:sz w:val="20"/>
                <w:szCs w:val="20"/>
              </w:rPr>
              <w:t>Fujitsu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FI-6770 (CON-3576-012A). Предложение аналога не допускается**.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Чистящий комплект для профилактики </w:t>
            </w:r>
            <w:proofErr w:type="spellStart"/>
            <w:r>
              <w:rPr>
                <w:color w:val="000000"/>
              </w:rPr>
              <w:t>Fujitsu</w:t>
            </w:r>
            <w:proofErr w:type="spellEnd"/>
            <w:r>
              <w:rPr>
                <w:color w:val="000000"/>
              </w:rPr>
              <w:t xml:space="preserve"> FI-6770 </w:t>
            </w:r>
            <w:proofErr w:type="gramStart"/>
            <w:r>
              <w:rPr>
                <w:color w:val="000000"/>
              </w:rPr>
              <w:t xml:space="preserve">[ </w:t>
            </w:r>
            <w:proofErr w:type="gramEnd"/>
            <w:r>
              <w:rPr>
                <w:color w:val="000000"/>
              </w:rPr>
              <w:t>SC-CLE-LV]</w:t>
            </w:r>
          </w:p>
        </w:tc>
        <w:tc>
          <w:tcPr>
            <w:tcW w:w="6935" w:type="dxa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Чистящий комплект для профилактики сканера </w:t>
            </w:r>
            <w:proofErr w:type="spellStart"/>
            <w:r>
              <w:rPr>
                <w:color w:val="000000"/>
                <w:sz w:val="20"/>
                <w:szCs w:val="20"/>
              </w:rPr>
              <w:t>Fujitsu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FI-6770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( 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SC-CLE-LV). Предложение аналога не допускается**. 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5B4EA7" w:rsidP="005B4EA7">
            <w:pPr>
              <w:jc w:val="center"/>
            </w:pPr>
            <w:r w:rsidRPr="00D01BF7">
              <w:rPr>
                <w:b/>
                <w:bCs/>
                <w:color w:val="000000"/>
              </w:rPr>
              <w:t>3</w:t>
            </w:r>
          </w:p>
        </w:tc>
      </w:tr>
      <w:tr w:rsidR="005B4EA7" w:rsidRPr="005A7CEA" w:rsidTr="005B4EA7">
        <w:trPr>
          <w:cantSplit/>
          <w:trHeight w:val="312"/>
        </w:trPr>
        <w:tc>
          <w:tcPr>
            <w:tcW w:w="720" w:type="dxa"/>
            <w:shd w:val="clear" w:color="auto" w:fill="auto"/>
            <w:noWrap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:rsidR="005B4EA7" w:rsidRDefault="005B4EA7">
            <w:pPr>
              <w:rPr>
                <w:color w:val="000000"/>
              </w:rPr>
            </w:pPr>
            <w:r>
              <w:rPr>
                <w:color w:val="000000"/>
              </w:rPr>
              <w:t xml:space="preserve">Салфетки </w:t>
            </w:r>
            <w:proofErr w:type="spellStart"/>
            <w:r>
              <w:rPr>
                <w:color w:val="000000"/>
              </w:rPr>
              <w:t>х</w:t>
            </w:r>
            <w:proofErr w:type="spellEnd"/>
            <w:r>
              <w:rPr>
                <w:color w:val="000000"/>
              </w:rPr>
              <w:t>/б без швов</w:t>
            </w:r>
          </w:p>
        </w:tc>
        <w:tc>
          <w:tcPr>
            <w:tcW w:w="6935" w:type="dxa"/>
            <w:vAlign w:val="bottom"/>
          </w:tcPr>
          <w:p w:rsidR="005B4EA7" w:rsidRDefault="005B4EA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салфетки </w:t>
            </w:r>
            <w:proofErr w:type="spellStart"/>
            <w:r>
              <w:rPr>
                <w:color w:val="000000"/>
                <w:sz w:val="20"/>
                <w:szCs w:val="20"/>
              </w:rPr>
              <w:t>хлобчатобумажные</w:t>
            </w:r>
            <w:proofErr w:type="spellEnd"/>
            <w:r>
              <w:rPr>
                <w:color w:val="000000"/>
                <w:sz w:val="20"/>
                <w:szCs w:val="20"/>
              </w:rPr>
              <w:t>, светлые, без швов, размер 40х40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709" w:type="dxa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B4EA7" w:rsidRDefault="005B4EA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850" w:type="dxa"/>
            <w:vAlign w:val="center"/>
          </w:tcPr>
          <w:p w:rsidR="005B4EA7" w:rsidRDefault="005B4EA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500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</w:tcBorders>
            <w:shd w:val="pct10" w:color="auto" w:fill="auto"/>
            <w:noWrap/>
            <w:vAlign w:val="center"/>
          </w:tcPr>
          <w:p w:rsidR="005B4EA7" w:rsidRDefault="004415F0" w:rsidP="005B4EA7">
            <w:pPr>
              <w:jc w:val="center"/>
            </w:pPr>
            <w:r>
              <w:rPr>
                <w:b/>
                <w:bCs/>
                <w:color w:val="000000"/>
              </w:rPr>
              <w:t>-</w:t>
            </w:r>
          </w:p>
        </w:tc>
      </w:tr>
    </w:tbl>
    <w:p w:rsidR="003B53DD" w:rsidRDefault="003B53DD" w:rsidP="00FC2557">
      <w:pPr>
        <w:ind w:left="-425" w:firstLine="709"/>
        <w:rPr>
          <w:sz w:val="28"/>
          <w:szCs w:val="28"/>
        </w:rPr>
      </w:pPr>
    </w:p>
    <w:p w:rsidR="003B21D9" w:rsidRPr="0098409F" w:rsidRDefault="003B21D9" w:rsidP="003B21D9">
      <w:pPr>
        <w:rPr>
          <w:sz w:val="28"/>
          <w:szCs w:val="28"/>
        </w:rPr>
      </w:pPr>
      <w:r w:rsidRPr="0098409F">
        <w:rPr>
          <w:sz w:val="28"/>
          <w:szCs w:val="28"/>
          <w:vertAlign w:val="superscript"/>
        </w:rPr>
        <w:t xml:space="preserve">** </w:t>
      </w:r>
      <w:r w:rsidRPr="0098409F">
        <w:rPr>
          <w:sz w:val="28"/>
          <w:szCs w:val="28"/>
        </w:rPr>
        <w:t>Предложение аналога не допускается –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 (п.12.2.2б ЕОСЗ).</w:t>
      </w:r>
    </w:p>
    <w:p w:rsidR="003B21D9" w:rsidRPr="0098409F" w:rsidRDefault="003B21D9" w:rsidP="003B21D9">
      <w:pPr>
        <w:rPr>
          <w:sz w:val="28"/>
          <w:szCs w:val="28"/>
        </w:rPr>
      </w:pPr>
      <w:r w:rsidRPr="0098409F">
        <w:rPr>
          <w:sz w:val="28"/>
          <w:szCs w:val="28"/>
          <w:vertAlign w:val="superscript"/>
        </w:rPr>
        <w:t xml:space="preserve">*** </w:t>
      </w:r>
      <w:r w:rsidRPr="0098409F">
        <w:rPr>
          <w:sz w:val="28"/>
          <w:szCs w:val="28"/>
        </w:rPr>
        <w:t>Предложение аналога не допускается – стандартизация (унификация) закупаемых в отрасли товаров, работ, услуг, определенных распорядительными документами Корпорации (п.12.2.2в ЕОСЗ).</w:t>
      </w:r>
    </w:p>
    <w:p w:rsidR="003B21D9" w:rsidRPr="000C0F6A" w:rsidRDefault="003B21D9" w:rsidP="003B21D9">
      <w:pPr>
        <w:ind w:left="-425" w:firstLine="709"/>
        <w:rPr>
          <w:sz w:val="28"/>
          <w:szCs w:val="28"/>
        </w:rPr>
      </w:pPr>
      <w:r w:rsidRPr="000C0F6A">
        <w:rPr>
          <w:sz w:val="28"/>
          <w:szCs w:val="28"/>
        </w:rPr>
        <w:lastRenderedPageBreak/>
        <w:t>По остальным позициям спецификации Участник процедуры закупки имеет право представить заявку на поставку оборудования, являющегося аналогом (эквивалентом) оборудования, указанного в спецификации. Предлагаемое оборудование должно удовлетворять исходным техническим требованиям, рабочей документации. Участник процедуры закупки указывает в соответствующих столбцах спецификации данные на предлагаемое оборудование.</w:t>
      </w:r>
    </w:p>
    <w:p w:rsidR="00FC2557" w:rsidRPr="003560FE" w:rsidRDefault="00FC2557" w:rsidP="00FC2557">
      <w:pPr>
        <w:pStyle w:val="Times12"/>
        <w:overflowPunct/>
        <w:autoSpaceDE/>
        <w:ind w:firstLine="360"/>
        <w:rPr>
          <w:b/>
          <w:sz w:val="28"/>
          <w:szCs w:val="28"/>
        </w:rPr>
      </w:pPr>
    </w:p>
    <w:p w:rsidR="00FC2557" w:rsidRPr="003560FE" w:rsidRDefault="00FC2557" w:rsidP="00FC2557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i w:val="0"/>
        </w:rPr>
      </w:pPr>
      <w:bookmarkStart w:id="7" w:name="_Toc401590287"/>
      <w:bookmarkStart w:id="8" w:name="_Toc416113565"/>
      <w:r w:rsidRPr="003560FE">
        <w:rPr>
          <w:rFonts w:ascii="Times New Roman" w:hAnsi="Times New Roman"/>
          <w:i w:val="0"/>
        </w:rPr>
        <w:t>Технические характеристики, требования к качеству</w:t>
      </w:r>
      <w:bookmarkEnd w:id="7"/>
      <w:bookmarkEnd w:id="8"/>
    </w:p>
    <w:p w:rsidR="00FC2557" w:rsidRPr="003560FE" w:rsidRDefault="00FC2557" w:rsidP="00FC2557">
      <w:pPr>
        <w:rPr>
          <w:sz w:val="28"/>
          <w:szCs w:val="28"/>
        </w:rPr>
      </w:pPr>
    </w:p>
    <w:p w:rsidR="00FC2557" w:rsidRPr="003560FE" w:rsidRDefault="00FC2557" w:rsidP="00FC2557">
      <w:pPr>
        <w:rPr>
          <w:sz w:val="28"/>
          <w:szCs w:val="28"/>
        </w:rPr>
      </w:pPr>
      <w:r w:rsidRPr="003560FE">
        <w:rPr>
          <w:sz w:val="28"/>
          <w:szCs w:val="28"/>
        </w:rPr>
        <w:t>Товар должен быть:</w:t>
      </w:r>
    </w:p>
    <w:p w:rsidR="00FC2557" w:rsidRPr="003560FE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оригинальным;</w:t>
      </w:r>
    </w:p>
    <w:p w:rsidR="00FC2557" w:rsidRPr="003560FE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новым, не восстановленным и не собранным из восстановленных элементов, ранее не использовавшимся, произведенным не ранее 201</w:t>
      </w:r>
      <w:r w:rsidRPr="00FC2557">
        <w:rPr>
          <w:sz w:val="28"/>
          <w:szCs w:val="28"/>
        </w:rPr>
        <w:t>4</w:t>
      </w:r>
      <w:r w:rsidRPr="003560FE">
        <w:rPr>
          <w:sz w:val="28"/>
          <w:szCs w:val="28"/>
        </w:rPr>
        <w:t xml:space="preserve"> года, а также не должен иметь дефектов, связанных с конструкцией, материалами или функционированием при его использовании;</w:t>
      </w:r>
    </w:p>
    <w:p w:rsidR="00FC2557" w:rsidRPr="003560FE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>сертифицирован, его качество должно соответствовать государственным стандартам Российской Федерации или техническим условиям производителей «Товара»;</w:t>
      </w:r>
    </w:p>
    <w:p w:rsidR="00FC2557" w:rsidRDefault="00FC2557" w:rsidP="00FC2557">
      <w:pPr>
        <w:numPr>
          <w:ilvl w:val="0"/>
          <w:numId w:val="18"/>
        </w:numPr>
        <w:jc w:val="both"/>
        <w:rPr>
          <w:sz w:val="28"/>
          <w:szCs w:val="28"/>
        </w:rPr>
      </w:pPr>
      <w:r w:rsidRPr="003560FE">
        <w:rPr>
          <w:sz w:val="28"/>
          <w:szCs w:val="28"/>
        </w:rPr>
        <w:t xml:space="preserve">в случае несоответствия </w:t>
      </w:r>
      <w:proofErr w:type="spellStart"/>
      <w:r w:rsidRPr="003560FE">
        <w:rPr>
          <w:sz w:val="28"/>
          <w:szCs w:val="28"/>
        </w:rPr>
        <w:t>партномеров</w:t>
      </w:r>
      <w:proofErr w:type="spellEnd"/>
      <w:r w:rsidRPr="003560FE">
        <w:rPr>
          <w:sz w:val="28"/>
          <w:szCs w:val="28"/>
        </w:rPr>
        <w:t xml:space="preserve"> по запасным частям оборудования и расходным материалам должны прилагаться технические бюллетени соответствующего производителя с указанием применяемости данного </w:t>
      </w:r>
      <w:proofErr w:type="spellStart"/>
      <w:r w:rsidRPr="003560FE">
        <w:rPr>
          <w:sz w:val="28"/>
          <w:szCs w:val="28"/>
        </w:rPr>
        <w:t>партномера</w:t>
      </w:r>
      <w:proofErr w:type="spellEnd"/>
      <w:r w:rsidRPr="003560FE">
        <w:rPr>
          <w:sz w:val="28"/>
          <w:szCs w:val="28"/>
        </w:rPr>
        <w:t>.</w:t>
      </w:r>
    </w:p>
    <w:p w:rsidR="00FC2557" w:rsidRDefault="00FC2557" w:rsidP="00FC2557">
      <w:pPr>
        <w:ind w:left="720"/>
        <w:jc w:val="both"/>
        <w:rPr>
          <w:sz w:val="28"/>
          <w:szCs w:val="28"/>
        </w:rPr>
      </w:pPr>
    </w:p>
    <w:p w:rsidR="005C6BF4" w:rsidRPr="00511EF7" w:rsidRDefault="005C6BF4" w:rsidP="00FC2557">
      <w:pPr>
        <w:rPr>
          <w:rFonts w:ascii="Times" w:hAnsi="Times"/>
          <w:color w:val="000000"/>
        </w:rPr>
      </w:pPr>
    </w:p>
    <w:sectPr w:rsidR="005C6BF4" w:rsidRPr="00511EF7" w:rsidSect="006031E9">
      <w:pgSz w:w="16838" w:h="11906" w:orient="landscape"/>
      <w:pgMar w:top="709" w:right="709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NTHelvetica/Cyrillic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">
    <w:panose1 w:val="02020603050405020304"/>
    <w:charset w:val="CC"/>
    <w:family w:val="roman"/>
    <w:pitch w:val="variable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1">
    <w:nsid w:val="00000004"/>
    <w:multiLevelType w:val="multilevel"/>
    <w:tmpl w:val="00000004"/>
    <w:lvl w:ilvl="0">
      <w:start w:val="1"/>
      <w:numFmt w:val="bullet"/>
      <w:lvlText w:val=""/>
      <w:lvlJc w:val="left"/>
      <w:pPr>
        <w:tabs>
          <w:tab w:val="num" w:pos="707"/>
        </w:tabs>
        <w:ind w:left="707" w:hanging="283"/>
      </w:pPr>
      <w:rPr>
        <w:rFonts w:ascii="Wingdings 2" w:hAnsi="Wingdings 2" w:cs="OpenSymbol"/>
      </w:rPr>
    </w:lvl>
    <w:lvl w:ilvl="1">
      <w:start w:val="1"/>
      <w:numFmt w:val="bullet"/>
      <w:lvlText w:val=""/>
      <w:lvlJc w:val="left"/>
      <w:pPr>
        <w:tabs>
          <w:tab w:val="num" w:pos="1414"/>
        </w:tabs>
        <w:ind w:left="1414" w:hanging="283"/>
      </w:pPr>
      <w:rPr>
        <w:rFonts w:ascii="Wingdings 2" w:hAnsi="Wingdings 2" w:cs="OpenSymbol"/>
      </w:rPr>
    </w:lvl>
    <w:lvl w:ilvl="2">
      <w:start w:val="1"/>
      <w:numFmt w:val="bullet"/>
      <w:lvlText w:val=""/>
      <w:lvlJc w:val="left"/>
      <w:pPr>
        <w:tabs>
          <w:tab w:val="num" w:pos="2121"/>
        </w:tabs>
        <w:ind w:left="2121" w:hanging="283"/>
      </w:pPr>
      <w:rPr>
        <w:rFonts w:ascii="Wingdings 2" w:hAnsi="Wingdings 2" w:cs="OpenSymbol"/>
      </w:rPr>
    </w:lvl>
    <w:lvl w:ilvl="3">
      <w:start w:val="1"/>
      <w:numFmt w:val="bullet"/>
      <w:lvlText w:val=""/>
      <w:lvlJc w:val="left"/>
      <w:pPr>
        <w:tabs>
          <w:tab w:val="num" w:pos="2828"/>
        </w:tabs>
        <w:ind w:left="2828" w:hanging="283"/>
      </w:pPr>
      <w:rPr>
        <w:rFonts w:ascii="Wingdings 2" w:hAnsi="Wingdings 2" w:cs="OpenSymbol"/>
      </w:rPr>
    </w:lvl>
    <w:lvl w:ilvl="4">
      <w:start w:val="1"/>
      <w:numFmt w:val="bullet"/>
      <w:lvlText w:val=""/>
      <w:lvlJc w:val="left"/>
      <w:pPr>
        <w:tabs>
          <w:tab w:val="num" w:pos="3535"/>
        </w:tabs>
        <w:ind w:left="3535" w:hanging="283"/>
      </w:pPr>
      <w:rPr>
        <w:rFonts w:ascii="Wingdings 2" w:hAnsi="Wingdings 2" w:cs="OpenSymbol"/>
      </w:rPr>
    </w:lvl>
    <w:lvl w:ilvl="5">
      <w:start w:val="1"/>
      <w:numFmt w:val="bullet"/>
      <w:lvlText w:val=""/>
      <w:lvlJc w:val="left"/>
      <w:pPr>
        <w:tabs>
          <w:tab w:val="num" w:pos="4242"/>
        </w:tabs>
        <w:ind w:left="4242" w:hanging="283"/>
      </w:pPr>
      <w:rPr>
        <w:rFonts w:ascii="Wingdings 2" w:hAnsi="Wingdings 2" w:cs="OpenSymbol"/>
      </w:rPr>
    </w:lvl>
    <w:lvl w:ilvl="6">
      <w:start w:val="1"/>
      <w:numFmt w:val="bullet"/>
      <w:lvlText w:val=""/>
      <w:lvlJc w:val="left"/>
      <w:pPr>
        <w:tabs>
          <w:tab w:val="num" w:pos="4949"/>
        </w:tabs>
        <w:ind w:left="4949" w:hanging="283"/>
      </w:pPr>
      <w:rPr>
        <w:rFonts w:ascii="Wingdings 2" w:hAnsi="Wingdings 2" w:cs="OpenSymbol"/>
      </w:rPr>
    </w:lvl>
    <w:lvl w:ilvl="7">
      <w:start w:val="1"/>
      <w:numFmt w:val="bullet"/>
      <w:lvlText w:val=""/>
      <w:lvlJc w:val="left"/>
      <w:pPr>
        <w:tabs>
          <w:tab w:val="num" w:pos="5656"/>
        </w:tabs>
        <w:ind w:left="5656" w:hanging="283"/>
      </w:pPr>
      <w:rPr>
        <w:rFonts w:ascii="Wingdings 2" w:hAnsi="Wingdings 2" w:cs="OpenSymbol"/>
      </w:rPr>
    </w:lvl>
    <w:lvl w:ilvl="8">
      <w:start w:val="1"/>
      <w:numFmt w:val="bullet"/>
      <w:lvlText w:val=""/>
      <w:lvlJc w:val="left"/>
      <w:pPr>
        <w:tabs>
          <w:tab w:val="num" w:pos="6363"/>
        </w:tabs>
        <w:ind w:left="6363" w:hanging="283"/>
      </w:pPr>
      <w:rPr>
        <w:rFonts w:ascii="Wingdings 2" w:hAnsi="Wingdings 2" w:cs="OpenSymbol"/>
      </w:rPr>
    </w:lvl>
  </w:abstractNum>
  <w:abstractNum w:abstractNumId="2">
    <w:nsid w:val="040D2420"/>
    <w:multiLevelType w:val="hybridMultilevel"/>
    <w:tmpl w:val="9008F36A"/>
    <w:lvl w:ilvl="0" w:tplc="345058B6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10841"/>
    <w:multiLevelType w:val="multilevel"/>
    <w:tmpl w:val="E9562CDA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07DB056D"/>
    <w:multiLevelType w:val="hybridMultilevel"/>
    <w:tmpl w:val="A6D82CD0"/>
    <w:name w:val="WW8Num9"/>
    <w:lvl w:ilvl="0" w:tplc="1F5A1F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5EF0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A4D9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7E0A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D1A4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53C17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2C651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E7077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0E84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A81DE0"/>
    <w:multiLevelType w:val="hybridMultilevel"/>
    <w:tmpl w:val="28EE900A"/>
    <w:lvl w:ilvl="0" w:tplc="009CCD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994E6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C4F9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5B624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F230D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60F8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98FC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6626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462A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8A72EA9"/>
    <w:multiLevelType w:val="hybridMultilevel"/>
    <w:tmpl w:val="6D946632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B5128B0"/>
    <w:multiLevelType w:val="hybridMultilevel"/>
    <w:tmpl w:val="65D402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9D448A"/>
    <w:multiLevelType w:val="hybridMultilevel"/>
    <w:tmpl w:val="E8FEF35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EC22B4"/>
    <w:multiLevelType w:val="hybridMultilevel"/>
    <w:tmpl w:val="215E7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8C210A"/>
    <w:multiLevelType w:val="hybridMultilevel"/>
    <w:tmpl w:val="729C49A2"/>
    <w:lvl w:ilvl="0" w:tplc="A574EAC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FC6DF16" w:tentative="1">
      <w:start w:val="1"/>
      <w:numFmt w:val="lowerLetter"/>
      <w:lvlText w:val="%2."/>
      <w:lvlJc w:val="left"/>
      <w:pPr>
        <w:ind w:left="1440" w:hanging="360"/>
      </w:pPr>
    </w:lvl>
    <w:lvl w:ilvl="2" w:tplc="E4F0887C" w:tentative="1">
      <w:start w:val="1"/>
      <w:numFmt w:val="lowerRoman"/>
      <w:lvlText w:val="%3."/>
      <w:lvlJc w:val="right"/>
      <w:pPr>
        <w:ind w:left="2160" w:hanging="180"/>
      </w:pPr>
    </w:lvl>
    <w:lvl w:ilvl="3" w:tplc="8E2CC168" w:tentative="1">
      <w:start w:val="1"/>
      <w:numFmt w:val="decimal"/>
      <w:lvlText w:val="%4."/>
      <w:lvlJc w:val="left"/>
      <w:pPr>
        <w:ind w:left="2880" w:hanging="360"/>
      </w:pPr>
    </w:lvl>
    <w:lvl w:ilvl="4" w:tplc="5782AB14" w:tentative="1">
      <w:start w:val="1"/>
      <w:numFmt w:val="lowerLetter"/>
      <w:lvlText w:val="%5."/>
      <w:lvlJc w:val="left"/>
      <w:pPr>
        <w:ind w:left="3600" w:hanging="360"/>
      </w:pPr>
    </w:lvl>
    <w:lvl w:ilvl="5" w:tplc="D1FEBCBC" w:tentative="1">
      <w:start w:val="1"/>
      <w:numFmt w:val="lowerRoman"/>
      <w:lvlText w:val="%6."/>
      <w:lvlJc w:val="right"/>
      <w:pPr>
        <w:ind w:left="4320" w:hanging="180"/>
      </w:pPr>
    </w:lvl>
    <w:lvl w:ilvl="6" w:tplc="22DEE1A6" w:tentative="1">
      <w:start w:val="1"/>
      <w:numFmt w:val="decimal"/>
      <w:lvlText w:val="%7."/>
      <w:lvlJc w:val="left"/>
      <w:pPr>
        <w:ind w:left="5040" w:hanging="360"/>
      </w:pPr>
    </w:lvl>
    <w:lvl w:ilvl="7" w:tplc="1B18D7E2" w:tentative="1">
      <w:start w:val="1"/>
      <w:numFmt w:val="lowerLetter"/>
      <w:lvlText w:val="%8."/>
      <w:lvlJc w:val="left"/>
      <w:pPr>
        <w:ind w:left="5760" w:hanging="360"/>
      </w:pPr>
    </w:lvl>
    <w:lvl w:ilvl="8" w:tplc="8196E6C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7367FB"/>
    <w:multiLevelType w:val="hybridMultilevel"/>
    <w:tmpl w:val="D0CE08CE"/>
    <w:lvl w:ilvl="0" w:tplc="6B74A97C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9FE221E0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1AA2F780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80F60176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74962F96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E770316E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9C923224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14509EC4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3DB22C4C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>
    <w:nsid w:val="60B7291A"/>
    <w:multiLevelType w:val="hybridMultilevel"/>
    <w:tmpl w:val="2CF04914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230EF3"/>
    <w:multiLevelType w:val="hybridMultilevel"/>
    <w:tmpl w:val="5B8EC1B4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4D5A5B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16">
    <w:nsid w:val="71727FE2"/>
    <w:multiLevelType w:val="hybridMultilevel"/>
    <w:tmpl w:val="E362D4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825473"/>
    <w:multiLevelType w:val="hybridMultilevel"/>
    <w:tmpl w:val="E8D01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FE1850"/>
    <w:multiLevelType w:val="hybridMultilevel"/>
    <w:tmpl w:val="6114AD00"/>
    <w:lvl w:ilvl="0" w:tplc="FD823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C6EC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34F5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805B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82E6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D482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2C5F8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2416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4E36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2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9"/>
  </w:num>
  <w:num w:numId="8">
    <w:abstractNumId w:val="17"/>
  </w:num>
  <w:num w:numId="9">
    <w:abstractNumId w:val="16"/>
  </w:num>
  <w:num w:numId="10">
    <w:abstractNumId w:val="13"/>
  </w:num>
  <w:num w:numId="11">
    <w:abstractNumId w:val="11"/>
  </w:num>
  <w:num w:numId="12">
    <w:abstractNumId w:val="14"/>
  </w:num>
  <w:num w:numId="13">
    <w:abstractNumId w:val="4"/>
  </w:num>
  <w:num w:numId="14">
    <w:abstractNumId w:val="0"/>
  </w:num>
  <w:num w:numId="15">
    <w:abstractNumId w:val="1"/>
  </w:num>
  <w:num w:numId="16">
    <w:abstractNumId w:val="2"/>
  </w:num>
  <w:num w:numId="17">
    <w:abstractNumId w:val="3"/>
  </w:num>
  <w:num w:numId="18">
    <w:abstractNumId w:val="8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05A91"/>
    <w:rsid w:val="00001553"/>
    <w:rsid w:val="00006861"/>
    <w:rsid w:val="00006894"/>
    <w:rsid w:val="0001032F"/>
    <w:rsid w:val="000148AA"/>
    <w:rsid w:val="00022222"/>
    <w:rsid w:val="00030D37"/>
    <w:rsid w:val="000474A1"/>
    <w:rsid w:val="000577F7"/>
    <w:rsid w:val="00062657"/>
    <w:rsid w:val="0006440A"/>
    <w:rsid w:val="00065FE9"/>
    <w:rsid w:val="00082A73"/>
    <w:rsid w:val="0009563D"/>
    <w:rsid w:val="000A7D4E"/>
    <w:rsid w:val="000C619E"/>
    <w:rsid w:val="000D147E"/>
    <w:rsid w:val="000D63FC"/>
    <w:rsid w:val="000D6EB9"/>
    <w:rsid w:val="000E1FBA"/>
    <w:rsid w:val="000E5D0A"/>
    <w:rsid w:val="000F4FD6"/>
    <w:rsid w:val="00113964"/>
    <w:rsid w:val="00122868"/>
    <w:rsid w:val="00165613"/>
    <w:rsid w:val="001B44C9"/>
    <w:rsid w:val="001B7C4B"/>
    <w:rsid w:val="001C1C32"/>
    <w:rsid w:val="001D1000"/>
    <w:rsid w:val="001E7657"/>
    <w:rsid w:val="001F023F"/>
    <w:rsid w:val="001F0BD2"/>
    <w:rsid w:val="001F12D3"/>
    <w:rsid w:val="00202B6B"/>
    <w:rsid w:val="00213D34"/>
    <w:rsid w:val="00214135"/>
    <w:rsid w:val="00221D9D"/>
    <w:rsid w:val="002262C5"/>
    <w:rsid w:val="00231517"/>
    <w:rsid w:val="00245607"/>
    <w:rsid w:val="00277409"/>
    <w:rsid w:val="002A36E0"/>
    <w:rsid w:val="002B3D08"/>
    <w:rsid w:val="002C6467"/>
    <w:rsid w:val="002F110A"/>
    <w:rsid w:val="00300B46"/>
    <w:rsid w:val="00306856"/>
    <w:rsid w:val="00317EE2"/>
    <w:rsid w:val="003304EB"/>
    <w:rsid w:val="00372D5A"/>
    <w:rsid w:val="003902E2"/>
    <w:rsid w:val="003A4103"/>
    <w:rsid w:val="003B21D9"/>
    <w:rsid w:val="003B2CDC"/>
    <w:rsid w:val="003B526B"/>
    <w:rsid w:val="003B53DD"/>
    <w:rsid w:val="003E01AE"/>
    <w:rsid w:val="003E7DC4"/>
    <w:rsid w:val="00401C22"/>
    <w:rsid w:val="004415F0"/>
    <w:rsid w:val="00442B7B"/>
    <w:rsid w:val="00442C8D"/>
    <w:rsid w:val="00451827"/>
    <w:rsid w:val="00467C61"/>
    <w:rsid w:val="004A1E32"/>
    <w:rsid w:val="004D79CD"/>
    <w:rsid w:val="004E7578"/>
    <w:rsid w:val="004F1FC7"/>
    <w:rsid w:val="004F43B2"/>
    <w:rsid w:val="004F7519"/>
    <w:rsid w:val="00511EF7"/>
    <w:rsid w:val="00512A55"/>
    <w:rsid w:val="00540E42"/>
    <w:rsid w:val="005563D1"/>
    <w:rsid w:val="005617FB"/>
    <w:rsid w:val="005641AF"/>
    <w:rsid w:val="0056780B"/>
    <w:rsid w:val="00570A48"/>
    <w:rsid w:val="005A27EF"/>
    <w:rsid w:val="005B4EA7"/>
    <w:rsid w:val="005C6BF4"/>
    <w:rsid w:val="005D7903"/>
    <w:rsid w:val="005F6941"/>
    <w:rsid w:val="006031E9"/>
    <w:rsid w:val="0061161A"/>
    <w:rsid w:val="00611A39"/>
    <w:rsid w:val="00613D0B"/>
    <w:rsid w:val="006479F2"/>
    <w:rsid w:val="00651C97"/>
    <w:rsid w:val="00663B0E"/>
    <w:rsid w:val="00671AE6"/>
    <w:rsid w:val="006763E7"/>
    <w:rsid w:val="00687A99"/>
    <w:rsid w:val="006A024F"/>
    <w:rsid w:val="006B500B"/>
    <w:rsid w:val="006B69AC"/>
    <w:rsid w:val="006C0493"/>
    <w:rsid w:val="006D5B38"/>
    <w:rsid w:val="006F4CFA"/>
    <w:rsid w:val="00704776"/>
    <w:rsid w:val="00707A60"/>
    <w:rsid w:val="00710C5C"/>
    <w:rsid w:val="00713259"/>
    <w:rsid w:val="00713D4F"/>
    <w:rsid w:val="0073274C"/>
    <w:rsid w:val="00744AD8"/>
    <w:rsid w:val="00746EC6"/>
    <w:rsid w:val="00752AB5"/>
    <w:rsid w:val="007830DA"/>
    <w:rsid w:val="00797F7D"/>
    <w:rsid w:val="007B0CE0"/>
    <w:rsid w:val="00813593"/>
    <w:rsid w:val="00821AFD"/>
    <w:rsid w:val="008504DB"/>
    <w:rsid w:val="00851634"/>
    <w:rsid w:val="00856A32"/>
    <w:rsid w:val="0088119F"/>
    <w:rsid w:val="008A3B9D"/>
    <w:rsid w:val="008A77D2"/>
    <w:rsid w:val="008B243E"/>
    <w:rsid w:val="008C7538"/>
    <w:rsid w:val="008C7AE0"/>
    <w:rsid w:val="008F193A"/>
    <w:rsid w:val="00913959"/>
    <w:rsid w:val="009370F7"/>
    <w:rsid w:val="00947B48"/>
    <w:rsid w:val="0098754B"/>
    <w:rsid w:val="009A3D50"/>
    <w:rsid w:val="009A45A7"/>
    <w:rsid w:val="009A58FD"/>
    <w:rsid w:val="009E7048"/>
    <w:rsid w:val="009F470D"/>
    <w:rsid w:val="00A20347"/>
    <w:rsid w:val="00A338D0"/>
    <w:rsid w:val="00A33D6B"/>
    <w:rsid w:val="00A376E7"/>
    <w:rsid w:val="00A436E7"/>
    <w:rsid w:val="00A45172"/>
    <w:rsid w:val="00A550D9"/>
    <w:rsid w:val="00A562FB"/>
    <w:rsid w:val="00A7585A"/>
    <w:rsid w:val="00A8274C"/>
    <w:rsid w:val="00A83BF6"/>
    <w:rsid w:val="00A83DDE"/>
    <w:rsid w:val="00AB3EDF"/>
    <w:rsid w:val="00AC17A4"/>
    <w:rsid w:val="00AE35B5"/>
    <w:rsid w:val="00AE3887"/>
    <w:rsid w:val="00B14F7C"/>
    <w:rsid w:val="00B26AB8"/>
    <w:rsid w:val="00B31223"/>
    <w:rsid w:val="00B403EA"/>
    <w:rsid w:val="00B73A1B"/>
    <w:rsid w:val="00BB181F"/>
    <w:rsid w:val="00BB3618"/>
    <w:rsid w:val="00BC196B"/>
    <w:rsid w:val="00BD45AB"/>
    <w:rsid w:val="00BE20E6"/>
    <w:rsid w:val="00C1248B"/>
    <w:rsid w:val="00C261AA"/>
    <w:rsid w:val="00C2708E"/>
    <w:rsid w:val="00C27559"/>
    <w:rsid w:val="00C31B55"/>
    <w:rsid w:val="00C41BA7"/>
    <w:rsid w:val="00C55C9E"/>
    <w:rsid w:val="00C819EE"/>
    <w:rsid w:val="00CA63D0"/>
    <w:rsid w:val="00CC7A6D"/>
    <w:rsid w:val="00CF62FD"/>
    <w:rsid w:val="00D02427"/>
    <w:rsid w:val="00D05A91"/>
    <w:rsid w:val="00D53762"/>
    <w:rsid w:val="00D60223"/>
    <w:rsid w:val="00D91519"/>
    <w:rsid w:val="00D9555C"/>
    <w:rsid w:val="00DC7743"/>
    <w:rsid w:val="00DD11CD"/>
    <w:rsid w:val="00DD4C71"/>
    <w:rsid w:val="00DD7E55"/>
    <w:rsid w:val="00DE1EAB"/>
    <w:rsid w:val="00E0312F"/>
    <w:rsid w:val="00E07ECB"/>
    <w:rsid w:val="00E15D67"/>
    <w:rsid w:val="00E3002F"/>
    <w:rsid w:val="00E37816"/>
    <w:rsid w:val="00EB2623"/>
    <w:rsid w:val="00EB2804"/>
    <w:rsid w:val="00EB7E54"/>
    <w:rsid w:val="00EC2E3C"/>
    <w:rsid w:val="00EE23EC"/>
    <w:rsid w:val="00F028C9"/>
    <w:rsid w:val="00F31514"/>
    <w:rsid w:val="00F870A8"/>
    <w:rsid w:val="00FC2557"/>
    <w:rsid w:val="00FC3168"/>
    <w:rsid w:val="00FC4DBF"/>
    <w:rsid w:val="00FF1090"/>
    <w:rsid w:val="00FF6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5A91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05A91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05A91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nhideWhenUsed/>
    <w:qFormat/>
    <w:rsid w:val="0000155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6031E9"/>
    <w:pPr>
      <w:keepNext/>
      <w:keepLines/>
      <w:suppressAutoHyphen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D05A91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D05A9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D05A9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1">
    <w:name w:val="Основной текст1"/>
    <w:rsid w:val="00D05A91"/>
    <w:pPr>
      <w:spacing w:after="120" w:line="360" w:lineRule="auto"/>
      <w:ind w:firstLine="567"/>
      <w:jc w:val="both"/>
    </w:pPr>
    <w:rPr>
      <w:rFonts w:ascii="Times New Roman" w:eastAsia="ヒラギノ角ゴ Pro W3" w:hAnsi="Times New Roman"/>
      <w:color w:val="000000"/>
      <w:sz w:val="28"/>
      <w:lang w:eastAsia="en-US"/>
    </w:rPr>
  </w:style>
  <w:style w:type="paragraph" w:styleId="a4">
    <w:name w:val="List Paragraph"/>
    <w:basedOn w:val="a0"/>
    <w:uiPriority w:val="34"/>
    <w:qFormat/>
    <w:rsid w:val="002262C5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5">
    <w:name w:val="Document Map"/>
    <w:basedOn w:val="a0"/>
    <w:link w:val="a6"/>
    <w:uiPriority w:val="99"/>
    <w:unhideWhenUsed/>
    <w:rsid w:val="009A3D50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rsid w:val="009A3D50"/>
    <w:rPr>
      <w:rFonts w:ascii="Tahoma" w:eastAsia="Times New Roman" w:hAnsi="Tahoma" w:cs="Tahoma"/>
      <w:sz w:val="16"/>
      <w:szCs w:val="16"/>
    </w:rPr>
  </w:style>
  <w:style w:type="paragraph" w:customStyle="1" w:styleId="12">
    <w:name w:val="Абзац списка1"/>
    <w:basedOn w:val="a0"/>
    <w:link w:val="ListParagraphChar"/>
    <w:rsid w:val="009A3D50"/>
    <w:pPr>
      <w:ind w:left="720"/>
      <w:contextualSpacing/>
    </w:pPr>
    <w:rPr>
      <w:rFonts w:eastAsia="Calibri"/>
      <w:sz w:val="28"/>
      <w:szCs w:val="28"/>
    </w:rPr>
  </w:style>
  <w:style w:type="character" w:customStyle="1" w:styleId="ListParagraphChar">
    <w:name w:val="List Paragraph Char"/>
    <w:link w:val="12"/>
    <w:locked/>
    <w:rsid w:val="009A3D50"/>
    <w:rPr>
      <w:rFonts w:ascii="Times New Roman" w:hAnsi="Times New Roman"/>
      <w:sz w:val="28"/>
      <w:szCs w:val="28"/>
    </w:rPr>
  </w:style>
  <w:style w:type="paragraph" w:styleId="a7">
    <w:name w:val="annotation text"/>
    <w:basedOn w:val="a0"/>
    <w:link w:val="a8"/>
    <w:rsid w:val="009A3D50"/>
    <w:rPr>
      <w:rFonts w:eastAsia="Calibri"/>
      <w:sz w:val="20"/>
      <w:szCs w:val="20"/>
    </w:rPr>
  </w:style>
  <w:style w:type="character" w:customStyle="1" w:styleId="a8">
    <w:name w:val="Текст примечания Знак"/>
    <w:basedOn w:val="a1"/>
    <w:link w:val="a7"/>
    <w:rsid w:val="009A3D50"/>
    <w:rPr>
      <w:rFonts w:ascii="Times New Roman" w:hAnsi="Times New Roman"/>
    </w:rPr>
  </w:style>
  <w:style w:type="paragraph" w:styleId="a9">
    <w:name w:val="Body Text"/>
    <w:basedOn w:val="a0"/>
    <w:link w:val="aa"/>
    <w:rsid w:val="009A3D50"/>
    <w:pPr>
      <w:spacing w:after="120"/>
    </w:pPr>
    <w:rPr>
      <w:szCs w:val="22"/>
      <w:lang w:eastAsia="en-US"/>
    </w:rPr>
  </w:style>
  <w:style w:type="character" w:customStyle="1" w:styleId="aa">
    <w:name w:val="Основной текст Знак"/>
    <w:basedOn w:val="a1"/>
    <w:link w:val="a9"/>
    <w:uiPriority w:val="99"/>
    <w:rsid w:val="009A3D50"/>
    <w:rPr>
      <w:rFonts w:ascii="Times New Roman" w:eastAsia="Times New Roman" w:hAnsi="Times New Roman"/>
      <w:sz w:val="24"/>
      <w:szCs w:val="22"/>
      <w:lang w:eastAsia="en-US"/>
    </w:rPr>
  </w:style>
  <w:style w:type="paragraph" w:styleId="31">
    <w:name w:val="Body Text 3"/>
    <w:basedOn w:val="a0"/>
    <w:link w:val="32"/>
    <w:rsid w:val="009A3D50"/>
    <w:pPr>
      <w:spacing w:after="120"/>
    </w:pPr>
    <w:rPr>
      <w:rFonts w:eastAsia="Calibri"/>
      <w:sz w:val="16"/>
      <w:szCs w:val="16"/>
    </w:rPr>
  </w:style>
  <w:style w:type="character" w:customStyle="1" w:styleId="32">
    <w:name w:val="Основной текст 3 Знак"/>
    <w:basedOn w:val="a1"/>
    <w:link w:val="31"/>
    <w:rsid w:val="009A3D50"/>
    <w:rPr>
      <w:rFonts w:ascii="Times New Roman" w:hAnsi="Times New Roman"/>
      <w:sz w:val="16"/>
      <w:szCs w:val="16"/>
    </w:rPr>
  </w:style>
  <w:style w:type="character" w:customStyle="1" w:styleId="30">
    <w:name w:val="Заголовок 3 Знак"/>
    <w:basedOn w:val="a1"/>
    <w:link w:val="3"/>
    <w:rsid w:val="00001553"/>
    <w:rPr>
      <w:rFonts w:ascii="Cambria" w:eastAsia="Times New Roman" w:hAnsi="Cambria" w:cs="Times New Roman"/>
      <w:b/>
      <w:bCs/>
      <w:sz w:val="26"/>
      <w:szCs w:val="26"/>
    </w:rPr>
  </w:style>
  <w:style w:type="paragraph" w:styleId="ab">
    <w:name w:val="TOC Heading"/>
    <w:basedOn w:val="1"/>
    <w:next w:val="a0"/>
    <w:uiPriority w:val="39"/>
    <w:semiHidden/>
    <w:unhideWhenUsed/>
    <w:qFormat/>
    <w:rsid w:val="00001553"/>
    <w:pPr>
      <w:keepLines/>
      <w:numPr>
        <w:numId w:val="0"/>
      </w:numPr>
      <w:tabs>
        <w:tab w:val="left" w:pos="1134"/>
      </w:tabs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styleId="21">
    <w:name w:val="toc 2"/>
    <w:basedOn w:val="a0"/>
    <w:next w:val="a0"/>
    <w:autoRedefine/>
    <w:uiPriority w:val="39"/>
    <w:rsid w:val="003B2CDC"/>
    <w:pPr>
      <w:tabs>
        <w:tab w:val="left" w:pos="660"/>
        <w:tab w:val="right" w:leader="dot" w:pos="9356"/>
      </w:tabs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3">
    <w:name w:val="toc 3"/>
    <w:basedOn w:val="a0"/>
    <w:next w:val="a0"/>
    <w:autoRedefine/>
    <w:uiPriority w:val="39"/>
    <w:rsid w:val="003B2CDC"/>
    <w:pPr>
      <w:tabs>
        <w:tab w:val="right" w:leader="dot" w:pos="9356"/>
      </w:tabs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c">
    <w:name w:val="Hyperlink"/>
    <w:basedOn w:val="a1"/>
    <w:uiPriority w:val="99"/>
    <w:unhideWhenUsed/>
    <w:rsid w:val="00001553"/>
    <w:rPr>
      <w:color w:val="0000FF"/>
      <w:u w:val="single"/>
    </w:rPr>
  </w:style>
  <w:style w:type="table" w:styleId="ad">
    <w:name w:val="Table Grid"/>
    <w:basedOn w:val="a2"/>
    <w:rsid w:val="00001553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a0"/>
    <w:next w:val="a0"/>
    <w:uiPriority w:val="99"/>
    <w:rsid w:val="00001553"/>
    <w:pPr>
      <w:autoSpaceDE w:val="0"/>
      <w:autoSpaceDN w:val="0"/>
      <w:adjustRightInd w:val="0"/>
    </w:pPr>
  </w:style>
  <w:style w:type="paragraph" w:styleId="22">
    <w:name w:val="Body Text Indent 2"/>
    <w:basedOn w:val="a0"/>
    <w:link w:val="23"/>
    <w:rsid w:val="008504DB"/>
    <w:pPr>
      <w:suppressAutoHyphens/>
      <w:spacing w:after="120" w:line="480" w:lineRule="auto"/>
      <w:ind w:left="283"/>
    </w:pPr>
    <w:rPr>
      <w:rFonts w:ascii="Calibri" w:hAnsi="Calibri"/>
      <w:sz w:val="22"/>
      <w:szCs w:val="22"/>
      <w:lang w:eastAsia="ar-SA"/>
    </w:rPr>
  </w:style>
  <w:style w:type="character" w:customStyle="1" w:styleId="23">
    <w:name w:val="Основной текст с отступом 2 Знак"/>
    <w:basedOn w:val="a1"/>
    <w:link w:val="22"/>
    <w:rsid w:val="008504DB"/>
    <w:rPr>
      <w:rFonts w:eastAsia="Times New Roman"/>
      <w:sz w:val="22"/>
      <w:szCs w:val="22"/>
      <w:lang w:eastAsia="ar-SA"/>
    </w:rPr>
  </w:style>
  <w:style w:type="paragraph" w:styleId="ae">
    <w:name w:val="Normal (Web)"/>
    <w:basedOn w:val="a0"/>
    <w:link w:val="af"/>
    <w:rsid w:val="00442C8D"/>
    <w:pPr>
      <w:spacing w:after="240"/>
    </w:pPr>
  </w:style>
  <w:style w:type="character" w:customStyle="1" w:styleId="af">
    <w:name w:val="Обычный (веб) Знак"/>
    <w:link w:val="ae"/>
    <w:rsid w:val="00442C8D"/>
    <w:rPr>
      <w:rFonts w:ascii="Times New Roman" w:eastAsia="Times New Roman" w:hAnsi="Times New Roman"/>
      <w:sz w:val="24"/>
      <w:szCs w:val="24"/>
    </w:rPr>
  </w:style>
  <w:style w:type="paragraph" w:styleId="13">
    <w:name w:val="toc 1"/>
    <w:basedOn w:val="a0"/>
    <w:next w:val="a0"/>
    <w:autoRedefine/>
    <w:uiPriority w:val="39"/>
    <w:unhideWhenUsed/>
    <w:rsid w:val="00AC17A4"/>
  </w:style>
  <w:style w:type="paragraph" w:styleId="af0">
    <w:name w:val="No Spacing"/>
    <w:uiPriority w:val="1"/>
    <w:qFormat/>
    <w:rsid w:val="00BB3618"/>
    <w:rPr>
      <w:rFonts w:ascii="Times New Roman" w:eastAsia="Times New Roman" w:hAnsi="Times New Roman"/>
      <w:sz w:val="24"/>
      <w:szCs w:val="24"/>
    </w:rPr>
  </w:style>
  <w:style w:type="paragraph" w:customStyle="1" w:styleId="14">
    <w:name w:val="Обычный1"/>
    <w:basedOn w:val="a0"/>
    <w:rsid w:val="00704776"/>
    <w:rPr>
      <w:rFonts w:ascii="NTHelvetica/Cyrillic" w:eastAsia="MS PGothic" w:hAnsi="NTHelvetica/Cyrillic" w:cs="MS PGothic"/>
      <w:color w:val="000080"/>
      <w:sz w:val="16"/>
      <w:szCs w:val="16"/>
      <w:lang w:eastAsia="ja-JP"/>
    </w:rPr>
  </w:style>
  <w:style w:type="paragraph" w:customStyle="1" w:styleId="ConsPlusNormal">
    <w:name w:val="ConsPlusNormal"/>
    <w:uiPriority w:val="99"/>
    <w:rsid w:val="00704776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</w:rPr>
  </w:style>
  <w:style w:type="character" w:styleId="af1">
    <w:name w:val="Strong"/>
    <w:basedOn w:val="a1"/>
    <w:qFormat/>
    <w:rsid w:val="00752AB5"/>
    <w:rPr>
      <w:b/>
      <w:bCs/>
    </w:rPr>
  </w:style>
  <w:style w:type="character" w:customStyle="1" w:styleId="40">
    <w:name w:val="Заголовок 4 Знак"/>
    <w:basedOn w:val="a1"/>
    <w:link w:val="4"/>
    <w:semiHidden/>
    <w:rsid w:val="006031E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ar-SA"/>
    </w:rPr>
  </w:style>
  <w:style w:type="character" w:customStyle="1" w:styleId="WW8Num1z0">
    <w:name w:val="WW8Num1z0"/>
    <w:rsid w:val="006031E9"/>
    <w:rPr>
      <w:rFonts w:cs="Times New Roman"/>
      <w:color w:val="000000"/>
      <w:position w:val="0"/>
      <w:sz w:val="28"/>
      <w:vertAlign w:val="baseline"/>
    </w:rPr>
  </w:style>
  <w:style w:type="character" w:customStyle="1" w:styleId="WW8Num2z0">
    <w:name w:val="WW8Num2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2z1">
    <w:name w:val="WW8Num2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2z2">
    <w:name w:val="WW8Num2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3z0">
    <w:name w:val="WW8Num3z0"/>
    <w:rsid w:val="006031E9"/>
    <w:rPr>
      <w:rFonts w:ascii="Lucida Grande" w:eastAsia="Times New Roman" w:hAnsi="Lucida Grande"/>
      <w:color w:val="000000"/>
      <w:position w:val="0"/>
      <w:sz w:val="28"/>
      <w:vertAlign w:val="baseline"/>
    </w:rPr>
  </w:style>
  <w:style w:type="character" w:customStyle="1" w:styleId="WW8Num3z1">
    <w:name w:val="WW8Num3z1"/>
    <w:rsid w:val="006031E9"/>
    <w:rPr>
      <w:rFonts w:ascii="Courier New" w:eastAsia="Times New Roman" w:hAnsi="Courier New"/>
      <w:color w:val="000000"/>
      <w:position w:val="0"/>
      <w:sz w:val="28"/>
      <w:vertAlign w:val="baseline"/>
    </w:rPr>
  </w:style>
  <w:style w:type="character" w:customStyle="1" w:styleId="WW8Num3z2">
    <w:name w:val="WW8Num3z2"/>
    <w:rsid w:val="006031E9"/>
    <w:rPr>
      <w:rFonts w:ascii="Wingdings" w:eastAsia="Times New Roman" w:hAnsi="Wingdings"/>
      <w:color w:val="000000"/>
      <w:position w:val="0"/>
      <w:sz w:val="28"/>
      <w:vertAlign w:val="baseline"/>
    </w:rPr>
  </w:style>
  <w:style w:type="character" w:customStyle="1" w:styleId="WW8Num4z0">
    <w:name w:val="WW8Num4z0"/>
    <w:rsid w:val="006031E9"/>
    <w:rPr>
      <w:rFonts w:cs="Times New Roman"/>
    </w:rPr>
  </w:style>
  <w:style w:type="character" w:customStyle="1" w:styleId="WW8Num5z0">
    <w:name w:val="WW8Num5z0"/>
    <w:rsid w:val="006031E9"/>
    <w:rPr>
      <w:rFonts w:ascii="Symbol" w:hAnsi="Symbol"/>
      <w:b/>
    </w:rPr>
  </w:style>
  <w:style w:type="character" w:customStyle="1" w:styleId="WW8Num5z1">
    <w:name w:val="WW8Num5z1"/>
    <w:rsid w:val="006031E9"/>
    <w:rPr>
      <w:rFonts w:cs="Times New Roman"/>
      <w:b/>
    </w:rPr>
  </w:style>
  <w:style w:type="character" w:customStyle="1" w:styleId="WW8Num5z2">
    <w:name w:val="WW8Num5z2"/>
    <w:rsid w:val="006031E9"/>
    <w:rPr>
      <w:rFonts w:ascii="Symbol" w:hAnsi="Symbol"/>
    </w:rPr>
  </w:style>
  <w:style w:type="character" w:customStyle="1" w:styleId="WW8Num5z3">
    <w:name w:val="WW8Num5z3"/>
    <w:rsid w:val="006031E9"/>
    <w:rPr>
      <w:rFonts w:cs="Times New Roman"/>
    </w:rPr>
  </w:style>
  <w:style w:type="character" w:customStyle="1" w:styleId="WW8Num6z0">
    <w:name w:val="WW8Num6z0"/>
    <w:rsid w:val="006031E9"/>
    <w:rPr>
      <w:rFonts w:ascii="Symbol" w:hAnsi="Symbol"/>
      <w:b/>
    </w:rPr>
  </w:style>
  <w:style w:type="character" w:customStyle="1" w:styleId="WW8Num6z1">
    <w:name w:val="WW8Num6z1"/>
    <w:rsid w:val="006031E9"/>
    <w:rPr>
      <w:rFonts w:cs="Times New Roman"/>
      <w:b/>
    </w:rPr>
  </w:style>
  <w:style w:type="character" w:customStyle="1" w:styleId="WW8Num6z2">
    <w:name w:val="WW8Num6z2"/>
    <w:rsid w:val="006031E9"/>
    <w:rPr>
      <w:rFonts w:ascii="Symbol" w:hAnsi="Symbol"/>
    </w:rPr>
  </w:style>
  <w:style w:type="character" w:customStyle="1" w:styleId="WW8Num6z3">
    <w:name w:val="WW8Num6z3"/>
    <w:rsid w:val="006031E9"/>
    <w:rPr>
      <w:rFonts w:cs="Times New Roman"/>
    </w:rPr>
  </w:style>
  <w:style w:type="character" w:customStyle="1" w:styleId="WW8Num7z0">
    <w:name w:val="WW8Num7z0"/>
    <w:rsid w:val="006031E9"/>
    <w:rPr>
      <w:rFonts w:cs="Times New Roman"/>
      <w:b/>
    </w:rPr>
  </w:style>
  <w:style w:type="character" w:customStyle="1" w:styleId="WW8Num7z2">
    <w:name w:val="WW8Num7z2"/>
    <w:rsid w:val="006031E9"/>
    <w:rPr>
      <w:rFonts w:cs="Times New Roman"/>
    </w:rPr>
  </w:style>
  <w:style w:type="character" w:customStyle="1" w:styleId="WW8Num8z0">
    <w:name w:val="WW8Num8z0"/>
    <w:rsid w:val="006031E9"/>
    <w:rPr>
      <w:rFonts w:cs="Times New Roman"/>
    </w:rPr>
  </w:style>
  <w:style w:type="character" w:customStyle="1" w:styleId="WW8Num9z0">
    <w:name w:val="WW8Num9z0"/>
    <w:rsid w:val="006031E9"/>
    <w:rPr>
      <w:rFonts w:cs="Times New Roman"/>
    </w:rPr>
  </w:style>
  <w:style w:type="character" w:customStyle="1" w:styleId="WW8Num9z2">
    <w:name w:val="WW8Num9z2"/>
    <w:rsid w:val="006031E9"/>
    <w:rPr>
      <w:rFonts w:cs="Times New Roman"/>
      <w:b w:val="0"/>
      <w:i w:val="0"/>
    </w:rPr>
  </w:style>
  <w:style w:type="character" w:customStyle="1" w:styleId="WW8Num10z0">
    <w:name w:val="WW8Num10z0"/>
    <w:rsid w:val="006031E9"/>
    <w:rPr>
      <w:rFonts w:ascii="Symbol" w:hAnsi="Symbol"/>
    </w:rPr>
  </w:style>
  <w:style w:type="character" w:customStyle="1" w:styleId="WW8Num10z1">
    <w:name w:val="WW8Num10z1"/>
    <w:rsid w:val="006031E9"/>
    <w:rPr>
      <w:rFonts w:ascii="Courier New" w:hAnsi="Courier New"/>
    </w:rPr>
  </w:style>
  <w:style w:type="character" w:customStyle="1" w:styleId="WW8Num10z2">
    <w:name w:val="WW8Num10z2"/>
    <w:rsid w:val="006031E9"/>
    <w:rPr>
      <w:rFonts w:ascii="Wingdings" w:hAnsi="Wingdings"/>
    </w:rPr>
  </w:style>
  <w:style w:type="character" w:customStyle="1" w:styleId="WW8Num11z0">
    <w:name w:val="WW8Num11z0"/>
    <w:rsid w:val="006031E9"/>
    <w:rPr>
      <w:rFonts w:ascii="Symbol" w:hAnsi="Symbol"/>
    </w:rPr>
  </w:style>
  <w:style w:type="character" w:customStyle="1" w:styleId="WW8Num11z1">
    <w:name w:val="WW8Num11z1"/>
    <w:rsid w:val="006031E9"/>
    <w:rPr>
      <w:rFonts w:ascii="Courier New" w:hAnsi="Courier New"/>
    </w:rPr>
  </w:style>
  <w:style w:type="character" w:customStyle="1" w:styleId="WW8Num11z2">
    <w:name w:val="WW8Num11z2"/>
    <w:rsid w:val="006031E9"/>
    <w:rPr>
      <w:rFonts w:ascii="Wingdings" w:hAnsi="Wingdings"/>
    </w:rPr>
  </w:style>
  <w:style w:type="character" w:customStyle="1" w:styleId="15">
    <w:name w:val="Основной шрифт абзаца1"/>
    <w:rsid w:val="006031E9"/>
  </w:style>
  <w:style w:type="character" w:customStyle="1" w:styleId="af2">
    <w:name w:val="Знак Знак"/>
    <w:rsid w:val="006031E9"/>
  </w:style>
  <w:style w:type="character" w:customStyle="1" w:styleId="24">
    <w:name w:val="Знак Знак2"/>
    <w:rsid w:val="006031E9"/>
    <w:rPr>
      <w:rFonts w:ascii="Arial" w:hAnsi="Arial"/>
      <w:sz w:val="24"/>
      <w:lang w:val="ru-RU"/>
    </w:rPr>
  </w:style>
  <w:style w:type="character" w:customStyle="1" w:styleId="16">
    <w:name w:val="Гиперссылка1"/>
    <w:rsid w:val="006031E9"/>
    <w:rPr>
      <w:color w:val="0026F1"/>
      <w:sz w:val="20"/>
      <w:u w:val="single"/>
    </w:rPr>
  </w:style>
  <w:style w:type="character" w:customStyle="1" w:styleId="17">
    <w:name w:val="Обычный1 Знак"/>
    <w:rsid w:val="006031E9"/>
    <w:rPr>
      <w:color w:val="000000"/>
      <w:sz w:val="28"/>
      <w:lang w:val="ru-RU" w:eastAsia="ar-SA" w:bidi="ar-SA"/>
    </w:rPr>
  </w:style>
  <w:style w:type="character" w:customStyle="1" w:styleId="apple-style-span">
    <w:name w:val="apple-style-span"/>
    <w:rsid w:val="006031E9"/>
  </w:style>
  <w:style w:type="character" w:customStyle="1" w:styleId="af3">
    <w:name w:val="Маркеры списка"/>
    <w:rsid w:val="006031E9"/>
    <w:rPr>
      <w:rFonts w:ascii="OpenSymbol" w:eastAsia="OpenSymbol" w:hAnsi="OpenSymbol" w:cs="OpenSymbol"/>
    </w:rPr>
  </w:style>
  <w:style w:type="paragraph" w:customStyle="1" w:styleId="af4">
    <w:name w:val="Заголовок"/>
    <w:basedOn w:val="a0"/>
    <w:next w:val="a9"/>
    <w:rsid w:val="006031E9"/>
    <w:pPr>
      <w:keepNext/>
      <w:suppressAutoHyphens/>
      <w:spacing w:before="240" w:after="120" w:line="276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5">
    <w:name w:val="List"/>
    <w:basedOn w:val="a9"/>
    <w:rsid w:val="006031E9"/>
    <w:pPr>
      <w:suppressAutoHyphens/>
      <w:spacing w:line="276" w:lineRule="auto"/>
    </w:pPr>
    <w:rPr>
      <w:rFonts w:ascii="Calibri" w:hAnsi="Calibri" w:cs="Mangal"/>
      <w:sz w:val="22"/>
      <w:lang w:eastAsia="ar-SA"/>
    </w:rPr>
  </w:style>
  <w:style w:type="paragraph" w:customStyle="1" w:styleId="18">
    <w:name w:val="Название1"/>
    <w:basedOn w:val="a0"/>
    <w:rsid w:val="006031E9"/>
    <w:pPr>
      <w:suppressLineNumbers/>
      <w:suppressAutoHyphens/>
      <w:spacing w:before="120" w:after="120" w:line="276" w:lineRule="auto"/>
    </w:pPr>
    <w:rPr>
      <w:rFonts w:ascii="Calibri" w:hAnsi="Calibri" w:cs="Mangal"/>
      <w:i/>
      <w:iCs/>
      <w:lang w:eastAsia="ar-SA"/>
    </w:rPr>
  </w:style>
  <w:style w:type="paragraph" w:customStyle="1" w:styleId="19">
    <w:name w:val="Указатель1"/>
    <w:basedOn w:val="a0"/>
    <w:rsid w:val="006031E9"/>
    <w:pPr>
      <w:suppressLineNumbers/>
      <w:suppressAutoHyphens/>
      <w:spacing w:after="200" w:line="276" w:lineRule="auto"/>
    </w:pPr>
    <w:rPr>
      <w:rFonts w:ascii="Calibri" w:hAnsi="Calibri" w:cs="Mangal"/>
      <w:sz w:val="22"/>
      <w:szCs w:val="22"/>
      <w:lang w:eastAsia="ar-SA"/>
    </w:rPr>
  </w:style>
  <w:style w:type="paragraph" w:customStyle="1" w:styleId="110">
    <w:name w:val="заголовок 11"/>
    <w:basedOn w:val="a0"/>
    <w:next w:val="a0"/>
    <w:rsid w:val="006031E9"/>
    <w:pPr>
      <w:keepNext/>
      <w:suppressAutoHyphens/>
      <w:jc w:val="center"/>
    </w:pPr>
    <w:rPr>
      <w:szCs w:val="20"/>
      <w:lang w:eastAsia="ar-SA"/>
    </w:rPr>
  </w:style>
  <w:style w:type="paragraph" w:styleId="HTML">
    <w:name w:val="HTML Preformatted"/>
    <w:basedOn w:val="a0"/>
    <w:link w:val="HTML0"/>
    <w:rsid w:val="006031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1"/>
    <w:link w:val="HTML"/>
    <w:rsid w:val="006031E9"/>
    <w:rPr>
      <w:rFonts w:ascii="Courier New" w:eastAsia="Times New Roman" w:hAnsi="Courier New" w:cs="Courier New"/>
      <w:lang w:eastAsia="ar-SA"/>
    </w:rPr>
  </w:style>
  <w:style w:type="paragraph" w:customStyle="1" w:styleId="af6">
    <w:name w:val="Знак Знак Знак Знак"/>
    <w:basedOn w:val="a0"/>
    <w:rsid w:val="006031E9"/>
    <w:pPr>
      <w:suppressAutoHyphens/>
      <w:spacing w:after="160" w:line="240" w:lineRule="exact"/>
    </w:pPr>
    <w:rPr>
      <w:rFonts w:ascii="Verdana" w:hAnsi="Verdana" w:cs="Verdana"/>
      <w:sz w:val="20"/>
      <w:szCs w:val="20"/>
      <w:lang w:val="en-US" w:eastAsia="ar-SA"/>
    </w:rPr>
  </w:style>
  <w:style w:type="paragraph" w:customStyle="1" w:styleId="210">
    <w:name w:val="Список 21"/>
    <w:basedOn w:val="a0"/>
    <w:rsid w:val="006031E9"/>
    <w:pPr>
      <w:suppressAutoHyphens/>
      <w:spacing w:after="60"/>
      <w:ind w:left="566" w:hanging="283"/>
      <w:jc w:val="both"/>
    </w:pPr>
    <w:rPr>
      <w:lang w:eastAsia="ar-SA"/>
    </w:rPr>
  </w:style>
  <w:style w:type="paragraph" w:styleId="af7">
    <w:name w:val="header"/>
    <w:basedOn w:val="a0"/>
    <w:link w:val="af8"/>
    <w:uiPriority w:val="99"/>
    <w:rsid w:val="006031E9"/>
    <w:pPr>
      <w:tabs>
        <w:tab w:val="center" w:pos="4153"/>
        <w:tab w:val="right" w:pos="8306"/>
      </w:tabs>
      <w:suppressAutoHyphens/>
    </w:pPr>
    <w:rPr>
      <w:sz w:val="20"/>
      <w:szCs w:val="20"/>
      <w:lang w:eastAsia="ar-SA"/>
    </w:rPr>
  </w:style>
  <w:style w:type="character" w:customStyle="1" w:styleId="af8">
    <w:name w:val="Верхний колонтитул Знак"/>
    <w:basedOn w:val="a1"/>
    <w:link w:val="af7"/>
    <w:uiPriority w:val="99"/>
    <w:rsid w:val="006031E9"/>
    <w:rPr>
      <w:rFonts w:ascii="Times New Roman" w:eastAsia="Times New Roman" w:hAnsi="Times New Roman"/>
      <w:lang w:eastAsia="ar-SA"/>
    </w:rPr>
  </w:style>
  <w:style w:type="paragraph" w:styleId="af9">
    <w:name w:val="Balloon Text"/>
    <w:basedOn w:val="a0"/>
    <w:link w:val="afa"/>
    <w:rsid w:val="006031E9"/>
    <w:pPr>
      <w:suppressAutoHyphens/>
      <w:spacing w:after="200" w:line="276" w:lineRule="auto"/>
    </w:pPr>
    <w:rPr>
      <w:rFonts w:ascii="Tahoma" w:hAnsi="Tahoma" w:cs="Tahoma"/>
      <w:sz w:val="16"/>
      <w:szCs w:val="16"/>
      <w:lang w:eastAsia="ar-SA"/>
    </w:rPr>
  </w:style>
  <w:style w:type="character" w:customStyle="1" w:styleId="afa">
    <w:name w:val="Текст выноски Знак"/>
    <w:basedOn w:val="a1"/>
    <w:link w:val="af9"/>
    <w:rsid w:val="006031E9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211">
    <w:name w:val="Основной текст с отступом 21"/>
    <w:basedOn w:val="a0"/>
    <w:rsid w:val="006031E9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1a">
    <w:name w:val="Обычный (веб)1"/>
    <w:rsid w:val="006031E9"/>
    <w:pPr>
      <w:suppressAutoHyphens/>
      <w:spacing w:before="100" w:after="100"/>
    </w:pPr>
    <w:rPr>
      <w:rFonts w:ascii="Times New Roman" w:eastAsia="Arial" w:hAnsi="Times New Roman"/>
      <w:color w:val="000000"/>
      <w:sz w:val="24"/>
      <w:lang w:eastAsia="ar-SA"/>
    </w:rPr>
  </w:style>
  <w:style w:type="paragraph" w:customStyle="1" w:styleId="Times12">
    <w:name w:val="Times 12"/>
    <w:basedOn w:val="a0"/>
    <w:uiPriority w:val="99"/>
    <w:rsid w:val="006031E9"/>
    <w:pPr>
      <w:suppressAutoHyphens/>
      <w:overflowPunct w:val="0"/>
      <w:autoSpaceDE w:val="0"/>
      <w:ind w:firstLine="567"/>
      <w:jc w:val="both"/>
    </w:pPr>
    <w:rPr>
      <w:bCs/>
      <w:szCs w:val="22"/>
      <w:lang w:eastAsia="ar-SA"/>
    </w:rPr>
  </w:style>
  <w:style w:type="paragraph" w:customStyle="1" w:styleId="Default">
    <w:name w:val="Default"/>
    <w:rsid w:val="006031E9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1b">
    <w:name w:val="Текст1"/>
    <w:basedOn w:val="a0"/>
    <w:rsid w:val="006031E9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Heading1">
    <w:name w:val="Heading1"/>
    <w:basedOn w:val="1"/>
    <w:rsid w:val="006031E9"/>
    <w:pPr>
      <w:numPr>
        <w:numId w:val="0"/>
      </w:numPr>
      <w:tabs>
        <w:tab w:val="left" w:pos="1134"/>
      </w:tabs>
      <w:suppressAutoHyphens/>
      <w:spacing w:before="240" w:after="60"/>
      <w:jc w:val="center"/>
    </w:pPr>
    <w:rPr>
      <w:rFonts w:ascii="Arial" w:hAnsi="Arial" w:cs="Arial"/>
      <w:b/>
      <w:iCs w:val="0"/>
      <w:kern w:val="1"/>
      <w:sz w:val="32"/>
      <w:szCs w:val="32"/>
      <w:lang w:eastAsia="ar-SA"/>
    </w:rPr>
  </w:style>
  <w:style w:type="paragraph" w:customStyle="1" w:styleId="afb">
    <w:name w:val="Содержимое таблицы"/>
    <w:basedOn w:val="a0"/>
    <w:rsid w:val="006031E9"/>
    <w:pPr>
      <w:suppressLineNumbers/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afc">
    <w:name w:val="Заголовок таблицы"/>
    <w:basedOn w:val="afb"/>
    <w:rsid w:val="006031E9"/>
    <w:pPr>
      <w:jc w:val="center"/>
    </w:pPr>
    <w:rPr>
      <w:b/>
      <w:bCs/>
    </w:rPr>
  </w:style>
  <w:style w:type="character" w:styleId="afd">
    <w:name w:val="Emphasis"/>
    <w:basedOn w:val="a1"/>
    <w:qFormat/>
    <w:rsid w:val="006031E9"/>
    <w:rPr>
      <w:i/>
      <w:iCs/>
    </w:rPr>
  </w:style>
  <w:style w:type="paragraph" w:customStyle="1" w:styleId="DefinitionList">
    <w:name w:val="Definition List"/>
    <w:basedOn w:val="a0"/>
    <w:next w:val="DefinitionTerm"/>
    <w:uiPriority w:val="99"/>
    <w:rsid w:val="006031E9"/>
    <w:pPr>
      <w:autoSpaceDE w:val="0"/>
      <w:autoSpaceDN w:val="0"/>
      <w:adjustRightInd w:val="0"/>
      <w:ind w:left="360"/>
    </w:pPr>
  </w:style>
  <w:style w:type="paragraph" w:styleId="afe">
    <w:name w:val="footer"/>
    <w:basedOn w:val="a0"/>
    <w:link w:val="aff"/>
    <w:uiPriority w:val="99"/>
    <w:unhideWhenUsed/>
    <w:rsid w:val="006031E9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f">
    <w:name w:val="Нижний колонтитул Знак"/>
    <w:basedOn w:val="a1"/>
    <w:link w:val="afe"/>
    <w:uiPriority w:val="99"/>
    <w:rsid w:val="006031E9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9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E31F0-EE7C-412B-AC71-A8FD5F600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10</Pages>
  <Words>3272</Words>
  <Characters>18653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21882</CharactersWithSpaces>
  <SharedDoc>false</SharedDoc>
  <HLinks>
    <vt:vector size="48" baseType="variant"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_Toc403486807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_Toc403486806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_Toc403486805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_Toc403486804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_Toc403486803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_Toc403486802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_Toc403486801</vt:lpwstr>
      </vt:variant>
      <vt:variant>
        <vt:i4>1376311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_Toc403486800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Бутусова Марина Викторовна</dc:creator>
  <cp:keywords/>
  <dc:description/>
  <cp:lastModifiedBy>Pisarev</cp:lastModifiedBy>
  <cp:revision>16</cp:revision>
  <cp:lastPrinted>2014-11-19T16:19:00Z</cp:lastPrinted>
  <dcterms:created xsi:type="dcterms:W3CDTF">2015-03-19T14:55:00Z</dcterms:created>
  <dcterms:modified xsi:type="dcterms:W3CDTF">2015-04-10T14:46:00Z</dcterms:modified>
</cp:coreProperties>
</file>