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97" w:rsidRPr="00CB5932" w:rsidRDefault="00A65B97" w:rsidP="00CB5932">
      <w:pPr>
        <w:pStyle w:val="1"/>
        <w:jc w:val="center"/>
        <w:rPr>
          <w:rFonts w:eastAsia="Times New Roman"/>
          <w:sz w:val="28"/>
          <w:szCs w:val="28"/>
        </w:rPr>
      </w:pPr>
      <w:r w:rsidRPr="00CB5932">
        <w:rPr>
          <w:rFonts w:eastAsia="Times New Roman"/>
          <w:sz w:val="28"/>
          <w:szCs w:val="28"/>
        </w:rPr>
        <w:t>ПРОТОКОЛ №130605/0658/035/2-Z023876</w:t>
      </w:r>
      <w:r w:rsidRPr="00CB5932">
        <w:rPr>
          <w:rFonts w:eastAsia="Times New Roman"/>
          <w:sz w:val="28"/>
          <w:szCs w:val="28"/>
        </w:rPr>
        <w:br/>
        <w:t xml:space="preserve">заседания комиссии по рассмотрению заявок на участие в запросе цен №Z023876 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3"/>
        <w:gridCol w:w="7998"/>
      </w:tblGrid>
      <w:tr w:rsidR="00A65B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5B97" w:rsidRDefault="00A65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65B97" w:rsidRDefault="00A65B97" w:rsidP="00A65B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21.06.2013</w:t>
            </w:r>
          </w:p>
        </w:tc>
      </w:tr>
    </w:tbl>
    <w:p w:rsidR="00A65B97" w:rsidRDefault="00A65B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Z023876</w:t>
      </w:r>
      <w:r>
        <w:rPr>
          <w:rFonts w:eastAsia="Times New Roman"/>
        </w:rPr>
        <w:t xml:space="preserve">. </w:t>
      </w:r>
    </w:p>
    <w:p w:rsidR="00A65B97" w:rsidRDefault="00A65B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65B97" w:rsidRDefault="00A65B97" w:rsidP="00A65B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2013-06-05 21:47:54. </w:t>
      </w:r>
    </w:p>
    <w:p w:rsidR="00A65B97" w:rsidRDefault="00A65B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610 761,41 руб. (шестьсот десять тысяч семьсот шестьдесят один рубль 41 копейка) с учетом НДС. </w:t>
      </w:r>
    </w:p>
    <w:p w:rsidR="00A65B97" w:rsidRDefault="00A65B97" w:rsidP="00A65B9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 поставки: начало - в течение 15 календарных дней с момента заключения договора, окончание - 30.07.2013г. </w:t>
      </w:r>
      <w:r w:rsidRPr="00605BAC">
        <w:rPr>
          <w:rFonts w:eastAsia="Calibri"/>
        </w:rPr>
        <w:t xml:space="preserve">Объем </w:t>
      </w:r>
      <w:r>
        <w:rPr>
          <w:rFonts w:eastAsia="Calibri"/>
        </w:rPr>
        <w:t xml:space="preserve">поставки </w:t>
      </w:r>
      <w:r w:rsidRPr="00605BAC">
        <w:rPr>
          <w:rFonts w:eastAsia="Calibri"/>
        </w:rPr>
        <w:t>– в соответствии с томом</w:t>
      </w:r>
      <w:r>
        <w:rPr>
          <w:rFonts w:eastAsia="Calibri"/>
        </w:rPr>
        <w:t> </w:t>
      </w:r>
      <w:r w:rsidRPr="00605BAC">
        <w:rPr>
          <w:rFonts w:eastAsia="Calibri"/>
        </w:rPr>
        <w:t>2 «ТЕХНИЧЕСКАЯ ЧАСТЬ» закупочной документации</w:t>
      </w:r>
      <w:r>
        <w:rPr>
          <w:rFonts w:eastAsia="Calibri"/>
        </w:rPr>
        <w:t>.</w:t>
      </w:r>
    </w:p>
    <w:p w:rsidR="00A65B97" w:rsidRDefault="00A65B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 ОАО «НИАЭП»</w:t>
      </w:r>
      <w:r>
        <w:rPr>
          <w:rFonts w:eastAsia="Times New Roman"/>
        </w:rPr>
        <w:t xml:space="preserve">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 w:rsidRPr="00B562DB">
        <w:rPr>
          <w:rStyle w:val="a6"/>
          <w:rFonts w:eastAsia="Times New Roman"/>
        </w:rPr>
        <w:t>секретарь комиссии</w:t>
      </w:r>
      <w:r w:rsidRPr="00A65B97">
        <w:rPr>
          <w:rFonts w:eastAsia="Times New Roman"/>
          <w:i/>
        </w:rPr>
        <w:t xml:space="preserve"> (без права голоса)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A65B97">
        <w:rPr>
          <w:rFonts w:eastAsia="Times New Roman"/>
          <w:i/>
        </w:rPr>
        <w:t>член комиссии с правом «вето»</w:t>
      </w:r>
    </w:p>
    <w:p w:rsidR="00A65B97" w:rsidRDefault="00A65B97" w:rsidP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65B97" w:rsidRDefault="00A65B97" w:rsidP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65B97" w:rsidRDefault="00A65B97" w:rsidP="00A65B97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A65B97" w:rsidRDefault="00A65B97" w:rsidP="00A65B9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65B97" w:rsidRDefault="00A65B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65B97" w:rsidRDefault="00A65B9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комиссии, с правом голоса, на заседании присутствовали 8. Кворум состоялся. </w:t>
      </w:r>
    </w:p>
    <w:p w:rsidR="00A65B97" w:rsidRDefault="00A65B97" w:rsidP="00A65B9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(2013-06-19 12:00:00), комиссия приняла решение: </w:t>
      </w:r>
    </w:p>
    <w:p w:rsidR="00A65B97" w:rsidRPr="00A65B97" w:rsidRDefault="00A65B97" w:rsidP="00CB5932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СтройРесурс</w:t>
      </w:r>
      <w:proofErr w:type="spellEnd"/>
      <w:r>
        <w:rPr>
          <w:rFonts w:eastAsia="Times New Roman"/>
        </w:rPr>
        <w:t xml:space="preserve">» (ИНН 6165168302) в срок до 2013-06-24 17:00:00 </w:t>
      </w:r>
      <w:r>
        <w:t>предоставить уточненную информацию, не изменяющую условия заявки на участие в открытом запросе цен, а именно:</w:t>
      </w:r>
    </w:p>
    <w:p w:rsidR="00A65B97" w:rsidRDefault="00A65B97" w:rsidP="00CB5932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1) устранить расхождение информации о сроках поставки, указанных участником в заявке (Форма 1) и в представленном подписанном участником проекте договора. Представить откорректированные документы, оформленные в соответствии с требования закупочной документации; </w:t>
      </w:r>
    </w:p>
    <w:p w:rsidR="00A65B97" w:rsidRDefault="00A65B97" w:rsidP="00CB5932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2) устранить расхождение информации о сроках оплаты, указанных участником в заявке (Форма 1) и в представленном подписанном участником проекте договора. Представить откорректированные документы, оформленные в соответствии с требования закупочной документации; </w:t>
      </w:r>
    </w:p>
    <w:p w:rsidR="00A65B97" w:rsidRDefault="00A65B97" w:rsidP="00CB5932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3) уточнить срок поставки в спецификации (Форма 4) (информация о сроках поставки указана не полностью, отсутствует информация о сроках начала поставки). </w:t>
      </w:r>
    </w:p>
    <w:p w:rsidR="00A65B97" w:rsidRDefault="00A65B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A65B97" w:rsidRDefault="00A65B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A65B97" w:rsidTr="00A46CB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A65B97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65B97" w:rsidTr="00A46CB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A65B97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65B97" w:rsidTr="00A46CB6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A65B97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65B97" w:rsidRDefault="00A65B97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5A5CE9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5A5CE9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5A5CE9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5A5CE9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A46CB6" w:rsidTr="00A46CB6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46CB6" w:rsidRDefault="00A46CB6" w:rsidP="00CB5932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A65B97" w:rsidRDefault="00A65B97">
      <w:pPr>
        <w:rPr>
          <w:rFonts w:eastAsia="Times New Roman"/>
        </w:rPr>
      </w:pPr>
    </w:p>
    <w:sectPr w:rsidR="00A65B97" w:rsidSect="00CB5932">
      <w:pgSz w:w="11906" w:h="16838"/>
      <w:pgMar w:top="1134" w:right="851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37579"/>
    <w:multiLevelType w:val="multilevel"/>
    <w:tmpl w:val="01800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7419EF"/>
    <w:rsid w:val="00482793"/>
    <w:rsid w:val="007419EF"/>
    <w:rsid w:val="00A46CB6"/>
    <w:rsid w:val="00A65B97"/>
    <w:rsid w:val="00B562DB"/>
    <w:rsid w:val="00CB5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79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827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27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82793"/>
    <w:rPr>
      <w:b/>
      <w:bCs/>
    </w:rPr>
  </w:style>
  <w:style w:type="character" w:styleId="a4">
    <w:name w:val="Hyperlink"/>
    <w:basedOn w:val="a0"/>
    <w:uiPriority w:val="99"/>
    <w:semiHidden/>
    <w:unhideWhenUsed/>
    <w:rsid w:val="0048279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82793"/>
    <w:rPr>
      <w:color w:val="800080"/>
      <w:u w:val="single"/>
    </w:rPr>
  </w:style>
  <w:style w:type="character" w:styleId="a6">
    <w:name w:val="Emphasis"/>
    <w:basedOn w:val="a0"/>
    <w:uiPriority w:val="20"/>
    <w:qFormat/>
    <w:rsid w:val="00482793"/>
    <w:rPr>
      <w:i/>
      <w:iCs/>
    </w:rPr>
  </w:style>
  <w:style w:type="paragraph" w:styleId="a7">
    <w:name w:val="List Paragraph"/>
    <w:basedOn w:val="a"/>
    <w:uiPriority w:val="34"/>
    <w:qFormat/>
    <w:rsid w:val="00A65B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04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475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№130605/0658/035/2-Z023876 заседания комиссии по рассмотрению заявок на участие в запросе цен №Z023876 «Открытый запрос цен на право заключения договора на поставку сборного ж/бетона плит покрытия на объект «Пешеходно-технологическая галерея меж</vt:lpstr>
    </vt:vector>
  </TitlesOfParts>
  <Company>ВП НИАЭП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№130605/0658/035/2-Z023876 заседания комиссии по рассмотрению заявок на участие в запросе цен №Z023876 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 </dc:title>
  <dc:subject/>
  <dc:creator>vp0112</dc:creator>
  <cp:keywords/>
  <dc:description/>
  <cp:lastModifiedBy>vp0112</cp:lastModifiedBy>
  <cp:revision>5</cp:revision>
  <cp:lastPrinted>2013-06-21T14:57:00Z</cp:lastPrinted>
  <dcterms:created xsi:type="dcterms:W3CDTF">2013-06-21T14:17:00Z</dcterms:created>
  <dcterms:modified xsi:type="dcterms:W3CDTF">2013-06-21T15:02:00Z</dcterms:modified>
</cp:coreProperties>
</file>