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C13" w:rsidRPr="00493C13" w:rsidRDefault="00493C13" w:rsidP="00493C13">
      <w:pPr>
        <w:suppressAutoHyphens/>
        <w:rPr>
          <w:rFonts w:eastAsia="Times New Roman"/>
          <w:b/>
          <w:lang w:eastAsia="ar-SA"/>
        </w:rPr>
      </w:pPr>
      <w:r w:rsidRPr="00493C13">
        <w:rPr>
          <w:rFonts w:eastAsia="Times New Roman"/>
          <w:b/>
          <w:lang w:eastAsia="ar-SA"/>
        </w:rPr>
        <w:t>«ТЕХНИЧЕСКАЯ ЧАСТЬ»</w:t>
      </w:r>
    </w:p>
    <w:p w:rsidR="00493C13" w:rsidRPr="00493C13" w:rsidRDefault="00493C13" w:rsidP="00493C13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93C13" w:rsidRPr="00493C13" w:rsidRDefault="00493C13" w:rsidP="00493C13">
      <w:pPr>
        <w:suppressAutoHyphens/>
        <w:rPr>
          <w:rFonts w:eastAsia="Times New Roman"/>
          <w:color w:val="000000"/>
          <w:lang w:eastAsia="ar-SA"/>
        </w:rPr>
      </w:pPr>
      <w:r w:rsidRPr="00493C13">
        <w:rPr>
          <w:rFonts w:ascii="Arial" w:eastAsia="Times New Roman" w:hAnsi="Arial"/>
          <w:szCs w:val="20"/>
          <w:lang w:eastAsia="ar-SA"/>
        </w:rPr>
        <w:tab/>
      </w:r>
      <w:r w:rsidRPr="00493C13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hd w:val="clear" w:color="auto" w:fill="FFFFFF"/>
        <w:rPr>
          <w:rFonts w:eastAsia="Calibri"/>
          <w:color w:val="000000"/>
          <w:lang w:eastAsia="ru-RU"/>
        </w:rPr>
      </w:pPr>
      <w:r w:rsidRPr="00493C13">
        <w:rPr>
          <w:rFonts w:eastAsia="Calibri"/>
          <w:color w:val="000000"/>
          <w:lang w:eastAsia="ru-RU"/>
        </w:rPr>
        <w:t xml:space="preserve">Предмет закупки: </w:t>
      </w:r>
      <w:r w:rsidRPr="00493C13">
        <w:rPr>
          <w:rFonts w:eastAsia="Calibri"/>
          <w:bCs/>
          <w:color w:val="000000"/>
          <w:u w:val="single"/>
          <w:lang w:eastAsia="ru-RU"/>
        </w:rPr>
        <w:t xml:space="preserve">поставка </w:t>
      </w:r>
      <w:r w:rsidRPr="00493C13">
        <w:rPr>
          <w:rFonts w:eastAsia="Calibri"/>
          <w:b/>
          <w:bCs/>
          <w:color w:val="000000"/>
          <w:u w:val="single"/>
          <w:lang w:eastAsia="ru-RU"/>
        </w:rPr>
        <w:t>контроллеров</w:t>
      </w: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93C13" w:rsidRPr="00493C13" w:rsidRDefault="00493C13" w:rsidP="00493C13">
      <w:pPr>
        <w:suppressAutoHyphens/>
        <w:rPr>
          <w:rFonts w:eastAsia="Times New Roman"/>
          <w:lang w:eastAsia="ar-SA"/>
        </w:rPr>
      </w:pPr>
      <w:r w:rsidRPr="00493C13">
        <w:rPr>
          <w:rFonts w:eastAsia="Times New Roman"/>
          <w:lang w:eastAsia="ar-SA"/>
        </w:rPr>
        <w:t>Обнинск</w:t>
      </w:r>
    </w:p>
    <w:p w:rsidR="00493C13" w:rsidRPr="00493C13" w:rsidRDefault="00493C13" w:rsidP="00493C13">
      <w:pPr>
        <w:suppressAutoHyphens/>
        <w:rPr>
          <w:rFonts w:eastAsia="Times New Roman"/>
          <w:lang w:eastAsia="ar-SA"/>
        </w:rPr>
      </w:pPr>
      <w:r w:rsidRPr="00493C13">
        <w:rPr>
          <w:rFonts w:eastAsia="Times New Roman"/>
          <w:lang w:eastAsia="ar-SA"/>
        </w:rPr>
        <w:t>2014</w:t>
      </w:r>
    </w:p>
    <w:p w:rsidR="00493C13" w:rsidRDefault="00493C13" w:rsidP="00493C1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493C13" w:rsidRDefault="00493C13" w:rsidP="00493C1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493C13" w:rsidRDefault="00493C13" w:rsidP="00493C1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493C13" w:rsidRDefault="00493C13" w:rsidP="00493C1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493C13" w:rsidRDefault="00493C13" w:rsidP="00493C1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493C13" w:rsidRDefault="00493C13" w:rsidP="00493C1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bookmarkStart w:id="0" w:name="_GoBack"/>
      <w:bookmarkEnd w:id="0"/>
    </w:p>
    <w:p w:rsidR="00493C13" w:rsidRPr="00493C13" w:rsidRDefault="00493C13" w:rsidP="00493C13">
      <w:pPr>
        <w:suppressAutoHyphens/>
        <w:rPr>
          <w:rFonts w:eastAsia="Times New Roman"/>
          <w:color w:val="000000"/>
          <w:szCs w:val="20"/>
          <w:lang w:eastAsia="ar-SA"/>
        </w:rPr>
      </w:pPr>
      <w:r w:rsidRPr="00493C13">
        <w:rPr>
          <w:rFonts w:eastAsia="Times New Roman"/>
          <w:color w:val="000000"/>
          <w:szCs w:val="20"/>
          <w:lang w:eastAsia="ar-SA"/>
        </w:rPr>
        <w:lastRenderedPageBreak/>
        <w:t>СОДЕРЖАНИЕ</w:t>
      </w:r>
    </w:p>
    <w:p w:rsidR="00493C13" w:rsidRPr="00493C13" w:rsidRDefault="00493C13" w:rsidP="00493C13">
      <w:pPr>
        <w:suppressAutoHyphens/>
        <w:jc w:val="left"/>
        <w:rPr>
          <w:rFonts w:eastAsia="Times New Roman"/>
          <w:color w:val="000000"/>
          <w:sz w:val="26"/>
          <w:szCs w:val="26"/>
          <w:lang w:eastAsia="ar-SA"/>
        </w:rPr>
      </w:pP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1. ОБЩИЕ СВЕДЕНИЯ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Подраздел 1.1 Наименование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Подраздел 1.2 Сведения о новизне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Подраздел 1.3 Код ОКП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2. ОБЛАСТЬ ПРИМЕНЕНИЯ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3. УСЛОВИЯ ЭКСПЛУАТАЦИИ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4. ТЕХНИЧЕСКИЕ ТРЕБОВАНИЯ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Подраздел 4.1. Основные параметры и размеры.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Подраздел 4.2. Основные технико-экономические и эксплуатационные показатели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Подраздел 4.3. Требования по надежности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Подраздел 4.4. Требования к конструкции, монтажно-технические требования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Подраздел 4.5. Требования к материалам и комплектующим оборудования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Подраздел 4.7. Требования к электропитанию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Подраздел 4.8. Требования к контрольно-измерительным приборам и автоматике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Подраздел 4.9. Требования к комплектности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Подраздел 4.10. Требования к маркировке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Подраздел 4.11. Требования к упаковке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5. ТРЕБОВАНИЯ ПО ПРАВИЛАМ СДАЧИ И ПРИЕМКИ</w:t>
      </w:r>
    </w:p>
    <w:p w:rsidR="00493C13" w:rsidRPr="00493C13" w:rsidRDefault="00493C13" w:rsidP="00493C13">
      <w:pPr>
        <w:tabs>
          <w:tab w:val="left" w:pos="851"/>
        </w:tabs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Подраздел 5.1 Порядок сдачи и приемки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6. ТРЕБОВАНИЯ К ТРАНСПОРТИРОВАНИЮ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7. ТРЕБОВАНИЯ К ХРАНЕНИЮ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8. ТРЕБОВАНИЯ К ОБЪЕМУ И/ИЛИ СРОКУ ПРЕДОСТАВЛЕНИЯ ГАРАНТИЙ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9. ТРЕБОВАНИЯ ПО РЕМОНТОПРИГОДНОСТИ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10. ТРЕБОВАНИЯ К ОБСЛУЖИВАНИЮ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11. ЭКОЛОГИЧЕСКИЕ ТРЕБОВАНИЯ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12. ТРЕБОВАНИЯ ПО БЕЗОПАСНОСТИ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13. ТРЕБОВАНИЯ К КАЧЕСТВУ И КЛАССИФИКАЦИЯ ОБОРУДОВАНИЯ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14. ТЕХНИЧЕСКОЕ СОПРОВОЖДЕНИЕ СТАНДАРТНОГО ПРОМЫШЛЕННОГО ОБОРУДОВАНИЯ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15. ДОПОЛНИТЕЛЬНЫЕ (ИНЫЕ) ТРЕБОВАНИЯ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16. ТРЕБОВАНИЯ К КОЛИЧЕСТВУ И СРОКУ (ПЕРИОДИЧНОСТИ) ПОСТАВКИ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17. ТРЕБОВАНИЕ К ФОРМЕ ПРЕДСТАВЛЯЕМОЙ ИНФОРМАЦИИ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18. ТРЕБОВАНИЯ К ТЕХНИЧЕСКОМУ ОБУЧЕНИЮ ПЕРСОНАЛА ЗАКАЗЧИКА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19. ПЕРЕЧЕНЬ ПРИНЯТЫХ СОКРАЩЕНИЙ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20. ПЕРЕЧЕНЬ ПРИЛОЖЕНИЙ</w:t>
      </w:r>
    </w:p>
    <w:p w:rsidR="00493C13" w:rsidRPr="00493C13" w:rsidRDefault="00493C13" w:rsidP="00493C13">
      <w:pPr>
        <w:suppressAutoHyphens/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br w:type="page"/>
      </w:r>
      <w:r w:rsidRPr="00493C13">
        <w:rPr>
          <w:rFonts w:eastAsia="Times New Roman"/>
          <w:color w:val="000000"/>
          <w:sz w:val="22"/>
          <w:szCs w:val="22"/>
          <w:lang w:eastAsia="ru-RU"/>
        </w:rPr>
        <w:lastRenderedPageBreak/>
        <w:t>РАЗДЕЛ 1. ОБЩИЕ СВЕДЕНИЯ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93C13" w:rsidRPr="00493C13" w:rsidTr="007A013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1.1 Наименование</w:t>
            </w:r>
          </w:p>
        </w:tc>
      </w:tr>
      <w:tr w:rsidR="00493C13" w:rsidRPr="00493C13" w:rsidTr="007A0133">
        <w:trPr>
          <w:trHeight w:val="2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Контроллер АЛГО-425М или эквивалент – 1 шт.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Контроллер АЛГО-427М или эквивалент – 1 шт.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Контроллер АЛГО-429М или эквивалент – 1 шт.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</w:t>
            </w:r>
          </w:p>
        </w:tc>
      </w:tr>
      <w:tr w:rsidR="00493C13" w:rsidRPr="00493C13" w:rsidTr="007A013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1.2 Сведения о новизне</w:t>
            </w:r>
          </w:p>
        </w:tc>
      </w:tr>
      <w:tr w:rsidR="00493C13" w:rsidRPr="00493C13" w:rsidTr="007A0133">
        <w:trPr>
          <w:trHeight w:val="24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Поставляемый товар должен быть новым, выпуска не ранее 2013 года, не восстановленным, не бывшим в эксплуатации.</w:t>
            </w:r>
          </w:p>
        </w:tc>
      </w:tr>
      <w:tr w:rsidR="00493C13" w:rsidRPr="00493C13" w:rsidTr="007A013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1.3 Код ОКП</w:t>
            </w:r>
          </w:p>
        </w:tc>
      </w:tr>
      <w:tr w:rsidR="00493C13" w:rsidRPr="00493C13" w:rsidTr="007A0133">
        <w:trPr>
          <w:trHeight w:val="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Код ОКДП 3120381</w:t>
            </w:r>
          </w:p>
        </w:tc>
      </w:tr>
    </w:tbl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2. ОБЛАСТЬ ПРИМЕНЕНИЯ</w:t>
      </w:r>
    </w:p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93C13" w:rsidRPr="00493C13" w:rsidTr="007A0133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 xml:space="preserve">Контроллер АЛГО-425М или эквивалент будет применяться для обеспечения программно-аппаратной поддержки работы системы контроля </w:t>
            </w:r>
            <w:proofErr w:type="gramStart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доступа</w:t>
            </w:r>
            <w:proofErr w:type="gramEnd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 xml:space="preserve"> как на территорию предприятия, так и в помещения, а также для сбора информации с охранно-пожарной сигнализации и системы управления различными исполнительными устройствами: сиренами, блокировкой и пр.</w:t>
            </w:r>
          </w:p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Контроллер ввода-вывода АЛГО-427М или эквивалент будет применяться для сбора аналоговой информации с шестнадцати линий ввода и управления шестнадцатью линиями вывода типа «сухой контакт».</w:t>
            </w:r>
          </w:p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 xml:space="preserve">Контроллер АЛГО-429М или эквивалент будет применяться для управления четырьмя дверными комплектами (считывать, </w:t>
            </w:r>
            <w:proofErr w:type="spellStart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>электрозамок</w:t>
            </w:r>
            <w:proofErr w:type="spellEnd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>, датчик положения двери, датчик положения ригеля и кнопка запроса на выход).</w:t>
            </w:r>
          </w:p>
        </w:tc>
      </w:tr>
    </w:tbl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3. УСЛОВИЯ ЭКСПЛУАТАЦИИ</w:t>
      </w:r>
    </w:p>
    <w:p w:rsidR="00493C13" w:rsidRPr="00493C13" w:rsidRDefault="00493C13" w:rsidP="00493C13">
      <w:pPr>
        <w:rPr>
          <w:rFonts w:eastAsia="Times New Roman"/>
          <w:b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93C13" w:rsidRPr="00493C13" w:rsidTr="007A0133">
        <w:trPr>
          <w:trHeight w:val="8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Рабочая температура от 278 до 313</w:t>
            </w:r>
            <w:proofErr w:type="gramStart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 xml:space="preserve"> К</w:t>
            </w:r>
            <w:proofErr w:type="gramEnd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 xml:space="preserve"> (от плюс 5°С до плюс 40°С);</w:t>
            </w:r>
          </w:p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Предельная температура от 223 до 323</w:t>
            </w:r>
            <w:proofErr w:type="gramStart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 xml:space="preserve"> К</w:t>
            </w:r>
            <w:proofErr w:type="gramEnd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 xml:space="preserve"> (от минус 50°С до плюс 50°С);</w:t>
            </w:r>
          </w:p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Относительная влажность воздуха до 80% при температуре 298</w:t>
            </w:r>
            <w:proofErr w:type="gramStart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 xml:space="preserve"> К</w:t>
            </w:r>
            <w:proofErr w:type="gramEnd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 xml:space="preserve"> (25°С);</w:t>
            </w:r>
          </w:p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Атмосферное давление от 60 до 106,7 кПа (от 450 до 800 мм рт. ст.)</w:t>
            </w:r>
          </w:p>
        </w:tc>
      </w:tr>
    </w:tbl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4. ТЕХНИЧЕСКИЕ ТРЕБОВАНИЯ</w:t>
      </w:r>
    </w:p>
    <w:p w:rsidR="00493C13" w:rsidRPr="00493C13" w:rsidRDefault="00493C13" w:rsidP="00493C13">
      <w:pPr>
        <w:rPr>
          <w:rFonts w:eastAsia="Times New Roman"/>
          <w:b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93C13" w:rsidRPr="00493C13" w:rsidTr="007A013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4.1 Основные параметры и размеры</w:t>
            </w:r>
          </w:p>
        </w:tc>
      </w:tr>
      <w:tr w:rsidR="00493C13" w:rsidRPr="00493C13" w:rsidTr="007A0133">
        <w:trPr>
          <w:trHeight w:val="17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493C13" w:rsidRPr="00493C13" w:rsidTr="007A013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493C13" w:rsidRPr="00493C13" w:rsidTr="007A0133">
        <w:trPr>
          <w:trHeight w:val="27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u w:val="single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u w:val="single"/>
                <w:lang w:eastAsia="ru-RU"/>
              </w:rPr>
              <w:t>Контроллер АЛГО-425М или эквивалент.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Для связи контроллера с внешними устройствами должны быть предусмотрены два независимых интерфейса «RS-485» и два независимых интерфейса «CAN».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Количество каналов обмена информацией по интерфейсу «RS-485» - 2.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 xml:space="preserve">Количество изделии, </w:t>
            </w:r>
            <w:proofErr w:type="gramStart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подключаемых</w:t>
            </w:r>
            <w:proofErr w:type="gramEnd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 xml:space="preserve"> к компьютеру на один порт интерфейса «RS-485» - не более 31.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Скорость обмена  по интерфейсам «RS-485» - 9600 бод.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Длина линии связи по интерфейсу «RS-485» - не более 1200 м.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Параметры установки связи для интерфейса «RS-485»: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- метод синхронизации – старт-стопный;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- 1 стартовый бит;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- 8 бит данных;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- 1 стоповый бит.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Количество каналов обмена информацией по интерфейсу «CAN» - 4.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По интерфейсу «CAN» должен использоваться пакетный протокол обмена «CAN2.0».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Количество устройств, подключаемых на первый порт интерфейса «CAN» изделия, не более 63.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Количество устройств, подключаемых на второй порт интерфейса «CAN» изделия, не более 15.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Скорость обмена по интерфейсам «CAN»  - от 10 до 500 кбит/</w:t>
            </w:r>
            <w:proofErr w:type="gramStart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>с</w:t>
            </w:r>
            <w:proofErr w:type="gramEnd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>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Электропитание контроллера должно осуществляться от сети постоянного тока напряжения (12±2)В.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 xml:space="preserve">Потребляемый ток контроллера с установленным модулем памяти АЛГО-425МП при напряжении питания (12±2) </w:t>
            </w:r>
            <w:proofErr w:type="gramStart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В</w:t>
            </w:r>
            <w:proofErr w:type="gramEnd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 xml:space="preserve"> не более 0,7А.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Время хранения базы данных пользователей и событий при отсутствии напряжения питания – не менее одного месяца.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Контроллер должен обеспечивать беспрерывную круглосуточную работу.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Масса контроллера с установленным модулем памяти АЛГО-425МП не более 0,25 кг.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Габаритные размеры не более – 165х140х45 мм.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Контроллер должен выполнять следующие функции: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- прием от ПК (персональный компьютер) и хранение в ОЗУ (оперативные запоминающие устройства) базы данных пользователей;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- прием от ПК и хранение в ОЗУ базы данных уровней доступа и временных интервалов;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- прием от ПК и хранение в ОЗУ служебной информации о реакциях на различные события по контролируемым зонам;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 xml:space="preserve">- хранение баз данных событий и пользователей в ОЗУ, при выключенном внешнем питании, с резервным автономным первичным источником питания (аккумулятором питания ОЗУ и часов реального времени) не менее 20 </w:t>
            </w:r>
            <w:proofErr w:type="spellStart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>сут</w:t>
            </w:r>
            <w:proofErr w:type="spellEnd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>. при емкости источника не менее 150 мА х ч;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- принятие решения о возможности доступа в соответствии с хранящимися в ОЗУ базами данных;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- фиксирование и хранение в ОЗУ происходящих событий по контролируемым зонам, с ведением даты и времени возникновения событий;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- передачу на ПК сообщений о событиях по контролируемым зонам.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u w:val="single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u w:val="single"/>
                <w:lang w:eastAsia="ru-RU"/>
              </w:rPr>
              <w:t>Контроллер АЛГО-427М или эквивалент.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Для связи контроллера с внешними устройствами должен быть предусмотрен интерфейс «CAN».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По интерфейсу «CAN» должен использоваться пакетный протокол обмена «CAN2.0».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Количество устройств, подключаемых на порт интерфейса «CAN», не более 15.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Скорость обмена по интерфейсу «CAN»  - от 10 до 500 кбит/</w:t>
            </w:r>
            <w:proofErr w:type="gramStart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>с</w:t>
            </w:r>
            <w:proofErr w:type="gramEnd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>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Питание контроллера должно осуществляться от источника постоянного тока напряжения (12±2) В.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Потребляемый ток контроллера при напряжении питания (12±2) В должен быть не более 0,7А.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Контроллер должен обеспечивать непрерывный круглосуточный режим работы.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Масса контроллера не более 0,25 кг.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Габаритные размеры не более – 165х80х20 мм.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Контроллер должен выполнять следующие функции: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- контроль шестнадцати вводов, совместимых с выходами типа: ТТЛ, КМОП, «открытый коллектор» и контактным датчиком, по четырем состояниям: «норма», «ввод разомкнут», «обрыв линии», «</w:t>
            </w:r>
            <w:proofErr w:type="gramStart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КЗ</w:t>
            </w:r>
            <w:proofErr w:type="gramEnd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 xml:space="preserve"> линии»;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- управление шестнадцатью выводами типа «контакт электромагнитного реле».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u w:val="single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u w:val="single"/>
                <w:lang w:eastAsia="ru-RU"/>
              </w:rPr>
              <w:t>Контроллер АЛГО-429М или эквивалент.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Для связи контроллера с внешними устройствами должен быть предусмотрен интерфейс «CAN».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По интерфейсу «CAN» должен использоваться пакетный протокол обмена «CAN2.0».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Количество устройств, подключаемых на порт интерфейса «CAN», не более 15.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Скорость обмена по интерфейсу «CAN»  - от 10 до 500 кбит/</w:t>
            </w:r>
            <w:proofErr w:type="gramStart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>с</w:t>
            </w:r>
            <w:proofErr w:type="gramEnd"/>
            <w:r w:rsidRPr="00493C13">
              <w:rPr>
                <w:rFonts w:eastAsia="Times New Roman"/>
                <w:sz w:val="22"/>
                <w:szCs w:val="22"/>
                <w:lang w:eastAsia="ru-RU"/>
              </w:rPr>
              <w:t>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Питание контроллера должно осуществляться от источника постоянного тока напряжения (12±2) В.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Потребляемый ток контроллера при напряжении питания (12±2) В должен быть не более 0,7А.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Контроллер должен обеспечивать непрерывный круглосуточный режим работы.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Масса контроллера не более 0,25 кг.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Габаритные размеры не более – 165х80х25 мм.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Контроллер должен выполнять следующие функции: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- управление четырьмя дверными комплектами;</w:t>
            </w:r>
          </w:p>
          <w:p w:rsidR="00493C13" w:rsidRPr="00493C13" w:rsidRDefault="00493C13" w:rsidP="00493C1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- прием команд от управляющего контроллера АЛГО-425М (или эквивалент) для управления дверными комплектами и передачу состояний датчиков дверных комплектов.</w:t>
            </w:r>
          </w:p>
        </w:tc>
      </w:tr>
      <w:tr w:rsidR="00493C13" w:rsidRPr="00493C13" w:rsidTr="007A013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493C13" w:rsidRPr="00493C13" w:rsidTr="007A0133">
        <w:trPr>
          <w:trHeight w:val="21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493C13" w:rsidRPr="00493C13" w:rsidTr="007A013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493C13" w:rsidRPr="00493C13" w:rsidTr="007A0133">
        <w:trPr>
          <w:trHeight w:val="1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493C13" w:rsidRPr="00493C13" w:rsidTr="007A013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493C13" w:rsidRPr="00493C13" w:rsidTr="007A0133">
        <w:trPr>
          <w:trHeight w:val="12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493C13" w:rsidRPr="00493C13" w:rsidTr="007A013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493C13" w:rsidRPr="00493C13" w:rsidTr="007A0133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493C13" w:rsidRPr="00493C13" w:rsidTr="007A013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4.7. Требования к электропитанию</w:t>
            </w:r>
          </w:p>
        </w:tc>
      </w:tr>
      <w:tr w:rsidR="00493C13" w:rsidRPr="00493C13" w:rsidTr="007A0133">
        <w:trPr>
          <w:trHeight w:val="16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493C13" w:rsidRPr="00493C13" w:rsidTr="007A013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493C13" w:rsidRPr="00493C13" w:rsidTr="007A0133">
        <w:trPr>
          <w:trHeight w:val="13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493C13" w:rsidRPr="00493C13" w:rsidTr="007A013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4.9 Требования к комплектности</w:t>
            </w:r>
          </w:p>
        </w:tc>
      </w:tr>
      <w:tr w:rsidR="00493C13" w:rsidRPr="00493C13" w:rsidTr="007A0133">
        <w:trPr>
          <w:trHeight w:val="22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493C13" w:rsidRPr="00493C13" w:rsidTr="007A013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 xml:space="preserve">Подраздел 4.10 Требования к маркировке </w:t>
            </w:r>
          </w:p>
        </w:tc>
      </w:tr>
      <w:tr w:rsidR="00493C13" w:rsidRPr="00493C13" w:rsidTr="007A0133">
        <w:trPr>
          <w:trHeight w:val="1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Маркировка должна соответствовать ГОСТ РВ 20.39.304-98</w:t>
            </w:r>
          </w:p>
        </w:tc>
      </w:tr>
      <w:tr w:rsidR="00493C13" w:rsidRPr="00493C13" w:rsidTr="007A013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4.11 Требования к упаковке</w:t>
            </w:r>
          </w:p>
        </w:tc>
      </w:tr>
      <w:tr w:rsidR="00493C13" w:rsidRPr="00493C13" w:rsidTr="007A0133">
        <w:trPr>
          <w:trHeight w:val="14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Товар должен находиться в упаковке. Упаковка должна исключать воздействие атмосферных осадков и механических повреждений при транспортировке.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5. ТРЕБОВАНИЯ ПО ПРАВИЛАМ СДАЧИ И ПРИЕМКИ</w:t>
      </w: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93C13" w:rsidRPr="00493C13" w:rsidTr="007A013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5.1 Порядок сдачи и приемки</w:t>
            </w:r>
          </w:p>
        </w:tc>
      </w:tr>
      <w:tr w:rsidR="00493C13" w:rsidRPr="00493C13" w:rsidTr="007A013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 с участием уполномоченного представителя Поставщика.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493C13" w:rsidRPr="00493C13" w:rsidTr="007A013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93C13" w:rsidRPr="00493C13" w:rsidTr="007A013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tabs>
                <w:tab w:val="left" w:pos="1134"/>
              </w:tabs>
              <w:jc w:val="both"/>
              <w:rPr>
                <w:rFonts w:eastAsia="Times New Roman"/>
                <w:szCs w:val="20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 xml:space="preserve">Сопроводительные документы (товарные накладные), инструкции, паспорта (текст на русском языке) передаются Покупателю одновременно с получением Товара с обязательным проставлением штампа Поставщика. </w:t>
            </w:r>
          </w:p>
        </w:tc>
      </w:tr>
    </w:tbl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6. ТРЕБОВАНИЯ К ТРАНСПОРТИРОВАНИЮ</w:t>
      </w: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93C13" w:rsidRPr="00493C13" w:rsidTr="007A0133">
        <w:trPr>
          <w:trHeight w:val="1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7. ТРЕБОВАНИЯ К ХРАНЕНИЮ</w:t>
      </w: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93C13" w:rsidRPr="00493C13" w:rsidTr="007A0133">
        <w:trPr>
          <w:trHeight w:val="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8. ТРЕБОВАНИЯ К ОБЪЕМУ И/ИЛИ СРОКУ ПРЕДОСТАВЛЕНИЯ ГАРАНТИЙ</w:t>
      </w: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93C13" w:rsidRPr="00493C13" w:rsidTr="007A0133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Гарантийный срок – не менее 12 месяцев.</w:t>
            </w:r>
          </w:p>
        </w:tc>
      </w:tr>
    </w:tbl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9. ТРЕБОВАНИЯ ПО РЕМОНТОПРИГОДНОСТИ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93C13" w:rsidRPr="00493C13" w:rsidTr="007A0133">
        <w:trPr>
          <w:trHeight w:val="1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Не предусмотрены</w:t>
            </w:r>
          </w:p>
        </w:tc>
      </w:tr>
    </w:tbl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10. ТРЕБОВАНИЯ К ОБСЛУЖИВАНИЮ</w:t>
      </w: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93C13" w:rsidRPr="00493C13" w:rsidTr="007A0133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11. ЭКОЛОГИЧЕСКИЕ ТРЕБОВАНИЯ</w:t>
      </w: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93C13" w:rsidRPr="00493C13" w:rsidTr="007A0133">
        <w:trPr>
          <w:trHeight w:val="10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12. ТРЕБОВАНИЯ ПО БЕЗОПАСНОСТИ</w:t>
      </w: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93C13" w:rsidRPr="00493C13" w:rsidTr="007A0133">
        <w:trPr>
          <w:trHeight w:val="10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13. ТРЕБОВАНИЯ К КАЧЕСТВУ И КЛАССИФИКАЦИЯ ОБОРУДОВАНИЯ</w:t>
      </w: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93C13" w:rsidRPr="00493C13" w:rsidTr="007A0133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14. ТЕХНИЧЕСКОЕ СОПРОВОЖДЕНИЕ СТАНДАРТНОГО ПРОМЫШЛЕННОГО ОБОРУДОВАНИЯ</w:t>
      </w: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93C13" w:rsidRPr="00493C13" w:rsidTr="007A0133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493C13" w:rsidRPr="00493C13" w:rsidRDefault="00493C13" w:rsidP="00493C13">
      <w:pPr>
        <w:tabs>
          <w:tab w:val="left" w:pos="540"/>
        </w:tabs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tabs>
          <w:tab w:val="left" w:pos="540"/>
        </w:tabs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15. ДОПОЛНИТЕЛЬНЫЕ (ИНЫЕ) ТРЕБОВАНИЯ</w:t>
      </w:r>
    </w:p>
    <w:p w:rsidR="00493C13" w:rsidRPr="00493C13" w:rsidRDefault="00493C13" w:rsidP="00493C13">
      <w:pPr>
        <w:tabs>
          <w:tab w:val="left" w:pos="540"/>
        </w:tabs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93C13" w:rsidRPr="00493C13" w:rsidTr="007A0133">
        <w:trPr>
          <w:trHeight w:val="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16. ТРЕБОВАНИЯ К КОЛИЧЕСТВУ И СРОКУ (ПЕРИОДИЧНОСТИ) ПОСТАВКИ</w:t>
      </w: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93C13" w:rsidRPr="00493C13" w:rsidTr="007A0133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Поставка Товара должна быть осуществлена в полном объеме 01 сентября 2014 года. Возможна досрочная поставка.</w:t>
            </w:r>
          </w:p>
        </w:tc>
      </w:tr>
    </w:tbl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17. ТРЕБОВАНИЕ К ФОРМЕ ПРЕДСТАВЛЯЕМОЙ ИНФОРМАЦИИ</w:t>
      </w: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93C13" w:rsidRPr="00493C13" w:rsidTr="007A0133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18. ТРЕБОВАНИЯ К ТЕХНИЧЕСКОМУ ОБУЧЕНИЮ ПЕРСОНАЛА ЗАКАЗЧИКА</w:t>
      </w: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93C13" w:rsidRPr="00493C13" w:rsidTr="007A0133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493C13" w:rsidRPr="00493C13" w:rsidRDefault="00493C13" w:rsidP="00493C13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19. ПЕРЕЧЕНЬ ПРИНЯТЫХ СОКРАЩЕНИЙ</w:t>
      </w:r>
    </w:p>
    <w:p w:rsidR="00493C13" w:rsidRPr="00493C13" w:rsidRDefault="00493C13" w:rsidP="00493C13">
      <w:pPr>
        <w:ind w:firstLine="567"/>
        <w:jc w:val="both"/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93C13" w:rsidRPr="00493C13" w:rsidTr="007A013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13" w:rsidRPr="00493C13" w:rsidRDefault="00493C13" w:rsidP="00493C13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 xml:space="preserve">№ </w:t>
            </w:r>
            <w:proofErr w:type="gramStart"/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</w:t>
            </w:r>
            <w:proofErr w:type="gramEnd"/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13" w:rsidRPr="00493C13" w:rsidRDefault="00493C13" w:rsidP="00493C1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13" w:rsidRPr="00493C13" w:rsidRDefault="00493C13" w:rsidP="00493C13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Расшифровка сокращения</w:t>
            </w:r>
          </w:p>
        </w:tc>
      </w:tr>
      <w:tr w:rsidR="00493C13" w:rsidRPr="00493C13" w:rsidTr="007A013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493C13" w:rsidRPr="00493C13" w:rsidRDefault="00493C13" w:rsidP="00493C13">
      <w:pPr>
        <w:ind w:firstLine="567"/>
        <w:jc w:val="both"/>
        <w:rPr>
          <w:rFonts w:eastAsia="Times New Roman"/>
          <w:color w:val="000000"/>
          <w:sz w:val="22"/>
          <w:szCs w:val="22"/>
          <w:lang w:eastAsia="ru-RU"/>
        </w:rPr>
      </w:pPr>
    </w:p>
    <w:p w:rsidR="00493C13" w:rsidRPr="00493C13" w:rsidRDefault="00493C13" w:rsidP="00493C13">
      <w:pPr>
        <w:rPr>
          <w:rFonts w:eastAsia="Times New Roman"/>
          <w:color w:val="000000"/>
          <w:sz w:val="22"/>
          <w:szCs w:val="22"/>
          <w:lang w:eastAsia="ru-RU"/>
        </w:rPr>
      </w:pPr>
      <w:r w:rsidRPr="00493C13">
        <w:rPr>
          <w:rFonts w:eastAsia="Times New Roman"/>
          <w:color w:val="000000"/>
          <w:sz w:val="22"/>
          <w:szCs w:val="22"/>
          <w:lang w:eastAsia="ru-RU"/>
        </w:rPr>
        <w:t>РАЗДЕЛ 20. ПЕРЕЧЕНЬ ПРИЛОЖЕНИЙ</w:t>
      </w:r>
    </w:p>
    <w:p w:rsidR="00493C13" w:rsidRPr="00493C13" w:rsidRDefault="00493C13" w:rsidP="00493C13">
      <w:pPr>
        <w:ind w:firstLine="567"/>
        <w:jc w:val="both"/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493C13" w:rsidRPr="00493C13" w:rsidTr="007A013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13" w:rsidRPr="00493C13" w:rsidRDefault="00493C13" w:rsidP="00493C13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 xml:space="preserve">№ </w:t>
            </w:r>
            <w:proofErr w:type="gramStart"/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</w:t>
            </w:r>
            <w:proofErr w:type="gramEnd"/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13" w:rsidRPr="00493C13" w:rsidRDefault="00493C13" w:rsidP="00493C1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13" w:rsidRPr="00493C13" w:rsidRDefault="00493C13" w:rsidP="00493C13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493C1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Номер страницы</w:t>
            </w:r>
          </w:p>
        </w:tc>
      </w:tr>
      <w:tr w:rsidR="00493C13" w:rsidRPr="00493C13" w:rsidTr="007A013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</w:tr>
      <w:tr w:rsidR="00493C13" w:rsidRPr="00493C13" w:rsidTr="007A013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13" w:rsidRPr="00493C13" w:rsidRDefault="00493C13" w:rsidP="00493C13">
            <w:pPr>
              <w:jc w:val="both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493C13" w:rsidRPr="00493C13" w:rsidRDefault="00493C13" w:rsidP="00493C13">
      <w:pPr>
        <w:suppressAutoHyphens/>
        <w:rPr>
          <w:rFonts w:eastAsia="Times New Roman"/>
          <w:sz w:val="22"/>
          <w:szCs w:val="22"/>
          <w:lang w:eastAsia="ru-RU"/>
        </w:rPr>
      </w:pPr>
    </w:p>
    <w:p w:rsidR="00493C13" w:rsidRPr="00493C13" w:rsidRDefault="00493C13" w:rsidP="00493C1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93C13">
        <w:rPr>
          <w:rFonts w:eastAsia="Times New Roman"/>
          <w:b/>
          <w:lang w:eastAsia="ar-SA"/>
        </w:rPr>
        <w:t>Контактное лицо</w:t>
      </w:r>
      <w:r w:rsidRPr="00493C13">
        <w:rPr>
          <w:rFonts w:eastAsia="Times New Roman"/>
          <w:lang w:eastAsia="ar-SA"/>
        </w:rPr>
        <w:t>: Павлова Юлия Викторовна, (48439) 9-47-50.</w:t>
      </w:r>
    </w:p>
    <w:sectPr w:rsidR="00493C13" w:rsidRPr="00493C13" w:rsidSect="002F3E6F">
      <w:footerReference w:type="default" r:id="rId5"/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9A0" w:rsidRDefault="00493C13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C79A0" w:rsidRDefault="00493C13" w:rsidP="009F1D5A">
    <w:pPr>
      <w:pStyle w:val="a3"/>
      <w:ind w:right="360"/>
      <w:jc w:val="right"/>
    </w:pPr>
  </w:p>
  <w:p w:rsidR="006C79A0" w:rsidRDefault="00493C13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915"/>
    <w:rsid w:val="00132915"/>
    <w:rsid w:val="00493C1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93C1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93C13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93C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93C1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93C13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93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1646</Words>
  <Characters>9384</Characters>
  <Application>Microsoft Office Word</Application>
  <DocSecurity>0</DocSecurity>
  <Lines>78</Lines>
  <Paragraphs>22</Paragraphs>
  <ScaleCrop>false</ScaleCrop>
  <Company>Организация</Company>
  <LinksUpToDate>false</LinksUpToDate>
  <CharactersWithSpaces>11008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2014-04-24T13:20:00Z</dcterms:created>
  <dcterms:modified xsi:type="dcterms:W3CDTF">2014-04-24T13:21:00Z</dcterms:modified>
</cp:coreProperties>
</file>