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1FB" w:rsidRDefault="00FA41FB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DC36E6" w:rsidRPr="00DC36E6" w:rsidRDefault="00DC36E6" w:rsidP="00FA41FB">
      <w:pPr>
        <w:spacing w:line="240" w:lineRule="auto"/>
        <w:jc w:val="center"/>
        <w:rPr>
          <w:bCs/>
          <w:lang w:val="en-US"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</w:rPr>
      </w:pPr>
    </w:p>
    <w:p w:rsidR="00FA41FB" w:rsidRPr="007471FF" w:rsidRDefault="00FA41FB" w:rsidP="00FA41FB">
      <w:pPr>
        <w:spacing w:line="240" w:lineRule="auto"/>
        <w:jc w:val="center"/>
        <w:rPr>
          <w:bCs/>
          <w:sz w:val="28"/>
          <w:szCs w:val="28"/>
        </w:rPr>
      </w:pPr>
    </w:p>
    <w:p w:rsidR="00167625" w:rsidRPr="00FE6219" w:rsidRDefault="00167625" w:rsidP="00167625">
      <w:pPr>
        <w:spacing w:line="240" w:lineRule="auto"/>
        <w:jc w:val="center"/>
        <w:rPr>
          <w:bCs/>
          <w:sz w:val="28"/>
          <w:szCs w:val="28"/>
        </w:rPr>
      </w:pPr>
    </w:p>
    <w:p w:rsidR="00167625" w:rsidRDefault="00167625" w:rsidP="00167625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</w:t>
      </w:r>
      <w:r w:rsidRPr="00FE6219">
        <w:rPr>
          <w:b/>
          <w:bCs/>
          <w:sz w:val="28"/>
          <w:szCs w:val="28"/>
        </w:rPr>
        <w:t xml:space="preserve"> ДОКУМЕНТАЦИЯ</w:t>
      </w:r>
    </w:p>
    <w:p w:rsidR="00167625" w:rsidRPr="00FE6219" w:rsidRDefault="00167625" w:rsidP="00167625">
      <w:pPr>
        <w:spacing w:line="240" w:lineRule="auto"/>
        <w:jc w:val="center"/>
        <w:rPr>
          <w:b/>
          <w:bCs/>
          <w:sz w:val="28"/>
          <w:szCs w:val="28"/>
        </w:rPr>
      </w:pPr>
    </w:p>
    <w:p w:rsidR="00167625" w:rsidRPr="00E44E4D" w:rsidRDefault="00167625" w:rsidP="00167625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FE6219">
        <w:rPr>
          <w:b/>
          <w:sz w:val="28"/>
          <w:szCs w:val="28"/>
        </w:rPr>
        <w:t>открытый</w:t>
      </w:r>
      <w:proofErr w:type="gramEnd"/>
      <w:r w:rsidRPr="00FE6219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 w:rsidRPr="00FE62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электронной форме </w:t>
      </w:r>
      <w:r w:rsidRPr="00FE6219">
        <w:rPr>
          <w:b/>
          <w:sz w:val="28"/>
          <w:szCs w:val="28"/>
        </w:rPr>
        <w:t xml:space="preserve">на право заключения </w:t>
      </w:r>
      <w:r w:rsidRPr="00296A34">
        <w:rPr>
          <w:b/>
          <w:sz w:val="28"/>
          <w:szCs w:val="28"/>
        </w:rPr>
        <w:t>договор</w:t>
      </w:r>
      <w:r w:rsidRPr="006903B7">
        <w:rPr>
          <w:b/>
          <w:sz w:val="28"/>
          <w:szCs w:val="28"/>
        </w:rPr>
        <w:t>а</w:t>
      </w:r>
      <w:r w:rsidRPr="00FE6219">
        <w:rPr>
          <w:b/>
          <w:sz w:val="28"/>
          <w:szCs w:val="28"/>
        </w:rPr>
        <w:t xml:space="preserve"> на </w:t>
      </w:r>
      <w:r w:rsidRPr="00C134F0">
        <w:rPr>
          <w:b/>
          <w:sz w:val="28"/>
          <w:szCs w:val="28"/>
        </w:rPr>
        <w:t xml:space="preserve">выполнение комплекса </w:t>
      </w:r>
      <w:r>
        <w:rPr>
          <w:b/>
          <w:sz w:val="28"/>
          <w:szCs w:val="28"/>
        </w:rPr>
        <w:t xml:space="preserve">строительно-монтажных </w:t>
      </w:r>
      <w:r w:rsidRPr="00C134F0">
        <w:rPr>
          <w:b/>
          <w:sz w:val="28"/>
          <w:szCs w:val="28"/>
        </w:rPr>
        <w:t xml:space="preserve">работ </w:t>
      </w:r>
      <w:r>
        <w:rPr>
          <w:b/>
          <w:sz w:val="28"/>
          <w:szCs w:val="28"/>
        </w:rPr>
        <w:t>по объекту: Пути перекатки трансформаторов</w:t>
      </w:r>
      <w:r w:rsidRPr="00C134F0">
        <w:rPr>
          <w:b/>
          <w:sz w:val="28"/>
          <w:szCs w:val="28"/>
        </w:rPr>
        <w:t xml:space="preserve"> (UBJ)</w:t>
      </w:r>
      <w:r>
        <w:rPr>
          <w:b/>
          <w:sz w:val="28"/>
          <w:szCs w:val="28"/>
        </w:rPr>
        <w:t xml:space="preserve"> для ввода в эксплуатацию Ленинградской АЭС-2 в составе энергоблоков 1,2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 xml:space="preserve">Электронная торговая площадка </w:t>
      </w:r>
      <w:r w:rsidRPr="007471FF">
        <w:t>«</w:t>
      </w:r>
      <w:r w:rsidRPr="007471FF">
        <w:rPr>
          <w:b/>
          <w:sz w:val="28"/>
          <w:szCs w:val="28"/>
        </w:rPr>
        <w:t>Аукционный конкурсный дом» http://www.a-k-d.ru/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  <w:r w:rsidRPr="007471FF">
        <w:rPr>
          <w:b/>
          <w:sz w:val="28"/>
          <w:szCs w:val="28"/>
        </w:rPr>
        <w:t>ТЕХНИЧЕСКАЯ ЧАСТЬ</w:t>
      </w: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  <w:rPr>
          <w:b/>
          <w:sz w:val="28"/>
          <w:szCs w:val="28"/>
        </w:rPr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spacing w:line="240" w:lineRule="auto"/>
        <w:jc w:val="center"/>
      </w:pPr>
    </w:p>
    <w:p w:rsidR="00FA41FB" w:rsidRPr="007471FF" w:rsidRDefault="00FA41FB" w:rsidP="00FA41FB">
      <w:pPr>
        <w:pStyle w:val="11"/>
        <w:keepNext w:val="0"/>
        <w:spacing w:line="240" w:lineRule="auto"/>
        <w:rPr>
          <w:b/>
          <w:snapToGrid/>
          <w:szCs w:val="24"/>
        </w:rPr>
      </w:pPr>
      <w:r w:rsidRPr="007471FF">
        <w:rPr>
          <w:b/>
          <w:snapToGrid/>
          <w:szCs w:val="24"/>
        </w:rPr>
        <w:t>2011</w:t>
      </w:r>
    </w:p>
    <w:p w:rsidR="00FC20D2" w:rsidRPr="007471FF" w:rsidRDefault="00FC20D2">
      <w:pPr>
        <w:sectPr w:rsidR="00FC20D2" w:rsidRPr="007471FF" w:rsidSect="00CF252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240BF" w:rsidRDefault="005240BF" w:rsidP="005240BF">
      <w:pPr>
        <w:jc w:val="center"/>
        <w:rPr>
          <w:b/>
        </w:rPr>
      </w:pPr>
      <w:r>
        <w:rPr>
          <w:b/>
        </w:rPr>
        <w:lastRenderedPageBreak/>
        <w:t>на выполнение комплекса строительно-монтажных работ по объекту: Пути перекатки трансформаторов (UBJ) для ввода в эксплуатацию Ленинградской АЭС-2 в составе энергоблоков 1,2.</w:t>
      </w:r>
    </w:p>
    <w:p w:rsidR="005240BF" w:rsidRDefault="005240BF" w:rsidP="005240BF">
      <w:pPr>
        <w:jc w:val="center"/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6660"/>
      </w:tblGrid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rPr>
                <w:lang w:val="en-US"/>
              </w:rPr>
            </w:pPr>
            <w:r>
              <w:t>1. Основание</w:t>
            </w:r>
            <w:r>
              <w:rPr>
                <w:lang w:val="en-US"/>
              </w:rPr>
              <w:t>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Договор №2756/</w:t>
            </w:r>
            <w:r>
              <w:rPr>
                <w:lang w:val="en-US"/>
              </w:rPr>
              <w:t>LEN2</w:t>
            </w:r>
            <w:r>
              <w:t xml:space="preserve"> от 27.08.2008 года.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2. Заказчик: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Открытое акционерное общество «Санкт-Петербургский научно-исследовательский и проектно-конструкторский институт «АТОМЭНЕРГОПРОЕКТ»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3. Исполнитель: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 xml:space="preserve">Выбирается на основании </w:t>
            </w:r>
            <w:proofErr w:type="gramStart"/>
            <w:r>
              <w:t>открытого</w:t>
            </w:r>
            <w:proofErr w:type="gramEnd"/>
            <w:r>
              <w:t xml:space="preserve"> </w:t>
            </w:r>
            <w:proofErr w:type="spellStart"/>
            <w:r>
              <w:t>редукциона</w:t>
            </w:r>
            <w:proofErr w:type="spellEnd"/>
            <w:r>
              <w:t xml:space="preserve"> в электронной форме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4. Вид строительства: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Новое строительство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5. Источник финансирования: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Собственные средства ОАО «</w:t>
            </w:r>
            <w:proofErr w:type="spellStart"/>
            <w:r>
              <w:t>СПбАЭП</w:t>
            </w:r>
            <w:proofErr w:type="spellEnd"/>
            <w:r>
              <w:t>»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6. Цель работы: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Выполнение комплекса работ для ввода в эксплуатацию Ленинградской АЭС-2 в составе энергоблоков 1,2 включая строительно-монтажные работы по объекту:</w:t>
            </w:r>
            <w:proofErr w:type="gramEnd"/>
            <w:r>
              <w:rPr>
                <w:sz w:val="24"/>
                <w:szCs w:val="24"/>
              </w:rPr>
              <w:t xml:space="preserve"> Пути перекатки трансформаторов (UBJ)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7. Место выполнения работ: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25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Ленинградская область, г. Сосновый Бор, площадка строительства </w:t>
            </w:r>
            <w:proofErr w:type="gramStart"/>
            <w:r>
              <w:rPr>
                <w:sz w:val="24"/>
                <w:szCs w:val="24"/>
              </w:rPr>
              <w:t>Ленинградской</w:t>
            </w:r>
            <w:proofErr w:type="gramEnd"/>
            <w:r>
              <w:rPr>
                <w:sz w:val="24"/>
                <w:szCs w:val="24"/>
              </w:rPr>
              <w:t xml:space="preserve"> АЭС-2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rPr>
                <w:lang w:val="en-US"/>
              </w:rPr>
              <w:t>8</w:t>
            </w:r>
            <w:r>
              <w:t>. Характеристика объекта: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ind w:firstLine="252"/>
              <w:rPr>
                <w:u w:val="single"/>
              </w:rPr>
            </w:pPr>
            <w:r>
              <w:rPr>
                <w:u w:val="single"/>
              </w:rPr>
              <w:t>Общие данные.</w:t>
            </w:r>
          </w:p>
          <w:p w:rsidR="005240BF" w:rsidRDefault="005240BF">
            <w:pPr>
              <w:ind w:firstLine="252"/>
            </w:pPr>
            <w:r>
              <w:t xml:space="preserve">Объект относится к </w:t>
            </w:r>
            <w:r>
              <w:rPr>
                <w:lang w:val="en-US"/>
              </w:rPr>
              <w:t>III</w:t>
            </w:r>
            <w:r>
              <w:t xml:space="preserve"> категории по ответственности за радиационную и ядерную безопасность по </w:t>
            </w:r>
            <w:proofErr w:type="spellStart"/>
            <w:r>
              <w:t>ПиН</w:t>
            </w:r>
            <w:proofErr w:type="spellEnd"/>
            <w:r>
              <w:t xml:space="preserve"> АЭ-5.6 и к </w:t>
            </w:r>
            <w:r>
              <w:rPr>
                <w:lang w:val="en-US"/>
              </w:rPr>
              <w:t>III</w:t>
            </w:r>
            <w:r>
              <w:t xml:space="preserve"> категории сейсмостойкости по НП-031-01.</w:t>
            </w:r>
          </w:p>
          <w:p w:rsidR="005240BF" w:rsidRDefault="005240BF">
            <w:pPr>
              <w:ind w:firstLine="252"/>
            </w:pPr>
            <w:r>
              <w:t xml:space="preserve">Пути перекатки трансформаторов из рельсов типа Р50 протяженностью </w:t>
            </w:r>
            <w:smartTag w:uri="urn:schemas-microsoft-com:office:smarttags" w:element="metricconverter">
              <w:smartTagPr>
                <w:attr w:name="ProductID" w:val="1100 м"/>
              </w:smartTagPr>
              <w:r>
                <w:t>1100 м</w:t>
              </w:r>
            </w:smartTag>
            <w:r>
              <w:t xml:space="preserve">. </w:t>
            </w:r>
          </w:p>
          <w:p w:rsidR="005240BF" w:rsidRDefault="005240BF">
            <w:pPr>
              <w:ind w:firstLine="252"/>
            </w:pPr>
            <w:r>
              <w:t xml:space="preserve">Продольные пути – сборные железобетонные шпалы, поперечные пути – на сборных железобетонных плитах и шпалах. Рельсовые пересечения продольных путей с </w:t>
            </w:r>
            <w:proofErr w:type="gramStart"/>
            <w:r>
              <w:t>поперечными</w:t>
            </w:r>
            <w:proofErr w:type="gramEnd"/>
            <w:r>
              <w:t xml:space="preserve"> – на сборных железобетонных плитах.</w:t>
            </w:r>
          </w:p>
          <w:p w:rsidR="005240BF" w:rsidRDefault="005240BF">
            <w:pPr>
              <w:ind w:firstLine="252"/>
            </w:pPr>
            <w:r>
              <w:t xml:space="preserve">Рельсовое скрепление – нераздельное </w:t>
            </w:r>
            <w:proofErr w:type="spellStart"/>
            <w:r>
              <w:t>клеммно-болтовое</w:t>
            </w:r>
            <w:proofErr w:type="spellEnd"/>
            <w:r>
              <w:t xml:space="preserve"> с зажимными лапками. Прокладки к шпалам и плитам  крепятся с помощью закладных болтов. Балласт под путями щебеночный толщиной </w:t>
            </w:r>
            <w:smartTag w:uri="urn:schemas-microsoft-com:office:smarttags" w:element="metricconverter">
              <w:smartTagPr>
                <w:attr w:name="ProductID" w:val="0,25 м"/>
              </w:smartTagPr>
              <w:r>
                <w:t>0,25 м</w:t>
              </w:r>
            </w:smartTag>
            <w:r>
              <w:t xml:space="preserve"> на песчаной подушке толщиной </w:t>
            </w:r>
            <w:smartTag w:uri="urn:schemas-microsoft-com:office:smarttags" w:element="metricconverter">
              <w:smartTagPr>
                <w:attr w:name="ProductID" w:val="0,20 м"/>
              </w:smartTagPr>
              <w:r>
                <w:t>0,20 м</w:t>
              </w:r>
            </w:smartTag>
            <w:r>
              <w:t>.</w:t>
            </w:r>
          </w:p>
          <w:p w:rsidR="005240BF" w:rsidRDefault="005240BF">
            <w:pPr>
              <w:ind w:firstLine="252"/>
            </w:pPr>
            <w:r>
              <w:t xml:space="preserve">Отвод поверхностных вод от путей перекатки трансформаторов осуществляется при помощи одностороннего дренажа, выполненного из асбоцементных труб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>
                <w:t>100 мм</w:t>
              </w:r>
            </w:smartTag>
            <w:r>
              <w:t xml:space="preserve">. Выпуск воды из дренажных труб предусматривается через смотровые колодцы в </w:t>
            </w:r>
            <w:proofErr w:type="spellStart"/>
            <w:r>
              <w:t>промлевневую</w:t>
            </w:r>
            <w:proofErr w:type="spellEnd"/>
            <w:r>
              <w:t xml:space="preserve"> канализацию.</w:t>
            </w:r>
          </w:p>
          <w:p w:rsidR="005240BF" w:rsidRDefault="005240BF">
            <w:pPr>
              <w:ind w:firstLine="252"/>
              <w:rPr>
                <w:u w:val="single"/>
              </w:rPr>
            </w:pPr>
            <w:r>
              <w:rPr>
                <w:u w:val="single"/>
              </w:rPr>
              <w:t>Работы.</w:t>
            </w:r>
          </w:p>
          <w:p w:rsidR="005240BF" w:rsidRDefault="005240BF">
            <w:pPr>
              <w:ind w:firstLine="252"/>
            </w:pPr>
            <w:r>
              <w:t>1. Земляные работы.</w:t>
            </w:r>
          </w:p>
          <w:p w:rsidR="005240BF" w:rsidRDefault="005240BF">
            <w:pPr>
              <w:ind w:firstLine="252"/>
            </w:pPr>
            <w:r>
              <w:t xml:space="preserve">1.1. Устройство балластного корыта глубиной от </w:t>
            </w:r>
            <w:smartTag w:uri="urn:schemas-microsoft-com:office:smarttags" w:element="metricconverter">
              <w:smartTagPr>
                <w:attr w:name="ProductID" w:val="0,67 м"/>
              </w:smartTagPr>
              <w:r>
                <w:t>0,67 м</w:t>
              </w:r>
            </w:smartTag>
            <w:r>
              <w:t xml:space="preserve"> до 1,33 с учетом дренажного ровика в мягком грунте (суглинок </w:t>
            </w:r>
            <w:proofErr w:type="spellStart"/>
            <w:r>
              <w:t>мягкопластичный</w:t>
            </w:r>
            <w:proofErr w:type="spellEnd"/>
            <w:r>
              <w:t>, песок),</w:t>
            </w:r>
          </w:p>
          <w:p w:rsidR="005240BF" w:rsidRDefault="005240BF">
            <w:pPr>
              <w:ind w:firstLine="252"/>
            </w:pPr>
            <w:r>
              <w:lastRenderedPageBreak/>
              <w:t>1.2. планировка дна и откосов корыта.</w:t>
            </w:r>
          </w:p>
          <w:p w:rsidR="005240BF" w:rsidRDefault="005240BF">
            <w:pPr>
              <w:ind w:firstLine="252"/>
            </w:pPr>
            <w:r>
              <w:t>2. Верхнее строение путей.</w:t>
            </w:r>
          </w:p>
          <w:p w:rsidR="005240BF" w:rsidRDefault="005240BF">
            <w:pPr>
              <w:ind w:firstLine="252"/>
            </w:pPr>
            <w:r>
              <w:t xml:space="preserve">2.1. устройство песчаной подушки, толщиной под шпалой </w:t>
            </w:r>
            <w:r>
              <w:rPr>
                <w:lang w:val="en-US"/>
              </w:rPr>
              <w:t>h</w:t>
            </w:r>
            <w:r>
              <w:t>=20см,</w:t>
            </w:r>
          </w:p>
          <w:p w:rsidR="005240BF" w:rsidRDefault="005240BF">
            <w:pPr>
              <w:ind w:firstLine="252"/>
            </w:pPr>
            <w:r>
              <w:t xml:space="preserve">2.2. устройство щебеночного балласта, толщиной под шпалой </w:t>
            </w:r>
            <w:r>
              <w:rPr>
                <w:lang w:val="en-US"/>
              </w:rPr>
              <w:t>h</w:t>
            </w:r>
            <w:r>
              <w:t>=25см,</w:t>
            </w:r>
          </w:p>
          <w:p w:rsidR="005240BF" w:rsidRDefault="005240BF">
            <w:pPr>
              <w:ind w:firstLine="252"/>
            </w:pPr>
            <w:r>
              <w:t>2.3. устройство выравнивающего слоя под плитами толщиной h=0,02м из мелкого гравия, крупностью до 10мм смешанного с песком с учетом заполнения швов между плитами,</w:t>
            </w:r>
          </w:p>
          <w:p w:rsidR="005240BF" w:rsidRDefault="005240BF">
            <w:pPr>
              <w:ind w:firstLine="252"/>
            </w:pPr>
            <w:r>
              <w:t xml:space="preserve">2.4. устройство сборных железобетонных плит НСП 35.15 из бетона В25, </w:t>
            </w:r>
            <w:proofErr w:type="gramStart"/>
            <w:r>
              <w:rPr>
                <w:lang w:val="en-US"/>
              </w:rPr>
              <w:t>V</w:t>
            </w:r>
            <w:proofErr w:type="gramEnd"/>
            <w:r>
              <w:rPr>
                <w:vertAlign w:val="subscript"/>
              </w:rPr>
              <w:t>плиты</w:t>
            </w:r>
            <w:r>
              <w:t>=1,31 м</w:t>
            </w:r>
            <w:r>
              <w:rPr>
                <w:vertAlign w:val="superscript"/>
              </w:rPr>
              <w:t>3</w:t>
            </w:r>
            <w:r>
              <w:t>, арматура А</w:t>
            </w:r>
            <w:r>
              <w:rPr>
                <w:lang w:val="en-US"/>
              </w:rPr>
              <w:t>I</w:t>
            </w:r>
            <w:r>
              <w:t>-35,12кг/м</w:t>
            </w:r>
            <w:r>
              <w:rPr>
                <w:vertAlign w:val="superscript"/>
              </w:rPr>
              <w:t>3</w:t>
            </w:r>
            <w:r>
              <w:t xml:space="preserve"> </w:t>
            </w:r>
            <w:r>
              <w:rPr>
                <w:lang w:val="en-US"/>
              </w:rPr>
              <w:t>AIII</w:t>
            </w:r>
            <w:r>
              <w:t>-311,30 кг/м</w:t>
            </w:r>
            <w:r>
              <w:rPr>
                <w:vertAlign w:val="superscript"/>
              </w:rPr>
              <w:t>3</w:t>
            </w:r>
            <w:r>
              <w:t>,</w:t>
            </w:r>
          </w:p>
          <w:p w:rsidR="005240BF" w:rsidRDefault="005240BF">
            <w:pPr>
              <w:ind w:firstLine="252"/>
            </w:pPr>
            <w:r>
              <w:t xml:space="preserve">2.5. устройство сборных железобетонных шпал ШТ-27 из бетона В25, </w:t>
            </w:r>
            <w:proofErr w:type="gramStart"/>
            <w:r>
              <w:rPr>
                <w:lang w:val="en-US"/>
              </w:rPr>
              <w:t>V</w:t>
            </w:r>
            <w:proofErr w:type="gramEnd"/>
            <w:r>
              <w:rPr>
                <w:vertAlign w:val="subscript"/>
              </w:rPr>
              <w:t>шпалы</w:t>
            </w:r>
            <w:r>
              <w:t>=0,203 м</w:t>
            </w:r>
            <w:r>
              <w:rPr>
                <w:vertAlign w:val="superscript"/>
              </w:rPr>
              <w:t>3</w:t>
            </w:r>
            <w:r>
              <w:t>, арматура А</w:t>
            </w:r>
            <w:r>
              <w:rPr>
                <w:lang w:val="en-US"/>
              </w:rPr>
              <w:t>I</w:t>
            </w:r>
            <w:r>
              <w:t>-25,82кг/м</w:t>
            </w:r>
            <w:r>
              <w:rPr>
                <w:vertAlign w:val="superscript"/>
              </w:rPr>
              <w:t>3</w:t>
            </w:r>
            <w:r>
              <w:t xml:space="preserve"> </w:t>
            </w:r>
            <w:r>
              <w:rPr>
                <w:lang w:val="en-US"/>
              </w:rPr>
              <w:t>AIII</w:t>
            </w:r>
            <w:r>
              <w:t>-104,44 кг/м</w:t>
            </w:r>
            <w:r>
              <w:rPr>
                <w:vertAlign w:val="superscript"/>
              </w:rPr>
              <w:t>3</w:t>
            </w:r>
            <w:r>
              <w:t>,</w:t>
            </w:r>
          </w:p>
          <w:p w:rsidR="005240BF" w:rsidRDefault="005240BF">
            <w:pPr>
              <w:ind w:firstLine="252"/>
            </w:pPr>
            <w:r>
              <w:t>2.6. укладка пути из рельсов Р65 (ГОСТ 51685-2000*) на железобетонных плитах и фундаментах (в 4 нитки),</w:t>
            </w:r>
          </w:p>
          <w:p w:rsidR="005240BF" w:rsidRDefault="005240BF">
            <w:pPr>
              <w:ind w:firstLine="252"/>
            </w:pPr>
            <w:r>
              <w:t>2.7. укладка пути из рельсов Р65 (ГОСТ 51685-2000*) на железобетонных плитах и фундаментах (в 2 нитки),</w:t>
            </w:r>
          </w:p>
          <w:p w:rsidR="005240BF" w:rsidRDefault="005240BF">
            <w:pPr>
              <w:ind w:firstLine="252"/>
            </w:pPr>
            <w:r>
              <w:t>2.8. укладка пути из рельсов Р65 (ГОСТ 51685-2000*) на железобетонных шпалах ШТ-27 (в 2 нитки) при 2000 шпал/</w:t>
            </w:r>
            <w:proofErr w:type="gramStart"/>
            <w:r>
              <w:t>км</w:t>
            </w:r>
            <w:proofErr w:type="gramEnd"/>
            <w:r>
              <w:t xml:space="preserve"> на щебеночном балласте,</w:t>
            </w:r>
          </w:p>
          <w:p w:rsidR="005240BF" w:rsidRDefault="005240BF">
            <w:pPr>
              <w:ind w:firstLine="252"/>
            </w:pPr>
            <w:r>
              <w:t>2.9. послеосадочный ремонт пути из рельсов Р65 на железобетонных плитах и фундаментах.</w:t>
            </w:r>
          </w:p>
          <w:p w:rsidR="005240BF" w:rsidRDefault="005240BF">
            <w:pPr>
              <w:ind w:firstLine="252"/>
            </w:pPr>
            <w:r>
              <w:t>3. Устройство совмещенного участка с автодорогой</w:t>
            </w:r>
          </w:p>
          <w:p w:rsidR="005240BF" w:rsidRDefault="005240BF">
            <w:pPr>
              <w:ind w:firstLine="252"/>
            </w:pPr>
            <w:r>
              <w:t xml:space="preserve">3.1. асфальтобетон плотный из горячей мелкозернистой смеси </w:t>
            </w:r>
            <w:r>
              <w:rPr>
                <w:lang w:val="en-US"/>
              </w:rPr>
              <w:t>h</w:t>
            </w:r>
            <w:r>
              <w:t xml:space="preserve"> =0,05 м,</w:t>
            </w:r>
          </w:p>
          <w:p w:rsidR="005240BF" w:rsidRDefault="005240BF">
            <w:pPr>
              <w:ind w:firstLine="252"/>
            </w:pPr>
            <w:r>
              <w:t xml:space="preserve">3.2. основание из </w:t>
            </w:r>
            <w:proofErr w:type="spellStart"/>
            <w:r>
              <w:t>цементобетона</w:t>
            </w:r>
            <w:proofErr w:type="spellEnd"/>
            <w:r>
              <w:t xml:space="preserve"> В25 </w:t>
            </w:r>
            <w:r>
              <w:rPr>
                <w:lang w:val="en-US"/>
              </w:rPr>
              <w:t>F</w:t>
            </w:r>
            <w:r>
              <w:t xml:space="preserve">200 толщиной </w:t>
            </w:r>
            <w:r>
              <w:rPr>
                <w:lang w:val="en-US"/>
              </w:rPr>
              <w:t>h</w:t>
            </w:r>
            <w:r>
              <w:t>=0,18м,</w:t>
            </w:r>
          </w:p>
          <w:p w:rsidR="005240BF" w:rsidRDefault="005240BF">
            <w:pPr>
              <w:ind w:firstLine="252"/>
            </w:pPr>
            <w:r>
              <w:t>3.3. арматура А</w:t>
            </w:r>
            <w:proofErr w:type="gramStart"/>
            <w:r>
              <w:t>1</w:t>
            </w:r>
            <w:proofErr w:type="gramEnd"/>
            <w:r>
              <w:t>, в т.ч. каркасы-корзинки (из расчета 16,25 кг/100м</w:t>
            </w:r>
            <w:r>
              <w:rPr>
                <w:vertAlign w:val="superscript"/>
              </w:rPr>
              <w:t>2</w:t>
            </w:r>
            <w:r>
              <w:t>) (</w:t>
            </w:r>
            <w:r>
              <w:rPr>
                <w:lang w:val="en-US"/>
              </w:rPr>
              <w:t>d</w:t>
            </w:r>
            <w:r>
              <w:t xml:space="preserve"> = 20мм (из расчета 11,625 кг/100м</w:t>
            </w:r>
            <w:r>
              <w:rPr>
                <w:vertAlign w:val="superscript"/>
              </w:rPr>
              <w:t>2</w:t>
            </w:r>
            <w:r>
              <w:t xml:space="preserve">), </w:t>
            </w:r>
            <w:r>
              <w:rPr>
                <w:lang w:val="en-US"/>
              </w:rPr>
              <w:t>d</w:t>
            </w:r>
            <w:r>
              <w:t xml:space="preserve"> = 25мм (из расчета 18,125 кг/100м</w:t>
            </w:r>
            <w:r>
              <w:rPr>
                <w:vertAlign w:val="superscript"/>
              </w:rPr>
              <w:t>2</w:t>
            </w:r>
            <w:r>
              <w:t xml:space="preserve">), </w:t>
            </w:r>
            <w:r>
              <w:rPr>
                <w:lang w:val="en-US"/>
              </w:rPr>
              <w:t>d</w:t>
            </w:r>
            <w:r>
              <w:t xml:space="preserve"> = 16мм (из расчета 13,125 кг/100м</w:t>
            </w:r>
            <w:r>
              <w:rPr>
                <w:vertAlign w:val="superscript"/>
              </w:rPr>
              <w:t>2</w:t>
            </w:r>
            <w:r>
              <w:t>)),</w:t>
            </w:r>
          </w:p>
          <w:p w:rsidR="005240BF" w:rsidRDefault="005240BF">
            <w:pPr>
              <w:ind w:firstLine="252"/>
            </w:pPr>
            <w:r>
              <w:t>3.4. Устройство бордюрного камня БР 100.30.15,</w:t>
            </w:r>
          </w:p>
          <w:p w:rsidR="005240BF" w:rsidRDefault="005240BF">
            <w:pPr>
              <w:ind w:firstLine="252"/>
            </w:pPr>
            <w:r>
              <w:t xml:space="preserve">3.5. Обратная засыпка пазух бетонного бордюра, </w:t>
            </w:r>
          </w:p>
          <w:p w:rsidR="005240BF" w:rsidRDefault="005240BF">
            <w:pPr>
              <w:ind w:firstLine="252"/>
            </w:pPr>
            <w:r>
              <w:t xml:space="preserve">3.6. Укрепление обочины дороги </w:t>
            </w:r>
            <w:proofErr w:type="spellStart"/>
            <w:r>
              <w:t>грунтогравием</w:t>
            </w:r>
            <w:proofErr w:type="spellEnd"/>
            <w:r>
              <w:t xml:space="preserve"> (60% гравия, 40% грунта) </w:t>
            </w:r>
            <w:proofErr w:type="gramStart"/>
            <w:r>
              <w:rPr>
                <w:lang w:val="en-US"/>
              </w:rPr>
              <w:t>h</w:t>
            </w:r>
            <w:proofErr w:type="gramEnd"/>
            <w:r>
              <w:rPr>
                <w:vertAlign w:val="subscript"/>
              </w:rPr>
              <w:t>ср</w:t>
            </w:r>
            <w:r>
              <w:t>=0.11м.</w:t>
            </w:r>
          </w:p>
          <w:p w:rsidR="005240BF" w:rsidRDefault="005240BF">
            <w:pPr>
              <w:ind w:firstLine="252"/>
            </w:pPr>
            <w:r>
              <w:t>4. Водоотводные устройства</w:t>
            </w:r>
          </w:p>
          <w:p w:rsidR="005240BF" w:rsidRDefault="005240BF">
            <w:pPr>
              <w:ind w:firstLine="252"/>
            </w:pPr>
            <w:r>
              <w:t xml:space="preserve">4.1. Устройство продольного дренажа из блоков длиной </w:t>
            </w:r>
            <w:smartTag w:uri="urn:schemas-microsoft-com:office:smarttags" w:element="metricconverter">
              <w:smartTagPr>
                <w:attr w:name="ProductID" w:val="2,95 м"/>
              </w:smartTagPr>
              <w:r>
                <w:t>2,95 м</w:t>
              </w:r>
            </w:smartTag>
            <w:r>
              <w:t>, в том числе: а/</w:t>
            </w:r>
            <w:proofErr w:type="spellStart"/>
            <w:r>
              <w:t>ц</w:t>
            </w:r>
            <w:proofErr w:type="spellEnd"/>
            <w:r>
              <w:t xml:space="preserve"> труба d150мм L=2,95м (устройство перфорации через 150мм), пористый бетон В</w:t>
            </w:r>
            <w:proofErr w:type="gramStart"/>
            <w:r>
              <w:t>7</w:t>
            </w:r>
            <w:proofErr w:type="gramEnd"/>
            <w:r>
              <w:t>,5, а/</w:t>
            </w:r>
            <w:proofErr w:type="spellStart"/>
            <w:r>
              <w:t>ц</w:t>
            </w:r>
            <w:proofErr w:type="spellEnd"/>
            <w:r>
              <w:t xml:space="preserve"> муфта длиной 0,14м d150мм, резиновые кольца d150мм.</w:t>
            </w:r>
          </w:p>
          <w:p w:rsidR="005240BF" w:rsidRDefault="005240BF">
            <w:pPr>
              <w:ind w:firstLine="252"/>
              <w:rPr>
                <w:sz w:val="22"/>
                <w:szCs w:val="22"/>
              </w:rPr>
            </w:pPr>
            <w:r>
              <w:t xml:space="preserve">4.2. Устройство щебеночного основания под дренажные блоки толщиной </w:t>
            </w:r>
            <w:r>
              <w:rPr>
                <w:lang w:val="en-US"/>
              </w:rPr>
              <w:t>h</w:t>
            </w:r>
            <w:r>
              <w:t xml:space="preserve">=0,05м (Щебень </w:t>
            </w:r>
            <w:proofErr w:type="spellStart"/>
            <w:r>
              <w:t>втромбованный</w:t>
            </w:r>
            <w:proofErr w:type="spellEnd"/>
            <w:r>
              <w:t xml:space="preserve"> в грунт).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lastRenderedPageBreak/>
              <w:t>9. Минимальные требования для допуска к работам: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tabs>
                <w:tab w:val="num" w:pos="0"/>
              </w:tabs>
            </w:pPr>
            <w:r>
              <w:t>В недельный срок после проведения процедуры закупки Победитель представляет Генподрядчику следующий комплект документов:</w:t>
            </w:r>
          </w:p>
          <w:p w:rsidR="005240BF" w:rsidRDefault="005240BF">
            <w:pPr>
              <w:tabs>
                <w:tab w:val="num" w:pos="0"/>
              </w:tabs>
            </w:pPr>
            <w:r>
              <w:t>- программу обеспечения качества или Руководство по качеству (в соответствии с ГОСТ Р);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копии приказов о назначении ответственных лиц за объектами (ведение исполнительной документации, производство сварочных работ (совмещенных, огнеопасных, грузоподъемными механизмами и т.д.), ТБ и РБ, техническая и пожарная безопасность, ООС);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список руководителей и ИТР, занятых при выполнении работ (должность, образование, стаж работы, телефон, факс);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копии протоколов о проверке знаний по безопасности в атомной энергетике;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копии всех сертификатов по выполняемым направлениям деятельности;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копии удостоверений о повышении квалификации, обучении (наличие у руководителей свидетельства на право управления предприятием в атомной энергетике);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сведения по рабочим и специалистам (в произвольной форме: квалификация, численность, разряд и т.д.);</w:t>
            </w:r>
          </w:p>
          <w:p w:rsidR="005240BF" w:rsidRDefault="005240BF">
            <w:pPr>
              <w:tabs>
                <w:tab w:val="num" w:pos="0"/>
                <w:tab w:val="num" w:pos="540"/>
              </w:tabs>
            </w:pPr>
            <w:r>
              <w:t>- информация о наличии условий для безопасного выполнения работ (</w:t>
            </w:r>
            <w:proofErr w:type="gramStart"/>
            <w:r>
              <w:t>СИЗ</w:t>
            </w:r>
            <w:proofErr w:type="gramEnd"/>
            <w:r>
              <w:t>, бытовые помещения, договора на оказание услуг и т.д.);</w:t>
            </w:r>
          </w:p>
          <w:p w:rsidR="005240BF" w:rsidRDefault="005240BF">
            <w:pPr>
              <w:tabs>
                <w:tab w:val="num" w:pos="0"/>
              </w:tabs>
              <w:rPr>
                <w:color w:val="FF0000"/>
              </w:rPr>
            </w:pPr>
            <w:r>
              <w:t xml:space="preserve">- информация о технической оснащенности (механизмы, оборудование, средства связи, договора на услуги и т.д.). 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10. Состав работ: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 xml:space="preserve">Работы выполняются в соответствии с Техническим заданием, Рабочей документацией, расчетом цены выполнения работ. 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11. Требования о необходимости согласований и получения разрешений до начала производства работ: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rPr>
                <w:spacing w:val="-4"/>
              </w:rPr>
              <w:t xml:space="preserve">В установленном </w:t>
            </w:r>
            <w:proofErr w:type="gramStart"/>
            <w:r>
              <w:rPr>
                <w:spacing w:val="-4"/>
              </w:rPr>
              <w:t>порядке</w:t>
            </w:r>
            <w:proofErr w:type="gramEnd"/>
            <w:r>
              <w:rPr>
                <w:spacing w:val="-4"/>
              </w:rPr>
              <w:t xml:space="preserve"> получить разрешение на производство работ. </w:t>
            </w:r>
            <w:r>
              <w:t>С момента начала производства Работ по Договору и до их завершения Подрядчик ведет общий журнал работ РД-11-05-2007, журналы специальных работ по форме СНИП 3.03.01-87, учетную и отчетную исполнительную документацию,  комплектует отчетную документацию по выполняемым Работам и отдельно по каждому Объекту строительства.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12. Срок начала производства работ и срок окончания производства работ: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Начало производства работ: 31.03.2012;</w:t>
            </w:r>
          </w:p>
          <w:p w:rsidR="005240BF" w:rsidRDefault="005240BF">
            <w:r>
              <w:t>Срок окончания производства работ: 16</w:t>
            </w:r>
            <w:r>
              <w:rPr>
                <w:bCs/>
              </w:rPr>
              <w:t>.12.2012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rPr>
                <w:lang w:val="en-US"/>
              </w:rPr>
            </w:pPr>
            <w:r>
              <w:t>13. Дополнительные требования</w:t>
            </w:r>
            <w:r>
              <w:rPr>
                <w:lang w:val="en-US"/>
              </w:rPr>
              <w:t>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BF" w:rsidRDefault="005240BF">
            <w:pPr>
              <w:rPr>
                <w:spacing w:val="-4"/>
              </w:rPr>
            </w:pPr>
            <w:r>
              <w:rPr>
                <w:spacing w:val="-4"/>
              </w:rPr>
              <w:t>С учетом требований разработать технологический регламент обращения со строительными отходами в соответствии действующим законодательством.</w:t>
            </w:r>
          </w:p>
          <w:p w:rsidR="005240BF" w:rsidRDefault="005240BF">
            <w:pPr>
              <w:rPr>
                <w:spacing w:val="-4"/>
              </w:rPr>
            </w:pP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14. Требования по соблюдению природоохранных мероприятий при производстве работ: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Соблюдать законы РФ и осуществлять свою деятельность в соответствии с нормативными документами по охране окружающей среды и рациональному использованию природных ресурсов.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 xml:space="preserve">В соответствии со ст.16 «Федерального закона об охране окружающей среды» от 10.01.2002 №7-ФЗ осуществлять плату за негативное воздействие на окружающую среду </w:t>
            </w:r>
            <w:proofErr w:type="gramStart"/>
            <w:r>
              <w:rPr>
                <w:szCs w:val="22"/>
              </w:rPr>
              <w:t>за</w:t>
            </w:r>
            <w:proofErr w:type="gramEnd"/>
            <w:r>
              <w:rPr>
                <w:szCs w:val="22"/>
              </w:rPr>
              <w:t>: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proofErr w:type="gramStart"/>
            <w:r>
              <w:rPr>
                <w:szCs w:val="22"/>
              </w:rPr>
              <w:t>- выбросы в атмосферных воздух загрязняющих веществ;</w:t>
            </w:r>
            <w:proofErr w:type="gramEnd"/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- размещение отходов производства и потребления;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- загрязнение недр, почвы;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- иные виды негативного воздействия на окружающую среду.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proofErr w:type="gramStart"/>
            <w:r>
              <w:rPr>
                <w:szCs w:val="22"/>
              </w:rPr>
              <w:t>В целях снижения платы за негативное воздействие на окружающую среду и в соответствии со ст.24 «Федерального закона об охране окружающей среды» от 10.01.2002 №7-ФЗ разработать проект нормативов образования отходов производства и потребления и получить лимиты на их размещение (ПНООЛР), а также, проект нормативных выбросов в атмосферу (ПДВ).</w:t>
            </w:r>
            <w:proofErr w:type="gramEnd"/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 xml:space="preserve">В течение 20 дней с момента заключения договора заключить договора с лицензированными организациями на вывоз и утилизацию сточных вод из ёмкостей-накопителей, строительных и бытовых отходов 3-5 классов опасности, </w:t>
            </w:r>
            <w:proofErr w:type="spellStart"/>
            <w:r>
              <w:rPr>
                <w:szCs w:val="22"/>
              </w:rPr>
              <w:t>люминисцентных</w:t>
            </w:r>
            <w:proofErr w:type="spellEnd"/>
            <w:r>
              <w:rPr>
                <w:szCs w:val="22"/>
              </w:rPr>
              <w:t xml:space="preserve"> ламп и металлолома.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При проведении работ по разработке котлованов и вывозу грунтов в течение 20 дней с момента заключения договора заключить договор с лицензированным предприятием на размещение грунта.</w:t>
            </w:r>
          </w:p>
          <w:p w:rsidR="005240BF" w:rsidRDefault="005240BF">
            <w:pPr>
              <w:tabs>
                <w:tab w:val="left" w:pos="0"/>
              </w:tabs>
            </w:pPr>
            <w:r>
              <w:rPr>
                <w:szCs w:val="22"/>
              </w:rPr>
              <w:t>В организации должны быть лица, прошедшие обучение и имеющие разрешение на работу с опасными отходами.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15. Требования по разработке инженерно-технических мероприятий гражданской обороны и мероприятий по предупреждению чрезвычайных ситуаций: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>Организовать проведение мероприятий ГО и ЧС, включая подготовку необходимых сил и сре</w:t>
            </w:r>
            <w:proofErr w:type="gramStart"/>
            <w:r>
              <w:rPr>
                <w:szCs w:val="22"/>
              </w:rPr>
              <w:t>дств в с</w:t>
            </w:r>
            <w:proofErr w:type="gramEnd"/>
            <w:r>
              <w:rPr>
                <w:szCs w:val="22"/>
              </w:rPr>
              <w:t>оответствии с действующим законодательством РФ.</w:t>
            </w:r>
          </w:p>
          <w:p w:rsidR="005240BF" w:rsidRDefault="005240BF">
            <w:pPr>
              <w:ind w:firstLine="252"/>
              <w:rPr>
                <w:szCs w:val="22"/>
              </w:rPr>
            </w:pPr>
            <w:r>
              <w:rPr>
                <w:szCs w:val="22"/>
              </w:rPr>
              <w:t xml:space="preserve">При производстве работ предпринимать меры для обеспечения эффективной защиты и предотвращения  нанесения ущерба существующим промышленным объектам, близлежащим трубопроводам, сетям электроснабжения, связи и прочим коммуникациям, покрытиям дорог и другим сооружениям, а также вреда, причиненного окружающей среде, в том числе зеленым насаждениям, водотокам, почве и т.д. </w:t>
            </w:r>
          </w:p>
          <w:p w:rsidR="005240BF" w:rsidRDefault="005240BF">
            <w:pPr>
              <w:tabs>
                <w:tab w:val="num" w:pos="0"/>
              </w:tabs>
            </w:pPr>
            <w:r>
              <w:rPr>
                <w:szCs w:val="22"/>
              </w:rPr>
              <w:t>Обеспечить охрану находящихся на строительной площадке материалов, временных зданий и сооружений, переданных Генподрядчиком Подрядчику.</w:t>
            </w:r>
          </w:p>
        </w:tc>
      </w:tr>
      <w:tr w:rsidR="005240BF" w:rsidTr="005240BF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16. Количество комплектов исполнительной документации, передаваемой Заказчику: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0BF" w:rsidRDefault="005240BF">
            <w:r>
              <w:t>2 экземпляра на бумажном носителе и 1 экземпляр в электронном виде. Сдача-приемка выполненных работ осуществляется в соответствии с договором, проектом, проектной и рабочей документацией, нормативно-техническими документами.</w:t>
            </w:r>
          </w:p>
        </w:tc>
      </w:tr>
    </w:tbl>
    <w:p w:rsidR="005240BF" w:rsidRDefault="005240BF" w:rsidP="005240BF"/>
    <w:p w:rsidR="007471FF" w:rsidRPr="007471FF" w:rsidRDefault="007471FF" w:rsidP="007471FF">
      <w:pPr>
        <w:pStyle w:val="2"/>
        <w:jc w:val="right"/>
        <w:rPr>
          <w:rFonts w:ascii="Times New Roman" w:eastAsia="Times New Roman" w:hAnsi="Times New Roman" w:cs="Times New Roman"/>
          <w:szCs w:val="28"/>
        </w:rPr>
      </w:pPr>
    </w:p>
    <w:sectPr w:rsidR="007471FF" w:rsidRPr="007471FF" w:rsidSect="00520E5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41FB"/>
    <w:rsid w:val="000469CB"/>
    <w:rsid w:val="0007095F"/>
    <w:rsid w:val="000A3208"/>
    <w:rsid w:val="000B62EF"/>
    <w:rsid w:val="000C4D78"/>
    <w:rsid w:val="000D0769"/>
    <w:rsid w:val="000D7A51"/>
    <w:rsid w:val="00103CB9"/>
    <w:rsid w:val="00131C82"/>
    <w:rsid w:val="00133931"/>
    <w:rsid w:val="001574A4"/>
    <w:rsid w:val="001576A9"/>
    <w:rsid w:val="00167625"/>
    <w:rsid w:val="001C351C"/>
    <w:rsid w:val="00287A0C"/>
    <w:rsid w:val="00294984"/>
    <w:rsid w:val="002A679C"/>
    <w:rsid w:val="002D58F7"/>
    <w:rsid w:val="002E0004"/>
    <w:rsid w:val="002F208C"/>
    <w:rsid w:val="00342234"/>
    <w:rsid w:val="0034227B"/>
    <w:rsid w:val="003E4E37"/>
    <w:rsid w:val="004042FD"/>
    <w:rsid w:val="0042080E"/>
    <w:rsid w:val="00420908"/>
    <w:rsid w:val="00425FB8"/>
    <w:rsid w:val="00465FB0"/>
    <w:rsid w:val="004925B4"/>
    <w:rsid w:val="004932DF"/>
    <w:rsid w:val="004B3AC5"/>
    <w:rsid w:val="004C3A3F"/>
    <w:rsid w:val="004C6003"/>
    <w:rsid w:val="004C7019"/>
    <w:rsid w:val="005240BF"/>
    <w:rsid w:val="00551201"/>
    <w:rsid w:val="00597C48"/>
    <w:rsid w:val="005B4CFD"/>
    <w:rsid w:val="005B7E0F"/>
    <w:rsid w:val="00611495"/>
    <w:rsid w:val="00615DEE"/>
    <w:rsid w:val="00623FED"/>
    <w:rsid w:val="0062505E"/>
    <w:rsid w:val="00682BA5"/>
    <w:rsid w:val="0069080C"/>
    <w:rsid w:val="00693611"/>
    <w:rsid w:val="00694E91"/>
    <w:rsid w:val="00716CB1"/>
    <w:rsid w:val="007471FF"/>
    <w:rsid w:val="007A0BAE"/>
    <w:rsid w:val="007A2686"/>
    <w:rsid w:val="007B07B3"/>
    <w:rsid w:val="007C62F7"/>
    <w:rsid w:val="00800154"/>
    <w:rsid w:val="00820917"/>
    <w:rsid w:val="008253ED"/>
    <w:rsid w:val="00832DE2"/>
    <w:rsid w:val="00835152"/>
    <w:rsid w:val="008451CB"/>
    <w:rsid w:val="0086509D"/>
    <w:rsid w:val="00872D23"/>
    <w:rsid w:val="008C1BC2"/>
    <w:rsid w:val="008C70AB"/>
    <w:rsid w:val="008E6AAB"/>
    <w:rsid w:val="008E6B9F"/>
    <w:rsid w:val="00933173"/>
    <w:rsid w:val="00954C1C"/>
    <w:rsid w:val="0097616A"/>
    <w:rsid w:val="009776E1"/>
    <w:rsid w:val="009801A1"/>
    <w:rsid w:val="009B415C"/>
    <w:rsid w:val="009E1615"/>
    <w:rsid w:val="009F30E4"/>
    <w:rsid w:val="009F43BD"/>
    <w:rsid w:val="00A051C5"/>
    <w:rsid w:val="00A7614A"/>
    <w:rsid w:val="00AA1C0C"/>
    <w:rsid w:val="00B30960"/>
    <w:rsid w:val="00B323E1"/>
    <w:rsid w:val="00B50136"/>
    <w:rsid w:val="00B56884"/>
    <w:rsid w:val="00B71A8B"/>
    <w:rsid w:val="00BC4C25"/>
    <w:rsid w:val="00C5306F"/>
    <w:rsid w:val="00C779E2"/>
    <w:rsid w:val="00C85959"/>
    <w:rsid w:val="00CE4263"/>
    <w:rsid w:val="00CF252F"/>
    <w:rsid w:val="00CF3F64"/>
    <w:rsid w:val="00D2558B"/>
    <w:rsid w:val="00D31CE1"/>
    <w:rsid w:val="00D4505E"/>
    <w:rsid w:val="00D81334"/>
    <w:rsid w:val="00D85B03"/>
    <w:rsid w:val="00D9212E"/>
    <w:rsid w:val="00DA3ECA"/>
    <w:rsid w:val="00DC36E6"/>
    <w:rsid w:val="00DE41DF"/>
    <w:rsid w:val="00DF1B45"/>
    <w:rsid w:val="00E161C4"/>
    <w:rsid w:val="00E41189"/>
    <w:rsid w:val="00E4171C"/>
    <w:rsid w:val="00E42278"/>
    <w:rsid w:val="00E6053E"/>
    <w:rsid w:val="00F00642"/>
    <w:rsid w:val="00F07256"/>
    <w:rsid w:val="00F52990"/>
    <w:rsid w:val="00F85E05"/>
    <w:rsid w:val="00F9764F"/>
    <w:rsid w:val="00FA41FB"/>
    <w:rsid w:val="00FB289C"/>
    <w:rsid w:val="00FC20D2"/>
    <w:rsid w:val="00FD065B"/>
    <w:rsid w:val="00FF36CB"/>
    <w:rsid w:val="00FF5BE5"/>
    <w:rsid w:val="00FF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41FB"/>
    <w:pPr>
      <w:widowControl w:val="0"/>
      <w:adjustRightInd w:val="0"/>
      <w:spacing w:after="0" w:line="360" w:lineRule="atLeast"/>
      <w:jc w:val="both"/>
      <w:textAlignment w:val="baseline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FA41F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rsid w:val="00FA41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FA41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одподпункт"/>
    <w:basedOn w:val="a0"/>
    <w:rsid w:val="00FC20D2"/>
    <w:pPr>
      <w:widowControl/>
      <w:numPr>
        <w:numId w:val="1"/>
      </w:numPr>
      <w:adjustRightInd/>
      <w:spacing w:line="360" w:lineRule="auto"/>
      <w:textAlignment w:val="auto"/>
    </w:pPr>
    <w:rPr>
      <w:bCs/>
      <w:sz w:val="22"/>
      <w:szCs w:val="22"/>
    </w:rPr>
  </w:style>
  <w:style w:type="paragraph" w:customStyle="1" w:styleId="1">
    <w:name w:val="Без интервала1"/>
    <w:rsid w:val="00FC20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customStyle="1" w:styleId="2">
    <w:name w:val="Без интервала2"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4"/>
      <w:szCs w:val="24"/>
      <w:lang w:eastAsia="ru-RU"/>
    </w:rPr>
  </w:style>
  <w:style w:type="paragraph" w:styleId="a4">
    <w:name w:val="No Spacing"/>
    <w:qFormat/>
    <w:rsid w:val="00747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1357</Words>
  <Characters>7737</Characters>
  <Application>Microsoft Office Word</Application>
  <DocSecurity>0</DocSecurity>
  <Lines>64</Lines>
  <Paragraphs>18</Paragraphs>
  <ScaleCrop>false</ScaleCrop>
  <Company/>
  <LinksUpToDate>false</LinksUpToDate>
  <CharactersWithSpaces>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Полозова О.М.</dc:creator>
  <cp:keywords/>
  <dc:description/>
  <cp:lastModifiedBy>Полозова О.М.</cp:lastModifiedBy>
  <cp:revision>12</cp:revision>
  <dcterms:created xsi:type="dcterms:W3CDTF">2011-10-26T05:44:00Z</dcterms:created>
  <dcterms:modified xsi:type="dcterms:W3CDTF">2011-12-09T08:19:00Z</dcterms:modified>
</cp:coreProperties>
</file>