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E1266B" w:rsidRPr="00E25B1F" w:rsidTr="00E94FFD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E1266B" w:rsidRPr="00402D25" w:rsidRDefault="00E1266B" w:rsidP="00E94FFD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E1266B" w:rsidRPr="00F04953" w:rsidRDefault="00E1266B" w:rsidP="00E94FFD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E1266B" w:rsidRPr="00F04953" w:rsidRDefault="00E1266B" w:rsidP="00E94FFD">
            <w:pPr>
              <w:pStyle w:val="aa"/>
              <w:jc w:val="right"/>
              <w:rPr>
                <w:bCs/>
                <w:sz w:val="28"/>
              </w:rPr>
            </w:pPr>
          </w:p>
          <w:p w:rsidR="00E1266B" w:rsidRPr="00F5553F" w:rsidRDefault="00E1266B" w:rsidP="00E94FFD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E1266B" w:rsidRPr="00F5553F" w:rsidRDefault="00E1266B" w:rsidP="00E94FFD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E1266B" w:rsidRPr="00F5553F" w:rsidRDefault="00E1266B" w:rsidP="00E94FFD">
            <w:pPr>
              <w:pStyle w:val="aa"/>
              <w:jc w:val="right"/>
              <w:rPr>
                <w:sz w:val="28"/>
              </w:rPr>
            </w:pPr>
          </w:p>
          <w:p w:rsidR="00E1266B" w:rsidRPr="00F5553F" w:rsidRDefault="00E1266B" w:rsidP="00E94FFD">
            <w:pPr>
              <w:pStyle w:val="aa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E1266B" w:rsidRPr="00F5553F" w:rsidRDefault="00E1266B" w:rsidP="00E94FFD">
            <w:pPr>
              <w:pStyle w:val="aa"/>
              <w:jc w:val="right"/>
              <w:rPr>
                <w:sz w:val="28"/>
              </w:rPr>
            </w:pPr>
          </w:p>
          <w:p w:rsidR="00E1266B" w:rsidRPr="001312B4" w:rsidRDefault="00E1266B" w:rsidP="00E94FF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B433DB">
              <w:rPr>
                <w:rFonts w:ascii="Times New Roman" w:hAnsi="Times New Roman" w:cs="Times New Roman"/>
                <w:sz w:val="28"/>
              </w:rPr>
              <w:t>05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E1266B" w:rsidRPr="00294879" w:rsidRDefault="00E1266B" w:rsidP="00E1266B">
      <w:pPr>
        <w:rPr>
          <w:bCs/>
          <w:sz w:val="28"/>
        </w:rPr>
      </w:pPr>
    </w:p>
    <w:p w:rsidR="00E1266B" w:rsidRPr="00E1266B" w:rsidRDefault="00E1266B" w:rsidP="00E1266B">
      <w:pPr>
        <w:jc w:val="center"/>
        <w:rPr>
          <w:bCs/>
          <w:sz w:val="28"/>
          <w:szCs w:val="28"/>
        </w:rPr>
      </w:pPr>
    </w:p>
    <w:p w:rsidR="00E1266B" w:rsidRPr="00E1266B" w:rsidRDefault="00E1266B" w:rsidP="00E1266B">
      <w:pPr>
        <w:jc w:val="center"/>
        <w:outlineLvl w:val="0"/>
        <w:rPr>
          <w:bCs/>
          <w:sz w:val="28"/>
          <w:szCs w:val="28"/>
        </w:rPr>
      </w:pPr>
      <w:r w:rsidRPr="00E1266B">
        <w:rPr>
          <w:sz w:val="28"/>
          <w:szCs w:val="28"/>
        </w:rPr>
        <w:t>ИЗВЕЩЕНИЕ О ПРОВЕДЕНИИ ЗАПРОСА ЦЕН</w:t>
      </w:r>
    </w:p>
    <w:p w:rsidR="00E1266B" w:rsidRDefault="00E1266B" w:rsidP="00E1266B">
      <w:pPr>
        <w:jc w:val="center"/>
        <w:outlineLvl w:val="0"/>
        <w:rPr>
          <w:bCs/>
          <w:sz w:val="28"/>
          <w:szCs w:val="28"/>
        </w:rPr>
      </w:pPr>
    </w:p>
    <w:p w:rsidR="00E1266B" w:rsidRPr="000D2FB1" w:rsidRDefault="00E1266B" w:rsidP="00E1266B">
      <w:pPr>
        <w:jc w:val="center"/>
        <w:outlineLvl w:val="0"/>
        <w:rPr>
          <w:bCs/>
          <w:sz w:val="28"/>
          <w:szCs w:val="28"/>
        </w:rPr>
      </w:pPr>
      <w:bookmarkStart w:id="0" w:name="_Toc389478027"/>
      <w:bookmarkStart w:id="1" w:name="_Toc390243269"/>
      <w:bookmarkStart w:id="2" w:name="_Toc393459487"/>
      <w:r w:rsidRPr="000D2FB1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E1266B" w:rsidRDefault="00E1266B" w:rsidP="00E1266B">
      <w:pPr>
        <w:jc w:val="center"/>
        <w:rPr>
          <w:sz w:val="28"/>
          <w:szCs w:val="28"/>
        </w:rPr>
      </w:pPr>
      <w:r w:rsidRPr="000D2FB1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>откачного</w:t>
      </w:r>
      <w:r w:rsidRPr="000D2FB1">
        <w:rPr>
          <w:sz w:val="28"/>
          <w:szCs w:val="28"/>
        </w:rPr>
        <w:t xml:space="preserve"> пост</w:t>
      </w:r>
      <w:r>
        <w:rPr>
          <w:sz w:val="28"/>
          <w:szCs w:val="28"/>
        </w:rPr>
        <w:t>а</w:t>
      </w:r>
      <w:r w:rsidRPr="000D2FB1">
        <w:rPr>
          <w:sz w:val="28"/>
          <w:szCs w:val="28"/>
        </w:rPr>
        <w:t xml:space="preserve"> ЕН250 + Е2М80 (или эквивалент) </w:t>
      </w:r>
    </w:p>
    <w:p w:rsidR="00E1266B" w:rsidRPr="000D2FB1" w:rsidRDefault="00E1266B" w:rsidP="00E1266B">
      <w:pPr>
        <w:jc w:val="center"/>
        <w:rPr>
          <w:sz w:val="28"/>
          <w:szCs w:val="28"/>
        </w:rPr>
      </w:pPr>
      <w:r w:rsidRPr="000D2FB1">
        <w:rPr>
          <w:sz w:val="28"/>
          <w:szCs w:val="28"/>
        </w:rPr>
        <w:t>для нужд ФГУП «НИИ НПО «ЛУЧ»</w:t>
      </w:r>
    </w:p>
    <w:p w:rsidR="00E1266B" w:rsidRPr="00EB00F2" w:rsidRDefault="00E1266B" w:rsidP="00E1266B">
      <w:pPr>
        <w:rPr>
          <w:caps/>
          <w:sz w:val="28"/>
          <w:szCs w:val="28"/>
        </w:rPr>
      </w:pPr>
    </w:p>
    <w:p w:rsidR="00E1266B" w:rsidRPr="00E25B1F" w:rsidRDefault="00E1266B" w:rsidP="00E1266B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E1266B" w:rsidRDefault="00E1266B" w:rsidP="00E1266B"/>
    <w:p w:rsidR="00E1266B" w:rsidRDefault="00E1266B" w:rsidP="00E1266B"/>
    <w:p w:rsidR="00E1266B" w:rsidRDefault="00E1266B" w:rsidP="00E1266B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НТЦ «ИСТОК»</w:t>
      </w:r>
    </w:p>
    <w:p w:rsidR="00E1266B" w:rsidRDefault="00E1266B" w:rsidP="00E1266B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 В.И. Выбыванец </w:t>
      </w:r>
    </w:p>
    <w:p w:rsidR="00E1266B" w:rsidRDefault="00E1266B" w:rsidP="00E1266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E1266B">
        <w:rPr>
          <w:sz w:val="28"/>
          <w:szCs w:val="28"/>
        </w:rPr>
        <w:t>05</w:t>
      </w:r>
      <w:r>
        <w:rPr>
          <w:sz w:val="28"/>
          <w:szCs w:val="28"/>
        </w:rPr>
        <w:t>» августа 2014</w:t>
      </w:r>
      <w:r>
        <w:rPr>
          <w:sz w:val="28"/>
        </w:rPr>
        <w:t xml:space="preserve"> г.</w:t>
      </w:r>
    </w:p>
    <w:p w:rsidR="00E1266B" w:rsidRPr="00AA6153" w:rsidRDefault="00E1266B" w:rsidP="00E1266B">
      <w:pPr>
        <w:spacing w:line="276" w:lineRule="auto"/>
        <w:ind w:left="4800"/>
        <w:jc w:val="right"/>
        <w:rPr>
          <w:sz w:val="28"/>
        </w:rPr>
      </w:pPr>
    </w:p>
    <w:p w:rsidR="00E1266B" w:rsidRPr="00252CF3" w:rsidRDefault="00E1266B" w:rsidP="00E1266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E1266B" w:rsidRPr="00252CF3" w:rsidRDefault="00E1266B" w:rsidP="00E1266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E1266B" w:rsidRPr="00252CF3" w:rsidRDefault="00E1266B" w:rsidP="00E1266B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E1266B" w:rsidRPr="00252CF3" w:rsidRDefault="00E1266B" w:rsidP="00E1266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B433DB">
        <w:rPr>
          <w:sz w:val="28"/>
          <w:szCs w:val="28"/>
        </w:rPr>
        <w:t>05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2014 </w:t>
      </w:r>
      <w:r w:rsidRPr="00252CF3">
        <w:rPr>
          <w:sz w:val="28"/>
        </w:rPr>
        <w:t>г.</w:t>
      </w:r>
    </w:p>
    <w:p w:rsidR="00E1266B" w:rsidRDefault="00E1266B" w:rsidP="00E1266B"/>
    <w:p w:rsidR="00E1266B" w:rsidRDefault="00E1266B" w:rsidP="00E1266B"/>
    <w:p w:rsidR="00E1266B" w:rsidRDefault="00E1266B" w:rsidP="00E1266B"/>
    <w:p w:rsidR="00E1266B" w:rsidRDefault="00E1266B" w:rsidP="00E1266B"/>
    <w:p w:rsidR="00E1266B" w:rsidRDefault="00E1266B" w:rsidP="00E1266B"/>
    <w:p w:rsidR="00E1266B" w:rsidRDefault="00E1266B" w:rsidP="00E1266B"/>
    <w:p w:rsidR="00E1266B" w:rsidRDefault="00E1266B" w:rsidP="00E1266B"/>
    <w:p w:rsidR="00E1266B" w:rsidRDefault="00E1266B" w:rsidP="00E1266B">
      <w:pPr>
        <w:jc w:val="right"/>
      </w:pPr>
    </w:p>
    <w:p w:rsidR="00E1266B" w:rsidRPr="005B3F21" w:rsidRDefault="00E1266B" w:rsidP="00E1266B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E1266B" w:rsidRPr="00A7227B" w:rsidRDefault="00E1266B" w:rsidP="00E1266B">
      <w:pPr>
        <w:spacing w:line="276" w:lineRule="auto"/>
        <w:jc w:val="center"/>
        <w:rPr>
          <w:sz w:val="28"/>
        </w:rPr>
      </w:pPr>
    </w:p>
    <w:p w:rsidR="00E1266B" w:rsidRDefault="00E1266B" w:rsidP="00E1266B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E1266B" w:rsidRPr="007D7F5D" w:rsidRDefault="00E1266B" w:rsidP="00E1266B">
      <w:pPr>
        <w:suppressAutoHyphens/>
        <w:spacing w:line="276" w:lineRule="auto"/>
        <w:jc w:val="center"/>
        <w:rPr>
          <w:b/>
        </w:rPr>
      </w:pPr>
    </w:p>
    <w:p w:rsidR="00E1266B" w:rsidRDefault="00E1266B" w:rsidP="00E1266B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E1266B" w:rsidRPr="008B54DA" w:rsidRDefault="00E1266B" w:rsidP="00E1266B">
      <w:pPr>
        <w:rPr>
          <w:b/>
        </w:rPr>
      </w:pPr>
    </w:p>
    <w:p w:rsidR="00E1266B" w:rsidRPr="00893A1B" w:rsidRDefault="00E1266B" w:rsidP="00E1266B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E1266B" w:rsidRPr="00893A1B" w:rsidRDefault="00E1266B" w:rsidP="00E1266B">
      <w:pPr>
        <w:sectPr w:rsidR="00E1266B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1266B" w:rsidRDefault="00E1266B" w:rsidP="00E1266B">
      <w:pPr>
        <w:jc w:val="center"/>
        <w:outlineLvl w:val="0"/>
      </w:pPr>
      <w:bookmarkStart w:id="3" w:name="_Toc393459489"/>
      <w:r w:rsidRPr="00253AD1">
        <w:lastRenderedPageBreak/>
        <w:t>ИЗВЕЩЕНИЕ О ПРОВЕДЕНИИ ЗАПРОСА ЦЕН</w:t>
      </w:r>
      <w:bookmarkEnd w:id="3"/>
    </w:p>
    <w:p w:rsidR="00E1266B" w:rsidRPr="00B54999" w:rsidRDefault="00E1266B" w:rsidP="00E1266B">
      <w:pPr>
        <w:jc w:val="center"/>
        <w:outlineLvl w:val="0"/>
      </w:pPr>
    </w:p>
    <w:p w:rsidR="00E1266B" w:rsidRPr="00253AD1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E1266B" w:rsidRPr="00253AD1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1266B" w:rsidRPr="00253AD1" w:rsidRDefault="00E1266B" w:rsidP="00E1266B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1266B" w:rsidRPr="00253AD1" w:rsidRDefault="00E1266B" w:rsidP="00E1266B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1266B" w:rsidRPr="00253AD1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1266B" w:rsidRPr="00253AD1" w:rsidRDefault="00E1266B" w:rsidP="00E1266B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ru</w:t>
        </w:r>
      </w:hyperlink>
      <w:r w:rsidRPr="00253AD1">
        <w:t xml:space="preserve"> </w:t>
      </w:r>
    </w:p>
    <w:p w:rsidR="00E1266B" w:rsidRPr="00A07494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5302FF">
        <w:t xml:space="preserve">закупка </w:t>
      </w:r>
      <w:r w:rsidRPr="000D2FB1">
        <w:t xml:space="preserve">откачного поста ЕН250 + Е2М80 (или эквивалент). </w:t>
      </w:r>
    </w:p>
    <w:p w:rsidR="00E1266B" w:rsidRDefault="00E1266B" w:rsidP="00E1266B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E1266B" w:rsidRDefault="00E1266B" w:rsidP="00E1266B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E1266B" w:rsidRDefault="00E1266B" w:rsidP="00E1266B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>
        <w:t xml:space="preserve"> не позднее 40 календарных дней со дня выплаты аванса.</w:t>
      </w:r>
    </w:p>
    <w:p w:rsidR="00E1266B" w:rsidRPr="00253AD1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E1266B" w:rsidRPr="00A42FDB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266B" w:rsidRPr="00253AD1" w:rsidRDefault="00E1266B" w:rsidP="00E1266B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266B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3 336 245</w:t>
      </w:r>
      <w:r w:rsidRPr="00465FDF">
        <w:t xml:space="preserve"> </w:t>
      </w:r>
      <w:r>
        <w:t>рублей, 00</w:t>
      </w:r>
      <w:r w:rsidRPr="00253AD1">
        <w:t xml:space="preserve"> копе</w:t>
      </w:r>
      <w:r>
        <w:t>ек в</w:t>
      </w:r>
      <w:r w:rsidRPr="00253AD1">
        <w:t>ключая НДС.</w:t>
      </w:r>
    </w:p>
    <w:p w:rsidR="00E1266B" w:rsidRPr="009D2514" w:rsidRDefault="00E1266B" w:rsidP="00E1266B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9D251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9D251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1266B" w:rsidRPr="009D2514" w:rsidRDefault="00E1266B" w:rsidP="00E1266B">
      <w:pPr>
        <w:ind w:firstLine="426"/>
        <w:contextualSpacing/>
        <w:jc w:val="both"/>
        <w:rPr>
          <w:i/>
        </w:rPr>
      </w:pPr>
      <w:r w:rsidRPr="009D2514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1266B" w:rsidRDefault="00E1266B" w:rsidP="00E1266B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полностью готовое к эксплуатации обору</w:t>
      </w:r>
      <w:r>
        <w:t xml:space="preserve">дование, монтаж оборудования и проведение </w:t>
      </w:r>
      <w:r w:rsidRPr="00DE0EBD">
        <w:t>пусконаладочны</w:t>
      </w:r>
      <w:r>
        <w:t>х</w:t>
      </w:r>
      <w:r w:rsidRPr="00DE0EBD">
        <w:t xml:space="preserve"> работ</w:t>
      </w:r>
      <w:r>
        <w:t xml:space="preserve">, обучение (инструктаж) персонала Заказчика,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>, упаковку</w:t>
      </w:r>
      <w:r w:rsidRPr="00253AD1">
        <w:t>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1266B" w:rsidRPr="000557B2" w:rsidRDefault="00E1266B" w:rsidP="00E1266B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0557B2">
        <w:t>Расчёт за поставленное оборудование производится путем перечисления денежных средств на расчетный счет Поставщика на следующих условиях:</w:t>
      </w:r>
    </w:p>
    <w:p w:rsidR="00E1266B" w:rsidRPr="000557B2" w:rsidRDefault="00E1266B" w:rsidP="00E1266B">
      <w:pPr>
        <w:tabs>
          <w:tab w:val="left" w:pos="709"/>
        </w:tabs>
        <w:ind w:firstLine="426"/>
        <w:contextualSpacing/>
        <w:jc w:val="both"/>
      </w:pPr>
      <w:r w:rsidRPr="000557B2">
        <w:lastRenderedPageBreak/>
        <w:t>А</w:t>
      </w:r>
      <w:r>
        <w:t>ванс не более 3</w:t>
      </w:r>
      <w:r w:rsidRPr="000557B2">
        <w:t>0% в течение 10 (десяти) банковских дней</w:t>
      </w:r>
      <w:r>
        <w:t xml:space="preserve"> с момента подписания договора.</w:t>
      </w:r>
    </w:p>
    <w:p w:rsidR="00E1266B" w:rsidRDefault="00E1266B" w:rsidP="00E1266B">
      <w:pPr>
        <w:tabs>
          <w:tab w:val="left" w:pos="709"/>
        </w:tabs>
        <w:ind w:firstLine="426"/>
        <w:contextualSpacing/>
        <w:jc w:val="both"/>
      </w:pPr>
      <w:r w:rsidRPr="000557B2">
        <w:t>Окончательный расчёт</w:t>
      </w:r>
      <w:r>
        <w:t xml:space="preserve"> в размере 7</w:t>
      </w:r>
      <w:r w:rsidRPr="000557B2">
        <w:t>0% от стоимости оборудования Покупатель осуществляет в течение 20 (двадцати) банковских дней после подписания Сторонами товарной накладной по форме ТОРГ-12, счёта-фактуры, акта приёма-передачи продукции (оборудования), акта пусконаладочных работ.</w:t>
      </w:r>
    </w:p>
    <w:p w:rsidR="00E1266B" w:rsidRPr="00F4751F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E1266B" w:rsidRPr="00253AD1" w:rsidRDefault="00E1266B" w:rsidP="00E1266B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E1266B" w:rsidRPr="00F4751F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1266B" w:rsidRPr="00253AD1" w:rsidRDefault="00E1266B" w:rsidP="00E1266B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B433DB">
        <w:rPr>
          <w:spacing w:val="-6"/>
        </w:rPr>
        <w:t>21</w:t>
      </w:r>
      <w:r>
        <w:rPr>
          <w:spacing w:val="-6"/>
        </w:rPr>
        <w:t>_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E1266B" w:rsidRPr="00253AD1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E1266B" w:rsidRPr="00C00650" w:rsidRDefault="00E1266B" w:rsidP="00E1266B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04</w:t>
      </w:r>
      <w:r w:rsidRPr="00253AD1">
        <w:rPr>
          <w:spacing w:val="-6"/>
        </w:rPr>
        <w:t xml:space="preserve">» </w:t>
      </w:r>
      <w:r>
        <w:rPr>
          <w:spacing w:val="-6"/>
        </w:rPr>
        <w:t>сентября 2014</w:t>
      </w:r>
      <w:r w:rsidRPr="00253AD1">
        <w:rPr>
          <w:spacing w:val="-6"/>
        </w:rPr>
        <w:t xml:space="preserve"> года.</w:t>
      </w:r>
    </w:p>
    <w:p w:rsidR="00E1266B" w:rsidRPr="00C00650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E1266B" w:rsidRDefault="00E1266B" w:rsidP="00E1266B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E1266B" w:rsidRPr="001D6978" w:rsidRDefault="00E1266B" w:rsidP="00E1266B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E1266B" w:rsidRPr="00C00650" w:rsidRDefault="00E1266B" w:rsidP="00E1266B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E1266B" w:rsidRPr="00156BDF" w:rsidRDefault="00E1266B" w:rsidP="00E1266B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33441">
        <w:rPr>
          <w:b/>
        </w:rPr>
        <w:t>Форма, размер и срок предоставления обеспечения исполнения договора предусмотрены в составе:</w:t>
      </w:r>
    </w:p>
    <w:p w:rsidR="00E1266B" w:rsidRDefault="00E1266B" w:rsidP="00E1266B">
      <w:pPr>
        <w:pStyle w:val="aa"/>
        <w:ind w:firstLine="426"/>
        <w:jc w:val="both"/>
        <w:rPr>
          <w:color w:val="FF0000"/>
        </w:rPr>
      </w:pPr>
      <w:proofErr w:type="gramStart"/>
      <w:r>
        <w:rPr>
          <w:b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</w:t>
      </w:r>
      <w:r>
        <w:t xml:space="preserve">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</w:t>
      </w:r>
      <w:r w:rsidRPr="00A04C32">
        <w:t>10% цены договора,</w:t>
      </w:r>
      <w:r>
        <w:t xml:space="preserve"> заключаемого по результатам закупки (п.п. 12.9.8.</w:t>
      </w:r>
      <w:proofErr w:type="gramEnd"/>
      <w:r>
        <w:t xml:space="preserve"> </w:t>
      </w:r>
      <w:proofErr w:type="gramStart"/>
      <w: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 или предоставить договор-залог на сумму обеспечения исполнения обязательств по договору.</w:t>
      </w:r>
      <w:proofErr w:type="gramEnd"/>
    </w:p>
    <w:p w:rsidR="00E1266B" w:rsidRDefault="00E1266B" w:rsidP="00E1266B">
      <w:pPr>
        <w:pStyle w:val="aa"/>
        <w:ind w:firstLine="426"/>
        <w:jc w:val="both"/>
      </w:pPr>
      <w:proofErr w:type="gramStart"/>
      <w:r>
        <w:rPr>
          <w:b/>
        </w:rPr>
        <w:t>- обеспечение возврата аванса (п.п. 12.9.1.а, 12.9.3.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ЕОСЗ ГК «Росатом»),  форма обеспечения возврата аванса:</w:t>
      </w:r>
      <w:r>
        <w:t xml:space="preserve"> безотзывная банковская гарантия выданная банком, в форме денежных средств путем их перечисления заказчику (п. 12.9.14 ЕОСЗ ГК «Росатом») в сумме аванса – 3</w:t>
      </w:r>
      <w:r w:rsidRPr="006F04BE">
        <w:t>0%</w:t>
      </w:r>
      <w:r w:rsidRPr="006F04BE">
        <w:rPr>
          <w:sz w:val="20"/>
        </w:rPr>
        <w:t xml:space="preserve"> </w:t>
      </w:r>
      <w:r>
        <w:t xml:space="preserve">от стоимости договора заявленной победителем </w:t>
      </w:r>
      <w:r>
        <w:lastRenderedPageBreak/>
        <w:t>конкурентной процедуры.</w:t>
      </w:r>
      <w:proofErr w:type="gramEnd"/>
      <w: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E1266B" w:rsidRDefault="00E1266B" w:rsidP="00E1266B">
      <w:pPr>
        <w:pStyle w:val="aa"/>
        <w:ind w:firstLine="426"/>
        <w:jc w:val="both"/>
        <w:rPr>
          <w:b/>
        </w:rPr>
      </w:pPr>
      <w:r>
        <w:rPr>
          <w:b/>
        </w:rPr>
        <w:t>Участник закупки, вправе в заявке:</w:t>
      </w:r>
    </w:p>
    <w:p w:rsidR="00E1266B" w:rsidRDefault="00E1266B" w:rsidP="00E1266B">
      <w:pPr>
        <w:pStyle w:val="aa"/>
        <w:numPr>
          <w:ilvl w:val="0"/>
          <w:numId w:val="3"/>
        </w:numPr>
        <w:ind w:left="0" w:firstLine="426"/>
        <w:jc w:val="both"/>
      </w:pPr>
      <w: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E1266B" w:rsidRDefault="00E1266B" w:rsidP="00E1266B">
      <w:pPr>
        <w:pStyle w:val="aa"/>
        <w:numPr>
          <w:ilvl w:val="0"/>
          <w:numId w:val="3"/>
        </w:numPr>
        <w:ind w:left="0" w:firstLine="426"/>
        <w:jc w:val="both"/>
      </w:pPr>
      <w:r>
        <w:t xml:space="preserve"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 </w:t>
      </w:r>
    </w:p>
    <w:p w:rsidR="00E1266B" w:rsidRDefault="00E1266B" w:rsidP="00E1266B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>
        <w:rPr>
          <w:b/>
          <w:sz w:val="24"/>
        </w:rPr>
        <w:t>Возможность уменьшения или отказа от аванса:</w:t>
      </w:r>
      <w:r>
        <w:rPr>
          <w:sz w:val="24"/>
        </w:rPr>
        <w:t xml:space="preserve"> установлена.</w:t>
      </w:r>
    </w:p>
    <w:p w:rsidR="00E1266B" w:rsidRPr="00C424DF" w:rsidRDefault="00E1266B" w:rsidP="00E1266B">
      <w:pPr>
        <w:tabs>
          <w:tab w:val="left" w:pos="1134"/>
        </w:tabs>
        <w:ind w:firstLine="426"/>
        <w:jc w:val="both"/>
        <w:rPr>
          <w:b/>
          <w:u w:val="single"/>
        </w:rPr>
      </w:pPr>
      <w:r>
        <w:rPr>
          <w:b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E1266B" w:rsidRPr="002A0440" w:rsidRDefault="00E1266B" w:rsidP="00E1266B">
      <w:pPr>
        <w:tabs>
          <w:tab w:val="left" w:pos="993"/>
        </w:tabs>
        <w:ind w:firstLine="426"/>
        <w:jc w:val="both"/>
        <w:rPr>
          <w:b/>
        </w:rPr>
      </w:pPr>
      <w:r>
        <w:rPr>
          <w:b/>
        </w:rPr>
        <w:t xml:space="preserve">На основании приказа Госкорпорации «Росатом» №1/768-П от 22.08.2012г. 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1. Требования к поручителям и гарантам,</w:t>
      </w:r>
      <w:r w:rsidRPr="002A0440">
        <w:rPr>
          <w:b/>
        </w:rPr>
        <w:t xml:space="preserve"> </w:t>
      </w:r>
      <w:r w:rsidRPr="002A0440">
        <w:t>необходимые  для установления единого подхода к обращению с поручительствами и банковскими гарантиями Госкорпорации «Росатом» и ее организаций при осуществлении закупочной деятельности для снижения финансовых рисков Госкорпорации «Росатом» и ее организаций, связанных с выплатой авансов, стимулирования повышения ответственности контрагентов за надлежащее исполнение договорных обязательств.</w:t>
      </w:r>
    </w:p>
    <w:p w:rsidR="00E1266B" w:rsidRDefault="00E1266B" w:rsidP="00E1266B">
      <w:pPr>
        <w:pStyle w:val="aa"/>
        <w:ind w:firstLine="426"/>
        <w:jc w:val="both"/>
      </w:pPr>
      <w:r w:rsidRPr="002A0440">
        <w:t>1.1. Требования к поручителям, предоставляющим финансовое обеспечение договорных обязательств Госкорпорации «Росатом» и ее организаций</w:t>
      </w:r>
    </w:p>
    <w:p w:rsidR="00E1266B" w:rsidRPr="002A0440" w:rsidRDefault="00E1266B" w:rsidP="00E1266B">
      <w:pPr>
        <w:pStyle w:val="aa"/>
        <w:ind w:firstLine="426"/>
        <w:jc w:val="both"/>
      </w:pPr>
      <w:proofErr w:type="gramStart"/>
      <w:r w:rsidRPr="002A0440">
        <w:t xml:space="preserve">Поручительства принимаются от лиц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 или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 на уровне суверенного кредитного рейтинга Российской</w:t>
      </w:r>
      <w:proofErr w:type="gramEnd"/>
      <w:r w:rsidRPr="002A0440">
        <w:t xml:space="preserve"> Федерации, присвоенного по международной шкале 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должны находиться в состоянии «отозван» или «приостановлен»</w:t>
      </w:r>
      <w:r w:rsidRPr="002A0440">
        <w:rPr>
          <w:bCs/>
          <w:kern w:val="28"/>
        </w:rPr>
        <w:t xml:space="preserve">. </w:t>
      </w:r>
    </w:p>
    <w:p w:rsidR="00E1266B" w:rsidRDefault="00E1266B" w:rsidP="00E1266B">
      <w:pPr>
        <w:pStyle w:val="aa"/>
        <w:ind w:firstLine="426"/>
        <w:jc w:val="both"/>
      </w:pPr>
      <w:r w:rsidRPr="002A0440">
        <w:t>При налич</w:t>
      </w:r>
      <w:proofErr w:type="gramStart"/>
      <w:r w:rsidRPr="002A0440">
        <w:t>ии у о</w:t>
      </w:r>
      <w:proofErr w:type="gramEnd"/>
      <w:r w:rsidRPr="002A0440">
        <w:t xml:space="preserve">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Срок действия поручительства должен превышать срок основного обязательства, в обеспечение которого оно выдается, не менее чем на 60 (шестьдесят) дней.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>1.2. Требования к гарантам, предоставляющим финансовое обеспечение договорных обязательств Госкорпорации «Росатом» и ее организаций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>1.2.1. С целью снижения финансовых рисков Госкорпорация «Росатом» и ее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 xml:space="preserve">банк должен иметь лицензию Центрального банка Российской Федерации (в случае если банковскую гарантию предоставляет российский банк) или иного уполномоченного </w:t>
      </w:r>
      <w:r w:rsidRPr="002A0440">
        <w:rPr>
          <w:kern w:val="28"/>
        </w:rPr>
        <w:lastRenderedPageBreak/>
        <w:t>органа (в случае если банковскую гарантию предоставляет банк, созданный согласно праву иностранного государства), разрешающего выдачу банковских гарантий;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>наличие в системе страхования вкладов (в случае если банковскую гарантию предоставляет российский банк);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величина собственного капитала на последнюю отчетную дату по публикуемой отчетности больше или равна 3 </w:t>
      </w:r>
      <w:proofErr w:type="spellStart"/>
      <w:proofErr w:type="gramStart"/>
      <w:r w:rsidRPr="002A0440">
        <w:rPr>
          <w:kern w:val="28"/>
        </w:rPr>
        <w:t>млрд</w:t>
      </w:r>
      <w:proofErr w:type="spellEnd"/>
      <w:proofErr w:type="gramEnd"/>
      <w:r w:rsidRPr="002A0440">
        <w:rPr>
          <w:kern w:val="28"/>
        </w:rPr>
        <w:t xml:space="preserve"> рублей или их эквиваленту в иностранной валюте.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>В рамках исполнения обязательств перед организациями Госкорпорации «Росатом» со стороны контрагентов, не являющихся резидентам Российской Федерации, обеспечение таких обязательств  может быть предоставлено от банков-резидентов страны местонахождения контрагента. В дополнение к требованиям, указанным в п.1.2.1 , банки-нерезиденты должны соответствовать следующим требованиям: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– на уровне не ниже «B-» по шкале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 и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не ниже «B3» по шкале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E1266B" w:rsidRPr="002A0440" w:rsidRDefault="00E1266B" w:rsidP="00E1266B">
      <w:pPr>
        <w:pStyle w:val="aa"/>
        <w:ind w:firstLine="426"/>
        <w:jc w:val="both"/>
      </w:pPr>
      <w:proofErr w:type="gramStart"/>
      <w:r w:rsidRPr="002A0440">
        <w:rPr>
          <w:bCs/>
        </w:rPr>
        <w:t>Возможно</w:t>
      </w:r>
      <w:proofErr w:type="gramEnd"/>
      <w:r w:rsidRPr="002A0440">
        <w:rPr>
          <w:bCs/>
        </w:rPr>
        <w:t xml:space="preserve"> принятие гарантий от банка-нерезидента, у которого отсутствует рейтинг, </w:t>
      </w:r>
      <w:r w:rsidRPr="002A0440">
        <w:t xml:space="preserve">присвоенный одним из трех международных рейтинговых агентств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дату.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proofErr w:type="gramStart"/>
      <w:r w:rsidRPr="002A0440">
        <w:rPr>
          <w:kern w:val="28"/>
        </w:rPr>
        <w:t>Основанием для отказа в приеме гарантии банка, соответствующего критериям, указанным в п.1, является  резкое  ухудшение численных параметров деятельности банка, убытки, информация о нарушениях банком обязательных нормативов Банка России (в случае если банковскую гарантию предоставляет банк-резидент Российской Федерации) или иного уполномоченного органа (в случае если банковскую гарантию предоставляет банк, не являющийся резидентом Российской Федерации), а также отсутствие в открытом доступе</w:t>
      </w:r>
      <w:proofErr w:type="gramEnd"/>
      <w:r w:rsidRPr="002A0440">
        <w:rPr>
          <w:kern w:val="28"/>
        </w:rPr>
        <w:t xml:space="preserve"> отчетности банка (на сайте </w:t>
      </w:r>
      <w:hyperlink r:id="rId17" w:history="1">
        <w:r w:rsidRPr="002A0440">
          <w:rPr>
            <w:rStyle w:val="a8"/>
            <w:kern w:val="28"/>
          </w:rPr>
          <w:t>www.cbr.ru</w:t>
        </w:r>
      </w:hyperlink>
      <w:r w:rsidRPr="002A0440">
        <w:rPr>
          <w:kern w:val="28"/>
        </w:rPr>
        <w:t xml:space="preserve"> – для банков-резидентов Российской Федерации). </w:t>
      </w:r>
    </w:p>
    <w:p w:rsidR="00E1266B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rPr>
          <w:kern w:val="28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E1266B" w:rsidRPr="002A0440" w:rsidRDefault="00E1266B" w:rsidP="00E1266B">
      <w:pPr>
        <w:pStyle w:val="aa"/>
        <w:ind w:firstLine="426"/>
        <w:jc w:val="both"/>
        <w:rPr>
          <w:kern w:val="28"/>
        </w:rPr>
      </w:pPr>
      <w:r w:rsidRPr="002A0440">
        <w:t>2. Требования к Банкам-партнерам Госкорпорации «Росатом»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 Банки-партнеры должны соответствовать следующим критериям: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2.1.1. Объем активов по публикуемой финансовой отчетности на последнюю отчетную дату: не менее 100 </w:t>
      </w:r>
      <w:proofErr w:type="spellStart"/>
      <w:proofErr w:type="gramStart"/>
      <w:r w:rsidRPr="002A0440">
        <w:t>млрд</w:t>
      </w:r>
      <w:proofErr w:type="spellEnd"/>
      <w:proofErr w:type="gramEnd"/>
      <w:r w:rsidRPr="002A0440">
        <w:t xml:space="preserve"> рублей.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2.1.2. Объем собственных средств (собственного капитала) по публикуемой финансовой отчетности на последнюю отчетную дату: не менее 10 млрд. рублей.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2.1.3. Коэффициент достаточности собственного капитала на последнюю отчетную дату: не менее 11%.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2.1.4. Чистая ссудная задолженность по публикуемой отчетности на последнюю отчетную дату: не менее 50 </w:t>
      </w:r>
      <w:proofErr w:type="spellStart"/>
      <w:proofErr w:type="gramStart"/>
      <w:r w:rsidRPr="002A0440">
        <w:t>млрд</w:t>
      </w:r>
      <w:proofErr w:type="spellEnd"/>
      <w:proofErr w:type="gramEnd"/>
      <w:r w:rsidRPr="002A0440">
        <w:t xml:space="preserve"> рублей.</w:t>
      </w:r>
    </w:p>
    <w:p w:rsidR="00E1266B" w:rsidRPr="002A0440" w:rsidRDefault="00E1266B" w:rsidP="00E1266B">
      <w:pPr>
        <w:pStyle w:val="aa"/>
        <w:tabs>
          <w:tab w:val="left" w:pos="1418"/>
        </w:tabs>
        <w:ind w:firstLine="426"/>
        <w:jc w:val="both"/>
      </w:pPr>
      <w:r w:rsidRPr="002A0440">
        <w:t>2.1.5. Положительные финансовые результаты деятельности (прибыль после налогообложения) за предыдущий год и за прошедший период текущего года по публикуемой на ежеквартальной основе отчетности.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2.1.6. Наличие банка в системе страхования вкладов (только для банков-резидентов Российской Федерации).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2.1.7.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– на уровне не ниже «B-» по шкале </w:t>
      </w:r>
      <w:proofErr w:type="spellStart"/>
      <w:r w:rsidRPr="002A0440">
        <w:lastRenderedPageBreak/>
        <w:t>Standard&amp;Poor’s</w:t>
      </w:r>
      <w:proofErr w:type="spellEnd"/>
      <w:r w:rsidRPr="002A0440">
        <w:t xml:space="preserve"> 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не ниже «B3»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>. Указанные рейтинги должны быть действительными и не могут находиться в состоянии «отозван» или «приостановлен»,</w:t>
      </w:r>
    </w:p>
    <w:p w:rsidR="00E1266B" w:rsidRPr="002A0440" w:rsidRDefault="00E1266B" w:rsidP="00E1266B">
      <w:pPr>
        <w:pStyle w:val="aa"/>
        <w:tabs>
          <w:tab w:val="left" w:pos="1418"/>
        </w:tabs>
        <w:ind w:firstLine="426"/>
        <w:jc w:val="both"/>
      </w:pPr>
      <w:r>
        <w:t xml:space="preserve">2.1.8. </w:t>
      </w:r>
      <w:r w:rsidRPr="002A0440">
        <w:t>Отсутствие по публичной информации неурегулированных претензий  международных и российских кредиторов Центрального банка страны, резидентом которой является банк (Банка России для банков-резидентов Российской Федерации), налоговых органов на сумму больше 10% от собственного капитала банка по публикуемой финансовой отчетности на последнюю отчетную дату.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2.1.9. Членство банка в международной платежной системе (VISA и/или MASTERCARD).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2.1.10. Наличие системы дистанционного банковского обслуживания («банк-клиент»), отвечающей следующим требованиям: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1) наличие сертификата, выданного уполномоченными государственными органами, на соответствие требованиям безопасности при передаче информации,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2) наличие системы предварительного контроля расходных операций, позволяющих управляющему обществу группы юридических лиц принять в режиме реального времени решение об исполнении/отклонении текущего платежа других юридических лиц,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3) наличие системы,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2.2. Основанием для исключения банка из перечня банков-партнеров служит: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резкое ухудшение любого из вышеуказанных численных параметров деятельности банков по сравнению с величиной, достигнутой на предыдущую отчетную дату;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нарушение банком обязательных нормативов Банка России в течение 6 (шести) последовательных месяцев, а также отсутствие в открытом доступе на сайте </w:t>
      </w:r>
      <w:hyperlink r:id="rId18" w:history="1">
        <w:r w:rsidRPr="002A0440">
          <w:rPr>
            <w:rStyle w:val="a8"/>
            <w:lang w:val="en-US"/>
          </w:rPr>
          <w:t>www</w:t>
        </w:r>
        <w:r w:rsidRPr="002A0440">
          <w:rPr>
            <w:rStyle w:val="a8"/>
          </w:rPr>
          <w:t>.</w:t>
        </w:r>
        <w:proofErr w:type="spellStart"/>
        <w:r w:rsidRPr="002A0440">
          <w:rPr>
            <w:rStyle w:val="a8"/>
            <w:lang w:val="en-US"/>
          </w:rPr>
          <w:t>cbr</w:t>
        </w:r>
        <w:proofErr w:type="spellEnd"/>
        <w:r w:rsidRPr="002A0440">
          <w:rPr>
            <w:rStyle w:val="a8"/>
          </w:rPr>
          <w:t>.</w:t>
        </w:r>
        <w:r w:rsidRPr="002A0440">
          <w:rPr>
            <w:rStyle w:val="a8"/>
            <w:lang w:val="en-US"/>
          </w:rPr>
          <w:t>ru</w:t>
        </w:r>
      </w:hyperlink>
      <w:r w:rsidRPr="002A0440">
        <w:t xml:space="preserve"> отчетности банка (ф.101, 102, 134, 135) (только для банков-резидентов Российской Федерации).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2.3. К банкам-партнерам также относятся банки, не полностью соответствующие вышеуказанным критериям, если они являются: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банками (институтами) развития, в том числе международными;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зарегистрированными на территории Российской Федерации дочерними банками банков-нерезидентов, соответствующих критериям пунктов 2.1-2.5 и 2.7-2.9 (в таких дочерних банках разрешается только привлечение заемных средств и их конвертация);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банками (филиалами банков), зарегистрированными в закрытых административных территориальных образованиях по месту основной деятельности организаций Госкорпорации «Росатом», имеющими более чем 3</w:t>
      </w:r>
      <w:r w:rsidRPr="002A0440">
        <w:noBreakHyphen/>
        <w:t>летний опыт работы с организациями Госкорпорации «Росатом».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3.</w:t>
      </w:r>
      <w:r w:rsidRPr="002A0440">
        <w:tab/>
        <w:t>Требования к Опорным банкам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>Опорные банки должны соответствовать требованиям, предъявляемым к банкам-партнерам, указанным в разделе 2. Кроме того, опорные банки должны  соответствовать следующим требованиям: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3.1. Наличие разветвленной региональной сети на территории Российской Федерации: не менее чем 30 филиалов, отделений и операционных офисов (без учета дочерних и зависимых банков) (для банков-резидентов Российской Федерации). 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3.2. Объем активов по публикуемой отчетности по РСБУ на последнюю отчетную дату: не менее 1 </w:t>
      </w:r>
      <w:proofErr w:type="spellStart"/>
      <w:proofErr w:type="gramStart"/>
      <w:r w:rsidRPr="002A0440">
        <w:t>трлн</w:t>
      </w:r>
      <w:proofErr w:type="spellEnd"/>
      <w:proofErr w:type="gramEnd"/>
      <w:r w:rsidRPr="002A0440">
        <w:t xml:space="preserve"> рублей.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3.3.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(www.fitchratings.com).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Федерации, присвоенного по международной шкале </w:t>
      </w:r>
      <w:r w:rsidRPr="002A0440">
        <w:lastRenderedPageBreak/>
        <w:t>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и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могут находиться в состоянии «отозван» или «приостановлен».</w:t>
      </w:r>
    </w:p>
    <w:p w:rsidR="00E1266B" w:rsidRPr="002A0440" w:rsidRDefault="00E1266B" w:rsidP="00E1266B">
      <w:pPr>
        <w:pStyle w:val="aa"/>
        <w:ind w:firstLine="426"/>
        <w:jc w:val="both"/>
      </w:pPr>
      <w:r w:rsidRPr="002A0440">
        <w:t xml:space="preserve">В случае отсутствия у банка-нерезидента вышеуказанного кредитного рейтинга банк должен входить в первую тройку банков страны (по критерию величины активов), резидентом которой он является. Либо не менее 50% уставного капитала банка должно принадлежать Российской Федерации или банкам-резидентам Российской Федерации, являющимся опорными, т.е. полностью соответствующим критериям, указанным в п. 2.1-2.2 и п. 3.1-3.3. </w:t>
      </w:r>
    </w:p>
    <w:p w:rsidR="00E1266B" w:rsidRDefault="00E1266B" w:rsidP="00E1266B">
      <w:pPr>
        <w:pStyle w:val="aa"/>
        <w:ind w:firstLine="426"/>
        <w:jc w:val="both"/>
      </w:pPr>
      <w:r w:rsidRPr="002A0440">
        <w:t>Работа с банками-нерезидентами допускается только для организаций отрасли, имеющих согласование Казначейства Госкорпорации «Росатом».</w:t>
      </w:r>
    </w:p>
    <w:p w:rsidR="00E1266B" w:rsidRPr="00B332A5" w:rsidRDefault="00E1266B" w:rsidP="00E1266B">
      <w:pPr>
        <w:pStyle w:val="aa"/>
        <w:ind w:firstLine="426"/>
        <w:jc w:val="both"/>
        <w:rPr>
          <w:spacing w:val="-6"/>
        </w:rPr>
      </w:pPr>
      <w:r>
        <w:rPr>
          <w:bCs/>
        </w:rPr>
        <w:t>Победителем или участником, с которым принято решение о заключении договора, к обеспечению исполнения договора (возврат аванса и/или обеспечение исполнения обязательств по договору и/или исполнения гарантийных обязательств) в форме банковской гарантии или поручительства в обязательном порядке должны быть приложены документы согласно пункту</w:t>
      </w:r>
      <w:r w:rsidRPr="00C424DF">
        <w:rPr>
          <w:bCs/>
        </w:rPr>
        <w:t xml:space="preserve"> 3</w:t>
      </w:r>
      <w:r>
        <w:rPr>
          <w:bCs/>
        </w:rPr>
        <w:t>.48 настоящей документации.</w:t>
      </w:r>
    </w:p>
    <w:p w:rsidR="00E1266B" w:rsidRPr="00E50F44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266B" w:rsidRPr="00E50F44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266B" w:rsidRPr="00E50F44" w:rsidRDefault="00E1266B" w:rsidP="00E1266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Default="00E1266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EA45E6" w:rsidRDefault="00E126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FE6219" w:rsidRDefault="00E1266B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AA6153" w:rsidRDefault="00E1266B" w:rsidP="00AA6153">
    <w:pPr>
      <w:pageBreakBefore/>
      <w:rPr>
        <w:color w:val="000000"/>
        <w:sz w:val="28"/>
        <w:szCs w:val="28"/>
        <w:lang w:val="en-US"/>
      </w:rPr>
    </w:pPr>
  </w:p>
  <w:p w:rsidR="00EA45E6" w:rsidRPr="00AA6153" w:rsidRDefault="00E1266B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F429FC" w:rsidRDefault="00E1266B" w:rsidP="000F20A6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B57"/>
    <w:multiLevelType w:val="hybridMultilevel"/>
    <w:tmpl w:val="5F7A3A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66B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37BE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66B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1266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1266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1266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1266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E126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E12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126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1266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E1266B"/>
  </w:style>
  <w:style w:type="paragraph" w:customStyle="1" w:styleId="1">
    <w:name w:val="заголовок 1"/>
    <w:basedOn w:val="a"/>
    <w:next w:val="a"/>
    <w:rsid w:val="00E126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E12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1266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E1266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1266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1266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E1266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E1266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E12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cbr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cbr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3073</Words>
  <Characters>17517</Characters>
  <Application>Microsoft Office Word</Application>
  <DocSecurity>0</DocSecurity>
  <Lines>145</Lines>
  <Paragraphs>41</Paragraphs>
  <ScaleCrop>false</ScaleCrop>
  <Company>Your Company Name</Company>
  <LinksUpToDate>false</LinksUpToDate>
  <CharactersWithSpaces>20549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2014-08-11T11:12:00Z</dcterms:created>
  <dcterms:modified xsi:type="dcterms:W3CDTF">2014-08-11T11:13:00Z</dcterms:modified>
</cp:coreProperties>
</file>