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B70" w:rsidRDefault="00221B70">
      <w:pPr>
        <w:pStyle w:val="fr2"/>
        <w:spacing w:before="120" w:after="120"/>
        <w:jc w:val="center"/>
      </w:pPr>
      <w:bookmarkStart w:id="0" w:name="NORMACS_PAGE_1"/>
      <w:bookmarkEnd w:id="0"/>
      <w:r>
        <w:rPr>
          <w:rFonts w:ascii="Times New Roman" w:hAnsi="Times New Roman" w:cs="Times New Roman"/>
          <w:spacing w:val="50"/>
          <w:sz w:val="24"/>
          <w:szCs w:val="24"/>
        </w:rPr>
        <w:t>МЕЖГОСУДАРСТВЕННЫЙ СТАНДАРТ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7347"/>
        <w:gridCol w:w="2224"/>
      </w:tblGrid>
      <w:tr w:rsidR="00221B70">
        <w:tc>
          <w:tcPr>
            <w:tcW w:w="3838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B70" w:rsidRDefault="00221B70">
            <w:pPr>
              <w:pStyle w:val="fr2"/>
              <w:spacing w:before="120" w:after="12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ЗАДВИЖКИ</w:t>
            </w:r>
          </w:p>
          <w:p w:rsidR="00221B70" w:rsidRDefault="00221B70">
            <w:pPr>
              <w:pStyle w:val="fr2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параметры</w:t>
            </w:r>
          </w:p>
          <w:p w:rsidR="00221B70" w:rsidRDefault="00221B70">
            <w:pPr>
              <w:pStyle w:val="fr2"/>
              <w:spacing w:before="120" w:after="120"/>
              <w:jc w:val="center"/>
            </w:pPr>
            <w:proofErr w:type="spellStart"/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Gate</w:t>
            </w:r>
            <w:proofErr w:type="spellEnd"/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valves</w:t>
            </w:r>
            <w:proofErr w:type="spellEnd"/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Main</w:t>
            </w:r>
            <w:proofErr w:type="spellEnd"/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parameters</w:t>
            </w:r>
            <w:proofErr w:type="spellEnd"/>
          </w:p>
        </w:tc>
        <w:tc>
          <w:tcPr>
            <w:tcW w:w="116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1B70" w:rsidRDefault="00221B70">
            <w:pPr>
              <w:pStyle w:val="fr2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ГОСТ</w:t>
            </w:r>
          </w:p>
          <w:p w:rsidR="00221B70" w:rsidRDefault="00221B70">
            <w:pPr>
              <w:pStyle w:val="fr2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9698-86</w:t>
            </w:r>
          </w:p>
        </w:tc>
      </w:tr>
    </w:tbl>
    <w:p w:rsidR="00221B70" w:rsidRDefault="00221B70">
      <w:pPr>
        <w:pStyle w:val="fr3"/>
        <w:spacing w:before="120"/>
        <w:ind w:firstLine="283"/>
        <w:jc w:val="right"/>
      </w:pPr>
      <w:r>
        <w:rPr>
          <w:b/>
          <w:bCs/>
          <w:sz w:val="24"/>
          <w:szCs w:val="24"/>
        </w:rPr>
        <w:t xml:space="preserve">Дата введения </w:t>
      </w:r>
      <w:r>
        <w:rPr>
          <w:b/>
          <w:bCs/>
          <w:sz w:val="24"/>
          <w:szCs w:val="24"/>
          <w:u w:val="single"/>
        </w:rPr>
        <w:t>01.01.88</w:t>
      </w:r>
    </w:p>
    <w:p w:rsidR="00221B70" w:rsidRDefault="00221B70">
      <w:pPr>
        <w:spacing w:before="120"/>
        <w:ind w:firstLine="283"/>
        <w:jc w:val="both"/>
      </w:pPr>
      <w:r>
        <w:rPr>
          <w:sz w:val="24"/>
          <w:szCs w:val="24"/>
        </w:rPr>
        <w:t xml:space="preserve">Настоящий стандарт распространяется на промышленную трубопроводную арматуру - задвижки на условное давление </w:t>
      </w:r>
      <w:proofErr w:type="spellStart"/>
      <w:r>
        <w:rPr>
          <w:i/>
          <w:iCs/>
          <w:sz w:val="24"/>
          <w:szCs w:val="24"/>
        </w:rPr>
        <w:t>Р</w:t>
      </w:r>
      <w:r>
        <w:rPr>
          <w:sz w:val="24"/>
          <w:szCs w:val="24"/>
          <w:vertAlign w:val="subscript"/>
        </w:rPr>
        <w:t>y</w:t>
      </w:r>
      <w:proofErr w:type="spellEnd"/>
      <w:r>
        <w:rPr>
          <w:sz w:val="24"/>
          <w:szCs w:val="24"/>
        </w:rPr>
        <w:t xml:space="preserve"> от 0,16 до 25 МПа (от 1,6 до 250 кгс/см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) при температуре рабочей среды до 838</w:t>
      </w:r>
      <w:proofErr w:type="gramStart"/>
      <w:r>
        <w:rPr>
          <w:sz w:val="24"/>
          <w:szCs w:val="24"/>
        </w:rPr>
        <w:t xml:space="preserve"> К</w:t>
      </w:r>
      <w:proofErr w:type="gramEnd"/>
      <w:r>
        <w:rPr>
          <w:sz w:val="24"/>
          <w:szCs w:val="24"/>
        </w:rPr>
        <w:t xml:space="preserve"> (565 °С) с условными проходами от 15 до 2000 мм.</w:t>
      </w:r>
    </w:p>
    <w:p w:rsidR="00221B70" w:rsidRDefault="00221B70">
      <w:pPr>
        <w:ind w:firstLine="283"/>
        <w:jc w:val="both"/>
      </w:pPr>
      <w:r>
        <w:rPr>
          <w:sz w:val="24"/>
          <w:szCs w:val="24"/>
        </w:rPr>
        <w:t xml:space="preserve">Стандарт соответствует </w:t>
      </w:r>
      <w:proofErr w:type="gramStart"/>
      <w:r>
        <w:rPr>
          <w:sz w:val="24"/>
          <w:szCs w:val="24"/>
        </w:rPr>
        <w:t>СТ</w:t>
      </w:r>
      <w:proofErr w:type="gramEnd"/>
      <w:r>
        <w:rPr>
          <w:sz w:val="24"/>
          <w:szCs w:val="24"/>
        </w:rPr>
        <w:t xml:space="preserve"> СЭВ 4366-83 в части основных параметров задвижек для магистральных </w:t>
      </w:r>
      <w:proofErr w:type="spellStart"/>
      <w:r>
        <w:rPr>
          <w:sz w:val="24"/>
          <w:szCs w:val="24"/>
        </w:rPr>
        <w:t>нефте</w:t>
      </w:r>
      <w:proofErr w:type="spellEnd"/>
      <w:r>
        <w:rPr>
          <w:sz w:val="24"/>
          <w:szCs w:val="24"/>
        </w:rPr>
        <w:t xml:space="preserve">- и газопроводов (см. </w:t>
      </w:r>
      <w:hyperlink w:anchor="прил" w:tooltip="прил." w:history="1">
        <w:r>
          <w:rPr>
            <w:rStyle w:val="a3"/>
          </w:rPr>
          <w:t>приложение</w:t>
        </w:r>
      </w:hyperlink>
      <w:r>
        <w:rPr>
          <w:sz w:val="24"/>
          <w:szCs w:val="24"/>
        </w:rPr>
        <w:t>).</w:t>
      </w:r>
    </w:p>
    <w:p w:rsidR="00221B70" w:rsidRDefault="00221B70">
      <w:pPr>
        <w:ind w:firstLine="283"/>
        <w:jc w:val="both"/>
      </w:pPr>
      <w:r>
        <w:rPr>
          <w:sz w:val="24"/>
          <w:szCs w:val="24"/>
        </w:rPr>
        <w:t xml:space="preserve">1. Основные параметры задвижек должны соответствовать </w:t>
      </w:r>
      <w:proofErr w:type="gramStart"/>
      <w:r>
        <w:rPr>
          <w:sz w:val="24"/>
          <w:szCs w:val="24"/>
        </w:rPr>
        <w:t>указанным</w:t>
      </w:r>
      <w:proofErr w:type="gramEnd"/>
      <w:r>
        <w:rPr>
          <w:sz w:val="24"/>
          <w:szCs w:val="24"/>
        </w:rPr>
        <w:t xml:space="preserve"> в табл. </w:t>
      </w:r>
      <w:hyperlink w:anchor="т1" w:tooltip="Таблица 1" w:history="1">
        <w:r>
          <w:rPr>
            <w:rStyle w:val="a3"/>
          </w:rPr>
          <w:t>1</w:t>
        </w:r>
      </w:hyperlink>
      <w:r>
        <w:rPr>
          <w:sz w:val="24"/>
          <w:szCs w:val="24"/>
        </w:rPr>
        <w:t xml:space="preserve"> - </w:t>
      </w:r>
      <w:hyperlink w:anchor="т3" w:tooltip="Таблица 3" w:history="1">
        <w:r>
          <w:rPr>
            <w:rStyle w:val="a3"/>
          </w:rPr>
          <w:t>3</w:t>
        </w:r>
      </w:hyperlink>
      <w:r>
        <w:rPr>
          <w:sz w:val="24"/>
          <w:szCs w:val="24"/>
        </w:rPr>
        <w:t>.</w:t>
      </w:r>
    </w:p>
    <w:p w:rsidR="00221B70" w:rsidRDefault="00221B70">
      <w:pPr>
        <w:ind w:firstLine="283"/>
        <w:jc w:val="both"/>
      </w:pPr>
      <w:r>
        <w:rPr>
          <w:sz w:val="24"/>
          <w:szCs w:val="24"/>
        </w:rPr>
        <w:t>В таблицах указан максимально возможный температурный диапазон применения задвижек. Фактический диапазон температур на конкретное изделие указывается в нормативно-технической документации.</w:t>
      </w:r>
    </w:p>
    <w:p w:rsidR="00221B70" w:rsidRDefault="00221B70">
      <w:pPr>
        <w:pStyle w:val="fr3"/>
        <w:spacing w:before="120" w:after="120"/>
        <w:jc w:val="right"/>
      </w:pPr>
      <w:bookmarkStart w:id="1" w:name="т1"/>
      <w:r>
        <w:rPr>
          <w:spacing w:val="50"/>
          <w:sz w:val="24"/>
          <w:szCs w:val="24"/>
        </w:rPr>
        <w:t xml:space="preserve">Таблица </w:t>
      </w:r>
      <w:bookmarkEnd w:id="1"/>
      <w:r>
        <w:rPr>
          <w:sz w:val="24"/>
          <w:szCs w:val="24"/>
        </w:rPr>
        <w:t>1</w:t>
      </w:r>
    </w:p>
    <w:p w:rsidR="00221B70" w:rsidRDefault="00221B70">
      <w:pPr>
        <w:pStyle w:val="fr3"/>
        <w:spacing w:after="120"/>
        <w:jc w:val="center"/>
      </w:pPr>
      <w:r>
        <w:rPr>
          <w:b/>
          <w:bCs/>
          <w:sz w:val="24"/>
          <w:szCs w:val="24"/>
        </w:rPr>
        <w:t>Задвижки стальные</w:t>
      </w:r>
    </w:p>
    <w:p w:rsidR="00221B70" w:rsidRDefault="00221B70">
      <w:pPr>
        <w:pStyle w:val="fr3"/>
        <w:spacing w:after="120"/>
        <w:jc w:val="center"/>
      </w:pPr>
      <w:r>
        <w:rPr>
          <w:sz w:val="24"/>
          <w:szCs w:val="24"/>
        </w:rPr>
        <w:t>(ОКП 37 4100)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732"/>
        <w:gridCol w:w="1583"/>
        <w:gridCol w:w="2311"/>
        <w:gridCol w:w="2191"/>
        <w:gridCol w:w="1594"/>
      </w:tblGrid>
      <w:tr w:rsidR="00221B70">
        <w:trPr>
          <w:tblHeader/>
          <w:jc w:val="center"/>
        </w:trPr>
        <w:tc>
          <w:tcPr>
            <w:tcW w:w="9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 xml:space="preserve">Условное давление </w:t>
            </w:r>
            <w:proofErr w:type="spellStart"/>
            <w:r>
              <w:rPr>
                <w:i/>
                <w:iCs/>
              </w:rPr>
              <w:t>Р</w:t>
            </w:r>
            <w:r>
              <w:rPr>
                <w:vertAlign w:val="subscript"/>
              </w:rPr>
              <w:t>y</w:t>
            </w:r>
            <w:proofErr w:type="spellEnd"/>
            <w:r>
              <w:t>, МПа (кгс/см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)</w:t>
            </w:r>
          </w:p>
        </w:tc>
        <w:tc>
          <w:tcPr>
            <w:tcW w:w="84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 xml:space="preserve">Условный проход </w:t>
            </w:r>
            <w:proofErr w:type="spellStart"/>
            <w:proofErr w:type="gramStart"/>
            <w:r>
              <w:rPr>
                <w:i/>
                <w:iCs/>
              </w:rPr>
              <w:t>D</w:t>
            </w:r>
            <w:proofErr w:type="gramEnd"/>
            <w:r>
              <w:rPr>
                <w:vertAlign w:val="subscript"/>
              </w:rPr>
              <w:t>у</w:t>
            </w:r>
            <w:proofErr w:type="spellEnd"/>
            <w:r>
              <w:t>, мм</w:t>
            </w:r>
          </w:p>
        </w:tc>
        <w:tc>
          <w:tcPr>
            <w:tcW w:w="122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Температура рабочей среды, К (°С)</w:t>
            </w:r>
          </w:p>
        </w:tc>
        <w:tc>
          <w:tcPr>
            <w:tcW w:w="116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Тип присоединения к трубопроводу</w:t>
            </w:r>
          </w:p>
        </w:tc>
        <w:tc>
          <w:tcPr>
            <w:tcW w:w="84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 xml:space="preserve">Масса***, </w:t>
            </w:r>
            <w:proofErr w:type="gramStart"/>
            <w:r>
              <w:t>кг</w:t>
            </w:r>
            <w:proofErr w:type="gramEnd"/>
            <w:r>
              <w:t>, не более</w:t>
            </w:r>
          </w:p>
        </w:tc>
      </w:tr>
      <w:tr w:rsidR="00221B70">
        <w:trPr>
          <w:jc w:val="center"/>
        </w:trPr>
        <w:tc>
          <w:tcPr>
            <w:tcW w:w="92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0,16(1,6)</w:t>
            </w: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1400*</w:t>
            </w:r>
          </w:p>
        </w:tc>
        <w:tc>
          <w:tcPr>
            <w:tcW w:w="1228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От +213 (-60) до +838 (+565)</w:t>
            </w:r>
          </w:p>
        </w:tc>
        <w:tc>
          <w:tcPr>
            <w:tcW w:w="1164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proofErr w:type="gramStart"/>
            <w:r>
              <w:t>Фланцевое</w:t>
            </w:r>
            <w:proofErr w:type="gramEnd"/>
            <w:r>
              <w:t>; под приварку</w:t>
            </w: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3100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1600*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4580</w:t>
            </w:r>
          </w:p>
        </w:tc>
      </w:tr>
      <w:tr w:rsidR="00221B70">
        <w:trPr>
          <w:jc w:val="center"/>
        </w:trPr>
        <w:tc>
          <w:tcPr>
            <w:tcW w:w="92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0,25(2,5)</w:t>
            </w: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1400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-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1600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</w:tr>
      <w:tr w:rsidR="00221B70">
        <w:trPr>
          <w:jc w:val="center"/>
        </w:trPr>
        <w:tc>
          <w:tcPr>
            <w:tcW w:w="92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0,4(4,0)</w:t>
            </w: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t>800</w:t>
            </w:r>
          </w:p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1000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t>1037</w:t>
            </w:r>
          </w:p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1485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1200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2723</w:t>
            </w:r>
          </w:p>
        </w:tc>
      </w:tr>
      <w:tr w:rsidR="00221B70">
        <w:trPr>
          <w:jc w:val="center"/>
        </w:trPr>
        <w:tc>
          <w:tcPr>
            <w:tcW w:w="92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0,63(6,3)</w:t>
            </w: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-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80*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21,5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100*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23,0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150*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43,0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200*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56,0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250*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85,0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300*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116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350*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150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400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273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412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600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540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800*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-</w:t>
            </w:r>
            <w:bookmarkStart w:id="2" w:name="NORMACS_PAGE_2"/>
            <w:bookmarkEnd w:id="2"/>
          </w:p>
        </w:tc>
      </w:tr>
      <w:tr w:rsidR="00221B70">
        <w:trPr>
          <w:jc w:val="center"/>
        </w:trPr>
        <w:tc>
          <w:tcPr>
            <w:tcW w:w="92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1,0(10,0)</w:t>
            </w: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70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105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130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185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400*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323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500*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555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600*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1330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800*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3440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1000*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5160</w:t>
            </w:r>
          </w:p>
        </w:tc>
      </w:tr>
      <w:tr w:rsidR="00221B70">
        <w:trPr>
          <w:jc w:val="center"/>
        </w:trPr>
        <w:tc>
          <w:tcPr>
            <w:tcW w:w="92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1,6(16,0)</w:t>
            </w: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57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80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70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87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125*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89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121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193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290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440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350*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460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400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675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1260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600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1940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800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-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1000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5950**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1200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7035**</w:t>
            </w:r>
          </w:p>
        </w:tc>
      </w:tr>
      <w:tr w:rsidR="00221B70">
        <w:trPr>
          <w:jc w:val="center"/>
        </w:trPr>
        <w:tc>
          <w:tcPr>
            <w:tcW w:w="92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2,5(25,0)</w:t>
            </w: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80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-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74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140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230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249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475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400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-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1600**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600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5250**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700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-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800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5800**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1000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-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1200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12800**</w:t>
            </w:r>
          </w:p>
        </w:tc>
      </w:tr>
      <w:tr w:rsidR="00221B70">
        <w:trPr>
          <w:jc w:val="center"/>
        </w:trPr>
        <w:tc>
          <w:tcPr>
            <w:tcW w:w="92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4,0(40,0)</w:t>
            </w: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35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80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90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150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325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365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560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350*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610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400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840**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t>500</w:t>
            </w:r>
          </w:p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600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t>1725</w:t>
            </w:r>
          </w:p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7000</w:t>
            </w:r>
            <w:bookmarkStart w:id="3" w:name="NORMACS_PAGE_3"/>
            <w:bookmarkEnd w:id="3"/>
          </w:p>
        </w:tc>
      </w:tr>
      <w:tr w:rsidR="00221B70">
        <w:trPr>
          <w:jc w:val="center"/>
        </w:trPr>
        <w:tc>
          <w:tcPr>
            <w:tcW w:w="92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6,3(63)</w:t>
            </w: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80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87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230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268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324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345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-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-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400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1480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2320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700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-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800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-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1000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-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1200*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2690**</w:t>
            </w:r>
          </w:p>
        </w:tc>
      </w:tr>
      <w:tr w:rsidR="00221B70">
        <w:trPr>
          <w:jc w:val="center"/>
        </w:trPr>
        <w:tc>
          <w:tcPr>
            <w:tcW w:w="92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8,0(80,0)</w:t>
            </w: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1164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Под приварку</w:t>
            </w: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621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754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-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400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2565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2832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700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6390**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800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7000**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1000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11000**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1200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15000**</w:t>
            </w:r>
          </w:p>
        </w:tc>
      </w:tr>
      <w:tr w:rsidR="00221B70">
        <w:trPr>
          <w:jc w:val="center"/>
        </w:trPr>
        <w:tc>
          <w:tcPr>
            <w:tcW w:w="92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10,0(100)</w:t>
            </w: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1164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proofErr w:type="gramStart"/>
            <w:r>
              <w:t>Фланцевое</w:t>
            </w:r>
            <w:proofErr w:type="gramEnd"/>
            <w:r>
              <w:t>; под приварку</w:t>
            </w: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-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80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-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290**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535**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430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615**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-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400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-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-</w:t>
            </w:r>
          </w:p>
        </w:tc>
      </w:tr>
      <w:tr w:rsidR="00221B70">
        <w:trPr>
          <w:jc w:val="center"/>
        </w:trPr>
        <w:tc>
          <w:tcPr>
            <w:tcW w:w="92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16,0(160)</w:t>
            </w: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15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1164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Муфтовое</w:t>
            </w: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2,2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3,5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25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3,78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40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9,38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1164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proofErr w:type="gramStart"/>
            <w:r>
              <w:t>Фланцевое</w:t>
            </w:r>
            <w:proofErr w:type="gramEnd"/>
            <w:r>
              <w:t>; под приварку</w:t>
            </w: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74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80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130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185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430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-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-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-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400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-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-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800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-</w:t>
            </w:r>
            <w:bookmarkStart w:id="4" w:name="NORMACS_PAGE_4"/>
            <w:bookmarkEnd w:id="4"/>
          </w:p>
        </w:tc>
      </w:tr>
      <w:tr w:rsidR="00221B70">
        <w:trPr>
          <w:jc w:val="center"/>
        </w:trPr>
        <w:tc>
          <w:tcPr>
            <w:tcW w:w="92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25,0(250)</w:t>
            </w: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7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-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400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</w:tr>
    </w:tbl>
    <w:p w:rsidR="00221B70" w:rsidRDefault="00221B70">
      <w:pPr>
        <w:pStyle w:val="fr3"/>
        <w:spacing w:before="120"/>
        <w:ind w:firstLine="284"/>
        <w:jc w:val="both"/>
      </w:pPr>
      <w:r>
        <w:rPr>
          <w:sz w:val="20"/>
          <w:szCs w:val="20"/>
        </w:rPr>
        <w:t>* При новом проектировании не применять.</w:t>
      </w:r>
    </w:p>
    <w:p w:rsidR="00221B70" w:rsidRDefault="00221B70">
      <w:pPr>
        <w:pStyle w:val="fr3"/>
        <w:ind w:firstLine="283"/>
        <w:jc w:val="both"/>
      </w:pPr>
      <w:r>
        <w:rPr>
          <w:sz w:val="20"/>
          <w:szCs w:val="20"/>
        </w:rPr>
        <w:t>** Масса задвижек с электроприводом.</w:t>
      </w:r>
    </w:p>
    <w:p w:rsidR="00221B70" w:rsidRDefault="00221B70">
      <w:pPr>
        <w:pStyle w:val="fr3"/>
        <w:ind w:firstLine="283"/>
        <w:jc w:val="both"/>
      </w:pPr>
      <w:r>
        <w:rPr>
          <w:sz w:val="20"/>
          <w:szCs w:val="20"/>
        </w:rPr>
        <w:t>*** Неуказанная масса будет внесена после разработки технической документации.</w:t>
      </w:r>
    </w:p>
    <w:p w:rsidR="00221B70" w:rsidRDefault="00221B70">
      <w:pPr>
        <w:pStyle w:val="fr3"/>
        <w:spacing w:before="120" w:after="120"/>
        <w:jc w:val="right"/>
      </w:pPr>
      <w:bookmarkStart w:id="5" w:name="т2"/>
      <w:r>
        <w:rPr>
          <w:spacing w:val="50"/>
          <w:sz w:val="24"/>
          <w:szCs w:val="24"/>
        </w:rPr>
        <w:t>Таблица</w:t>
      </w:r>
      <w:bookmarkEnd w:id="5"/>
      <w:r>
        <w:rPr>
          <w:sz w:val="24"/>
          <w:szCs w:val="24"/>
        </w:rPr>
        <w:t xml:space="preserve"> 2</w:t>
      </w:r>
    </w:p>
    <w:p w:rsidR="00221B70" w:rsidRDefault="00221B70">
      <w:pPr>
        <w:pStyle w:val="fr3"/>
        <w:spacing w:after="120"/>
        <w:jc w:val="center"/>
      </w:pPr>
      <w:r>
        <w:rPr>
          <w:b/>
          <w:bCs/>
          <w:sz w:val="24"/>
          <w:szCs w:val="24"/>
        </w:rPr>
        <w:t>Задвижки чугунные</w:t>
      </w:r>
    </w:p>
    <w:p w:rsidR="00221B70" w:rsidRDefault="00221B70">
      <w:pPr>
        <w:pStyle w:val="fr3"/>
        <w:spacing w:after="120"/>
        <w:jc w:val="center"/>
      </w:pPr>
      <w:r>
        <w:rPr>
          <w:sz w:val="24"/>
          <w:szCs w:val="24"/>
        </w:rPr>
        <w:t>(ОКП 37 2100)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914"/>
        <w:gridCol w:w="1461"/>
        <w:gridCol w:w="2317"/>
        <w:gridCol w:w="2249"/>
        <w:gridCol w:w="1470"/>
      </w:tblGrid>
      <w:tr w:rsidR="00221B70">
        <w:trPr>
          <w:tblHeader/>
          <w:jc w:val="center"/>
        </w:trPr>
        <w:tc>
          <w:tcPr>
            <w:tcW w:w="10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 xml:space="preserve">Условное давление </w:t>
            </w:r>
            <w:proofErr w:type="spellStart"/>
            <w:r>
              <w:t>Р</w:t>
            </w:r>
            <w:r>
              <w:rPr>
                <w:vertAlign w:val="subscript"/>
              </w:rPr>
              <w:t>у</w:t>
            </w:r>
            <w:proofErr w:type="spellEnd"/>
            <w:r>
              <w:t>, МПа (кгс/см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)</w:t>
            </w:r>
          </w:p>
        </w:tc>
        <w:tc>
          <w:tcPr>
            <w:tcW w:w="77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 xml:space="preserve">Условный проход </w:t>
            </w:r>
            <w:proofErr w:type="spellStart"/>
            <w:r>
              <w:t>D</w:t>
            </w:r>
            <w:r>
              <w:rPr>
                <w:vertAlign w:val="subscript"/>
              </w:rPr>
              <w:t>y</w:t>
            </w:r>
            <w:proofErr w:type="spellEnd"/>
            <w:r>
              <w:t>, мм</w:t>
            </w:r>
          </w:p>
        </w:tc>
        <w:tc>
          <w:tcPr>
            <w:tcW w:w="123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Температура рабочей среды, К (°С)</w:t>
            </w:r>
          </w:p>
        </w:tc>
        <w:tc>
          <w:tcPr>
            <w:tcW w:w="119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Тип присоединения к трубопроводу</w:t>
            </w:r>
          </w:p>
        </w:tc>
        <w:tc>
          <w:tcPr>
            <w:tcW w:w="78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 xml:space="preserve">Масса***, </w:t>
            </w:r>
            <w:proofErr w:type="gramStart"/>
            <w:r>
              <w:t>кг</w:t>
            </w:r>
            <w:proofErr w:type="gramEnd"/>
            <w:r>
              <w:t>, не более</w:t>
            </w:r>
          </w:p>
        </w:tc>
      </w:tr>
      <w:tr w:rsidR="00221B70">
        <w:trPr>
          <w:jc w:val="center"/>
        </w:trPr>
        <w:tc>
          <w:tcPr>
            <w:tcW w:w="1017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0,16(1,6)</w:t>
            </w: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800</w:t>
            </w:r>
          </w:p>
        </w:tc>
        <w:tc>
          <w:tcPr>
            <w:tcW w:w="1231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От +258 (-15) до +573 (+300)</w:t>
            </w:r>
          </w:p>
        </w:tc>
        <w:tc>
          <w:tcPr>
            <w:tcW w:w="1195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Фланцевое</w:t>
            </w: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1768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1000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2378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1200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4605**</w:t>
            </w:r>
          </w:p>
        </w:tc>
      </w:tr>
      <w:tr w:rsidR="00221B70">
        <w:trPr>
          <w:jc w:val="center"/>
        </w:trPr>
        <w:tc>
          <w:tcPr>
            <w:tcW w:w="1017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0,25(2,5)</w:t>
            </w: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500*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595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600*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930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800*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1050**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1000*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2680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1200*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2720**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1400*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5035**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1600*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6640**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2000*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13740**</w:t>
            </w:r>
          </w:p>
        </w:tc>
      </w:tr>
      <w:tr w:rsidR="00221B70">
        <w:trPr>
          <w:jc w:val="center"/>
        </w:trPr>
        <w:tc>
          <w:tcPr>
            <w:tcW w:w="1017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0,4(4,0)</w:t>
            </w: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40*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4,0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6,5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65*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9,5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80*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12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200*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130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250*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180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300*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246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400*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445</w:t>
            </w:r>
          </w:p>
        </w:tc>
      </w:tr>
      <w:tr w:rsidR="00221B70">
        <w:trPr>
          <w:jc w:val="center"/>
        </w:trPr>
        <w:tc>
          <w:tcPr>
            <w:tcW w:w="1017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0,63(6,3)</w:t>
            </w: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80*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34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100*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43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150*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76</w:t>
            </w:r>
          </w:p>
        </w:tc>
      </w:tr>
      <w:tr w:rsidR="00221B70">
        <w:trPr>
          <w:jc w:val="center"/>
        </w:trPr>
        <w:tc>
          <w:tcPr>
            <w:tcW w:w="1017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1,0(10)</w:t>
            </w: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80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36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47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125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60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90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144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210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272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350*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344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400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521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500*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840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600*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1115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800*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1130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900*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-</w:t>
            </w:r>
            <w:bookmarkStart w:id="6" w:name="NORMACS_PAGE_5"/>
            <w:bookmarkEnd w:id="6"/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1000*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4420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1200*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7590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1400*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9685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1600*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10025</w:t>
            </w:r>
          </w:p>
        </w:tc>
      </w:tr>
      <w:tr w:rsidR="00221B70">
        <w:trPr>
          <w:jc w:val="center"/>
        </w:trPr>
        <w:tc>
          <w:tcPr>
            <w:tcW w:w="1017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1,6(16)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50</w:t>
            </w:r>
          </w:p>
        </w:tc>
        <w:tc>
          <w:tcPr>
            <w:tcW w:w="1229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От +233 (-40) до +573 (+300)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18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6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80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32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44</w:t>
            </w:r>
          </w:p>
        </w:tc>
      </w:tr>
      <w:tr w:rsidR="00221B70">
        <w:trPr>
          <w:jc w:val="center"/>
        </w:trPr>
        <w:tc>
          <w:tcPr>
            <w:tcW w:w="1017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2,5(25)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57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6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-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6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-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-</w:t>
            </w:r>
          </w:p>
        </w:tc>
      </w:tr>
    </w:tbl>
    <w:p w:rsidR="00221B70" w:rsidRDefault="00221B70">
      <w:pPr>
        <w:pStyle w:val="fr3"/>
        <w:spacing w:before="120"/>
        <w:ind w:firstLine="284"/>
        <w:jc w:val="both"/>
      </w:pPr>
      <w:r>
        <w:rPr>
          <w:sz w:val="20"/>
          <w:szCs w:val="20"/>
        </w:rPr>
        <w:t>* При новом проектировании не применять.</w:t>
      </w:r>
    </w:p>
    <w:p w:rsidR="00221B70" w:rsidRDefault="00221B70">
      <w:pPr>
        <w:pStyle w:val="fr3"/>
        <w:ind w:firstLine="283"/>
        <w:jc w:val="both"/>
      </w:pPr>
      <w:r>
        <w:rPr>
          <w:sz w:val="20"/>
          <w:szCs w:val="20"/>
        </w:rPr>
        <w:t>** Масса задвижек с электроприводом.</w:t>
      </w:r>
    </w:p>
    <w:p w:rsidR="00221B70" w:rsidRDefault="00221B70">
      <w:pPr>
        <w:pStyle w:val="fr3"/>
        <w:ind w:firstLine="283"/>
        <w:jc w:val="both"/>
      </w:pPr>
      <w:r>
        <w:rPr>
          <w:sz w:val="20"/>
          <w:szCs w:val="20"/>
        </w:rPr>
        <w:t>*** Неуказанная масса будет внесена после разработки технической документации.</w:t>
      </w:r>
    </w:p>
    <w:p w:rsidR="00221B70" w:rsidRDefault="00221B70">
      <w:pPr>
        <w:pStyle w:val="fr3"/>
        <w:spacing w:before="120" w:after="120"/>
        <w:jc w:val="right"/>
      </w:pPr>
      <w:bookmarkStart w:id="7" w:name="т3"/>
      <w:r>
        <w:rPr>
          <w:spacing w:val="50"/>
          <w:sz w:val="24"/>
          <w:szCs w:val="24"/>
        </w:rPr>
        <w:t>Таблица</w:t>
      </w:r>
      <w:bookmarkEnd w:id="7"/>
      <w:r>
        <w:rPr>
          <w:sz w:val="24"/>
          <w:szCs w:val="24"/>
        </w:rPr>
        <w:t xml:space="preserve"> 3</w:t>
      </w:r>
    </w:p>
    <w:p w:rsidR="00221B70" w:rsidRDefault="00221B70">
      <w:pPr>
        <w:pStyle w:val="fr3"/>
        <w:spacing w:after="120"/>
        <w:jc w:val="center"/>
      </w:pPr>
      <w:r>
        <w:rPr>
          <w:b/>
          <w:bCs/>
          <w:sz w:val="24"/>
          <w:szCs w:val="24"/>
        </w:rPr>
        <w:t>Задвижки из цветных металлов и сплавов</w:t>
      </w:r>
    </w:p>
    <w:p w:rsidR="00221B70" w:rsidRDefault="00221B70">
      <w:pPr>
        <w:pStyle w:val="fr3"/>
        <w:spacing w:after="120"/>
        <w:jc w:val="center"/>
      </w:pPr>
      <w:r>
        <w:rPr>
          <w:sz w:val="24"/>
          <w:szCs w:val="24"/>
        </w:rPr>
        <w:t>(ОКП 37 1100)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794"/>
        <w:gridCol w:w="1581"/>
        <w:gridCol w:w="2313"/>
        <w:gridCol w:w="2189"/>
        <w:gridCol w:w="1534"/>
      </w:tblGrid>
      <w:tr w:rsidR="00221B70">
        <w:trPr>
          <w:tblHeader/>
          <w:jc w:val="center"/>
        </w:trPr>
        <w:tc>
          <w:tcPr>
            <w:tcW w:w="9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 xml:space="preserve">Условное давление </w:t>
            </w:r>
            <w:proofErr w:type="spellStart"/>
            <w:r>
              <w:rPr>
                <w:i/>
                <w:iCs/>
              </w:rPr>
              <w:t>Р</w:t>
            </w:r>
            <w:r>
              <w:rPr>
                <w:vertAlign w:val="subscript"/>
              </w:rPr>
              <w:t>y</w:t>
            </w:r>
            <w:proofErr w:type="spellEnd"/>
            <w:r>
              <w:t xml:space="preserve">, </w:t>
            </w:r>
            <w:proofErr w:type="spellStart"/>
            <w:r>
              <w:t>Мпа</w:t>
            </w:r>
            <w:proofErr w:type="spellEnd"/>
            <w:r>
              <w:t xml:space="preserve"> (кгс/см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)</w:t>
            </w:r>
          </w:p>
        </w:tc>
        <w:tc>
          <w:tcPr>
            <w:tcW w:w="8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 xml:space="preserve">Условный проход </w:t>
            </w:r>
            <w:proofErr w:type="spellStart"/>
            <w:r>
              <w:rPr>
                <w:i/>
                <w:iCs/>
              </w:rPr>
              <w:t>D</w:t>
            </w:r>
            <w:r>
              <w:rPr>
                <w:vertAlign w:val="subscript"/>
              </w:rPr>
              <w:t>y</w:t>
            </w:r>
            <w:proofErr w:type="spellEnd"/>
            <w:r>
              <w:t>, мм</w:t>
            </w:r>
          </w:p>
        </w:tc>
        <w:tc>
          <w:tcPr>
            <w:tcW w:w="12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Температура рабочей среды, К (°С)</w:t>
            </w:r>
          </w:p>
        </w:tc>
        <w:tc>
          <w:tcPr>
            <w:tcW w:w="116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Тип присоединения к трубопроводу</w:t>
            </w:r>
          </w:p>
        </w:tc>
        <w:tc>
          <w:tcPr>
            <w:tcW w:w="81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 xml:space="preserve">Масса**, </w:t>
            </w:r>
            <w:proofErr w:type="gramStart"/>
            <w:r>
              <w:t>кг</w:t>
            </w:r>
            <w:proofErr w:type="gramEnd"/>
            <w:r>
              <w:t>, не более</w:t>
            </w:r>
          </w:p>
        </w:tc>
      </w:tr>
      <w:tr w:rsidR="00221B70">
        <w:trPr>
          <w:jc w:val="center"/>
        </w:trPr>
        <w:tc>
          <w:tcPr>
            <w:tcW w:w="953" w:type="pct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1,6(16)</w:t>
            </w:r>
          </w:p>
        </w:tc>
        <w:tc>
          <w:tcPr>
            <w:tcW w:w="84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15</w:t>
            </w:r>
          </w:p>
        </w:tc>
        <w:tc>
          <w:tcPr>
            <w:tcW w:w="1229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До +473 (+200)</w:t>
            </w:r>
          </w:p>
        </w:tc>
        <w:tc>
          <w:tcPr>
            <w:tcW w:w="1163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Муфтовое</w:t>
            </w:r>
          </w:p>
        </w:tc>
        <w:tc>
          <w:tcPr>
            <w:tcW w:w="815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0,3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15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0,4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25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15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0,7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15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0,9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40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15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1,5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2,0</w:t>
            </w:r>
          </w:p>
        </w:tc>
      </w:tr>
      <w:tr w:rsidR="00221B70">
        <w:trPr>
          <w:trHeight w:val="23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1163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Фланцевое</w:t>
            </w:r>
          </w:p>
        </w:tc>
        <w:tc>
          <w:tcPr>
            <w:tcW w:w="815" w:type="pct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t>28</w:t>
            </w:r>
          </w:p>
          <w:p w:rsidR="00221B70" w:rsidRDefault="00221B70">
            <w:pPr>
              <w:jc w:val="center"/>
            </w:pPr>
            <w:r>
              <w:t>40</w:t>
            </w:r>
          </w:p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56</w:t>
            </w:r>
          </w:p>
        </w:tc>
      </w:tr>
      <w:tr w:rsidR="00221B70">
        <w:trPr>
          <w:trHeight w:val="21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80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</w:tr>
      <w:tr w:rsidR="00221B70">
        <w:trPr>
          <w:trHeight w:val="217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15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108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140</w:t>
            </w:r>
          </w:p>
        </w:tc>
      </w:tr>
      <w:tr w:rsidR="00221B70">
        <w:trPr>
          <w:jc w:val="center"/>
        </w:trPr>
        <w:tc>
          <w:tcPr>
            <w:tcW w:w="95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2,5(25)</w:t>
            </w:r>
          </w:p>
        </w:tc>
        <w:tc>
          <w:tcPr>
            <w:tcW w:w="840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15*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1163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Муфтовое</w:t>
            </w:r>
          </w:p>
        </w:tc>
        <w:tc>
          <w:tcPr>
            <w:tcW w:w="815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1,0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15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1,2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25*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15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1,7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32*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15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2,35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40*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15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2,9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50*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3,6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1163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proofErr w:type="gramStart"/>
            <w:r>
              <w:t>Фланцевое</w:t>
            </w:r>
            <w:proofErr w:type="gramEnd"/>
            <w:r>
              <w:t>; под приварку</w:t>
            </w:r>
          </w:p>
        </w:tc>
        <w:tc>
          <w:tcPr>
            <w:tcW w:w="815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14,0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80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15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22,0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15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60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15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64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15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92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15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105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151</w:t>
            </w:r>
            <w:bookmarkStart w:id="8" w:name="NORMACS_PAGE_6"/>
            <w:bookmarkEnd w:id="8"/>
          </w:p>
        </w:tc>
      </w:tr>
      <w:tr w:rsidR="00221B70">
        <w:trPr>
          <w:jc w:val="center"/>
        </w:trPr>
        <w:tc>
          <w:tcPr>
            <w:tcW w:w="953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4,0(40)</w:t>
            </w:r>
          </w:p>
        </w:tc>
        <w:tc>
          <w:tcPr>
            <w:tcW w:w="84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15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1163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Муфтовое; фланцевое</w:t>
            </w:r>
          </w:p>
        </w:tc>
        <w:tc>
          <w:tcPr>
            <w:tcW w:w="815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-</w:t>
            </w: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25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32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0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40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</w:tr>
      <w:tr w:rsidR="00221B7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21B70" w:rsidRDefault="00221B70">
            <w:pPr>
              <w:rPr>
                <w:rFonts w:eastAsiaTheme="minorEastAsia"/>
              </w:rPr>
            </w:pPr>
          </w:p>
        </w:tc>
      </w:tr>
    </w:tbl>
    <w:p w:rsidR="00221B70" w:rsidRDefault="00221B70">
      <w:pPr>
        <w:pStyle w:val="fr3"/>
        <w:spacing w:before="120"/>
        <w:ind w:firstLine="284"/>
        <w:jc w:val="both"/>
      </w:pPr>
      <w:r>
        <w:rPr>
          <w:sz w:val="20"/>
          <w:szCs w:val="20"/>
        </w:rPr>
        <w:t>* При новом проектировании не применять.</w:t>
      </w:r>
    </w:p>
    <w:p w:rsidR="00221B70" w:rsidRDefault="00221B70">
      <w:pPr>
        <w:pStyle w:val="fr3"/>
        <w:ind w:firstLine="283"/>
        <w:jc w:val="both"/>
      </w:pPr>
      <w:r>
        <w:rPr>
          <w:sz w:val="20"/>
          <w:szCs w:val="20"/>
        </w:rPr>
        <w:t>** Неуказанная масса будет внесена после разработки технической документации.</w:t>
      </w:r>
    </w:p>
    <w:p w:rsidR="00221B70" w:rsidRDefault="00221B70">
      <w:pPr>
        <w:pStyle w:val="fr3"/>
        <w:spacing w:before="120" w:after="120"/>
        <w:ind w:firstLine="283"/>
        <w:jc w:val="both"/>
      </w:pPr>
      <w:r>
        <w:rPr>
          <w:spacing w:val="50"/>
          <w:sz w:val="20"/>
          <w:szCs w:val="20"/>
        </w:rPr>
        <w:t>Примечание</w:t>
      </w:r>
      <w:r>
        <w:rPr>
          <w:sz w:val="20"/>
          <w:szCs w:val="20"/>
        </w:rPr>
        <w:t>. В технически обоснованных случаях допускается проектирование задвижек на рабочее давление.</w:t>
      </w:r>
    </w:p>
    <w:p w:rsidR="00221B70" w:rsidRDefault="00221B70">
      <w:pPr>
        <w:ind w:firstLine="283"/>
        <w:jc w:val="both"/>
      </w:pPr>
      <w:r>
        <w:rPr>
          <w:sz w:val="24"/>
          <w:szCs w:val="24"/>
        </w:rPr>
        <w:t>2. Задвижки должны изготовляться в следующих исполнениях:</w:t>
      </w:r>
    </w:p>
    <w:p w:rsidR="00221B70" w:rsidRDefault="00221B70">
      <w:pPr>
        <w:ind w:firstLine="283"/>
        <w:jc w:val="both"/>
      </w:pPr>
      <w:r>
        <w:rPr>
          <w:sz w:val="24"/>
          <w:szCs w:val="24"/>
        </w:rPr>
        <w:t>с ручным управлением;</w:t>
      </w:r>
    </w:p>
    <w:p w:rsidR="00221B70" w:rsidRDefault="00221B70">
      <w:pPr>
        <w:ind w:firstLine="283"/>
        <w:jc w:val="both"/>
      </w:pPr>
      <w:r>
        <w:rPr>
          <w:sz w:val="24"/>
          <w:szCs w:val="24"/>
        </w:rPr>
        <w:t>с электроприводом в нормальном или взрывоопасном исполнении;</w:t>
      </w:r>
    </w:p>
    <w:p w:rsidR="00221B70" w:rsidRDefault="00221B70">
      <w:pPr>
        <w:ind w:firstLine="283"/>
        <w:jc w:val="both"/>
      </w:pPr>
      <w:r>
        <w:rPr>
          <w:sz w:val="24"/>
          <w:szCs w:val="24"/>
        </w:rPr>
        <w:t xml:space="preserve">с гидроприводом. Допускается изготовление задвижек с </w:t>
      </w:r>
      <w:proofErr w:type="spellStart"/>
      <w:r>
        <w:rPr>
          <w:sz w:val="24"/>
          <w:szCs w:val="24"/>
        </w:rPr>
        <w:t>пневмоприводом</w:t>
      </w:r>
      <w:proofErr w:type="spellEnd"/>
      <w:r>
        <w:rPr>
          <w:sz w:val="24"/>
          <w:szCs w:val="24"/>
        </w:rPr>
        <w:t>.</w:t>
      </w:r>
    </w:p>
    <w:p w:rsidR="00221B70" w:rsidRDefault="00221B70">
      <w:pPr>
        <w:ind w:firstLine="283"/>
        <w:jc w:val="both"/>
      </w:pPr>
      <w:r>
        <w:rPr>
          <w:sz w:val="24"/>
          <w:szCs w:val="24"/>
        </w:rPr>
        <w:t xml:space="preserve">3. В табл. </w:t>
      </w:r>
      <w:hyperlink w:anchor="т1" w:tooltip="Таблица 1" w:history="1">
        <w:r>
          <w:rPr>
            <w:rStyle w:val="a3"/>
          </w:rPr>
          <w:t>1</w:t>
        </w:r>
      </w:hyperlink>
      <w:r>
        <w:rPr>
          <w:sz w:val="24"/>
          <w:szCs w:val="24"/>
        </w:rPr>
        <w:t xml:space="preserve"> и </w:t>
      </w:r>
      <w:hyperlink w:anchor="т2" w:tooltip="Таблица 2" w:history="1">
        <w:r>
          <w:rPr>
            <w:rStyle w:val="a3"/>
          </w:rPr>
          <w:t>2</w:t>
        </w:r>
      </w:hyperlink>
      <w:r>
        <w:rPr>
          <w:sz w:val="24"/>
          <w:szCs w:val="24"/>
        </w:rPr>
        <w:t xml:space="preserve"> масса указана для задвижек фланцевых с ручным управлением, за исключением задвижек, имеющих конкретный тип присоединения, указанный в таблице. Массу задвижек других исполнений указывают в технических условиях на задвижки конкретного типа.</w:t>
      </w:r>
    </w:p>
    <w:p w:rsidR="00221B70" w:rsidRDefault="00221B70">
      <w:pPr>
        <w:ind w:firstLine="283"/>
        <w:jc w:val="both"/>
      </w:pPr>
      <w:bookmarkStart w:id="9" w:name="п4"/>
      <w:r>
        <w:rPr>
          <w:sz w:val="24"/>
          <w:szCs w:val="24"/>
        </w:rPr>
        <w:t xml:space="preserve">4. Климатические исполнения и условия эксплуатации задвижек должны </w:t>
      </w:r>
      <w:bookmarkEnd w:id="9"/>
      <w:r>
        <w:rPr>
          <w:sz w:val="24"/>
          <w:szCs w:val="24"/>
        </w:rPr>
        <w:t xml:space="preserve">соответствовать требованиям </w:t>
      </w:r>
      <w:hyperlink r:id="rId6" w:tooltip="Машины, приборы и другие технические изделия. Исполнения для различных климатических районов. Категории, условия эксплуатации, хранения, транспортировки в части воздействия климатических факторов внешней среды" w:history="1">
        <w:r>
          <w:rPr>
            <w:rStyle w:val="a3"/>
          </w:rPr>
          <w:t>ГОСТ 15150</w:t>
        </w:r>
      </w:hyperlink>
      <w:r>
        <w:rPr>
          <w:sz w:val="24"/>
          <w:szCs w:val="24"/>
        </w:rPr>
        <w:t xml:space="preserve"> и указываться в технических условиях на задвижки конкретного типа.</w:t>
      </w:r>
    </w:p>
    <w:p w:rsidR="00221B70" w:rsidRDefault="00221B70">
      <w:pPr>
        <w:ind w:firstLine="283"/>
        <w:jc w:val="both"/>
      </w:pPr>
      <w:bookmarkStart w:id="10" w:name="п5"/>
      <w:r>
        <w:rPr>
          <w:sz w:val="24"/>
          <w:szCs w:val="24"/>
        </w:rPr>
        <w:t xml:space="preserve">5. Класс герметичности в затворе устанавливают в соответствии с </w:t>
      </w:r>
      <w:bookmarkEnd w:id="10"/>
      <w:r>
        <w:fldChar w:fldCharType="begin"/>
      </w:r>
      <w:r>
        <w:instrText xml:space="preserve"> HYPERLINK "normacs://normacs.ru/50h" \o "ГОСТ 9544-93 Арматура трубопроводная запорная. Нормы герметичности затворов" </w:instrText>
      </w:r>
      <w:r>
        <w:fldChar w:fldCharType="separate"/>
      </w:r>
      <w:r>
        <w:rPr>
          <w:rStyle w:val="a3"/>
        </w:rPr>
        <w:t>ГОСТ 9544</w:t>
      </w:r>
      <w:r>
        <w:fldChar w:fldCharType="end"/>
      </w:r>
      <w:r>
        <w:rPr>
          <w:sz w:val="24"/>
          <w:szCs w:val="24"/>
        </w:rPr>
        <w:t xml:space="preserve"> и указывают в технических условиях на задвижки конкретного типа.</w:t>
      </w:r>
    </w:p>
    <w:p w:rsidR="00221B70" w:rsidRDefault="00221B70">
      <w:pPr>
        <w:ind w:firstLine="283"/>
        <w:jc w:val="both"/>
      </w:pPr>
      <w:bookmarkStart w:id="11" w:name="п6"/>
      <w:r>
        <w:rPr>
          <w:sz w:val="24"/>
          <w:szCs w:val="24"/>
        </w:rPr>
        <w:t xml:space="preserve">6. Количественные значения показателей надежности задвижек должны </w:t>
      </w:r>
      <w:bookmarkEnd w:id="11"/>
      <w:r>
        <w:rPr>
          <w:sz w:val="24"/>
          <w:szCs w:val="24"/>
        </w:rPr>
        <w:t xml:space="preserve">соответствовать </w:t>
      </w:r>
      <w:proofErr w:type="gramStart"/>
      <w:r>
        <w:rPr>
          <w:sz w:val="24"/>
          <w:szCs w:val="24"/>
        </w:rPr>
        <w:t>указанным</w:t>
      </w:r>
      <w:proofErr w:type="gramEnd"/>
      <w:r>
        <w:rPr>
          <w:sz w:val="24"/>
          <w:szCs w:val="24"/>
        </w:rPr>
        <w:t xml:space="preserve"> в </w:t>
      </w:r>
      <w:hyperlink r:id="rId7" w:tooltip="ГОСТ 5761-74 Клапаны на условное давление Ру&lt;= 25 МПа (250 кгс/см.кв.). Общие технические условия" w:history="1">
        <w:r>
          <w:rPr>
            <w:rStyle w:val="a3"/>
          </w:rPr>
          <w:t>ГОСТ 5761</w:t>
        </w:r>
      </w:hyperlink>
      <w:r>
        <w:rPr>
          <w:sz w:val="24"/>
          <w:szCs w:val="24"/>
        </w:rPr>
        <w:t xml:space="preserve">, </w:t>
      </w:r>
      <w:hyperlink r:id="rId8" w:tooltip="ГОСТ 5762-74 Задвижки на условное давление Ру &lt; 25 МПа (250 кгс/см2). Общие технические условия" w:history="1">
        <w:r>
          <w:rPr>
            <w:rStyle w:val="a3"/>
          </w:rPr>
          <w:t>ГОСТ 5762</w:t>
        </w:r>
      </w:hyperlink>
      <w:r>
        <w:rPr>
          <w:sz w:val="24"/>
          <w:szCs w:val="24"/>
        </w:rPr>
        <w:t xml:space="preserve">, </w:t>
      </w:r>
      <w:hyperlink r:id="rId9" w:tooltip="ГОСТ 12893-83 Клапаны регулирующие односедельные, двухседельные и клеточные. Общие технические условия" w:history="1">
        <w:r>
          <w:rPr>
            <w:rStyle w:val="a3"/>
          </w:rPr>
          <w:t>ГОСТ 12893</w:t>
        </w:r>
      </w:hyperlink>
      <w:r>
        <w:rPr>
          <w:sz w:val="24"/>
          <w:szCs w:val="24"/>
        </w:rPr>
        <w:t xml:space="preserve">, </w:t>
      </w:r>
      <w:hyperlink r:id="rId10" w:tooltip="ГОСТ 13547-79 Затворы дисковые на Ру до 2,5 МПа (25 кгс/см.кв.). Общие технические условия" w:history="1">
        <w:r>
          <w:rPr>
            <w:rStyle w:val="a3"/>
          </w:rPr>
          <w:t>ГОСТ 13547</w:t>
        </w:r>
      </w:hyperlink>
      <w:r>
        <w:rPr>
          <w:sz w:val="24"/>
          <w:szCs w:val="24"/>
        </w:rPr>
        <w:t xml:space="preserve">, </w:t>
      </w:r>
      <w:hyperlink r:id="rId11" w:tooltip="ГОСТ 21345-78 Краны конусные, шаровые и цилиндрические на условное давление Ру&lt;= 25 МПа (250 кгс/см.2.). Общие технические условия" w:history="1">
        <w:r>
          <w:rPr>
            <w:rStyle w:val="a3"/>
          </w:rPr>
          <w:t>ГОСТ 21345</w:t>
        </w:r>
      </w:hyperlink>
      <w:r>
        <w:rPr>
          <w:sz w:val="24"/>
          <w:szCs w:val="24"/>
        </w:rPr>
        <w:t>.</w:t>
      </w:r>
    </w:p>
    <w:p w:rsidR="00221B70" w:rsidRDefault="00221B70">
      <w:pPr>
        <w:pStyle w:val="1"/>
        <w:jc w:val="right"/>
        <w:rPr>
          <w:rFonts w:eastAsia="Times New Roman"/>
        </w:rPr>
      </w:pPr>
      <w:bookmarkStart w:id="12" w:name="прил"/>
      <w:r>
        <w:rPr>
          <w:rFonts w:eastAsia="Times New Roman"/>
          <w:b w:val="0"/>
          <w:bCs w:val="0"/>
          <w:i/>
          <w:iCs/>
        </w:rPr>
        <w:t>ПРИЛОЖЕНИЕ</w:t>
      </w:r>
      <w:bookmarkEnd w:id="12"/>
      <w:r>
        <w:rPr>
          <w:rFonts w:eastAsia="Times New Roman"/>
          <w:b w:val="0"/>
          <w:bCs w:val="0"/>
        </w:rPr>
        <w:t xml:space="preserve"> </w:t>
      </w:r>
      <w:r>
        <w:rPr>
          <w:rFonts w:eastAsia="Times New Roman"/>
          <w:b w:val="0"/>
          <w:bCs w:val="0"/>
        </w:rPr>
        <w:br/>
      </w:r>
      <w:r>
        <w:rPr>
          <w:rFonts w:eastAsia="Times New Roman"/>
          <w:b w:val="0"/>
          <w:bCs w:val="0"/>
          <w:i/>
          <w:iCs/>
        </w:rPr>
        <w:t>Справочное</w:t>
      </w:r>
    </w:p>
    <w:p w:rsidR="00221B70" w:rsidRDefault="00221B70">
      <w:pPr>
        <w:pStyle w:val="fr3"/>
        <w:ind w:firstLine="283"/>
        <w:jc w:val="both"/>
      </w:pPr>
      <w:r>
        <w:rPr>
          <w:sz w:val="24"/>
          <w:szCs w:val="24"/>
        </w:rPr>
        <w:t xml:space="preserve">Информационные данные о соответствии ГОСТ 9698-86 </w:t>
      </w:r>
      <w:proofErr w:type="gramStart"/>
      <w:r>
        <w:rPr>
          <w:sz w:val="24"/>
          <w:szCs w:val="24"/>
        </w:rPr>
        <w:t>СТ</w:t>
      </w:r>
      <w:proofErr w:type="gramEnd"/>
      <w:r>
        <w:rPr>
          <w:sz w:val="24"/>
          <w:szCs w:val="24"/>
        </w:rPr>
        <w:t xml:space="preserve"> СЭВ 4366-83. </w:t>
      </w:r>
    </w:p>
    <w:p w:rsidR="00221B70" w:rsidRDefault="00221B70">
      <w:pPr>
        <w:pStyle w:val="fr3"/>
        <w:ind w:firstLine="283"/>
        <w:jc w:val="both"/>
      </w:pPr>
      <w:r>
        <w:rPr>
          <w:sz w:val="24"/>
          <w:szCs w:val="24"/>
        </w:rPr>
        <w:t xml:space="preserve">Таблица </w:t>
      </w:r>
      <w:hyperlink w:anchor="т1" w:tooltip="Таблица 1" w:history="1">
        <w:r>
          <w:rPr>
            <w:rStyle w:val="a3"/>
          </w:rPr>
          <w:t>1</w:t>
        </w:r>
      </w:hyperlink>
      <w:r>
        <w:rPr>
          <w:sz w:val="24"/>
          <w:szCs w:val="24"/>
        </w:rPr>
        <w:t xml:space="preserve"> ГОСТ 9698-86 соответствует таблице </w:t>
      </w:r>
      <w:proofErr w:type="gramStart"/>
      <w:r>
        <w:rPr>
          <w:sz w:val="24"/>
          <w:szCs w:val="24"/>
        </w:rPr>
        <w:t>СТ</w:t>
      </w:r>
      <w:proofErr w:type="gramEnd"/>
      <w:r>
        <w:rPr>
          <w:sz w:val="24"/>
          <w:szCs w:val="24"/>
        </w:rPr>
        <w:t xml:space="preserve"> СЭВ 4366-83</w:t>
      </w:r>
    </w:p>
    <w:p w:rsidR="00221B70" w:rsidRDefault="00221B70">
      <w:pPr>
        <w:pStyle w:val="fr2"/>
        <w:spacing w:before="120" w:after="120"/>
        <w:jc w:val="center"/>
      </w:pPr>
      <w:bookmarkStart w:id="13" w:name="NORMACS_PAGE_7"/>
      <w:bookmarkEnd w:id="13"/>
      <w:r>
        <w:rPr>
          <w:rFonts w:ascii="Times New Roman" w:hAnsi="Times New Roman" w:cs="Times New Roman"/>
          <w:sz w:val="24"/>
          <w:szCs w:val="24"/>
        </w:rPr>
        <w:t>ИНФОРМАЦИОННЫЕ ДАННЫЕ</w:t>
      </w:r>
    </w:p>
    <w:p w:rsidR="00221B70" w:rsidRDefault="00221B70">
      <w:pPr>
        <w:pStyle w:val="fr2"/>
        <w:ind w:left="295" w:hanging="295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РАЗРАБОТАН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ВНЕСЕН Министерством химического и нефтяного машиностроения</w:t>
      </w:r>
    </w:p>
    <w:p w:rsidR="00221B70" w:rsidRDefault="00221B70">
      <w:pPr>
        <w:pStyle w:val="fr2"/>
        <w:spacing w:before="120"/>
        <w:ind w:left="284" w:hanging="284"/>
        <w:jc w:val="both"/>
      </w:pPr>
      <w:r>
        <w:rPr>
          <w:rFonts w:ascii="Times New Roman" w:hAnsi="Times New Roman" w:cs="Times New Roman"/>
          <w:sz w:val="24"/>
          <w:szCs w:val="24"/>
        </w:rPr>
        <w:t>2. УТВЕРЖДЕН И ВВЕДЕН В ДЕЙСТВИЕ Постановлением Государственного комитета СССР по стандартам от 27.11.86 № 3573</w:t>
      </w:r>
    </w:p>
    <w:p w:rsidR="00221B70" w:rsidRDefault="00221B70">
      <w:pPr>
        <w:pStyle w:val="fr2"/>
        <w:spacing w:before="120" w:after="120"/>
        <w:ind w:left="295" w:hanging="295"/>
        <w:jc w:val="both"/>
      </w:pPr>
      <w:r>
        <w:rPr>
          <w:rFonts w:ascii="Times New Roman" w:hAnsi="Times New Roman" w:cs="Times New Roman"/>
          <w:sz w:val="24"/>
          <w:szCs w:val="24"/>
        </w:rPr>
        <w:t>3. ВЗАМЕН ГОСТ 9698-77</w:t>
      </w:r>
    </w:p>
    <w:p w:rsidR="00221B70" w:rsidRDefault="00221B70">
      <w:pPr>
        <w:pStyle w:val="fr2"/>
        <w:spacing w:after="120"/>
        <w:ind w:left="295" w:hanging="295"/>
        <w:jc w:val="both"/>
      </w:pPr>
      <w:r>
        <w:rPr>
          <w:rFonts w:ascii="Times New Roman" w:hAnsi="Times New Roman" w:cs="Times New Roman"/>
          <w:sz w:val="24"/>
          <w:szCs w:val="24"/>
        </w:rPr>
        <w:t>4. ССЫЛОЧНЫЕ НОРМАТИВНО-ТЕХНИЧЕСКИЕ ДОКУМЕНТЫ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414"/>
        <w:gridCol w:w="4997"/>
      </w:tblGrid>
      <w:tr w:rsidR="00221B70">
        <w:trPr>
          <w:jc w:val="center"/>
        </w:trPr>
        <w:tc>
          <w:tcPr>
            <w:tcW w:w="234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 xml:space="preserve">Обозначение НТД, на </w:t>
            </w:r>
            <w:proofErr w:type="gramStart"/>
            <w:r>
              <w:t>который</w:t>
            </w:r>
            <w:proofErr w:type="gramEnd"/>
            <w:r>
              <w:t xml:space="preserve"> дана ссылка</w:t>
            </w:r>
          </w:p>
        </w:tc>
        <w:tc>
          <w:tcPr>
            <w:tcW w:w="265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r>
              <w:t>Номер пункта, подпункта, перечисления, приложения</w:t>
            </w:r>
          </w:p>
        </w:tc>
      </w:tr>
      <w:tr w:rsidR="00221B70">
        <w:trPr>
          <w:jc w:val="center"/>
        </w:trPr>
        <w:tc>
          <w:tcPr>
            <w:tcW w:w="2345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21B70" w:rsidRDefault="00221B70">
            <w:pPr>
              <w:autoSpaceDE w:val="0"/>
              <w:autoSpaceDN w:val="0"/>
              <w:ind w:firstLine="284"/>
              <w:rPr>
                <w:rFonts w:eastAsiaTheme="minorEastAsia"/>
              </w:rPr>
            </w:pPr>
            <w:hyperlink r:id="rId12" w:tooltip="ГОСТ 5761-74 Клапаны на условное давление Ру&lt;= 25 МПа (250 кгс/см.кв.). Общие технические условия" w:history="1">
              <w:r>
                <w:rPr>
                  <w:rStyle w:val="a3"/>
                </w:rPr>
                <w:t>ГОСТ 5761-74</w:t>
              </w:r>
            </w:hyperlink>
          </w:p>
        </w:tc>
        <w:tc>
          <w:tcPr>
            <w:tcW w:w="26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hyperlink w:anchor="п6" w:tooltip="Пункт 6" w:history="1">
              <w:r>
                <w:rPr>
                  <w:rStyle w:val="a3"/>
                </w:rPr>
                <w:t>6</w:t>
              </w:r>
            </w:hyperlink>
          </w:p>
        </w:tc>
      </w:tr>
      <w:tr w:rsidR="00221B70">
        <w:trPr>
          <w:jc w:val="center"/>
        </w:trPr>
        <w:tc>
          <w:tcPr>
            <w:tcW w:w="2345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21B70" w:rsidRDefault="00221B70">
            <w:pPr>
              <w:autoSpaceDE w:val="0"/>
              <w:autoSpaceDN w:val="0"/>
              <w:ind w:firstLine="284"/>
              <w:rPr>
                <w:rFonts w:eastAsiaTheme="minorEastAsia"/>
              </w:rPr>
            </w:pPr>
            <w:hyperlink r:id="rId13" w:tooltip="ГОСТ 5762-2002 Арматура трубопроводная промышленная. Задвижки на номинальное давление не более РN 250. Общие технические условия" w:history="1">
              <w:r>
                <w:rPr>
                  <w:rStyle w:val="a3"/>
                </w:rPr>
                <w:t>ГОСТ 5762-2002</w:t>
              </w:r>
            </w:hyperlink>
          </w:p>
        </w:tc>
        <w:tc>
          <w:tcPr>
            <w:tcW w:w="26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hyperlink w:anchor="п6" w:tooltip="Пункт 6" w:history="1">
              <w:r>
                <w:rPr>
                  <w:rStyle w:val="a3"/>
                </w:rPr>
                <w:t>6</w:t>
              </w:r>
            </w:hyperlink>
          </w:p>
        </w:tc>
      </w:tr>
      <w:tr w:rsidR="00221B70">
        <w:trPr>
          <w:jc w:val="center"/>
        </w:trPr>
        <w:tc>
          <w:tcPr>
            <w:tcW w:w="2345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21B70" w:rsidRDefault="00221B70">
            <w:pPr>
              <w:autoSpaceDE w:val="0"/>
              <w:autoSpaceDN w:val="0"/>
              <w:ind w:firstLine="284"/>
              <w:rPr>
                <w:rFonts w:eastAsiaTheme="minorEastAsia"/>
              </w:rPr>
            </w:pPr>
            <w:hyperlink r:id="rId14" w:tooltip="ГОСТ 9544-93 Арматура трубопроводная запорная. Нормы герметичности затворов" w:history="1">
              <w:r>
                <w:rPr>
                  <w:rStyle w:val="a3"/>
                </w:rPr>
                <w:t>ГОСТ 9544-93</w:t>
              </w:r>
            </w:hyperlink>
          </w:p>
        </w:tc>
        <w:tc>
          <w:tcPr>
            <w:tcW w:w="26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hyperlink w:anchor="п5" w:tooltip="Пункт 5" w:history="1">
              <w:r>
                <w:rPr>
                  <w:rStyle w:val="a3"/>
                </w:rPr>
                <w:t>5</w:t>
              </w:r>
            </w:hyperlink>
          </w:p>
        </w:tc>
      </w:tr>
      <w:tr w:rsidR="00221B70">
        <w:trPr>
          <w:jc w:val="center"/>
        </w:trPr>
        <w:tc>
          <w:tcPr>
            <w:tcW w:w="2345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21B70" w:rsidRDefault="00221B70">
            <w:pPr>
              <w:autoSpaceDE w:val="0"/>
              <w:autoSpaceDN w:val="0"/>
              <w:ind w:firstLine="284"/>
              <w:rPr>
                <w:rFonts w:eastAsiaTheme="minorEastAsia"/>
              </w:rPr>
            </w:pPr>
            <w:hyperlink r:id="rId15" w:tooltip="ГОСТ 12893-83 Клапаны регулирующие односедельные, двухседельные и клеточные. Общие технические условия" w:history="1">
              <w:r>
                <w:rPr>
                  <w:rStyle w:val="a3"/>
                </w:rPr>
                <w:t>ГОСТ 12893-83</w:t>
              </w:r>
            </w:hyperlink>
          </w:p>
        </w:tc>
        <w:tc>
          <w:tcPr>
            <w:tcW w:w="26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hyperlink w:anchor="п6" w:tooltip="Пункт 6" w:history="1">
              <w:r>
                <w:rPr>
                  <w:rStyle w:val="a3"/>
                </w:rPr>
                <w:t>6</w:t>
              </w:r>
            </w:hyperlink>
          </w:p>
        </w:tc>
      </w:tr>
      <w:tr w:rsidR="00221B70">
        <w:trPr>
          <w:jc w:val="center"/>
        </w:trPr>
        <w:tc>
          <w:tcPr>
            <w:tcW w:w="2345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21B70" w:rsidRDefault="00221B70">
            <w:pPr>
              <w:autoSpaceDE w:val="0"/>
              <w:autoSpaceDN w:val="0"/>
              <w:ind w:firstLine="284"/>
              <w:rPr>
                <w:rFonts w:eastAsiaTheme="minorEastAsia"/>
              </w:rPr>
            </w:pPr>
            <w:hyperlink r:id="rId16" w:tooltip="ГОСТ 13547-79 Затворы дисковые на Ру до 2,5 МПа (25 кгс/см.кв.). Общие технические условия" w:history="1">
              <w:r>
                <w:rPr>
                  <w:rStyle w:val="a3"/>
                </w:rPr>
                <w:t>ГОСТ 13547-79</w:t>
              </w:r>
            </w:hyperlink>
          </w:p>
        </w:tc>
        <w:tc>
          <w:tcPr>
            <w:tcW w:w="26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hyperlink w:anchor="п6" w:tooltip="Пункт 6" w:history="1">
              <w:r>
                <w:rPr>
                  <w:rStyle w:val="a3"/>
                </w:rPr>
                <w:t>6</w:t>
              </w:r>
            </w:hyperlink>
          </w:p>
        </w:tc>
      </w:tr>
      <w:tr w:rsidR="00221B70">
        <w:trPr>
          <w:jc w:val="center"/>
        </w:trPr>
        <w:tc>
          <w:tcPr>
            <w:tcW w:w="2345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21B70" w:rsidRDefault="00221B70">
            <w:pPr>
              <w:autoSpaceDE w:val="0"/>
              <w:autoSpaceDN w:val="0"/>
              <w:ind w:firstLine="295"/>
              <w:jc w:val="both"/>
              <w:rPr>
                <w:rFonts w:eastAsiaTheme="minorEastAsia"/>
              </w:rPr>
            </w:pPr>
            <w:hyperlink r:id="rId17" w:tooltip="Машины, приборы и другие технические изделия. Исполнения для различных климатических районов. Категории, условия эксплуатации, хранения, транспортировки в части воздействия климатических факторов внешней среды" w:history="1">
              <w:r>
                <w:rPr>
                  <w:rStyle w:val="a3"/>
                </w:rPr>
                <w:t>ГОСТ 15150-69</w:t>
              </w:r>
            </w:hyperlink>
          </w:p>
        </w:tc>
        <w:tc>
          <w:tcPr>
            <w:tcW w:w="26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hyperlink w:anchor="п4" w:tooltip="Пункт 4" w:history="1">
              <w:r>
                <w:rPr>
                  <w:rStyle w:val="a3"/>
                </w:rPr>
                <w:t>4</w:t>
              </w:r>
            </w:hyperlink>
          </w:p>
        </w:tc>
      </w:tr>
      <w:tr w:rsidR="00221B70">
        <w:trPr>
          <w:jc w:val="center"/>
        </w:trPr>
        <w:tc>
          <w:tcPr>
            <w:tcW w:w="2345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21B70" w:rsidRDefault="00221B70">
            <w:pPr>
              <w:autoSpaceDE w:val="0"/>
              <w:autoSpaceDN w:val="0"/>
              <w:ind w:firstLine="295"/>
              <w:jc w:val="both"/>
              <w:rPr>
                <w:rFonts w:eastAsiaTheme="minorEastAsia"/>
              </w:rPr>
            </w:pPr>
            <w:hyperlink r:id="rId18" w:tooltip="ГОСТ 21345-78 Краны конусные, шаровые и цилиндрические на условное давление Ру&lt;= 25 МПа (250 кгс/см.2.). Общие технические условия" w:history="1">
              <w:r>
                <w:rPr>
                  <w:rStyle w:val="a3"/>
                </w:rPr>
                <w:t>ГОСТ 21345-78</w:t>
              </w:r>
            </w:hyperlink>
          </w:p>
        </w:tc>
        <w:tc>
          <w:tcPr>
            <w:tcW w:w="26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21B70" w:rsidRDefault="00221B70">
            <w:pPr>
              <w:autoSpaceDE w:val="0"/>
              <w:autoSpaceDN w:val="0"/>
              <w:jc w:val="center"/>
              <w:rPr>
                <w:rFonts w:eastAsiaTheme="minorEastAsia"/>
              </w:rPr>
            </w:pPr>
            <w:hyperlink w:anchor="п6" w:tooltip="Пункт 6" w:history="1">
              <w:r>
                <w:rPr>
                  <w:rStyle w:val="a3"/>
                </w:rPr>
                <w:t>6</w:t>
              </w:r>
            </w:hyperlink>
          </w:p>
        </w:tc>
      </w:tr>
    </w:tbl>
    <w:p w:rsidR="00221B70" w:rsidRDefault="00221B70">
      <w:pPr>
        <w:pStyle w:val="fr2"/>
        <w:spacing w:before="12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" w:hAnsi="Times New Roman" w:cs="Times New Roman"/>
          <w:caps/>
          <w:sz w:val="24"/>
          <w:szCs w:val="24"/>
        </w:rPr>
        <w:t>Переиздание</w:t>
      </w:r>
    </w:p>
    <w:p w:rsidR="00221B70" w:rsidRDefault="00221B70" w:rsidP="00221B70">
      <w:pPr>
        <w:rPr>
          <w:vanish/>
          <w:color w:val="FFFFFF"/>
          <w:sz w:val="2"/>
        </w:rPr>
      </w:pPr>
      <w:r>
        <w:rPr>
          <w:vanish/>
          <w:color w:val="FFFFFF"/>
          <w:sz w:val="2"/>
        </w:rPr>
        <w:t>0179S10-07416</w:t>
      </w:r>
    </w:p>
    <w:p w:rsidR="00221B70" w:rsidRDefault="00221B70" w:rsidP="00221B70">
      <w:pPr>
        <w:rPr>
          <w:sz w:val="24"/>
        </w:rPr>
      </w:pPr>
    </w:p>
    <w:p w:rsidR="00E7082C" w:rsidRPr="00221B70" w:rsidRDefault="00E7082C" w:rsidP="00221B70">
      <w:pPr>
        <w:rPr>
          <w:sz w:val="24"/>
        </w:rPr>
      </w:pPr>
    </w:p>
    <w:sectPr w:rsidR="00E7082C" w:rsidRPr="00221B70" w:rsidSect="0066560B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54FA" w:rsidRDefault="00F654FA" w:rsidP="00221B70">
      <w:pPr>
        <w:spacing w:after="0" w:line="240" w:lineRule="auto"/>
      </w:pPr>
      <w:r>
        <w:separator/>
      </w:r>
    </w:p>
  </w:endnote>
  <w:endnote w:type="continuationSeparator" w:id="0">
    <w:p w:rsidR="00F654FA" w:rsidRDefault="00F654FA" w:rsidP="00221B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B70" w:rsidRDefault="00221B70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B70" w:rsidRPr="00221B70" w:rsidRDefault="00221B70">
    <w:pPr>
      <w:pStyle w:val="aa"/>
      <w:rPr>
        <w:sz w:val="16"/>
        <w:lang w:val="en-US"/>
      </w:rPr>
    </w:pPr>
    <w:proofErr w:type="spellStart"/>
    <w:r w:rsidRPr="00221B70">
      <w:rPr>
        <w:sz w:val="16"/>
        <w:lang w:val="en-US"/>
      </w:rPr>
      <w:t>NormaCS</w:t>
    </w:r>
    <w:proofErr w:type="spellEnd"/>
    <w:r w:rsidRPr="00221B70">
      <w:rPr>
        <w:sz w:val="16"/>
        <w:lang w:val="en-US"/>
      </w:rPr>
      <w:t xml:space="preserve">®  (NRMS10-07416) </w:t>
    </w:r>
    <w:r w:rsidRPr="00221B70">
      <w:rPr>
        <w:sz w:val="16"/>
        <w:lang w:val="en-US"/>
      </w:rPr>
      <w:tab/>
      <w:t xml:space="preserve"> www.normacs.ru </w:t>
    </w:r>
    <w:r w:rsidRPr="00221B70">
      <w:rPr>
        <w:sz w:val="16"/>
        <w:lang w:val="en-US"/>
      </w:rPr>
      <w:tab/>
      <w:t xml:space="preserve"> 02.09.2014 14:46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B70" w:rsidRDefault="00221B7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54FA" w:rsidRDefault="00F654FA" w:rsidP="00221B70">
      <w:pPr>
        <w:spacing w:after="0" w:line="240" w:lineRule="auto"/>
      </w:pPr>
      <w:r>
        <w:separator/>
      </w:r>
    </w:p>
  </w:footnote>
  <w:footnote w:type="continuationSeparator" w:id="0">
    <w:p w:rsidR="00F654FA" w:rsidRDefault="00F654FA" w:rsidP="00221B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B70" w:rsidRDefault="00221B70" w:rsidP="009E2129">
    <w:pPr>
      <w:pStyle w:val="a8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21B70" w:rsidRDefault="00221B70" w:rsidP="00221B70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B70" w:rsidRPr="00221B70" w:rsidRDefault="00221B70" w:rsidP="009E2129">
    <w:pPr>
      <w:pStyle w:val="a8"/>
      <w:framePr w:wrap="around" w:vAnchor="text" w:hAnchor="margin" w:xAlign="right" w:y="1"/>
      <w:rPr>
        <w:rStyle w:val="ac"/>
        <w:sz w:val="16"/>
      </w:rPr>
    </w:pPr>
    <w:r>
      <w:rPr>
        <w:rStyle w:val="ac"/>
        <w:sz w:val="16"/>
      </w:rPr>
      <w:t xml:space="preserve">ГОСТ 9698-86 Задвижки. Основные параметры </w:t>
    </w:r>
    <w:r>
      <w:rPr>
        <w:rStyle w:val="ac"/>
        <w:sz w:val="16"/>
      </w:rPr>
      <w:tab/>
      <w:t xml:space="preserve"> </w:t>
    </w:r>
    <w:r>
      <w:rPr>
        <w:rStyle w:val="ac"/>
        <w:sz w:val="16"/>
      </w:rPr>
      <w:tab/>
      <w:t xml:space="preserve"> </w:t>
    </w:r>
    <w:r w:rsidRPr="00221B70">
      <w:rPr>
        <w:rStyle w:val="ac"/>
        <w:sz w:val="16"/>
      </w:rPr>
      <w:fldChar w:fldCharType="begin"/>
    </w:r>
    <w:r w:rsidRPr="00221B70">
      <w:rPr>
        <w:rStyle w:val="ac"/>
        <w:sz w:val="16"/>
      </w:rPr>
      <w:instrText xml:space="preserve">PAGE  </w:instrText>
    </w:r>
    <w:r w:rsidRPr="00221B70">
      <w:rPr>
        <w:rStyle w:val="ac"/>
        <w:sz w:val="16"/>
      </w:rPr>
      <w:fldChar w:fldCharType="separate"/>
    </w:r>
    <w:r w:rsidRPr="00221B70">
      <w:rPr>
        <w:rStyle w:val="ac"/>
        <w:noProof/>
        <w:sz w:val="16"/>
      </w:rPr>
      <w:t>2</w:t>
    </w:r>
    <w:r w:rsidRPr="00221B70">
      <w:rPr>
        <w:rStyle w:val="ac"/>
        <w:sz w:val="16"/>
      </w:rPr>
      <w:fldChar w:fldCharType="end"/>
    </w:r>
  </w:p>
  <w:p w:rsidR="00221B70" w:rsidRPr="00221B70" w:rsidRDefault="00221B70" w:rsidP="00221B70">
    <w:pPr>
      <w:pStyle w:val="a8"/>
      <w:ind w:right="360"/>
      <w:rPr>
        <w:sz w:val="1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B70" w:rsidRDefault="00221B70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val="bestFit" w:percent="148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NcsDocId" w:val="771"/>
    <w:docVar w:name="NcsDomain" w:val="normacs.ru"/>
    <w:docVar w:name="NcsExportTime" w:val="2014-09-02 14:46:30"/>
    <w:docVar w:name="NcsSerial" w:val="NRMS10-07416"/>
    <w:docVar w:name="NcsUrl" w:val="normacs://normacs.ru/771?dob=41852.000000&amp;dol=41884.615613"/>
  </w:docVars>
  <w:rsids>
    <w:rsidRoot w:val="00221B70"/>
    <w:rsid w:val="0004432E"/>
    <w:rsid w:val="00221B70"/>
    <w:rsid w:val="003B7CFF"/>
    <w:rsid w:val="003C7324"/>
    <w:rsid w:val="003E69CC"/>
    <w:rsid w:val="00605E2E"/>
    <w:rsid w:val="0066363E"/>
    <w:rsid w:val="0077450D"/>
    <w:rsid w:val="008037A1"/>
    <w:rsid w:val="0086279A"/>
    <w:rsid w:val="00983ED0"/>
    <w:rsid w:val="00A00B9F"/>
    <w:rsid w:val="00A46C61"/>
    <w:rsid w:val="00CD57AD"/>
    <w:rsid w:val="00D61CBC"/>
    <w:rsid w:val="00DF7B6C"/>
    <w:rsid w:val="00E7082C"/>
    <w:rsid w:val="00EF61F9"/>
    <w:rsid w:val="00F65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82C"/>
  </w:style>
  <w:style w:type="paragraph" w:styleId="1">
    <w:name w:val="heading 1"/>
    <w:basedOn w:val="a"/>
    <w:link w:val="10"/>
    <w:uiPriority w:val="9"/>
    <w:qFormat/>
    <w:rsid w:val="00221B70"/>
    <w:pPr>
      <w:keepNext/>
      <w:autoSpaceDE w:val="0"/>
      <w:autoSpaceDN w:val="0"/>
      <w:spacing w:before="120" w:after="120" w:line="240" w:lineRule="auto"/>
      <w:jc w:val="center"/>
      <w:outlineLvl w:val="0"/>
    </w:pPr>
    <w:rPr>
      <w:rFonts w:ascii="Times New Roman" w:eastAsiaTheme="minorEastAsia" w:hAnsi="Times New Roman" w:cs="Times New Roman"/>
      <w:b/>
      <w:bCs/>
      <w:kern w:val="36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221B70"/>
    <w:pPr>
      <w:keepNext/>
      <w:autoSpaceDE w:val="0"/>
      <w:autoSpaceDN w:val="0"/>
      <w:spacing w:before="120" w:after="120" w:line="240" w:lineRule="auto"/>
      <w:jc w:val="center"/>
      <w:outlineLvl w:val="1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221B70"/>
    <w:pPr>
      <w:keepNext/>
      <w:autoSpaceDE w:val="0"/>
      <w:autoSpaceDN w:val="0"/>
      <w:spacing w:before="120" w:after="120" w:line="240" w:lineRule="auto"/>
      <w:jc w:val="center"/>
      <w:outlineLvl w:val="2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1B70"/>
    <w:rPr>
      <w:rFonts w:ascii="Times New Roman" w:eastAsiaTheme="minorEastAsia" w:hAnsi="Times New Roman" w:cs="Times New Roman"/>
      <w:b/>
      <w:bCs/>
      <w:kern w:val="36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21B70"/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21B70"/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21B7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21B70"/>
    <w:rPr>
      <w:color w:val="8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21B70"/>
    <w:pPr>
      <w:autoSpaceDE w:val="0"/>
      <w:autoSpaceDN w:val="0"/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221B70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fr1">
    <w:name w:val="fr1"/>
    <w:basedOn w:val="a"/>
    <w:rsid w:val="00221B70"/>
    <w:pPr>
      <w:autoSpaceDE w:val="0"/>
      <w:autoSpaceDN w:val="0"/>
      <w:spacing w:after="0" w:line="240" w:lineRule="auto"/>
    </w:pPr>
    <w:rPr>
      <w:rFonts w:ascii="Arial" w:eastAsiaTheme="minorEastAsia" w:hAnsi="Arial" w:cs="Arial"/>
      <w:b/>
      <w:bCs/>
      <w:sz w:val="28"/>
      <w:szCs w:val="28"/>
      <w:lang w:eastAsia="ru-RU"/>
    </w:rPr>
  </w:style>
  <w:style w:type="paragraph" w:customStyle="1" w:styleId="fr2">
    <w:name w:val="fr2"/>
    <w:basedOn w:val="a"/>
    <w:rsid w:val="00221B70"/>
    <w:pPr>
      <w:autoSpaceDE w:val="0"/>
      <w:autoSpaceDN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paragraph" w:customStyle="1" w:styleId="fr3">
    <w:name w:val="fr3"/>
    <w:basedOn w:val="a"/>
    <w:rsid w:val="00221B70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12"/>
      <w:szCs w:val="12"/>
      <w:lang w:eastAsia="ru-RU"/>
    </w:rPr>
  </w:style>
  <w:style w:type="paragraph" w:customStyle="1" w:styleId="msochpdefault">
    <w:name w:val="msochpdefault"/>
    <w:basedOn w:val="a"/>
    <w:rsid w:val="00221B7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11">
    <w:name w:val="1"/>
    <w:basedOn w:val="a0"/>
    <w:rsid w:val="00221B70"/>
    <w:rPr>
      <w:rFonts w:ascii="Cambria" w:hAnsi="Cambria" w:hint="default"/>
      <w:b/>
      <w:bCs/>
      <w:color w:val="365F91"/>
    </w:rPr>
  </w:style>
  <w:style w:type="character" w:customStyle="1" w:styleId="21">
    <w:name w:val="2"/>
    <w:basedOn w:val="a0"/>
    <w:rsid w:val="00221B70"/>
    <w:rPr>
      <w:rFonts w:ascii="Cambria" w:hAnsi="Cambria" w:hint="default"/>
      <w:b/>
      <w:bCs/>
      <w:color w:val="4F81BD"/>
    </w:rPr>
  </w:style>
  <w:style w:type="character" w:customStyle="1" w:styleId="31">
    <w:name w:val="3"/>
    <w:basedOn w:val="a0"/>
    <w:rsid w:val="00221B70"/>
    <w:rPr>
      <w:rFonts w:ascii="Cambria" w:hAnsi="Cambria" w:hint="default"/>
      <w:b/>
      <w:bCs/>
      <w:color w:val="4F81BD"/>
    </w:rPr>
  </w:style>
  <w:style w:type="character" w:customStyle="1" w:styleId="a7">
    <w:name w:val="a"/>
    <w:basedOn w:val="a0"/>
    <w:rsid w:val="00221B70"/>
    <w:rPr>
      <w:rFonts w:ascii="Tahoma" w:hAnsi="Tahoma" w:cs="Tahoma" w:hint="default"/>
    </w:rPr>
  </w:style>
  <w:style w:type="paragraph" w:styleId="a8">
    <w:name w:val="header"/>
    <w:basedOn w:val="a"/>
    <w:link w:val="a9"/>
    <w:uiPriority w:val="99"/>
    <w:semiHidden/>
    <w:unhideWhenUsed/>
    <w:rsid w:val="00221B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21B70"/>
  </w:style>
  <w:style w:type="paragraph" w:styleId="aa">
    <w:name w:val="footer"/>
    <w:basedOn w:val="a"/>
    <w:link w:val="ab"/>
    <w:uiPriority w:val="99"/>
    <w:semiHidden/>
    <w:unhideWhenUsed/>
    <w:rsid w:val="00221B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21B70"/>
  </w:style>
  <w:style w:type="character" w:styleId="ac">
    <w:name w:val="page number"/>
    <w:basedOn w:val="a0"/>
    <w:uiPriority w:val="99"/>
    <w:semiHidden/>
    <w:unhideWhenUsed/>
    <w:rsid w:val="00221B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normacs://normacs.ru/6ko" TargetMode="External"/><Relationship Id="rId13" Type="http://schemas.openxmlformats.org/officeDocument/2006/relationships/hyperlink" Target="normacs://normacs.ru/a4u" TargetMode="External"/><Relationship Id="rId18" Type="http://schemas.openxmlformats.org/officeDocument/2006/relationships/hyperlink" Target="normacs://normacs.ru/mpn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hyperlink" Target="normacs://normacs.ru/ve2" TargetMode="External"/><Relationship Id="rId12" Type="http://schemas.openxmlformats.org/officeDocument/2006/relationships/hyperlink" Target="normacs://normacs.ru/ve2" TargetMode="External"/><Relationship Id="rId17" Type="http://schemas.openxmlformats.org/officeDocument/2006/relationships/hyperlink" Target="normacs://normacs.ru/2TE?dob=41852.000000&amp;dol=41884.615613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normacs://normacs.ru/hef" TargetMode="External"/><Relationship Id="rId20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hyperlink" Target="normacs://normacs.ru/2TE?dob=41852.000000&amp;dol=41884.615613" TargetMode="External"/><Relationship Id="rId11" Type="http://schemas.openxmlformats.org/officeDocument/2006/relationships/hyperlink" Target="normacs://normacs.ru/mpn" TargetMode="External"/><Relationship Id="rId24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hyperlink" Target="normacs://normacs.ru/6na" TargetMode="External"/><Relationship Id="rId23" Type="http://schemas.openxmlformats.org/officeDocument/2006/relationships/header" Target="header3.xml"/><Relationship Id="rId10" Type="http://schemas.openxmlformats.org/officeDocument/2006/relationships/hyperlink" Target="normacs://normacs.ru/hef" TargetMode="External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normacs://normacs.ru/6na" TargetMode="External"/><Relationship Id="rId14" Type="http://schemas.openxmlformats.org/officeDocument/2006/relationships/hyperlink" Target="normacs://normacs.ru/50h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1369</Words>
  <Characters>7808</Characters>
  <Application>Microsoft Office Word</Application>
  <DocSecurity>0</DocSecurity>
  <Lines>65</Lines>
  <Paragraphs>18</Paragraphs>
  <ScaleCrop>false</ScaleCrop>
  <Company>ueip</Company>
  <LinksUpToDate>false</LinksUpToDate>
  <CharactersWithSpaces>9159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ГОСТ 9698-86 Задвижки. Основные параметры</dc:title>
  <dc:subject/>
  <dc:creator>Rodichev_AP</dc:creator>
  <cp:keywords/>
  <dc:description/>
  <cp:lastModifiedBy>Rodichev_AP</cp:lastModifiedBy>
  <cp:revision>1</cp:revision>
  <dcterms:created xsi:type="dcterms:W3CDTF">2014-09-02T08:46:00Z</dcterms:created>
  <dcterms:modified xsi:type="dcterms:W3CDTF">2014-09-02T08:46:00Z</dcterms:modified>
</cp:coreProperties>
</file>