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  <w:bookmarkStart w:id="0" w:name="_GoBack"/>
      <w:bookmarkEnd w:id="0"/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084539">
      <w:pPr>
        <w:jc w:val="center"/>
        <w:rPr>
          <w:b/>
          <w:sz w:val="48"/>
          <w:szCs w:val="48"/>
        </w:rPr>
      </w:pPr>
      <w:r w:rsidRPr="00084539">
        <w:rPr>
          <w:b/>
          <w:sz w:val="48"/>
          <w:szCs w:val="48"/>
        </w:rPr>
        <w:t xml:space="preserve">СПЕЦИФИКАЦИЯ </w:t>
      </w:r>
    </w:p>
    <w:p w:rsidR="00ED7B17" w:rsidRDefault="00ED7B17" w:rsidP="00084539">
      <w:pPr>
        <w:jc w:val="center"/>
        <w:rPr>
          <w:b/>
          <w:sz w:val="48"/>
          <w:szCs w:val="48"/>
        </w:rPr>
      </w:pPr>
    </w:p>
    <w:p w:rsidR="00ED7B17" w:rsidRPr="00084539" w:rsidRDefault="00ED7B17" w:rsidP="00084539">
      <w:pPr>
        <w:jc w:val="center"/>
        <w:rPr>
          <w:b/>
          <w:sz w:val="48"/>
          <w:szCs w:val="48"/>
        </w:rPr>
      </w:pPr>
    </w:p>
    <w:p w:rsidR="00A61BD3" w:rsidRPr="00084539" w:rsidRDefault="00A61BD3" w:rsidP="00084539">
      <w:pPr>
        <w:jc w:val="center"/>
        <w:rPr>
          <w:b/>
          <w:sz w:val="48"/>
          <w:szCs w:val="48"/>
        </w:rPr>
      </w:pPr>
      <w:r w:rsidRPr="00084539">
        <w:rPr>
          <w:b/>
          <w:sz w:val="48"/>
          <w:szCs w:val="48"/>
        </w:rPr>
        <w:t>НА</w:t>
      </w:r>
    </w:p>
    <w:p w:rsidR="00A61BD3" w:rsidRPr="00084539" w:rsidRDefault="00A61BD3" w:rsidP="00084539">
      <w:pPr>
        <w:jc w:val="center"/>
        <w:rPr>
          <w:b/>
          <w:sz w:val="48"/>
          <w:szCs w:val="48"/>
        </w:rPr>
      </w:pPr>
      <w:r w:rsidRPr="00084539">
        <w:rPr>
          <w:b/>
          <w:sz w:val="48"/>
          <w:szCs w:val="48"/>
        </w:rPr>
        <w:t xml:space="preserve">КОНТЕЙНЕР СПЕЦИАЛЬНЫЙ </w:t>
      </w:r>
    </w:p>
    <w:p w:rsidR="00A61BD3" w:rsidRPr="00084539" w:rsidRDefault="001D7619" w:rsidP="0008453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ТИПА </w:t>
      </w:r>
      <w:r w:rsidR="00A61BD3" w:rsidRPr="00084539">
        <w:rPr>
          <w:b/>
          <w:sz w:val="48"/>
          <w:szCs w:val="48"/>
        </w:rPr>
        <w:t>ПУ-2</w:t>
      </w:r>
    </w:p>
    <w:p w:rsidR="002D28CE" w:rsidRPr="00084539" w:rsidRDefault="001E7445" w:rsidP="00084539">
      <w:pPr>
        <w:rPr>
          <w:sz w:val="32"/>
          <w:szCs w:val="32"/>
        </w:rPr>
      </w:pPr>
    </w:p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Default="00A61BD3" w:rsidP="00084539"/>
    <w:p w:rsidR="00084539" w:rsidRDefault="00084539" w:rsidP="00084539"/>
    <w:p w:rsidR="00084539" w:rsidRDefault="00084539" w:rsidP="00084539"/>
    <w:p w:rsidR="00084539" w:rsidRDefault="00084539" w:rsidP="00084539"/>
    <w:p w:rsidR="00084539" w:rsidRDefault="00084539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>
      <w:pPr>
        <w:jc w:val="center"/>
        <w:rPr>
          <w:b/>
          <w:sz w:val="28"/>
          <w:szCs w:val="28"/>
        </w:rPr>
      </w:pPr>
      <w:r w:rsidRPr="00084539">
        <w:rPr>
          <w:b/>
          <w:sz w:val="28"/>
          <w:szCs w:val="28"/>
        </w:rPr>
        <w:t>Содержание</w:t>
      </w:r>
    </w:p>
    <w:p w:rsidR="00A61BD3" w:rsidRPr="00084539" w:rsidRDefault="00A61BD3" w:rsidP="00084539">
      <w:pPr>
        <w:jc w:val="both"/>
        <w:rPr>
          <w:sz w:val="28"/>
          <w:szCs w:val="28"/>
        </w:rPr>
      </w:pP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1.  Основные технические данные.</w:t>
      </w: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2.  Комплектность</w:t>
      </w: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3.  Срок службы и хранение, гарантии изготовителя (поставщи</w:t>
      </w:r>
      <w:r w:rsidR="00223DA6" w:rsidRPr="00084539">
        <w:rPr>
          <w:sz w:val="28"/>
          <w:szCs w:val="28"/>
        </w:rPr>
        <w:t>ка)</w:t>
      </w: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4.  Указание мер безопасности</w:t>
      </w:r>
    </w:p>
    <w:p w:rsidR="00223DA6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5.  Специальные требования эксплуатации</w:t>
      </w:r>
    </w:p>
    <w:p w:rsidR="00A61BD3" w:rsidRPr="00084539" w:rsidRDefault="00084539" w:rsidP="00084539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A61BD3" w:rsidRPr="00084539">
        <w:rPr>
          <w:sz w:val="28"/>
          <w:szCs w:val="28"/>
        </w:rPr>
        <w:t>.  Дополнительные документы</w:t>
      </w:r>
    </w:p>
    <w:p w:rsidR="00223DA6" w:rsidRPr="00084539" w:rsidRDefault="00223DA6" w:rsidP="00084539">
      <w:pPr>
        <w:rPr>
          <w:sz w:val="28"/>
          <w:szCs w:val="28"/>
        </w:rPr>
      </w:pPr>
    </w:p>
    <w:p w:rsidR="00223DA6" w:rsidRPr="00223DA6" w:rsidRDefault="00223DA6" w:rsidP="00084539">
      <w:pPr>
        <w:numPr>
          <w:ilvl w:val="0"/>
          <w:numId w:val="1"/>
        </w:numPr>
        <w:jc w:val="both"/>
        <w:rPr>
          <w:sz w:val="28"/>
          <w:szCs w:val="28"/>
        </w:rPr>
      </w:pPr>
      <w:r w:rsidRPr="00223DA6">
        <w:rPr>
          <w:b/>
          <w:sz w:val="28"/>
          <w:szCs w:val="28"/>
        </w:rPr>
        <w:t>Основные технические данные.</w:t>
      </w:r>
    </w:p>
    <w:p w:rsidR="00223DA6" w:rsidRPr="00223DA6" w:rsidRDefault="00223DA6" w:rsidP="00084539">
      <w:pPr>
        <w:ind w:firstLine="567"/>
        <w:jc w:val="both"/>
        <w:rPr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1.1 </w:t>
      </w:r>
      <w:r w:rsidR="00084539">
        <w:rPr>
          <w:sz w:val="28"/>
          <w:szCs w:val="28"/>
        </w:rPr>
        <w:t xml:space="preserve">Контейнер специальный </w:t>
      </w:r>
      <w:r w:rsidR="001D7619">
        <w:rPr>
          <w:sz w:val="28"/>
          <w:szCs w:val="28"/>
        </w:rPr>
        <w:t xml:space="preserve">типа </w:t>
      </w:r>
      <w:r w:rsid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предназначен для транспортирования и временного хранения твёрдых радиоактивных отходов (далее – ТРО) и объектов с поверхностным радиоактивным загрязнением (ОПРЗ), размещённых в защитных контейнерах и оболочках на стадиях: 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- сбора и промежуточного хранения ТРО на местах их образования; </w:t>
      </w:r>
    </w:p>
    <w:p w:rsidR="00223DA6" w:rsidRPr="00223DA6" w:rsidRDefault="00084539" w:rsidP="00084539">
      <w:pPr>
        <w:ind w:left="1134" w:hanging="283"/>
        <w:jc w:val="both"/>
        <w:rPr>
          <w:sz w:val="28"/>
          <w:szCs w:val="28"/>
        </w:rPr>
      </w:pPr>
      <w:r>
        <w:rPr>
          <w:sz w:val="28"/>
          <w:szCs w:val="28"/>
        </w:rPr>
        <w:t>- заполнения ПУ-2</w:t>
      </w:r>
      <w:r w:rsidR="00223DA6" w:rsidRPr="00223DA6">
        <w:rPr>
          <w:sz w:val="28"/>
          <w:szCs w:val="28"/>
        </w:rPr>
        <w:t xml:space="preserve"> радиоактивными отходами;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транс</w:t>
      </w:r>
      <w:r w:rsidR="00084539">
        <w:rPr>
          <w:sz w:val="28"/>
          <w:szCs w:val="28"/>
        </w:rPr>
        <w:t>портирования ПУ-2</w:t>
      </w:r>
      <w:r w:rsidRPr="00223DA6">
        <w:rPr>
          <w:sz w:val="28"/>
          <w:szCs w:val="28"/>
        </w:rPr>
        <w:t xml:space="preserve"> с ТРО от места сбора до специализированной организации;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- временного хранения </w:t>
      </w:r>
      <w:r w:rsid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с ТРО на открытых площадках;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для хранения радиоактивных отходов в условиях, исключающих прямое во</w:t>
      </w:r>
      <w:r w:rsidR="00084539">
        <w:rPr>
          <w:sz w:val="28"/>
          <w:szCs w:val="28"/>
        </w:rPr>
        <w:t>здействие на ПУ-2</w:t>
      </w:r>
      <w:r w:rsidRPr="00223DA6">
        <w:rPr>
          <w:sz w:val="28"/>
          <w:szCs w:val="28"/>
        </w:rPr>
        <w:t xml:space="preserve"> грунтовых вод или каких-либо агрессивных сред.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1.2 Конструкция контейнера имеет усиленное днище, стены из толстолистовой стали, угловые фитинги и съёмную крышу. Крепление съёмной крыши осуществляется с помощью ручного механического затвора.  Поставляемый контейнер не имеет такелажных сре</w:t>
      </w:r>
      <w:proofErr w:type="gramStart"/>
      <w:r w:rsidRPr="00223DA6">
        <w:rPr>
          <w:sz w:val="28"/>
          <w:szCs w:val="28"/>
        </w:rPr>
        <w:t>дств кр</w:t>
      </w:r>
      <w:proofErr w:type="gramEnd"/>
      <w:r w:rsidRPr="00223DA6">
        <w:rPr>
          <w:sz w:val="28"/>
          <w:szCs w:val="28"/>
        </w:rPr>
        <w:t>епления груза внутри. Пол контейнера выполнен из нержавеющей стали 12Х18Н10Т (08Х18Н10) или стали 09Г2С с полимерным покрытием в виде поддона.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1.3 Конструкция контейнера предусматривает его транспортирование автомобильным, железнодорожным и морским транспортом, что подтверждено действующим сертификатом.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1.4 Схема окраски контейнера: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а) грунт, контейнер внутри и снаружи: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proofErr w:type="gramStart"/>
      <w:r w:rsidRPr="00223DA6">
        <w:rPr>
          <w:bCs/>
          <w:sz w:val="28"/>
          <w:szCs w:val="28"/>
        </w:rPr>
        <w:t>двухкомпонентный</w:t>
      </w:r>
      <w:proofErr w:type="gramEnd"/>
      <w:r w:rsidRPr="00223DA6">
        <w:rPr>
          <w:bCs/>
          <w:sz w:val="28"/>
          <w:szCs w:val="28"/>
        </w:rPr>
        <w:t xml:space="preserve"> эпоксидный </w:t>
      </w:r>
      <w:proofErr w:type="spellStart"/>
      <w:r w:rsidRPr="00223DA6">
        <w:rPr>
          <w:bCs/>
          <w:sz w:val="28"/>
          <w:szCs w:val="28"/>
          <w:lang w:val="en-US"/>
        </w:rPr>
        <w:t>solvatic</w:t>
      </w:r>
      <w:proofErr w:type="spellEnd"/>
      <w:r w:rsidRPr="00223DA6">
        <w:rPr>
          <w:bCs/>
          <w:sz w:val="28"/>
          <w:szCs w:val="28"/>
        </w:rPr>
        <w:t xml:space="preserve"> 2</w:t>
      </w:r>
      <w:r w:rsidRPr="00223DA6">
        <w:rPr>
          <w:bCs/>
          <w:sz w:val="28"/>
          <w:szCs w:val="28"/>
          <w:lang w:val="en-US"/>
        </w:rPr>
        <w:t>K</w:t>
      </w:r>
      <w:r w:rsidRPr="00223DA6">
        <w:rPr>
          <w:bCs/>
          <w:sz w:val="28"/>
          <w:szCs w:val="28"/>
        </w:rPr>
        <w:t>-</w:t>
      </w:r>
      <w:r w:rsidRPr="00223DA6">
        <w:rPr>
          <w:bCs/>
          <w:sz w:val="28"/>
          <w:szCs w:val="28"/>
          <w:lang w:val="en-US"/>
        </w:rPr>
        <w:t>EP</w:t>
      </w:r>
      <w:r w:rsidRPr="00223DA6">
        <w:rPr>
          <w:bCs/>
          <w:sz w:val="28"/>
          <w:szCs w:val="28"/>
        </w:rPr>
        <w:t>-</w:t>
      </w:r>
      <w:proofErr w:type="spellStart"/>
      <w:r w:rsidRPr="00223DA6">
        <w:rPr>
          <w:bCs/>
          <w:sz w:val="28"/>
          <w:szCs w:val="28"/>
          <w:lang w:val="en-US"/>
        </w:rPr>
        <w:t>Grundierung</w:t>
      </w:r>
      <w:proofErr w:type="spellEnd"/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ZG</w:t>
      </w:r>
      <w:r w:rsidRPr="00223DA6">
        <w:rPr>
          <w:bCs/>
          <w:sz w:val="28"/>
          <w:szCs w:val="28"/>
        </w:rPr>
        <w:t xml:space="preserve">15, светло-серый, фирма </w:t>
      </w:r>
      <w:r w:rsidRPr="00223DA6">
        <w:rPr>
          <w:bCs/>
          <w:sz w:val="28"/>
          <w:szCs w:val="28"/>
          <w:lang w:val="en-US"/>
        </w:rPr>
        <w:t>NOVATIC</w:t>
      </w:r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The</w:t>
      </w:r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Color</w:t>
      </w:r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Company</w:t>
      </w:r>
      <w:r w:rsidRPr="00223DA6">
        <w:rPr>
          <w:bCs/>
          <w:sz w:val="28"/>
          <w:szCs w:val="28"/>
        </w:rPr>
        <w:t>;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б) краска, контейнер снаружи, полиуретановая </w:t>
      </w:r>
      <w:proofErr w:type="spellStart"/>
      <w:r w:rsidRPr="00223DA6">
        <w:rPr>
          <w:bCs/>
          <w:sz w:val="28"/>
          <w:szCs w:val="28"/>
        </w:rPr>
        <w:t>solvatic</w:t>
      </w:r>
      <w:proofErr w:type="spellEnd"/>
      <w:r w:rsidRPr="00223DA6">
        <w:rPr>
          <w:bCs/>
          <w:sz w:val="28"/>
          <w:szCs w:val="28"/>
        </w:rPr>
        <w:t xml:space="preserve"> 2</w:t>
      </w:r>
      <w:r w:rsidRPr="00223DA6">
        <w:rPr>
          <w:bCs/>
          <w:sz w:val="28"/>
          <w:szCs w:val="28"/>
          <w:lang w:val="en-US"/>
        </w:rPr>
        <w:t>K</w:t>
      </w:r>
      <w:r w:rsidRPr="00223DA6">
        <w:rPr>
          <w:bCs/>
          <w:sz w:val="28"/>
          <w:szCs w:val="28"/>
        </w:rPr>
        <w:t>-</w:t>
      </w:r>
      <w:r w:rsidRPr="00223DA6">
        <w:rPr>
          <w:bCs/>
          <w:sz w:val="28"/>
          <w:szCs w:val="28"/>
          <w:lang w:val="en-US"/>
        </w:rPr>
        <w:t>AY</w:t>
      </w:r>
      <w:r w:rsidRPr="00223DA6">
        <w:rPr>
          <w:bCs/>
          <w:sz w:val="28"/>
          <w:szCs w:val="28"/>
        </w:rPr>
        <w:t>-</w:t>
      </w:r>
      <w:r w:rsidRPr="00223DA6">
        <w:rPr>
          <w:bCs/>
          <w:sz w:val="28"/>
          <w:szCs w:val="28"/>
          <w:lang w:val="en-US"/>
        </w:rPr>
        <w:t>PUR</w:t>
      </w:r>
      <w:r w:rsidRPr="00223DA6">
        <w:rPr>
          <w:bCs/>
          <w:sz w:val="28"/>
          <w:szCs w:val="28"/>
        </w:rPr>
        <w:t>-</w:t>
      </w:r>
      <w:proofErr w:type="spellStart"/>
      <w:r w:rsidRPr="00223DA6">
        <w:rPr>
          <w:bCs/>
          <w:sz w:val="28"/>
          <w:szCs w:val="28"/>
          <w:lang w:val="en-US"/>
        </w:rPr>
        <w:t>Decklack</w:t>
      </w:r>
      <w:proofErr w:type="spellEnd"/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ZD</w:t>
      </w:r>
      <w:r w:rsidRPr="00223DA6">
        <w:rPr>
          <w:bCs/>
          <w:sz w:val="28"/>
          <w:szCs w:val="28"/>
        </w:rPr>
        <w:t>23, цвет</w:t>
      </w:r>
      <w:r w:rsidRPr="00223DA6">
        <w:rPr>
          <w:b/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RAL</w:t>
      </w:r>
      <w:r w:rsidRPr="00223DA6">
        <w:rPr>
          <w:bCs/>
          <w:sz w:val="28"/>
          <w:szCs w:val="28"/>
        </w:rPr>
        <w:t xml:space="preserve">5013, фирма NOVATIC </w:t>
      </w:r>
      <w:proofErr w:type="spellStart"/>
      <w:r w:rsidRPr="00223DA6">
        <w:rPr>
          <w:bCs/>
          <w:sz w:val="28"/>
          <w:szCs w:val="28"/>
        </w:rPr>
        <w:t>The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Color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Company</w:t>
      </w:r>
      <w:proofErr w:type="spellEnd"/>
      <w:r w:rsidRPr="00223DA6">
        <w:rPr>
          <w:bCs/>
          <w:sz w:val="28"/>
          <w:szCs w:val="28"/>
        </w:rPr>
        <w:t>;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в) краска, контейнер внутри, полиуретановая </w:t>
      </w:r>
      <w:proofErr w:type="spellStart"/>
      <w:r w:rsidRPr="00223DA6">
        <w:rPr>
          <w:bCs/>
          <w:sz w:val="28"/>
          <w:szCs w:val="28"/>
        </w:rPr>
        <w:t>solvatic</w:t>
      </w:r>
      <w:proofErr w:type="spellEnd"/>
      <w:r w:rsidRPr="00223DA6">
        <w:rPr>
          <w:bCs/>
          <w:sz w:val="28"/>
          <w:szCs w:val="28"/>
        </w:rPr>
        <w:t xml:space="preserve"> 2K-AY-PUR-Decklack ZD23, цвет RAL7035, фирма NOVATIC </w:t>
      </w:r>
      <w:proofErr w:type="spellStart"/>
      <w:r w:rsidRPr="00223DA6">
        <w:rPr>
          <w:bCs/>
          <w:sz w:val="28"/>
          <w:szCs w:val="28"/>
        </w:rPr>
        <w:t>The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Color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Company</w:t>
      </w:r>
      <w:proofErr w:type="spellEnd"/>
      <w:r w:rsidRPr="00223DA6">
        <w:rPr>
          <w:bCs/>
          <w:sz w:val="28"/>
          <w:szCs w:val="28"/>
        </w:rPr>
        <w:t>;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/>
          <w:bCs/>
          <w:sz w:val="28"/>
          <w:szCs w:val="28"/>
        </w:rPr>
        <w:t xml:space="preserve">        </w:t>
      </w:r>
      <w:r w:rsidRPr="00223DA6">
        <w:rPr>
          <w:bCs/>
          <w:sz w:val="28"/>
          <w:szCs w:val="28"/>
        </w:rPr>
        <w:t>Общая толщина покрытия не менее 120 мкм.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1.5 Диапазон предельных температур эксплуатации контейнера от минус 40</w:t>
      </w:r>
      <w:proofErr w:type="gramStart"/>
      <w:r w:rsidRPr="00223DA6">
        <w:rPr>
          <w:bCs/>
          <w:sz w:val="28"/>
          <w:szCs w:val="28"/>
        </w:rPr>
        <w:sym w:font="Symbol" w:char="F0B0"/>
      </w:r>
      <w:r w:rsidRPr="00223DA6">
        <w:rPr>
          <w:bCs/>
          <w:sz w:val="28"/>
          <w:szCs w:val="28"/>
        </w:rPr>
        <w:t>С</w:t>
      </w:r>
      <w:proofErr w:type="gramEnd"/>
      <w:r w:rsidRPr="00223DA6">
        <w:rPr>
          <w:bCs/>
          <w:sz w:val="28"/>
          <w:szCs w:val="28"/>
        </w:rPr>
        <w:t xml:space="preserve"> до плюс 70</w:t>
      </w:r>
      <w:r w:rsidRPr="00223DA6">
        <w:rPr>
          <w:bCs/>
          <w:sz w:val="28"/>
          <w:szCs w:val="28"/>
        </w:rPr>
        <w:sym w:font="Symbol" w:char="F0B0"/>
      </w:r>
      <w:r w:rsidRPr="00223DA6">
        <w:rPr>
          <w:bCs/>
          <w:sz w:val="28"/>
          <w:szCs w:val="28"/>
        </w:rPr>
        <w:t>С.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</w:p>
    <w:p w:rsidR="00223DA6" w:rsidRPr="00223DA6" w:rsidRDefault="00223DA6" w:rsidP="00084539">
      <w:pPr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Основные технические данные контейнера представлены в таблице 1.             </w:t>
      </w:r>
    </w:p>
    <w:p w:rsidR="00223DA6" w:rsidRPr="00223DA6" w:rsidRDefault="00223DA6" w:rsidP="00084539">
      <w:pPr>
        <w:ind w:left="851" w:hanging="851"/>
        <w:jc w:val="right"/>
        <w:rPr>
          <w:sz w:val="28"/>
          <w:szCs w:val="28"/>
        </w:rPr>
      </w:pPr>
      <w:r w:rsidRPr="00223DA6">
        <w:rPr>
          <w:b/>
          <w:sz w:val="28"/>
          <w:szCs w:val="28"/>
        </w:rPr>
        <w:t xml:space="preserve">                                                       Таблица 1</w:t>
      </w:r>
      <w:r w:rsidRPr="00223DA6">
        <w:rPr>
          <w:sz w:val="28"/>
          <w:szCs w:val="28"/>
        </w:rPr>
        <w:t xml:space="preserve"> – Основные технические данные:  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4"/>
        <w:gridCol w:w="3009"/>
      </w:tblGrid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  <w:r w:rsidRPr="00223DA6">
              <w:rPr>
                <w:b/>
                <w:sz w:val="28"/>
                <w:szCs w:val="28"/>
              </w:rPr>
              <w:t>Наименование параметра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  <w:r w:rsidRPr="00223DA6">
              <w:rPr>
                <w:b/>
                <w:sz w:val="28"/>
                <w:szCs w:val="28"/>
              </w:rPr>
              <w:t>Значение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</w:p>
        </w:tc>
      </w:tr>
      <w:tr w:rsidR="00AD6694" w:rsidRPr="00223DA6" w:rsidTr="00AD6694">
        <w:trPr>
          <w:trHeight w:val="427"/>
        </w:trPr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Наружные габаритные размеры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Длина </w:t>
            </w:r>
            <w:r w:rsidRPr="00223DA6">
              <w:rPr>
                <w:sz w:val="28"/>
                <w:szCs w:val="28"/>
                <w:lang w:val="en-US"/>
              </w:rPr>
              <w:t>L</w:t>
            </w:r>
            <w:r w:rsidRPr="00223DA6">
              <w:rPr>
                <w:sz w:val="28"/>
                <w:szCs w:val="28"/>
              </w:rPr>
              <w:t>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Ширина B,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Высота H, мм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6058</w:t>
            </w:r>
            <w:r w:rsidRPr="00223DA6">
              <w:rPr>
                <w:sz w:val="28"/>
                <w:szCs w:val="28"/>
                <w:vertAlign w:val="subscript"/>
              </w:rPr>
              <w:t>-6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2438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2591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Внутренние размеры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Длина L,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Ширина B,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Высота H, мм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5845</w:t>
            </w:r>
            <w:r w:rsidRPr="00223DA6">
              <w:rPr>
                <w:sz w:val="28"/>
                <w:szCs w:val="28"/>
                <w:vertAlign w:val="subscript"/>
              </w:rPr>
              <w:t>-6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2238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2220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Масса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Масса брутто, </w:t>
            </w:r>
            <w:proofErr w:type="gramStart"/>
            <w:r w:rsidRPr="00223DA6">
              <w:rPr>
                <w:sz w:val="28"/>
                <w:szCs w:val="28"/>
              </w:rPr>
              <w:t>кг</w:t>
            </w:r>
            <w:proofErr w:type="gramEnd"/>
            <w:r w:rsidRPr="00223DA6">
              <w:rPr>
                <w:sz w:val="28"/>
                <w:szCs w:val="28"/>
              </w:rPr>
              <w:t>, не более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Масса нетто, </w:t>
            </w:r>
            <w:proofErr w:type="gramStart"/>
            <w:r w:rsidRPr="00223DA6">
              <w:rPr>
                <w:sz w:val="28"/>
                <w:szCs w:val="28"/>
              </w:rPr>
              <w:t>кг</w:t>
            </w:r>
            <w:proofErr w:type="gramEnd"/>
            <w:r w:rsidRPr="00223DA6">
              <w:rPr>
                <w:sz w:val="28"/>
                <w:szCs w:val="28"/>
              </w:rPr>
              <w:t>, не более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30 600</w:t>
            </w:r>
          </w:p>
          <w:p w:rsidR="00AD6694" w:rsidRPr="00223DA6" w:rsidRDefault="00127D0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2400</w:t>
            </w:r>
            <w:r w:rsidR="00AD6694" w:rsidRPr="00223DA6">
              <w:rPr>
                <w:sz w:val="28"/>
                <w:szCs w:val="28"/>
              </w:rPr>
              <w:t>±50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Размеры дверного проёма: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Высота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Ширина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2271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2335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Размеры проёма крыши: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Длина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Ширина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5160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2298</w:t>
            </w:r>
          </w:p>
        </w:tc>
      </w:tr>
      <w:tr w:rsidR="00AD6694" w:rsidRPr="00223DA6" w:rsidTr="00AD6694">
        <w:trPr>
          <w:trHeight w:val="571"/>
        </w:trPr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Внутренний объем, м3, не менее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32,3</w:t>
            </w:r>
          </w:p>
        </w:tc>
      </w:tr>
      <w:tr w:rsidR="00AD6694" w:rsidRPr="00223DA6" w:rsidTr="00AD6694">
        <w:trPr>
          <w:trHeight w:val="571"/>
        </w:trPr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Тип загрузки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127D04" w:rsidP="00084539">
            <w:pPr>
              <w:jc w:val="center"/>
            </w:pPr>
            <w:r>
              <w:t>Торцевая и в</w:t>
            </w:r>
            <w:r w:rsidR="00AD6694" w:rsidRPr="00223DA6">
              <w:t>ертикальная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Конструкционные материалы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Материал контейнера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Материал напольного покрытия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Сталь 09Г2С 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Сталь </w:t>
            </w:r>
            <w:r w:rsidR="00127D04" w:rsidRPr="00223DA6">
              <w:rPr>
                <w:sz w:val="28"/>
                <w:szCs w:val="28"/>
              </w:rPr>
              <w:t>12Х18Н10Т (08Х18Н10)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Крепление крыши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</w:pPr>
            <w:r w:rsidRPr="00223DA6">
              <w:t>Внутреннее рычажное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Сварные соединения 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ГОСТ 14771-76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ГОСТ 5264-80</w:t>
            </w:r>
          </w:p>
        </w:tc>
      </w:tr>
    </w:tbl>
    <w:p w:rsidR="00223DA6" w:rsidRPr="00084539" w:rsidRDefault="00223DA6" w:rsidP="00084539">
      <w:pPr>
        <w:rPr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b/>
          <w:sz w:val="28"/>
          <w:szCs w:val="28"/>
        </w:rPr>
      </w:pPr>
      <w:r w:rsidRPr="00223DA6">
        <w:rPr>
          <w:b/>
          <w:sz w:val="28"/>
          <w:szCs w:val="28"/>
        </w:rPr>
        <w:t>2. Комплектность</w:t>
      </w:r>
    </w:p>
    <w:p w:rsidR="00223DA6" w:rsidRPr="00223DA6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>2.1</w:t>
      </w:r>
      <w:r w:rsidRPr="00223DA6">
        <w:rPr>
          <w:sz w:val="28"/>
          <w:szCs w:val="28"/>
        </w:rPr>
        <w:tab/>
        <w:t>Контейнер специальный……….……………...1 шт.</w:t>
      </w:r>
    </w:p>
    <w:p w:rsidR="00223DA6" w:rsidRPr="00223DA6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2.2       Паспорт </w:t>
      </w:r>
      <w:r w:rsidRPr="00084539">
        <w:rPr>
          <w:sz w:val="28"/>
          <w:szCs w:val="28"/>
        </w:rPr>
        <w:t>……………………………………………..</w:t>
      </w:r>
      <w:r w:rsidRPr="00223DA6">
        <w:rPr>
          <w:sz w:val="28"/>
          <w:szCs w:val="28"/>
        </w:rPr>
        <w:t>1 экз.</w:t>
      </w:r>
    </w:p>
    <w:p w:rsidR="00223DA6" w:rsidRPr="00223DA6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2.3       </w:t>
      </w:r>
      <w:r w:rsidRPr="00084539">
        <w:rPr>
          <w:sz w:val="28"/>
          <w:szCs w:val="28"/>
        </w:rPr>
        <w:t>Руководство по эксплуатации……</w:t>
      </w:r>
      <w:r w:rsidRPr="00223DA6">
        <w:rPr>
          <w:sz w:val="28"/>
          <w:szCs w:val="28"/>
        </w:rPr>
        <w:t>………..1 экз.*</w:t>
      </w:r>
    </w:p>
    <w:p w:rsidR="00223DA6" w:rsidRPr="00084539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>* Допускается выдача руководства по эксплуатации на партию контейнеров.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b/>
          <w:sz w:val="28"/>
          <w:szCs w:val="28"/>
        </w:rPr>
        <w:t>3. Сроки службы и хранения, гарантии изготовителя (поставщика)</w:t>
      </w:r>
      <w:r w:rsidRPr="00223DA6">
        <w:rPr>
          <w:sz w:val="28"/>
          <w:szCs w:val="28"/>
        </w:rPr>
        <w:t xml:space="preserve"> 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3.1 Предприятие-изготовитель гарантирует соответствие качества контейнера тре</w:t>
      </w:r>
      <w:r w:rsidRPr="00223DA6">
        <w:rPr>
          <w:sz w:val="28"/>
          <w:szCs w:val="28"/>
        </w:rPr>
        <w:softHyphen/>
        <w:t>бованиям технических условий при соблюдении потребителем условий и правил транспортирования, хранения и эксплуатации, установленных конструкторской доку</w:t>
      </w:r>
      <w:r w:rsidRPr="00223DA6">
        <w:rPr>
          <w:sz w:val="28"/>
          <w:szCs w:val="28"/>
        </w:rPr>
        <w:softHyphen/>
        <w:t>ментацией.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3.2 Гарантийный срок качества контейнера – 12 календарных месяцев с момента ввода в экс</w:t>
      </w:r>
      <w:r w:rsidRPr="00223DA6">
        <w:rPr>
          <w:bCs/>
          <w:sz w:val="28"/>
          <w:szCs w:val="28"/>
        </w:rPr>
        <w:softHyphen/>
        <w:t>плуатацию, но не более 18 месяцев с момента изготовления.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3.3. Гарантийный срок полимерного покрытия поверхностей контейнера (при отсутствии механических повреждений) – 36 месяцев с</w:t>
      </w:r>
      <w:r w:rsidRPr="00223DA6">
        <w:rPr>
          <w:b/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</w:rPr>
        <w:t>момента ввода в эксплуатацию, но не более 42 месяцев с момента изготовления.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3.4. Гарантийный срок металлизированных наклеек и </w:t>
      </w:r>
      <w:proofErr w:type="spellStart"/>
      <w:r w:rsidRPr="00223DA6">
        <w:rPr>
          <w:bCs/>
          <w:sz w:val="28"/>
          <w:szCs w:val="28"/>
        </w:rPr>
        <w:t>шильд</w:t>
      </w:r>
      <w:proofErr w:type="spellEnd"/>
      <w:r w:rsidRPr="00223DA6">
        <w:rPr>
          <w:bCs/>
          <w:sz w:val="28"/>
          <w:szCs w:val="28"/>
        </w:rPr>
        <w:t xml:space="preserve"> на поверхности контейнера (при отсутствии механических повреждений)  – 84 месяца с момента ввода в эксплуатацию, но не более 90 месяцев с момента изготовления.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3.5 Гарантия не распространяется на ПУ-2:</w:t>
      </w:r>
    </w:p>
    <w:p w:rsidR="00223DA6" w:rsidRPr="00223DA6" w:rsidRDefault="00223DA6" w:rsidP="00084539">
      <w:pPr>
        <w:ind w:left="851" w:hanging="425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– при истечении гарантийного срока эксплуатации;</w:t>
      </w:r>
    </w:p>
    <w:p w:rsidR="00223DA6" w:rsidRPr="00223DA6" w:rsidRDefault="00223DA6" w:rsidP="00084539">
      <w:pPr>
        <w:ind w:left="851" w:hanging="425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– при наличии механических повреждений и несоблюдении правил эксплуатации и хранения;</w:t>
      </w:r>
    </w:p>
    <w:p w:rsidR="00223DA6" w:rsidRPr="00223DA6" w:rsidRDefault="00223DA6" w:rsidP="00084539">
      <w:pPr>
        <w:ind w:left="851" w:hanging="425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– при предъявлении ПУ-2 на гарантийное обслуживание без паспорта.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3.6 Гарантийный срок эксплуатации продлевается на период гарантийного ремонта.</w:t>
      </w:r>
    </w:p>
    <w:p w:rsidR="00223DA6" w:rsidRPr="00223DA6" w:rsidRDefault="00223DA6" w:rsidP="00084539">
      <w:pPr>
        <w:ind w:left="851" w:hanging="851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       </w:t>
      </w:r>
    </w:p>
    <w:p w:rsidR="00223DA6" w:rsidRPr="00223DA6" w:rsidRDefault="00223DA6" w:rsidP="00084539">
      <w:pPr>
        <w:ind w:left="851" w:hanging="851"/>
        <w:jc w:val="both"/>
        <w:rPr>
          <w:b/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   </w:t>
      </w:r>
      <w:r w:rsidRPr="00223DA6">
        <w:rPr>
          <w:b/>
          <w:bCs/>
          <w:sz w:val="28"/>
          <w:szCs w:val="28"/>
        </w:rPr>
        <w:t>4.  Указание мер безопасности</w:t>
      </w:r>
    </w:p>
    <w:p w:rsidR="00223DA6" w:rsidRPr="00223DA6" w:rsidRDefault="00223DA6" w:rsidP="00084539">
      <w:pPr>
        <w:ind w:left="851" w:hanging="851"/>
        <w:jc w:val="both"/>
        <w:rPr>
          <w:b/>
          <w:bCs/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4.1</w:t>
      </w:r>
      <w:proofErr w:type="gramStart"/>
      <w:r w:rsidRPr="00223DA6">
        <w:rPr>
          <w:sz w:val="28"/>
          <w:szCs w:val="28"/>
        </w:rPr>
        <w:t xml:space="preserve">  П</w:t>
      </w:r>
      <w:proofErr w:type="gramEnd"/>
      <w:r w:rsidRPr="00223DA6">
        <w:rPr>
          <w:sz w:val="28"/>
          <w:szCs w:val="28"/>
        </w:rPr>
        <w:t>ри эксплуатации контейнера необходимо выполнять требования  инструкций и положений  по организации перевозок и безопасности труда для конкретного типа груза.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4.2</w:t>
      </w:r>
      <w:proofErr w:type="gramStart"/>
      <w:r w:rsidRPr="00223DA6">
        <w:rPr>
          <w:sz w:val="28"/>
          <w:szCs w:val="28"/>
        </w:rPr>
        <w:t xml:space="preserve">  П</w:t>
      </w:r>
      <w:proofErr w:type="gramEnd"/>
      <w:r w:rsidRPr="00223DA6">
        <w:rPr>
          <w:sz w:val="28"/>
          <w:szCs w:val="28"/>
        </w:rPr>
        <w:t>одниматься на крышу можно только с использованием лесенки или мостков, обеспечивающих безопасную работу.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4.3</w:t>
      </w:r>
      <w:proofErr w:type="gramStart"/>
      <w:r w:rsidRPr="00223DA6">
        <w:rPr>
          <w:sz w:val="28"/>
          <w:szCs w:val="28"/>
        </w:rPr>
        <w:tab/>
        <w:t>П</w:t>
      </w:r>
      <w:proofErr w:type="gramEnd"/>
      <w:r w:rsidRPr="00223DA6">
        <w:rPr>
          <w:sz w:val="28"/>
          <w:szCs w:val="28"/>
        </w:rPr>
        <w:t>одниматься на крышу и находиться внутри контейнера можно только в том случае, если контейнер стоит на всех четырёх фитингах и находится в устойчивом положении.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4.4</w:t>
      </w:r>
      <w:proofErr w:type="gramStart"/>
      <w:r w:rsidRPr="00223DA6">
        <w:rPr>
          <w:sz w:val="28"/>
          <w:szCs w:val="28"/>
        </w:rPr>
        <w:tab/>
        <w:t>П</w:t>
      </w:r>
      <w:proofErr w:type="gramEnd"/>
      <w:r w:rsidRPr="00223DA6">
        <w:rPr>
          <w:sz w:val="28"/>
          <w:szCs w:val="28"/>
        </w:rPr>
        <w:t>ри перемещении контейнера  двери должны быть закрыты и заперты.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4.5</w:t>
      </w:r>
      <w:r w:rsidRPr="00223DA6">
        <w:rPr>
          <w:sz w:val="28"/>
          <w:szCs w:val="28"/>
        </w:rPr>
        <w:tab/>
        <w:t>Подъём и перемещение гружёных и порожних контейнеров при захвате сверху как за верхние, так и за нижние угловые фитинги необходимо производить за четыре угловых фитинга.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4.6</w:t>
      </w:r>
      <w:r w:rsidRPr="00223DA6">
        <w:rPr>
          <w:sz w:val="28"/>
          <w:szCs w:val="28"/>
        </w:rPr>
        <w:tab/>
        <w:t>Не допускается</w:t>
      </w:r>
      <w:proofErr w:type="gramStart"/>
      <w:r w:rsidRPr="00223DA6">
        <w:rPr>
          <w:sz w:val="28"/>
          <w:szCs w:val="28"/>
        </w:rPr>
        <w:t xml:space="preserve"> :</w:t>
      </w:r>
      <w:proofErr w:type="gramEnd"/>
    </w:p>
    <w:p w:rsidR="00223DA6" w:rsidRPr="00223DA6" w:rsidRDefault="00223DA6" w:rsidP="00084539">
      <w:pPr>
        <w:tabs>
          <w:tab w:val="right" w:pos="9638"/>
        </w:tabs>
        <w:ind w:left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подъём и перемещение гружёного контейнера за вилочные карманы;</w:t>
      </w:r>
      <w:r w:rsidRPr="00223DA6">
        <w:rPr>
          <w:sz w:val="28"/>
          <w:szCs w:val="28"/>
        </w:rPr>
        <w:tab/>
      </w:r>
    </w:p>
    <w:p w:rsidR="00223DA6" w:rsidRPr="00223DA6" w:rsidRDefault="00223DA6" w:rsidP="00084539">
      <w:pPr>
        <w:ind w:left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подъём контейнера вилами погрузчика за основание контейнера.</w:t>
      </w:r>
    </w:p>
    <w:p w:rsidR="00223DA6" w:rsidRPr="00223DA6" w:rsidRDefault="00223DA6" w:rsidP="00084539">
      <w:pPr>
        <w:ind w:left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резкий подъём гружёного контейнера (“рывком”).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4.7</w:t>
      </w:r>
      <w:proofErr w:type="gramStart"/>
      <w:r w:rsidRPr="00223DA6">
        <w:rPr>
          <w:sz w:val="28"/>
          <w:szCs w:val="28"/>
        </w:rPr>
        <w:t xml:space="preserve">  П</w:t>
      </w:r>
      <w:proofErr w:type="gramEnd"/>
      <w:r w:rsidRPr="00223DA6">
        <w:rPr>
          <w:sz w:val="28"/>
          <w:szCs w:val="28"/>
        </w:rPr>
        <w:t xml:space="preserve">ри </w:t>
      </w:r>
      <w:proofErr w:type="spellStart"/>
      <w:r w:rsidRPr="00223DA6">
        <w:rPr>
          <w:sz w:val="28"/>
          <w:szCs w:val="28"/>
        </w:rPr>
        <w:t>штабелировании</w:t>
      </w:r>
      <w:proofErr w:type="spellEnd"/>
      <w:r w:rsidRPr="00223DA6">
        <w:rPr>
          <w:sz w:val="28"/>
          <w:szCs w:val="28"/>
        </w:rPr>
        <w:t xml:space="preserve"> между верхними и нижними угловыми фитингами, устанавливаемых друг на друга контейнеров, должен иметься полный контакт.</w:t>
      </w:r>
    </w:p>
    <w:p w:rsidR="00223DA6" w:rsidRPr="00223DA6" w:rsidRDefault="00223DA6" w:rsidP="00084539">
      <w:pPr>
        <w:jc w:val="both"/>
        <w:rPr>
          <w:b/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b/>
          <w:sz w:val="28"/>
          <w:szCs w:val="28"/>
        </w:rPr>
      </w:pPr>
      <w:r w:rsidRPr="00223DA6">
        <w:rPr>
          <w:b/>
          <w:sz w:val="28"/>
          <w:szCs w:val="28"/>
        </w:rPr>
        <w:t>5. Специальные требования эксплуатации</w:t>
      </w:r>
    </w:p>
    <w:p w:rsidR="00223DA6" w:rsidRPr="00223DA6" w:rsidRDefault="00223DA6" w:rsidP="00084539">
      <w:pPr>
        <w:ind w:left="851" w:hanging="851"/>
        <w:jc w:val="both"/>
        <w:rPr>
          <w:b/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5.1</w:t>
      </w:r>
      <w:proofErr w:type="gramStart"/>
      <w:r w:rsidRPr="00223DA6">
        <w:rPr>
          <w:sz w:val="28"/>
          <w:szCs w:val="28"/>
        </w:rPr>
        <w:t xml:space="preserve">    П</w:t>
      </w:r>
      <w:proofErr w:type="gramEnd"/>
      <w:r w:rsidRPr="00223DA6">
        <w:rPr>
          <w:sz w:val="28"/>
          <w:szCs w:val="28"/>
        </w:rPr>
        <w:t xml:space="preserve">еред началом работы с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необходимо ознакомиться с описанием, принципом работы и правилами эксплуатации, изложенными в эксплуатационной документации.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5.2</w:t>
      </w:r>
      <w:proofErr w:type="gramStart"/>
      <w:r w:rsidRPr="00223DA6">
        <w:rPr>
          <w:sz w:val="28"/>
          <w:szCs w:val="28"/>
        </w:rPr>
        <w:t xml:space="preserve">     П</w:t>
      </w:r>
      <w:proofErr w:type="gramEnd"/>
      <w:r w:rsidRPr="00223DA6">
        <w:rPr>
          <w:sz w:val="28"/>
          <w:szCs w:val="28"/>
        </w:rPr>
        <w:t xml:space="preserve">ри работе с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 должны выполняться:</w:t>
      </w:r>
    </w:p>
    <w:p w:rsidR="00223DA6" w:rsidRPr="00223DA6" w:rsidRDefault="00223DA6" w:rsidP="00084539">
      <w:pPr>
        <w:ind w:left="851" w:hanging="142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–  общие требования безопасности в соответствии с ГОСТ 12.3.009, ГОСТ 20259;</w:t>
      </w:r>
    </w:p>
    <w:p w:rsidR="00223DA6" w:rsidRPr="00223DA6" w:rsidRDefault="00223DA6" w:rsidP="00084539">
      <w:pPr>
        <w:ind w:left="851" w:hanging="142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–  требования безопасности в соответствии с НП-053-04 и СанПиН 2.6.1.1281 - 03 Санитарные правила по радиационной безопасности персонала и населения при транспортировании радиоактивных материалов (веществ).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5.3</w:t>
      </w:r>
      <w:proofErr w:type="gramStart"/>
      <w:r w:rsidRPr="00223DA6">
        <w:rPr>
          <w:sz w:val="28"/>
          <w:szCs w:val="28"/>
        </w:rPr>
        <w:t xml:space="preserve">    П</w:t>
      </w:r>
      <w:proofErr w:type="gramEnd"/>
      <w:r w:rsidRPr="00223DA6">
        <w:rPr>
          <w:sz w:val="28"/>
          <w:szCs w:val="28"/>
        </w:rPr>
        <w:t>ри работе с источниками ионизирующих излучений необходимо руководствоваться требованиями НП-053-04, НРБ-99/2009 и ОСПОРБ-99/2010. Радиационный контроль на всех этапах работ необходимо проводить в соответствии с разделом 6 НП-053-04.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5.3.1</w:t>
      </w:r>
      <w:proofErr w:type="gramStart"/>
      <w:r w:rsidRPr="00223DA6">
        <w:rPr>
          <w:sz w:val="28"/>
          <w:szCs w:val="28"/>
        </w:rPr>
        <w:t xml:space="preserve">   П</w:t>
      </w:r>
      <w:proofErr w:type="gramEnd"/>
      <w:r w:rsidRPr="00223DA6">
        <w:rPr>
          <w:sz w:val="28"/>
          <w:szCs w:val="28"/>
        </w:rPr>
        <w:t xml:space="preserve">ри каждой загрузке и разгрузке НТРО в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необходимо контролировать мощность эквивалентной дозы (МЭД) на поверхности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на расстоянии 1,0  м от  его поверхности. Данные значения удовлетворяют требованиям </w:t>
      </w:r>
      <w:proofErr w:type="spellStart"/>
      <w:r w:rsidRPr="00223DA6">
        <w:rPr>
          <w:sz w:val="28"/>
          <w:szCs w:val="28"/>
        </w:rPr>
        <w:t>СанПин</w:t>
      </w:r>
      <w:proofErr w:type="spellEnd"/>
      <w:r w:rsidRPr="00223DA6">
        <w:rPr>
          <w:sz w:val="28"/>
          <w:szCs w:val="28"/>
        </w:rPr>
        <w:t xml:space="preserve"> 2.6.1.1281-03 , НРБ-99/20009 и ОСПОРБ-99/2010 для радиационных упаковок.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5.4</w:t>
      </w:r>
      <w:proofErr w:type="gramStart"/>
      <w:r w:rsidRPr="00223DA6">
        <w:rPr>
          <w:sz w:val="28"/>
          <w:szCs w:val="28"/>
        </w:rPr>
        <w:t xml:space="preserve">    К</w:t>
      </w:r>
      <w:proofErr w:type="gramEnd"/>
      <w:r w:rsidRPr="00223DA6">
        <w:rPr>
          <w:sz w:val="28"/>
          <w:szCs w:val="28"/>
        </w:rPr>
        <w:t xml:space="preserve"> работе с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 должны допускаться только лица, достигшие 18 лет, изучившие руководство по эксплуатации СТК.217.00.00.00.РЭ, прошедшие инструктаж по технике безопасности при работе с источниками ионизирующих излучений и ознакомившиеся с инструкциями по технике безопасности, действующими на предприятии.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5.5    Лица, производящие загрузку ТРО в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, а также  осуществляющие погрузочно-разгрузочные работы в процессе эксплуатации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>, должны быть обучены правилам безопасности при проведении такелажных и погрузочно-разгрузочных работ в соответствии с ГОСТ 12.0.004 и аттестованы на право проведения работ данного типа.</w:t>
      </w:r>
    </w:p>
    <w:p w:rsidR="00223DA6" w:rsidRPr="00084539" w:rsidRDefault="00223DA6" w:rsidP="00084539">
      <w:pPr>
        <w:ind w:left="851" w:hanging="851"/>
        <w:rPr>
          <w:b/>
          <w:sz w:val="28"/>
        </w:rPr>
      </w:pPr>
      <w:r w:rsidRPr="00084539">
        <w:rPr>
          <w:sz w:val="28"/>
          <w:szCs w:val="28"/>
        </w:rPr>
        <w:br w:type="page"/>
      </w:r>
      <w:r w:rsidR="00D44D47">
        <w:rPr>
          <w:sz w:val="28"/>
          <w:szCs w:val="28"/>
        </w:rPr>
        <w:t xml:space="preserve">6. </w:t>
      </w:r>
      <w:r w:rsidRPr="00084539">
        <w:rPr>
          <w:b/>
          <w:sz w:val="28"/>
        </w:rPr>
        <w:t>Дополнительные документы</w:t>
      </w:r>
    </w:p>
    <w:p w:rsidR="00223DA6" w:rsidRPr="00223DA6" w:rsidRDefault="00223DA6" w:rsidP="00084539">
      <w:pPr>
        <w:ind w:left="851" w:hanging="851"/>
        <w:rPr>
          <w:sz w:val="28"/>
        </w:rPr>
      </w:pPr>
      <w:r w:rsidRPr="00223DA6">
        <w:rPr>
          <w:b/>
          <w:sz w:val="28"/>
        </w:rPr>
        <w:t>Приложение 1</w:t>
      </w:r>
      <w:r w:rsidRPr="00223DA6">
        <w:rPr>
          <w:sz w:val="28"/>
        </w:rPr>
        <w:t xml:space="preserve"> Чертёж контейнера специального </w:t>
      </w:r>
      <w:r w:rsidR="001D7619">
        <w:rPr>
          <w:sz w:val="28"/>
        </w:rPr>
        <w:t xml:space="preserve">типа </w:t>
      </w:r>
      <w:r w:rsidR="00D44D47">
        <w:rPr>
          <w:sz w:val="28"/>
        </w:rPr>
        <w:t>ПУ-2</w:t>
      </w:r>
      <w:r w:rsidRPr="00223DA6">
        <w:rPr>
          <w:sz w:val="28"/>
        </w:rPr>
        <w:t xml:space="preserve"> </w:t>
      </w:r>
    </w:p>
    <w:p w:rsidR="00A61BD3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5838825" cy="8305800"/>
            <wp:effectExtent l="0" t="0" r="9525" b="0"/>
            <wp:docPr id="1" name="Рисунок 1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A6" w:rsidRDefault="00223DA6" w:rsidP="00223DA6"/>
    <w:p w:rsidR="00223DA6" w:rsidRDefault="00223DA6" w:rsidP="00223DA6"/>
    <w:p w:rsidR="00223DA6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4336261" cy="8562975"/>
            <wp:effectExtent l="0" t="0" r="7620" b="0"/>
            <wp:docPr id="2" name="Рисунок 2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261" cy="856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A6" w:rsidRDefault="00223DA6" w:rsidP="00223DA6"/>
    <w:p w:rsidR="00223DA6" w:rsidRDefault="00223DA6" w:rsidP="00223DA6">
      <w:pPr>
        <w:rPr>
          <w:rFonts w:ascii="GOST type A" w:hAnsi="GOST type A"/>
          <w:b/>
          <w:noProof/>
          <w:sz w:val="28"/>
        </w:rPr>
      </w:pPr>
    </w:p>
    <w:p w:rsidR="00223DA6" w:rsidRDefault="00223DA6" w:rsidP="00223DA6">
      <w:pPr>
        <w:rPr>
          <w:rFonts w:ascii="GOST type A" w:hAnsi="GOST type A"/>
          <w:b/>
          <w:noProof/>
          <w:sz w:val="28"/>
        </w:rPr>
      </w:pPr>
    </w:p>
    <w:p w:rsidR="00223DA6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5940425" cy="8303621"/>
            <wp:effectExtent l="0" t="0" r="3175" b="2540"/>
            <wp:docPr id="3" name="Рисунок 3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A6" w:rsidRDefault="00223DA6" w:rsidP="00223DA6"/>
    <w:p w:rsidR="00223DA6" w:rsidRDefault="00223DA6" w:rsidP="00223DA6"/>
    <w:p w:rsidR="00223DA6" w:rsidRDefault="00223DA6" w:rsidP="00223DA6"/>
    <w:p w:rsidR="00223DA6" w:rsidRDefault="00223DA6" w:rsidP="00223DA6"/>
    <w:p w:rsidR="00223DA6" w:rsidRDefault="00223DA6" w:rsidP="00223DA6"/>
    <w:p w:rsidR="00223DA6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5762625" cy="9001125"/>
            <wp:effectExtent l="0" t="0" r="9525" b="9525"/>
            <wp:docPr id="4" name="Рисунок 4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00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6A7" w:rsidRDefault="00AB06A7" w:rsidP="00223DA6"/>
    <w:sectPr w:rsidR="00AB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OST type A">
    <w:altName w:val="Corbel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B3DFA"/>
    <w:multiLevelType w:val="multilevel"/>
    <w:tmpl w:val="375643D0"/>
    <w:lvl w:ilvl="0">
      <w:start w:val="1"/>
      <w:numFmt w:val="decimal"/>
      <w:lvlText w:val="%1."/>
      <w:lvlJc w:val="left"/>
      <w:pPr>
        <w:ind w:left="14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2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BD3"/>
    <w:rsid w:val="00084539"/>
    <w:rsid w:val="000909BD"/>
    <w:rsid w:val="00127D04"/>
    <w:rsid w:val="001D7619"/>
    <w:rsid w:val="001E7445"/>
    <w:rsid w:val="00223DA6"/>
    <w:rsid w:val="002A18F0"/>
    <w:rsid w:val="00A57425"/>
    <w:rsid w:val="00A61BD3"/>
    <w:rsid w:val="00AB06A7"/>
    <w:rsid w:val="00AD6694"/>
    <w:rsid w:val="00D44D47"/>
    <w:rsid w:val="00ED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SZC SevRAO</Company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Стогний</dc:creator>
  <cp:lastModifiedBy>Евгений Стогний</cp:lastModifiedBy>
  <cp:revision>2</cp:revision>
  <cp:lastPrinted>2014-03-17T09:48:00Z</cp:lastPrinted>
  <dcterms:created xsi:type="dcterms:W3CDTF">2014-05-29T07:27:00Z</dcterms:created>
  <dcterms:modified xsi:type="dcterms:W3CDTF">2014-05-29T07:27:00Z</dcterms:modified>
</cp:coreProperties>
</file>