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E3F" w:rsidRPr="00DA1207" w:rsidRDefault="001E0E3F" w:rsidP="001E0E3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1E0E3F" w:rsidRPr="00DA1207" w:rsidRDefault="001E0E3F" w:rsidP="001E0E3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1E0E3F" w:rsidRDefault="001E0E3F" w:rsidP="001E0E3F">
      <w:pPr>
        <w:jc w:val="center"/>
        <w:rPr>
          <w:color w:val="000000"/>
        </w:rPr>
      </w:pPr>
    </w:p>
    <w:p w:rsidR="001E0E3F" w:rsidRPr="00B82AB0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Pr="00B82AB0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:rsidR="001E0E3F" w:rsidRPr="00B82AB0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Pr="00B82AB0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Pr="00B82AB0" w:rsidRDefault="001E0E3F" w:rsidP="001E0E3F">
      <w:pPr>
        <w:jc w:val="center"/>
        <w:rPr>
          <w:rFonts w:ascii="Times New Roman" w:hAnsi="Times New Roman"/>
          <w:color w:val="000000"/>
          <w:szCs w:val="24"/>
        </w:rPr>
      </w:pPr>
    </w:p>
    <w:p w:rsidR="001E0E3F" w:rsidRPr="008B6BB3" w:rsidRDefault="001E0E3F" w:rsidP="001E0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B6BB3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1E0E3F" w:rsidRPr="008B6BB3" w:rsidRDefault="001E0E3F" w:rsidP="001E0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E3F" w:rsidRPr="008B6BB3" w:rsidRDefault="001E0E3F" w:rsidP="001E0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E3F" w:rsidRPr="009B28A2" w:rsidRDefault="001E0E3F" w:rsidP="001E0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E3F" w:rsidRPr="009B28A2" w:rsidRDefault="001E0E3F" w:rsidP="001E0E3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E3F" w:rsidRPr="00403BCE" w:rsidRDefault="001E0E3F" w:rsidP="001E0E3F">
      <w:pPr>
        <w:jc w:val="center"/>
        <w:rPr>
          <w:rFonts w:ascii="Times New Roman" w:hAnsi="Times New Roman"/>
          <w:sz w:val="22"/>
          <w:szCs w:val="22"/>
        </w:rPr>
      </w:pPr>
      <w:r w:rsidRPr="00403BCE">
        <w:rPr>
          <w:rFonts w:ascii="Times New Roman" w:hAnsi="Times New Roman"/>
          <w:sz w:val="22"/>
          <w:szCs w:val="22"/>
        </w:rPr>
        <w:t xml:space="preserve">Предмет закупки: </w:t>
      </w:r>
      <w:r w:rsidRPr="00403BCE">
        <w:rPr>
          <w:rFonts w:ascii="Times New Roman" w:hAnsi="Times New Roman" w:cs="Calibri"/>
          <w:color w:val="000000"/>
          <w:sz w:val="22"/>
          <w:szCs w:val="22"/>
        </w:rPr>
        <w:t>поставка, монтаж и пуско-наладочные работы электронно-лучевой технологической аппаратуры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403BCE">
        <w:rPr>
          <w:rFonts w:ascii="Times New Roman" w:hAnsi="Times New Roman"/>
          <w:sz w:val="22"/>
          <w:szCs w:val="22"/>
          <w:lang w:eastAsia="ru-RU"/>
        </w:rPr>
        <w:t>Обнинск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403BCE">
        <w:rPr>
          <w:rFonts w:ascii="Times New Roman" w:hAnsi="Times New Roman"/>
          <w:sz w:val="22"/>
          <w:szCs w:val="22"/>
          <w:lang w:eastAsia="ru-RU"/>
        </w:rPr>
        <w:t>2014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br w:type="page"/>
      </w: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lastRenderedPageBreak/>
        <w:t>СОДЕРЖАНИЕ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1.3 Код ОКП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E0E3F" w:rsidRPr="00403BCE" w:rsidRDefault="001E0E3F" w:rsidP="001E0E3F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br w:type="page"/>
      </w: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1.1 Наименование</w:t>
            </w:r>
          </w:p>
        </w:tc>
      </w:tr>
      <w:tr w:rsidR="001E0E3F" w:rsidRPr="00403BCE" w:rsidTr="00CC611D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Электронно-лучевая технологическая аппаратура ЭЛТА 60.6 или эквивалент.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      </w:r>
          </w:p>
        </w:tc>
      </w:tr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1.2 Сведения о новизне</w:t>
            </w:r>
          </w:p>
        </w:tc>
      </w:tr>
      <w:tr w:rsidR="001E0E3F" w:rsidRPr="00403BCE" w:rsidTr="00CC611D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Поставляемое оборудование должно быть новым, выпуска не ранее 2013 года, не являться выставочными образцами, свободным от прав третьих лиц.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1.3 Код ОКП</w:t>
            </w:r>
          </w:p>
        </w:tc>
      </w:tr>
      <w:tr w:rsidR="001E0E3F" w:rsidRPr="00403BCE" w:rsidTr="00CC611D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Код ОКДП 2949102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Электронно-лучевая технологическая аппаратура будет применяться для сварки в вакууме энергией ускоренных электронов, сфокусированных в острый пучок, свариваемых деталей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из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: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  сталей и хромоникелевых сплавов, толщиной до 20мм;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  титана и его сплавов, толщиной до 30мм;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  алюминия и его сплавов, толщиной до 40мм;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  тугоплавких металлов (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Zr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V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Nb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Mo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Ta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W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) толщиной до 10мм</w:t>
            </w:r>
            <w:r w:rsidRPr="00403BCE">
              <w:rPr>
                <w:rFonts w:ascii="Times New Roman" w:hAnsi="Times New Roman"/>
                <w:i/>
                <w:sz w:val="22"/>
                <w:szCs w:val="22"/>
                <w:lang w:eastAsia="ru-RU"/>
              </w:rPr>
              <w:t>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Категория помещения по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пожаро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 взрывоопасности - Категория «Г».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Температура рабочего помещения +15-+35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sym w:font="Symbol" w:char="00B0"/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, относительная влажность в рабочем помещении не более 80%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 Основные параметры и размеры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Предельная масса не менее 500 кг.</w:t>
            </w:r>
          </w:p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Общая масса не более 500 кг.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E0E3F" w:rsidRPr="00403BCE" w:rsidTr="00CC611D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Электронно-лучевая технологическая аппаратура должна работать в режиме нормальной эксплуатации, режимы с нарушением условий нормальной эксплуатации и аварийные режимы не допустимы.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4.3. Требования по надежности</w:t>
            </w:r>
          </w:p>
        </w:tc>
      </w:tr>
      <w:tr w:rsidR="001E0E3F" w:rsidRPr="00403BCE" w:rsidTr="00CC611D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Допустимое время непрерывной работы, час, не менее две смены по 8 часов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Средний ресурс не менее 10000 часов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Срок службы машины до списания не менее 10 лет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E0E3F" w:rsidRPr="00403BCE" w:rsidTr="00CC611D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Монтаж и пуско-наладочные работы проводятся Поставщиком на территории Покупателя в течение двух недель с момента поставки Товара, готовности монтажной площадки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Пуско-наладочные работы должны включать настройку электронно-лучевой технологической аппаратуры, выявление недостатков электроустановки и не соответствий проекту электроснабжения, способных негативно повлиять на безопасность использования  электрического оборудования,  а так же проверка готовности функционирования системы.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Оборудование будет установлено: Здание ЗК, помещение 10А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E0E3F" w:rsidRPr="00403BCE" w:rsidTr="00CC611D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keepNext/>
              <w:tabs>
                <w:tab w:val="left" w:pos="708"/>
              </w:tabs>
              <w:suppressAutoHyphens w:val="0"/>
              <w:autoSpaceDE w:val="0"/>
              <w:autoSpaceDN w:val="0"/>
              <w:jc w:val="both"/>
              <w:outlineLvl w:val="2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lastRenderedPageBreak/>
              <w:t>Основные технические характеристики электронно-лучевой технологической аппаратуры: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Номинальная выходная мощность…………..……………...………..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15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кВт;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Ускоряющее напряжение.……………..……………………...…….…..60кВ;</w:t>
            </w:r>
          </w:p>
          <w:tbl>
            <w:tblPr>
              <w:tblW w:w="4861" w:type="pct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529"/>
              <w:gridCol w:w="1347"/>
            </w:tblGrid>
            <w:tr w:rsidR="001E0E3F" w:rsidRPr="00403BCE" w:rsidTr="00CC611D">
              <w:tc>
                <w:tcPr>
                  <w:tcW w:w="4241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Время, в течение которого в результате возникновения разряда в электронно-лучевой пушке ускоряющее напряжение отключено</w:t>
                  </w:r>
                </w:p>
              </w:tc>
              <w:tc>
                <w:tcPr>
                  <w:tcW w:w="759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 – 100мс;</w:t>
                  </w:r>
                </w:p>
              </w:tc>
            </w:tr>
            <w:tr w:rsidR="001E0E3F" w:rsidRPr="00403BCE" w:rsidTr="00CC611D">
              <w:tc>
                <w:tcPr>
                  <w:tcW w:w="4241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Время выхода на рабочий режим ускоряющего напряжения после прерывания в результате возникновения разряда в электронно-лучевой пушке</w:t>
                  </w:r>
                </w:p>
              </w:tc>
              <w:tc>
                <w:tcPr>
                  <w:tcW w:w="759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 – 125мс;</w:t>
                  </w:r>
                </w:p>
              </w:tc>
            </w:tr>
            <w:tr w:rsidR="001E0E3F" w:rsidRPr="00403BCE" w:rsidTr="00CC611D">
              <w:tc>
                <w:tcPr>
                  <w:tcW w:w="4241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Пульсации ускоряющего напряжения, не более (пик-пик)</w:t>
                  </w:r>
                </w:p>
              </w:tc>
              <w:tc>
                <w:tcPr>
                  <w:tcW w:w="759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Не более 100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В</w:t>
                  </w:r>
                  <w:proofErr w:type="gramEnd"/>
                </w:p>
              </w:tc>
            </w:tr>
            <w:tr w:rsidR="001E0E3F" w:rsidRPr="00403BCE" w:rsidTr="00CC611D">
              <w:tc>
                <w:tcPr>
                  <w:tcW w:w="4241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Изменение ускоряющего напряжения при изменении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br/>
                    <w:t>нагрузки в пределах 10-100%, не более</w:t>
                  </w:r>
                </w:p>
              </w:tc>
              <w:tc>
                <w:tcPr>
                  <w:tcW w:w="759" w:type="pct"/>
                  <w:tcMar>
                    <w:top w:w="75" w:type="dxa"/>
                    <w:left w:w="120" w:type="dxa"/>
                    <w:bottom w:w="0" w:type="dxa"/>
                    <w:right w:w="120" w:type="dxa"/>
                  </w:tcMar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Не более 100В</w:t>
                  </w:r>
                </w:p>
              </w:tc>
            </w:tr>
          </w:tbl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тока электронного пучка ……………………......1 – 100мА;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тока бомбардировки ……..…………...……...….10 – 50мА;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Нестабильность ускоряющего напряжения, не более …………...……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0.5%;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Нестабильность тока сварки, не более ……………….………...………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0.5%;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тока фокусировки ……………………………......400 – 1000мА;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Рабочее расстояние между пушкой и деталью..………….…………..…50 – 500мм,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(оптимальное расстояние для процесса сварки…………...……...….…100 – 250мм);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Максимальный угол отклонения по осям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X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X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системы отклонения без двойного преломления ………...….………..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10 град;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Параллельный перенос электронного луча относительно оси пушки при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двойном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преломлении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, не менее ……………………………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12мм;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Максимальная потребляемая мощность аппаратуры, не более……………………………..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10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кВА;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Вес аппаратуры, не более ….……………...…..…………………………..500кг.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Параметры системы диагностирования: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Система диагностирования должна осуществлять контроль: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ускоряющего напряжения;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состояния клапана пушки;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состояния клапана насоса;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предельного значения тока фокусировки;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отсутствия электронного пучка на </w:t>
            </w:r>
            <w:proofErr w:type="spellStart"/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лучепроводе</w:t>
            </w:r>
            <w:proofErr w:type="spellEnd"/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пушки;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состояния катодного узла пушки.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Параметры устройства технологической развертки электронного пучка: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Устройство (генератор) технологической развертки должен вырабатывать сигналы, позволяющие осуществлять технологическую развертку электронного пучка по окружности, полуокружности, эллипсу и линии на отклоняющих катушках 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Частота генератора должна устанавливаться от 20Гц до 1000Гц с дискретностью 1Гц.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Максимальный угол отклонения электронного пучка от оси электронно-лучевой пушки при работе технологической развертки должен составлять 3 град. Установка размера технологической развертки электронного пучка должна осуществляться занесением в соответствующее окно пользовательского интерфейса управляющего компьютера числа от 0 до 999 с дискретностью 1.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Параметры системы фиксированного отклонения электронного пучка: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Система должна позволять отклонять электронный пучок на требуемый фиксированный угол от оси электронно-лучевой пушки в любом направлении. Должно осуществляться это подачей фиксированных токов на отклоняющие катушки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,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,    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электронно-лучевой пушки.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Основные технические характеристики системы: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максимальный угол отклонения от оси пушки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при отключенных катушках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(без двойного преломления луча), не менее ….…………………… 10 град;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Параллельный перенос электронного луча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относительно оси пушки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при двойном преломлении, не менее ……………………………….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12мм;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lastRenderedPageBreak/>
              <w:t xml:space="preserve">диапазон изменения токов отклонения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 катушках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,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……...………...(–600…0…+600)мА;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нестабильность токов отклонения на величине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600мА …………..……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0.5%.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Установка величины фиксированного отклонения электронного пучка  должна осуществляться либо с пульта, либо непосредственно на интерфейсе управляющего компьютера. На пользовательском интерфейсе в соответствующие окна будут заноситься значения величин токов в катушках отклонения Х-Х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от – 600мА до +600мА с дискретностью 1мА. На пульте для управления отклонением электронного пучка должны быть установлены два многооборотных потенциометра.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Параметры системы программного управления процессом сварки: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Система должна осуществлять управление током сварки в начале сварочного процесса, управлением током сварки и током фокусировки в процессе сварки, и управление током сварки и током фокусировки при его окончании.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Система должна позволять осуществлять процесс сварки в ручном и автоматическом режимах.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Ручной режим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 сварки и ток фокусировки должны устанавливаться с помощью соответствующих переменных резисторов на пульте управления либо непосредственно из интерфейса управляющей программы.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 сварки в начале сварочного процесса (переход из режима СТОП в режим СВАРКА) должен возрастать до установленного значения по линейному закону за установленное время. Длительность начала сварочного процесса может быть установлена от 0 до 30сек с дискретностью 1сек.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При окончании сварочного процесса (переход из режима СВАРКА в режим СТОП) ток сварки должен уменьшаться до минимума за установленное время. Длительность окончания сварочного процесса может быть установлена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от 0 до 60сек с дискретностью 1сек.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Автоматический режим 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 сварки и ток фокусировки должен устанавливаться только с клавиатуры управляющего компьютера. Автоматический режим должен осуществляться в три этапа. Переход из одного этапа в другой должен осуществляться автоматически: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Этап 1.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Начало сварочного процесса. При переходе из режима СТОП в режим СВАРКА ток фокусировки должен находиться на установленном значении, а ток сварки должен возрастать до установленного значения по линейному закону за установленное время. Длительность начала сварочного процесса может быть установлена от 1 до 30сек. с дискретностью 0.1сек.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Этап 2.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Сварочный процесс. По окончании начала сварочного процесса должен начинаться сам сварочный процесс, при котором ток сварки и ток фокусировки должны соответствовать установленным значениям, а сварочный процесс должен длиться установленное время. Длительность сварочного процесса может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быть установлена от 1 до 32000сек с дискретностью 0.1сек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Этап 3.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Окончание сварочного процесса. Ток фокусировки должен оставаться на уровне заданного значения, а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ток сварки должен убывать до нулевого значения по линейному закону за установленное время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. Длительность окончания сварочного процесса может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быть установлена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от 1 до 60сек с дискретностью 0.1сек</w:t>
            </w:r>
            <w:proofErr w:type="gramEnd"/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Автоматический режим 2.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Этот режим должен применяться для сварки деталей вращения.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Для реализации этого режима должно быть внесено в технологическую программу время одного оборота детали. Программа автоматически должна установить, какое время требуется для поворота детали на 1градус.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 распоряжение оператора должна предоставляться таблица, в которую покадрово должна заноситься программа сварки. В строке</w:t>
            </w:r>
            <w:proofErr w:type="gramStart"/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А</w:t>
            </w:r>
            <w:proofErr w:type="gramEnd"/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град. (угол поворота детали) должна записываться величина угла поворота детали, на котором требуется произвести в строках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I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св.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I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ф. изменение величины тока сварки или фокусировки. Таких кадров программы может быть 100. Между кадрами ток сварки и ток фокусировки, если они отличаются, должны изменяться по линейному закону. В процессе сварки оператор должен иметь возможность управлять отклонением электронного луча для совмещения его со стыком детали.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При работе в автоматических режимах должна быть обеспечена возможность: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записывать на жестком диске управляющего компьютера программы сварки для разных деталей;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выбирать и запускать требуемую программу сварки из списка созданных программ;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корректировать уже созданные программы сварки.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Параметры устройства низкочастотной технологической развертки: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Устройство должно обеспечивать низкочастотную технологическую развертку по окружности путем подачи на отклоняющие катушки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, 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 xml:space="preserve">2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электронно-лучевой пушки токов синусоидальной и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косинусоидальной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формы соответственно.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При этом обеспечиваются следующие параметры: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А) Катушки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отключены (без двойного преломления):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частоты ………….………………………..….. 0.01 – 1 Гц;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дискретность установки частоты ……………………….………...…… 0.01 Гц;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угол перекрытия сварки ……………………….……………….…. 0 – 180 град;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угол нарастания/спада тока сварки ……….……………………..… 0 – 90 град;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диапазон изменения амплитуды (диаметра)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развертки при расстоянии от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нижнего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края пушки до изделия 200мм, …………….…….……….……..……. 0 – 40мм;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дискретность установки амплитуды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развертки при расстоянии от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нижнего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края пушки до изделия 200мм, …………….………………....……. (40/999)мм.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Б) Режим двойного преломления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частоты ………….………………………..….. 0.01 – 1 Гц;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дискретность установки частоты ……………………….………...…… 0.01 Гц;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угол перекрытия сварки ……………………….……………….…. 0 – 180 град;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угол нарастания/спада тока сварки ……….……………………..… 0 – 90 град;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диапазон изменения диаметра развертки ……….……….……..……. 0 – 22мм;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дискретность установки размера диаметра развертки ….......……. (22/999)мм.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При работе в данном режиме должна быть обеспечена возможность: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записывать на жесткий диск управляющего компьютера программы сварки для разных деталей;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выбирать и запускать требуемую программу сварки из списка созданных программ;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корректировать уже созданные программы сварки.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Видеоконтрольное устройство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Видеоконтрольное устройство должно позволять осуществлять наблюдение поверхности свариваемого изделия и точное наведение электронного пучка на кромки стыка свариваемого изделия. Для функционирования видеоконтрольного устройства (формирования растровой развертки электронного луча) должны быть задействованы отклоняющие катушки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.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Вывод изображения должен осуществляться на экран монитора индустриального компьютера. 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Его основные характеристики: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размер получаемого изображения…….…….…..…..…....256 х 256 пикселей;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размер наблюдаемого участка изделия,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при расстоянии от нижнего края ЭЛ пушки 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до изделия, не менее 100мм,               ………………………………20х20мм;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формат изображения …………………...…………………………… .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jpg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.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bmp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скорость вывода изображения на экран монитора...……………... 2 кадр/сек;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количество символов в строке «Комментарий», не более………….......20шт;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запоминание текущего изображения с последующим его выводом на экран монитора;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возможность печати фиксированного изображения.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 xml:space="preserve">Параметры системы регистрации и документирования процесса сварки 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Система регистрации и документирования процесса сварки должна осуществлять фиксирование параметров в процессе сварки реально получаемых значений: 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тока сварки;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тока фокусировки;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напряжения ВЕНЕЛЬТ-КАТОД;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тока бомбардировки;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напряжения бомбардировки;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тока накала;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ускоряющего напряжения;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построение в одном из окон пользовательского интерфейса временных зависимостей, реально полученных и заданных значений тока сварки и тока фокусировки, а также реально полученных значений напряжения ВЕНЕЛЬТ-КАТОД, тока бомбардировки и ускоряющего напряжения;</w:t>
            </w:r>
          </w:p>
          <w:p w:rsidR="001E0E3F" w:rsidRPr="00403BCE" w:rsidRDefault="001E0E3F" w:rsidP="00CC611D">
            <w:pPr>
              <w:suppressAutoHyphens w:val="0"/>
              <w:ind w:left="3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запись полученных временных зависимостей на жесткий диск управляющего компьютера.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E0E3F" w:rsidRPr="00403BCE" w:rsidTr="00CC611D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4.7. Требования к электропитанию</w:t>
            </w:r>
          </w:p>
        </w:tc>
      </w:tr>
      <w:tr w:rsidR="001E0E3F" w:rsidRPr="00403BCE" w:rsidTr="00CC611D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1.  Сеть электропитания:                                            три фазы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заземленной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нейтралью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   220/380В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10%, 50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+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2%Гц.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2.  Нагрузочная способность сети электропитания:                               не менее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15</w:t>
            </w:r>
            <w:r w:rsidRPr="00403BCE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кВА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3.  Заземление:                                                                  сопротивление, не более 3Ом,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                                                                                      сечение провода, не менее   35мм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.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E0E3F" w:rsidRPr="00403BCE" w:rsidTr="00CC611D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Вакуумметр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«</w:t>
            </w:r>
            <w:proofErr w:type="spellStart"/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Televac</w:t>
            </w:r>
            <w:proofErr w:type="spellEnd"/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» СС-10</w:t>
            </w: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KF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 xml:space="preserve"> 25 или эквивалент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– 2 шт.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Вакуумметры</w:t>
            </w:r>
            <w:r w:rsidRPr="00403BCE">
              <w:rPr>
                <w:rFonts w:ascii="Times New Roman" w:hAnsi="Times New Roman"/>
                <w:bCs/>
                <w:color w:val="FF0000"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будут</w:t>
            </w:r>
            <w:r w:rsidRPr="00403BCE">
              <w:rPr>
                <w:rFonts w:ascii="Times New Roman" w:hAnsi="Times New Roman"/>
                <w:bCs/>
                <w:color w:val="FF0000"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применяться для измерения остаточного давления в</w:t>
            </w: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анодно-катодной области пушки и в рабочей камере.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                        Технические характеристики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62"/>
              <w:gridCol w:w="4563"/>
            </w:tblGrid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Диапазон измерения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от 760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до 1х10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eastAsia="ru-RU"/>
                    </w:rPr>
                    <w:t>-9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Точность 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+0,2 декады  от 10Е-9 до 10Е-3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+15%              от 2х10Е-3 до 1х10Е-1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u w:val="single"/>
                      <w:lang w:eastAsia="ru-RU"/>
                    </w:rPr>
                    <w:t>+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10%              от 2х10Е-1 до 1х10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 </w:t>
                  </w: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u w:val="single"/>
                      <w:lang w:eastAsia="ru-RU"/>
                    </w:rPr>
                    <w:t>+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5%                 от 10 до 760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Индикатор давления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Цифровой индикатор для отображения двух цифр мантиссы и двух цифр показателя степени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Единица измерения давления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торр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или Па по выбору</w:t>
                  </w:r>
                </w:p>
              </w:tc>
            </w:tr>
            <w:tr w:rsidR="001E0E3F" w:rsidRPr="00403BCE" w:rsidTr="00CC611D">
              <w:trPr>
                <w:trHeight w:val="2364"/>
              </w:trPr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Установка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При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установки (одна независимая установка и две установки под общим потенциалом земли)</w:t>
                  </w: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Способ установки:</w:t>
                  </w: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С помощью переключателей на приборе.</w:t>
                  </w:r>
                </w:p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Через интерфейс передачи данных</w:t>
                  </w: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Максимально допустимая мощность включения или отключения контактов: 50В постоянного тока при 0,12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А</w:t>
                  </w:r>
                  <w:proofErr w:type="gramEnd"/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Аналоговый вывод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логарифмический или комбинированный выходной сигнал по выбору </w:t>
                  </w:r>
                </w:p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Напряжение: 0-10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В</w:t>
                  </w:r>
                  <w:proofErr w:type="gramEnd"/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Температура и влажность окружающего воздуха во время работы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0-50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sym w:font="Symbol" w:char="00B0"/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С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/ 10-90% относительная влажность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Потребляемое электропитание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22-26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В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постоянного тока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Потребляемая мощность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макс.8 Вт</w:t>
                  </w:r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Масса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7 кг"/>
                    </w:smartTagPr>
                    <w:r w:rsidRPr="00403BCE">
                      <w:rPr>
                        <w:rFonts w:ascii="Times New Roman" w:hAnsi="Times New Roman"/>
                        <w:sz w:val="22"/>
                        <w:szCs w:val="22"/>
                        <w:lang w:eastAsia="ru-RU"/>
                      </w:rPr>
                      <w:t>0,7 кг</w:t>
                    </w:r>
                  </w:smartTag>
                </w:p>
              </w:tc>
            </w:tr>
            <w:tr w:rsidR="001E0E3F" w:rsidRPr="00403BCE" w:rsidTr="00CC611D">
              <w:tc>
                <w:tcPr>
                  <w:tcW w:w="4562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Размер</w:t>
                  </w:r>
                </w:p>
              </w:tc>
              <w:tc>
                <w:tcPr>
                  <w:tcW w:w="456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9,4х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7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,0х16,0 см (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ШхГхВ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)</w:t>
                  </w:r>
                </w:p>
              </w:tc>
            </w:tr>
          </w:tbl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4.9 Требования к комплектности</w:t>
            </w:r>
          </w:p>
        </w:tc>
      </w:tr>
      <w:tr w:rsidR="001E0E3F" w:rsidRPr="00403BCE" w:rsidTr="00CC611D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keepNext/>
              <w:suppressAutoHyphens w:val="0"/>
              <w:spacing w:after="200" w:line="276" w:lineRule="auto"/>
              <w:jc w:val="center"/>
              <w:outlineLvl w:val="2"/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Перечень поставляемого оборудования</w:t>
            </w: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19"/>
              <w:gridCol w:w="6428"/>
              <w:gridCol w:w="1583"/>
            </w:tblGrid>
            <w:tr w:rsidR="001E0E3F" w:rsidRPr="00403BCE" w:rsidTr="00CC611D"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№ 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/п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keepNext/>
                    <w:suppressAutoHyphens w:val="0"/>
                    <w:spacing w:after="200" w:line="276" w:lineRule="auto"/>
                    <w:jc w:val="center"/>
                    <w:outlineLvl w:val="2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Кол-во, шт.</w:t>
                  </w:r>
                </w:p>
              </w:tc>
            </w:tr>
            <w:tr w:rsidR="001E0E3F" w:rsidRPr="00403BCE" w:rsidTr="00CC611D">
              <w:trPr>
                <w:trHeight w:val="205"/>
              </w:trPr>
              <w:tc>
                <w:tcPr>
                  <w:tcW w:w="9642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E0E3F" w:rsidRPr="00403BCE" w:rsidRDefault="001E0E3F" w:rsidP="00CC611D">
                  <w:pPr>
                    <w:keepNext/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outlineLvl w:val="0"/>
                    <w:rPr>
                      <w:rFonts w:ascii="Times New Roman" w:hAnsi="Times New Roman"/>
                      <w:b/>
                      <w:bCs/>
                      <w:kern w:val="32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kern w:val="32"/>
                      <w:sz w:val="22"/>
                      <w:szCs w:val="22"/>
                      <w:lang w:eastAsia="ru-RU"/>
                    </w:rPr>
                    <w:t>Основной комплект оборудования</w:t>
                  </w:r>
                </w:p>
              </w:tc>
            </w:tr>
            <w:tr w:rsidR="001E0E3F" w:rsidRPr="00403BCE" w:rsidTr="00CC611D">
              <w:trPr>
                <w:trHeight w:val="95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Электронно-лучевая пушка с двойным преломлением луча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329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Высоковольтный кабель L4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Claymount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или эквивалент длиной 3м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221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Высоковольтный кабель L4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Claymount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или эквивалент длиной 15м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129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Опорный фланец (пушка снаружи камеры)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329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Турбомолекулярный насос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TURBOVAC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151,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DN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100</w:t>
                  </w:r>
                </w:p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ISO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-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K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,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water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cooled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6.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Частотный преобразователь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TURBO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.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DRIVE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TD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20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with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RS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232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156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7.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Кабель для подключения насоса к частотным преобразователям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Connecting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cable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TURBOVAC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-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frequency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cjnvtrter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(5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m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)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8.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Сетевой кабель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Mains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cable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(3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m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)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9.</w:t>
                  </w:r>
                </w:p>
              </w:tc>
              <w:tc>
                <w:tcPr>
                  <w:tcW w:w="6804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Вакуумный клапан КВМ-25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114"/>
              </w:trPr>
              <w:tc>
                <w:tcPr>
                  <w:tcW w:w="117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10.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Высоковольтный источник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EBWS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60-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N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-15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FWB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,  «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TECHNIX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»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Высоковольтный коммутатор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12.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Стойка управления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13.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Монитор </w:t>
                  </w:r>
                  <w:smartTag w:uri="urn:schemas-microsoft-com:office:smarttags" w:element="metricconverter">
                    <w:smartTagPr>
                      <w:attr w:name="ProductID" w:val="15”"/>
                    </w:smartTagPr>
                    <w:r w:rsidRPr="00403BCE">
                      <w:rPr>
                        <w:rFonts w:ascii="Times New Roman" w:hAnsi="Times New Roman"/>
                        <w:bCs/>
                        <w:sz w:val="22"/>
                        <w:szCs w:val="22"/>
                        <w:lang w:eastAsia="ru-RU"/>
                      </w:rPr>
                      <w:t>15”</w:t>
                    </w:r>
                  </w:smartTag>
                  <w:r w:rsidRPr="00403BCE">
                    <w:rPr>
                      <w:rFonts w:ascii="Times New Roman" w:hAnsi="Times New Roman"/>
                      <w:bCs/>
                      <w:sz w:val="22"/>
                      <w:szCs w:val="22"/>
                      <w:lang w:eastAsia="ru-RU"/>
                    </w:rPr>
                    <w:t xml:space="preserve"> дюймов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14.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Пульт управления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15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Кронштейны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16</w:t>
                  </w:r>
                </w:p>
              </w:tc>
              <w:tc>
                <w:tcPr>
                  <w:tcW w:w="6804" w:type="dxa"/>
                  <w:shd w:val="clear" w:color="auto" w:fill="auto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Комплект силовых кабелей, сигнальных жгутов и заземляющих проводов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17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Вакуумметр марки «</w:t>
                  </w:r>
                  <w:proofErr w:type="spell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Televac</w:t>
                  </w:r>
                  <w:proofErr w:type="spell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» СС-10 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val="en-US" w:eastAsia="ru-RU"/>
                    </w:rPr>
                    <w:t>KF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 25 или эквивалент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</w:tr>
            <w:tr w:rsidR="001E0E3F" w:rsidRPr="00403BCE" w:rsidTr="00CC611D">
              <w:trPr>
                <w:cantSplit/>
              </w:trPr>
              <w:tc>
                <w:tcPr>
                  <w:tcW w:w="9642" w:type="dxa"/>
                  <w:gridSpan w:val="3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Дополнительный комплект оборудования (сменные части)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Катод (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sym w:font="Symbol" w:char="F0C6"/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4.7мм) 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Таблетка (</w:t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sym w:font="Symbol" w:char="F0C6"/>
                  </w: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4.7мм)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Кольцо стопорное 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Подогреватель катода в сборе 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Спираль 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</w:tr>
            <w:tr w:rsidR="001E0E3F" w:rsidRPr="00403BCE" w:rsidTr="00CC611D">
              <w:trPr>
                <w:trHeight w:val="64"/>
              </w:trPr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6.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Втулка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7.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Гайка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</w:tr>
            <w:tr w:rsidR="001E0E3F" w:rsidRPr="00403BCE" w:rsidTr="00CC611D">
              <w:trPr>
                <w:cantSplit/>
              </w:trPr>
              <w:tc>
                <w:tcPr>
                  <w:tcW w:w="9642" w:type="dxa"/>
                  <w:gridSpan w:val="3"/>
                </w:tcPr>
                <w:p w:rsidR="001E0E3F" w:rsidRPr="00403BCE" w:rsidRDefault="001E0E3F" w:rsidP="001E0E3F">
                  <w:pPr>
                    <w:keepNext/>
                    <w:numPr>
                      <w:ilvl w:val="0"/>
                      <w:numId w:val="1"/>
                    </w:numPr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after="200" w:line="276" w:lineRule="auto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bCs/>
                      <w:kern w:val="32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kern w:val="32"/>
                      <w:sz w:val="22"/>
                      <w:szCs w:val="22"/>
                      <w:lang w:eastAsia="ru-RU"/>
                    </w:rPr>
                    <w:t>Инструмент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 xml:space="preserve">Комплект специальных ключей 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rPr>
                <w:cantSplit/>
              </w:trPr>
              <w:tc>
                <w:tcPr>
                  <w:tcW w:w="9642" w:type="dxa"/>
                  <w:gridSpan w:val="3"/>
                </w:tcPr>
                <w:p w:rsidR="001E0E3F" w:rsidRPr="00403BCE" w:rsidRDefault="001E0E3F" w:rsidP="001E0E3F">
                  <w:pPr>
                    <w:keepNext/>
                    <w:numPr>
                      <w:ilvl w:val="0"/>
                      <w:numId w:val="1"/>
                    </w:numPr>
                    <w:suppressAutoHyphens w:val="0"/>
                    <w:overflowPunct w:val="0"/>
                    <w:autoSpaceDE w:val="0"/>
                    <w:autoSpaceDN w:val="0"/>
                    <w:adjustRightInd w:val="0"/>
                    <w:spacing w:after="200" w:line="276" w:lineRule="auto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bCs/>
                      <w:kern w:val="32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kern w:val="32"/>
                      <w:sz w:val="22"/>
                      <w:szCs w:val="22"/>
                      <w:lang w:eastAsia="ru-RU"/>
                    </w:rPr>
                    <w:t>Комплект документации на русском языке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Паспорт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2.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Техническое описание и инструкция (руководство по эксплуатации)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</w:p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3.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Альбом схем электрических принципиальных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  <w:tr w:rsidR="001E0E3F" w:rsidRPr="00403BCE" w:rsidTr="00CC611D">
              <w:tc>
                <w:tcPr>
                  <w:tcW w:w="1173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4.</w:t>
                  </w:r>
                </w:p>
              </w:tc>
              <w:tc>
                <w:tcPr>
                  <w:tcW w:w="6804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Компакт ди</w:t>
                  </w:r>
                  <w:proofErr w:type="gramStart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ск с пр</w:t>
                  </w:r>
                  <w:proofErr w:type="gramEnd"/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ограммным обеспечением</w:t>
                  </w:r>
                </w:p>
              </w:tc>
              <w:tc>
                <w:tcPr>
                  <w:tcW w:w="1665" w:type="dxa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</w:tr>
          </w:tbl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  <w:t>Состав электронно-лучевой технологической аппаратуры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Электронно-лучевая пушка с двойным преломлением луча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Электронно-лучевая пушка должна устанавливаться снаружи рабочей вакуумной камеры через опорный фланец.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Электронно-оптическая система пушки должна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обеспечивать формирование аксиально-симметричного электронного луча и выполнена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по триодной схеме.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 качестве источника электронов должен использоваться катод с косвенным подогревом. Катод необходимо выполнить в виде таблетки диаметром 4.7мм из материала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LaB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vertAlign w:val="subscript"/>
                <w:lang w:eastAsia="ru-RU"/>
              </w:rPr>
              <w:t>6 .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 катодном узле электронно-лучевой пушки между зоной подключения высоковольтного кабеля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и анодно-катодной областью должен использоваться разделительный высоковольтный изолятор, выполненный из вакуум-плотной керамики.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Для отсечения катодно-анодной области пушки от объема вакуумной камеры в пушке должен быть вакуумный затвор.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Для получения и формирования остросфокусированного электронного луча, необходима фокусирующая линза.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Для отклонения электронного луча должна применяться отклоняющая система электронно-лучевой пушки с параллельным переносом луча, включающая корпус и размещенную в корпусе первую магнитную электронную линзу с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магнитопроводом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 обмотками и вторую магнитную электронную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линзу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 устройство центрирования линз, выполненным в форме втулки и снабженным средством ограничения осевого перемещения магнитных электронных линз. В отклоняющей системе устройство центрирования должно быть выполнено из нержавеющей стали, а средство ограничения осевого перемещения изготовлено заодно с устройством центрирования в виде поперечной перегородки и снабжено отверстиями для заливки корпуса отклоняющей системы компаундом.  Такая отклоняющая система состоит из двух отклоняющих катушек с малой индуктивностью расположенных друг над другом. В случае использование только нижней отклоняющей катушки обеспечивается отклонение на угол до 10 градусов относительно оси пушки. В случае одновременного использования двух отклоняющих катушек осуществляется параллельный перенос электронного луча на расстояние до 12мм от оси пушки.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Высоковольтный кабель L4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Claymount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 или эквивалент длиной 3м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Высоковольтный кабель будет устанавливаться между высоковольтной стойкой и высоковольтным коммутатором.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Высоковольтный кабель L4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Claymount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 или эквивалент длиной 15м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Высоковольтный кабель будет устанавливаться между высоковольтным коммутатором и электронно-лучевой пушкой. Длина кабеля может быть изменена в меньшую сторону в зависимости от расположения оборудования у заказчика. 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Опорный фланец (пушка снаружи рабочей камеры)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Опорный фланец должен 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использоваться для герметичного крепления пушки к вакуумной камере и изготовлен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из нержавеющей стали Х18Н10Т (эскиз присоединительной части фланца вакуумной камеры прилагается).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Расстояние от поверхности рабочей камеры до горизонтальной сварки изделия-300мм  (кольцевой шов), до сварки в вертикальном положении изделия-440мм  (круговая сварка).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Турбомолекулярный насос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TURBOVAC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 151,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DN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100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ISO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-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K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,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water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val="en-US" w:eastAsia="ru-RU"/>
              </w:rPr>
              <w:t>cooled</w:t>
            </w: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 или эквивалент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Турбомолекулярный насос должен подсоединяться к патрубку дифференциальной откачки электронно-лучевой пушки и служить для получения рабочего вакуума в анодно-катодной области пушки.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Вакуумный клапан КВМ-25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или эквивалент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Вакуумный клапан должен использоваться для отсечения выхлопного патрубка турбомолекулярного насоса от рабочего объема вакуумной камеры.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Вакуумметр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«</w:t>
            </w:r>
            <w:proofErr w:type="spellStart"/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Televac</w:t>
            </w:r>
            <w:proofErr w:type="spellEnd"/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» СС-10</w:t>
            </w: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KF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 xml:space="preserve"> 25 или эквивалент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Вакуумметр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будет применяться для измерения остаточного давления в</w:t>
            </w: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анодно-катодной области пушки и в рабочей камере.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Высоковольтный источник 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EBWS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60-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N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-15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FWB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,</w:t>
            </w:r>
            <w:r w:rsidRPr="00403BCE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eastAsia="ru-RU"/>
              </w:rPr>
              <w:t xml:space="preserve"> «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val="en-US" w:eastAsia="ru-RU"/>
              </w:rPr>
              <w:t>TECHNIX</w:t>
            </w:r>
            <w:r w:rsidRPr="00403BCE">
              <w:rPr>
                <w:rFonts w:ascii="Times New Roman" w:hAnsi="Times New Roman"/>
                <w:bCs/>
                <w:sz w:val="22"/>
                <w:szCs w:val="22"/>
                <w:u w:val="single"/>
                <w:lang w:eastAsia="ru-RU"/>
              </w:rPr>
              <w:t>» или эквивалент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Высоковольтный источник питания должен быть выполнен в виде стойки и включает в себя источник ускоряющего напряжения, источник питания катода и источник питания запирающего электрода электронно-лучевой пушки.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Конструкция и схемотехнические решения, заложенные в этих источниках, должны позволять: 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осуществлять плавный выход на рабочий режим ускоряющего напряжения при его включении и подавление электрических разрядов в электронно-лучевой пушке в случае их возникновения;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обеспечить установку и стабилизацию тока бомбардировки, используемого в электронно-лучевых пушках с косвенным подогревом катода для получения его надежной эмиссионной способности; 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обеспечить требуемое управление тока электронного пучка в заданном диапазоне.   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lastRenderedPageBreak/>
              <w:t>Высоковольтный коммутатор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Высоковольтный коммутатор должен представлять собой бак с трансформаторным маслом размером 500х400х350мм.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Высоковольтный коммутатор будет устанавливаться между высоковольтным источником и электронно-лучевой пушкой и осуществляет их коммутацию посредством высоковольтных кабелей.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 xml:space="preserve">Стойка управления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Конструктивно стойка управления должна быть выполнена с монтажным профилем </w:t>
            </w:r>
            <w:smartTag w:uri="urn:schemas-microsoft-com:office:smarttags" w:element="metricconverter">
              <w:smartTagPr>
                <w:attr w:name="ProductID" w:val="19”"/>
              </w:smartTagPr>
              <w:r w:rsidRPr="00403BCE">
                <w:rPr>
                  <w:rFonts w:ascii="Times New Roman" w:hAnsi="Times New Roman"/>
                  <w:sz w:val="22"/>
                  <w:szCs w:val="22"/>
                  <w:lang w:eastAsia="ru-RU"/>
                </w:rPr>
                <w:t>19”</w:t>
              </w:r>
            </w:smartTag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. В стойке должны быть размещены следующие блоки: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системный блок промышленного компьютера (индустриальное исполнение) с модулями ввода/вывода;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микроконтроллер </w:t>
            </w:r>
            <w:proofErr w:type="spellStart"/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Simatic</w:t>
            </w:r>
            <w:proofErr w:type="spell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S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7 или эквивалент;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монтажные модули;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вторичные источники питания;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модуль стабилизаторов 1 (печатная плата);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модуль стабилизаторов 2 (печатная плата);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стабилизатор тока фокусировки (печатная плата);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коммутирующие устройства.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Монитор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 аппаратуре должен быть применен монитор </w:t>
            </w:r>
            <w:smartTag w:uri="urn:schemas-microsoft-com:office:smarttags" w:element="metricconverter">
              <w:smartTagPr>
                <w:attr w:name="ProductID" w:val="15”"/>
              </w:smartTagPr>
              <w:r w:rsidRPr="00403BCE">
                <w:rPr>
                  <w:rFonts w:ascii="Times New Roman" w:hAnsi="Times New Roman"/>
                  <w:sz w:val="22"/>
                  <w:szCs w:val="22"/>
                  <w:lang w:eastAsia="ru-RU"/>
                </w:rPr>
                <w:t>15”</w:t>
              </w:r>
            </w:smartTag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дюймовый с сенсорным экраном резистивного типа, позволяющим оператору осуществлять управление аппаратурой нажатием кнопок непосредственно на пользовательском интерфейсе, выведенного на экран монитора.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Пульт управления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 аппаратуре должен быть  предусмотрен пульт управления, который может располагаться на расстоянии до 5м от стойки управления.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На панели пульта управления должны быть расположены следующие органы управления и индикации: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включение/отключение ускоряющего напряжения;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включение/отключение питания катода пушки;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регулятор тока бомбардировки;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аварийное отключение ускоряющего напряжение и катода пушки;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регулятор тока сварки;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регулятор тока фокусировки;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регуляторы токов отклонения по осям Х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, Х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-Х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и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1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403BCE">
              <w:rPr>
                <w:rFonts w:ascii="Times New Roman" w:hAnsi="Times New Roman"/>
                <w:sz w:val="22"/>
                <w:szCs w:val="22"/>
                <w:vertAlign w:val="superscript"/>
                <w:lang w:eastAsia="ru-RU"/>
              </w:rPr>
              <w:t>2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регулятор ускоряющего напряжения в режиме ТРЕНИРОВКА пушки;</w:t>
            </w:r>
          </w:p>
          <w:p w:rsidR="001E0E3F" w:rsidRPr="00403BCE" w:rsidRDefault="001E0E3F" w:rsidP="001E0E3F">
            <w:pPr>
              <w:numPr>
                <w:ilvl w:val="0"/>
                <w:numId w:val="2"/>
              </w:numPr>
              <w:tabs>
                <w:tab w:val="clear" w:pos="1080"/>
              </w:tabs>
              <w:suppressAutoHyphens w:val="0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включение/отключение режимов работы СВАРКА, СТОП.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</w:pPr>
          </w:p>
          <w:p w:rsidR="001E0E3F" w:rsidRPr="00403BCE" w:rsidRDefault="001E0E3F" w:rsidP="00CC611D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u w:val="single"/>
                <w:lang w:eastAsia="ru-RU"/>
              </w:rPr>
              <w:t>Кронштейны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Два кронштейна должны предназначаться для установки монитора и пульта управления в удобном для оператора месте.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1E0E3F" w:rsidRPr="00403BCE" w:rsidTr="00CC611D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4.11 Требования к упаковке</w:t>
            </w:r>
          </w:p>
        </w:tc>
      </w:tr>
      <w:tr w:rsidR="001E0E3F" w:rsidRPr="00403BCE" w:rsidTr="00CC611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E0E3F" w:rsidRPr="00403BCE" w:rsidTr="00CC611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rPr>
                <w:rFonts w:ascii="Times New Roman" w:eastAsia="MS Mincho" w:hAnsi="Times New Roman"/>
                <w:bCs/>
                <w:sz w:val="22"/>
                <w:szCs w:val="22"/>
                <w:lang w:eastAsia="ru-RU"/>
              </w:rPr>
            </w:pPr>
            <w:r w:rsidRPr="00403BCE">
              <w:rPr>
                <w:rFonts w:ascii="Times New Roman" w:eastAsia="MS Mincho" w:hAnsi="Times New Roman"/>
                <w:bCs/>
                <w:sz w:val="22"/>
                <w:szCs w:val="22"/>
                <w:lang w:eastAsia="ru-RU"/>
              </w:rPr>
              <w:lastRenderedPageBreak/>
              <w:t>Техническая документация</w:t>
            </w:r>
          </w:p>
          <w:p w:rsidR="001E0E3F" w:rsidRPr="00403BCE" w:rsidRDefault="001E0E3F" w:rsidP="00CC611D">
            <w:pPr>
              <w:suppressAutoHyphens w:val="0"/>
              <w:ind w:firstLine="54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1. В с</w:t>
            </w:r>
            <w:r w:rsidRPr="00403BCE">
              <w:rPr>
                <w:rFonts w:ascii="Times New Roman" w:eastAsia="MS Mincho" w:hAnsi="Times New Roman"/>
                <w:sz w:val="22"/>
                <w:szCs w:val="22"/>
                <w:lang w:eastAsia="ru-RU"/>
              </w:rPr>
              <w:t xml:space="preserve">остав комплекта технической документации, передаваемой Заказчику, должна входить нижеуказанная документация на русском языке, которую следует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выполнить в виде брошюр в 3-х экземплярах, и </w:t>
            </w:r>
            <w:r w:rsidRPr="00403BCE">
              <w:rPr>
                <w:rFonts w:ascii="Times New Roman" w:hAnsi="Times New Roman"/>
                <w:sz w:val="22"/>
                <w:szCs w:val="22"/>
                <w:lang w:val="en-US" w:eastAsia="ru-RU"/>
              </w:rPr>
              <w:t>DVD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диск;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Инструкции по эксплуатации сварочного источника;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Инструкция по программированию сварочного  источника;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Инструкция по работе с системой регистрации и контроля измеряемых значений;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Инструкция с описанием создания защитных паролей;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Инструкция по эксплуатации установки;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Пояснения к электрическим схемам;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Рекомендации и указания по обслуживанию установки;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Сборочные чертежи механической части установки (надписи на чертежах и спецификации в виде приложения на русском языке);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Электрические схемы на источники питания (на русском языке);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Сообщения об ошибках для РС;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Электрические схемы установки (на русском языке).</w:t>
            </w:r>
          </w:p>
          <w:p w:rsidR="001E0E3F" w:rsidRPr="00403BCE" w:rsidRDefault="001E0E3F" w:rsidP="00CC611D">
            <w:pPr>
              <w:suppressAutoHyphens w:val="0"/>
              <w:ind w:firstLine="54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2.  Паспорт на установку.</w:t>
            </w:r>
          </w:p>
          <w:p w:rsidR="001E0E3F" w:rsidRPr="00403BCE" w:rsidRDefault="001E0E3F" w:rsidP="00CC611D">
            <w:pPr>
              <w:suppressAutoHyphens w:val="0"/>
              <w:ind w:firstLine="284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В технической документации на покупные изделия должны быть указаны координаты изготовителя и номер. Данные сведения должны быть оформлены в виде отдельной брошюры.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Требования по безопасности Класс «1».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E0E3F" w:rsidRPr="00403BCE" w:rsidRDefault="001E0E3F" w:rsidP="001E0E3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Магистраль воды для охлаждения:                                   давление, не менее 2 – 3 кг/см,</w:t>
            </w:r>
          </w:p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                                                                   температура, не более 25</w:t>
            </w:r>
            <w:proofErr w:type="gramStart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sym w:font="Symbol" w:char="00B0"/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,</w:t>
            </w:r>
          </w:p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                                                                      расход воды, не более 5л/мин.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Параллельная одновременная сварка трех швов расстроенным электронным лучом или двух швов раздвоенным электронным лучом с параллельным переносом электронного луча при максимальном расстоянии между крайними швами  должна быть до 25мм.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Слежение за стыком.</w:t>
            </w:r>
          </w:p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  Работа аппаратуры с металлическим катодом.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Поставка Товара должна быть осуществлена в полном объеме 26 декабря 2014 года. Возможна </w:t>
            </w: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досрочная поставка.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Информация должна быть предоставлена в форме нижеуказанной.</w:t>
            </w:r>
          </w:p>
          <w:tbl>
            <w:tblPr>
              <w:tblW w:w="9072" w:type="dxa"/>
              <w:tblInd w:w="19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809"/>
              <w:gridCol w:w="2451"/>
              <w:gridCol w:w="2835"/>
              <w:gridCol w:w="2977"/>
            </w:tblGrid>
            <w:tr w:rsidR="001E0E3F" w:rsidRPr="00403BCE" w:rsidTr="00CC611D">
              <w:tc>
                <w:tcPr>
                  <w:tcW w:w="809" w:type="dxa"/>
                  <w:vAlign w:val="center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№ </w:t>
                  </w:r>
                  <w:proofErr w:type="gramStart"/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>п</w:t>
                  </w:r>
                  <w:proofErr w:type="gramEnd"/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>/п</w:t>
                  </w:r>
                </w:p>
              </w:tc>
              <w:tc>
                <w:tcPr>
                  <w:tcW w:w="2451" w:type="dxa"/>
                  <w:vAlign w:val="center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835" w:type="dxa"/>
                  <w:vAlign w:val="center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>Требуемое значение</w:t>
                  </w:r>
                </w:p>
              </w:tc>
              <w:tc>
                <w:tcPr>
                  <w:tcW w:w="2977" w:type="dxa"/>
                  <w:vAlign w:val="center"/>
                </w:tcPr>
                <w:p w:rsidR="001E0E3F" w:rsidRPr="00403BCE" w:rsidRDefault="001E0E3F" w:rsidP="00CC611D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2"/>
                      <w:lang w:eastAsia="ru-RU"/>
                    </w:rPr>
                  </w:pPr>
                  <w:proofErr w:type="gramStart"/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>Предлагаемое</w:t>
                  </w:r>
                  <w:proofErr w:type="gramEnd"/>
                  <w:r w:rsidRPr="00403BCE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 </w:t>
                  </w:r>
                  <w:r w:rsidRPr="00403BCE">
                    <w:rPr>
                      <w:rFonts w:ascii="Times New Roman" w:hAnsi="Times New Roman"/>
                      <w:b/>
                      <w:color w:val="000000"/>
                      <w:sz w:val="20"/>
                      <w:szCs w:val="22"/>
                      <w:lang w:eastAsia="ru-RU"/>
                    </w:rPr>
                    <w:t>участником запроса предложений</w:t>
                  </w:r>
                </w:p>
              </w:tc>
            </w:tr>
            <w:tr w:rsidR="001E0E3F" w:rsidRPr="00403BCE" w:rsidTr="00CC611D">
              <w:trPr>
                <w:trHeight w:val="371"/>
              </w:trPr>
              <w:tc>
                <w:tcPr>
                  <w:tcW w:w="809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>1.</w:t>
                  </w:r>
                </w:p>
              </w:tc>
              <w:tc>
                <w:tcPr>
                  <w:tcW w:w="2451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>Технические требования</w:t>
                  </w:r>
                </w:p>
              </w:tc>
              <w:tc>
                <w:tcPr>
                  <w:tcW w:w="2835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color w:val="000000"/>
                      <w:sz w:val="20"/>
                      <w:szCs w:val="22"/>
                      <w:lang w:eastAsia="ru-RU"/>
                    </w:rPr>
                    <w:t>Согласно Разделу 4 Технического задания</w:t>
                  </w:r>
                </w:p>
              </w:tc>
              <w:tc>
                <w:tcPr>
                  <w:tcW w:w="2977" w:type="dxa"/>
                </w:tcPr>
                <w:p w:rsidR="001E0E3F" w:rsidRPr="00403BCE" w:rsidRDefault="001E0E3F" w:rsidP="00CC611D">
                  <w:pPr>
                    <w:suppressAutoHyphens w:val="0"/>
                    <w:ind w:firstLine="16"/>
                    <w:rPr>
                      <w:rFonts w:ascii="Times New Roman" w:hAnsi="Times New Roman"/>
                      <w:color w:val="000000"/>
                      <w:sz w:val="20"/>
                      <w:szCs w:val="22"/>
                      <w:lang w:eastAsia="ru-RU"/>
                    </w:rPr>
                  </w:pPr>
                </w:p>
              </w:tc>
            </w:tr>
            <w:tr w:rsidR="001E0E3F" w:rsidRPr="00403BCE" w:rsidTr="00CC611D">
              <w:trPr>
                <w:trHeight w:val="198"/>
              </w:trPr>
              <w:tc>
                <w:tcPr>
                  <w:tcW w:w="809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>2.</w:t>
                  </w:r>
                </w:p>
              </w:tc>
              <w:tc>
                <w:tcPr>
                  <w:tcW w:w="2451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ru-RU"/>
                    </w:rPr>
                    <w:t>Требования по передаче заказчику технических и иных документов при поставке товаров</w:t>
                  </w:r>
                </w:p>
              </w:tc>
              <w:tc>
                <w:tcPr>
                  <w:tcW w:w="2835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proofErr w:type="gramStart"/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>Согласно Подраздела</w:t>
                  </w:r>
                  <w:proofErr w:type="gramEnd"/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 5.2. Раздела 5 </w:t>
                  </w:r>
                  <w:r w:rsidRPr="00403BCE">
                    <w:rPr>
                      <w:rFonts w:ascii="Times New Roman" w:hAnsi="Times New Roman"/>
                      <w:color w:val="000000"/>
                      <w:sz w:val="20"/>
                      <w:szCs w:val="22"/>
                      <w:lang w:eastAsia="ru-RU"/>
                    </w:rPr>
                    <w:t>Технического задания</w:t>
                  </w:r>
                </w:p>
              </w:tc>
              <w:tc>
                <w:tcPr>
                  <w:tcW w:w="2977" w:type="dxa"/>
                </w:tcPr>
                <w:p w:rsidR="001E0E3F" w:rsidRPr="00403BCE" w:rsidRDefault="001E0E3F" w:rsidP="00CC611D">
                  <w:pPr>
                    <w:suppressAutoHyphens w:val="0"/>
                    <w:ind w:firstLine="16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</w:p>
              </w:tc>
            </w:tr>
            <w:tr w:rsidR="001E0E3F" w:rsidRPr="00403BCE" w:rsidTr="00CC611D">
              <w:trPr>
                <w:trHeight w:val="198"/>
              </w:trPr>
              <w:tc>
                <w:tcPr>
                  <w:tcW w:w="809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3. </w:t>
                  </w:r>
                </w:p>
              </w:tc>
              <w:tc>
                <w:tcPr>
                  <w:tcW w:w="2451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ru-RU"/>
                    </w:rPr>
                    <w:t>Требования по безопасности</w:t>
                  </w:r>
                </w:p>
              </w:tc>
              <w:tc>
                <w:tcPr>
                  <w:tcW w:w="2835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color w:val="000000"/>
                      <w:sz w:val="20"/>
                      <w:szCs w:val="22"/>
                      <w:lang w:eastAsia="ru-RU"/>
                    </w:rPr>
                    <w:t>Согласно Разделу 12 Технического задания</w:t>
                  </w:r>
                </w:p>
              </w:tc>
              <w:tc>
                <w:tcPr>
                  <w:tcW w:w="2977" w:type="dxa"/>
                </w:tcPr>
                <w:p w:rsidR="001E0E3F" w:rsidRPr="00403BCE" w:rsidRDefault="001E0E3F" w:rsidP="00CC611D">
                  <w:pPr>
                    <w:suppressAutoHyphens w:val="0"/>
                    <w:ind w:firstLine="16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</w:p>
              </w:tc>
            </w:tr>
            <w:tr w:rsidR="001E0E3F" w:rsidRPr="00403BCE" w:rsidTr="00CC611D">
              <w:trPr>
                <w:trHeight w:val="198"/>
              </w:trPr>
              <w:tc>
                <w:tcPr>
                  <w:tcW w:w="809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4. </w:t>
                  </w:r>
                </w:p>
              </w:tc>
              <w:tc>
                <w:tcPr>
                  <w:tcW w:w="2451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  <w:t xml:space="preserve">Дополнительные требования </w:t>
                  </w:r>
                </w:p>
              </w:tc>
              <w:tc>
                <w:tcPr>
                  <w:tcW w:w="2835" w:type="dxa"/>
                </w:tcPr>
                <w:p w:rsidR="001E0E3F" w:rsidRPr="00403BCE" w:rsidRDefault="001E0E3F" w:rsidP="00CC611D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  <w:r w:rsidRPr="00403BCE">
                    <w:rPr>
                      <w:rFonts w:ascii="Times New Roman" w:hAnsi="Times New Roman"/>
                      <w:color w:val="000000"/>
                      <w:sz w:val="20"/>
                      <w:szCs w:val="22"/>
                      <w:lang w:eastAsia="ru-RU"/>
                    </w:rPr>
                    <w:t>Согласно Разделу 15 Технического задания</w:t>
                  </w:r>
                </w:p>
              </w:tc>
              <w:tc>
                <w:tcPr>
                  <w:tcW w:w="2977" w:type="dxa"/>
                </w:tcPr>
                <w:p w:rsidR="001E0E3F" w:rsidRPr="00403BCE" w:rsidRDefault="001E0E3F" w:rsidP="00CC611D">
                  <w:pPr>
                    <w:suppressAutoHyphens w:val="0"/>
                    <w:ind w:firstLine="16"/>
                    <w:rPr>
                      <w:rFonts w:ascii="Times New Roman" w:hAnsi="Times New Roman"/>
                      <w:bCs/>
                      <w:color w:val="000000"/>
                      <w:sz w:val="20"/>
                      <w:szCs w:val="22"/>
                      <w:lang w:eastAsia="ru-RU"/>
                    </w:rPr>
                  </w:pPr>
                </w:p>
              </w:tc>
            </w:tr>
          </w:tbl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</w:tbl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E0E3F" w:rsidRPr="00403BCE" w:rsidTr="00CC611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sz w:val="22"/>
                <w:szCs w:val="22"/>
                <w:lang w:eastAsia="ru-RU"/>
              </w:rPr>
              <w:t>Обучение на предприятии-Заказчике.</w:t>
            </w:r>
          </w:p>
        </w:tc>
      </w:tr>
    </w:tbl>
    <w:p w:rsidR="001E0E3F" w:rsidRPr="00403BCE" w:rsidRDefault="001E0E3F" w:rsidP="001E0E3F">
      <w:pPr>
        <w:suppressAutoHyphens w:val="0"/>
        <w:jc w:val="center"/>
        <w:outlineLvl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outlineLvl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E0E3F" w:rsidRPr="00403BCE" w:rsidTr="00CC611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1E0E3F" w:rsidRPr="00403BCE" w:rsidTr="00CC611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E0E3F" w:rsidRPr="00403BCE" w:rsidRDefault="001E0E3F" w:rsidP="001E0E3F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jc w:val="center"/>
        <w:outlineLvl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403BCE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E0E3F" w:rsidRPr="00403BCE" w:rsidTr="00CC611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E3F" w:rsidRPr="00403BCE" w:rsidRDefault="001E0E3F" w:rsidP="00CC611D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1E0E3F" w:rsidRPr="00403BCE" w:rsidTr="00CC611D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403BCE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«Эскиз присоединительной части фланца вакуумной камеры»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E3F" w:rsidRPr="00403BCE" w:rsidRDefault="001E0E3F" w:rsidP="00CC611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См. следующую страницу</w:t>
            </w:r>
          </w:p>
        </w:tc>
      </w:tr>
    </w:tbl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  <w:sectPr w:rsidR="001E0E3F" w:rsidRPr="00403BCE" w:rsidSect="00403BCE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1E0E3F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E0E3F" w:rsidRPr="00403BCE" w:rsidRDefault="001E0E3F" w:rsidP="001E0E3F">
      <w:pPr>
        <w:suppressAutoHyphens w:val="0"/>
        <w:spacing w:after="200" w:line="276" w:lineRule="auto"/>
        <w:jc w:val="center"/>
        <w:outlineLvl w:val="0"/>
        <w:rPr>
          <w:rFonts w:ascii="Times New Roman" w:hAnsi="Times New Roman"/>
          <w:b/>
          <w:sz w:val="22"/>
          <w:szCs w:val="22"/>
          <w:u w:val="single"/>
          <w:lang w:eastAsia="ru-RU"/>
        </w:rPr>
      </w:pPr>
      <w:r w:rsidRPr="00403BCE">
        <w:rPr>
          <w:rFonts w:ascii="Times New Roman" w:hAnsi="Times New Roman"/>
          <w:b/>
          <w:sz w:val="22"/>
          <w:szCs w:val="22"/>
          <w:u w:val="single"/>
          <w:lang w:eastAsia="ru-RU"/>
        </w:rPr>
        <w:t>Эскиз соединительной части фланца вакуумной камеры.</w:t>
      </w:r>
    </w:p>
    <w:p w:rsidR="001E0E3F" w:rsidRPr="00403BCE" w:rsidRDefault="001E0E3F" w:rsidP="001E0E3F">
      <w:pPr>
        <w:suppressAutoHyphens w:val="0"/>
        <w:spacing w:after="200" w:line="276" w:lineRule="auto"/>
        <w:rPr>
          <w:rFonts w:ascii="Calibri" w:hAnsi="Calibri"/>
          <w:b/>
          <w:i/>
          <w:sz w:val="22"/>
          <w:szCs w:val="22"/>
          <w:u w:val="single"/>
          <w:lang w:eastAsia="ru-RU"/>
        </w:rPr>
      </w:pPr>
    </w:p>
    <w:p w:rsidR="001E0E3F" w:rsidRPr="00403BCE" w:rsidRDefault="001E0E3F" w:rsidP="001E0E3F">
      <w:pPr>
        <w:suppressAutoHyphens w:val="0"/>
        <w:spacing w:after="200" w:line="276" w:lineRule="auto"/>
        <w:jc w:val="center"/>
        <w:rPr>
          <w:rFonts w:ascii="Calibri" w:hAnsi="Calibri"/>
          <w:b/>
          <w:i/>
          <w:sz w:val="22"/>
          <w:szCs w:val="22"/>
          <w:u w:val="single"/>
          <w:lang w:eastAsia="ru-RU"/>
        </w:rPr>
      </w:pPr>
      <w:r>
        <w:rPr>
          <w:rFonts w:ascii="Calibri" w:hAnsi="Calibri"/>
          <w:noProof/>
          <w:sz w:val="22"/>
          <w:szCs w:val="22"/>
          <w:lang w:eastAsia="ru-RU"/>
        </w:rPr>
        <w:drawing>
          <wp:inline distT="0" distB="0" distL="0" distR="0">
            <wp:extent cx="7058660" cy="41910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66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E3F" w:rsidRDefault="001E0E3F" w:rsidP="001E0E3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1E0E3F" w:rsidRDefault="001E0E3F" w:rsidP="001E0E3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1E0E3F" w:rsidRDefault="001E0E3F" w:rsidP="001E0E3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1E0E3F" w:rsidRPr="00647099" w:rsidRDefault="001E0E3F" w:rsidP="001E0E3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4709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47099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 w:val="22"/>
          <w:szCs w:val="22"/>
        </w:rPr>
        <w:t>Кругликов А.Н.</w:t>
      </w:r>
      <w:r w:rsidRPr="00387507">
        <w:rPr>
          <w:rFonts w:ascii="Times New Roman" w:hAnsi="Times New Roman"/>
          <w:bCs/>
          <w:color w:val="000000"/>
          <w:sz w:val="22"/>
          <w:szCs w:val="22"/>
        </w:rPr>
        <w:t>, тел. (48439) 9-</w:t>
      </w:r>
      <w:r>
        <w:rPr>
          <w:rFonts w:ascii="Times New Roman" w:hAnsi="Times New Roman"/>
          <w:bCs/>
          <w:color w:val="000000"/>
          <w:sz w:val="22"/>
          <w:szCs w:val="22"/>
        </w:rPr>
        <w:t>88</w:t>
      </w:r>
      <w:r w:rsidRPr="00387507">
        <w:rPr>
          <w:rFonts w:ascii="Times New Roman" w:hAnsi="Times New Roman"/>
          <w:bCs/>
          <w:color w:val="000000"/>
          <w:sz w:val="22"/>
          <w:szCs w:val="22"/>
        </w:rPr>
        <w:t>-</w:t>
      </w:r>
      <w:r>
        <w:rPr>
          <w:rFonts w:ascii="Times New Roman" w:hAnsi="Times New Roman"/>
          <w:bCs/>
          <w:color w:val="000000"/>
          <w:sz w:val="22"/>
          <w:szCs w:val="22"/>
        </w:rPr>
        <w:t>67</w:t>
      </w:r>
      <w:r>
        <w:rPr>
          <w:rFonts w:ascii="Times New Roman" w:hAnsi="Times New Roman"/>
          <w:bCs/>
          <w:color w:val="000000"/>
        </w:rPr>
        <w:t>.</w:t>
      </w:r>
    </w:p>
    <w:p w:rsidR="001E0E3F" w:rsidRDefault="001E0E3F" w:rsidP="001E0E3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E41F25">
      <w:footerReference w:type="default" r:id="rId7"/>
      <w:pgSz w:w="11905" w:h="16837"/>
      <w:pgMar w:top="403" w:right="139" w:bottom="1117" w:left="284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11" w:rsidRDefault="001E0E3F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13</w:t>
    </w:r>
    <w:r>
      <w:fldChar w:fldCharType="end"/>
    </w:r>
  </w:p>
  <w:p w:rsidR="00E47311" w:rsidRDefault="001E0E3F">
    <w:pPr>
      <w:pStyle w:val="a3"/>
    </w:pPr>
  </w:p>
  <w:p w:rsidR="00E47311" w:rsidRDefault="001E0E3F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51C1"/>
    <w:multiLevelType w:val="singleLevel"/>
    <w:tmpl w:val="2AF2CE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92"/>
    <w:rsid w:val="001E0E3F"/>
    <w:rsid w:val="0084679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E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1E0E3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E0E3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1E0E3F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E0E3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1E0E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0E3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E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1E0E3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E0E3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1E0E3F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E0E3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1E0E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0E3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4380</Words>
  <Characters>24967</Characters>
  <Application>Microsoft Office Word</Application>
  <DocSecurity>0</DocSecurity>
  <Lines>208</Lines>
  <Paragraphs>58</Paragraphs>
  <ScaleCrop>false</ScaleCrop>
  <Company>Организация</Company>
  <LinksUpToDate>false</LinksUpToDate>
  <CharactersWithSpaces>29289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2014-10-15T04:41:00Z</dcterms:created>
  <dcterms:modified xsi:type="dcterms:W3CDTF">2014-10-15T04:41:00Z</dcterms:modified>
</cp:coreProperties>
</file>