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15E" w:rsidRPr="003B615E" w:rsidRDefault="003B615E" w:rsidP="003B615E">
      <w:pPr>
        <w:keepNext/>
        <w:spacing w:before="240" w:after="60" w:line="240" w:lineRule="auto"/>
        <w:jc w:val="center"/>
        <w:outlineLvl w:val="0"/>
        <w:rPr>
          <w:rFonts w:ascii="Times New Roman" w:eastAsia="Times New Roman" w:hAnsi="Times New Roman" w:cs="Times New Roman"/>
          <w:b/>
          <w:color w:val="000000"/>
          <w:kern w:val="28"/>
          <w:sz w:val="28"/>
          <w:szCs w:val="20"/>
          <w:lang w:eastAsia="ru-RU"/>
        </w:rPr>
      </w:pPr>
      <w:bookmarkStart w:id="0" w:name="_Toc248117584"/>
      <w:r w:rsidRPr="003B615E">
        <w:rPr>
          <w:rFonts w:ascii="Times New Roman" w:eastAsia="Times New Roman" w:hAnsi="Times New Roman" w:cs="Times New Roman"/>
          <w:b/>
          <w:color w:val="000000"/>
          <w:kern w:val="28"/>
          <w:sz w:val="28"/>
          <w:szCs w:val="20"/>
          <w:lang w:eastAsia="ru-RU"/>
        </w:rPr>
        <w:t xml:space="preserve"> ТЕХНИЧЕСКАЯ ЧАСТЬ</w:t>
      </w:r>
      <w:bookmarkEnd w:id="0"/>
    </w:p>
    <w:p w:rsidR="003B615E" w:rsidRPr="003B615E" w:rsidRDefault="003B615E" w:rsidP="003B615E">
      <w:pPr>
        <w:spacing w:after="0" w:line="240" w:lineRule="auto"/>
        <w:rPr>
          <w:rFonts w:ascii="Times New Roman" w:eastAsia="Times New Roman" w:hAnsi="Times New Roman" w:cs="Times New Roman"/>
          <w:b/>
          <w:snapToGrid w:val="0"/>
          <w:color w:val="000000"/>
          <w:sz w:val="24"/>
          <w:szCs w:val="20"/>
          <w:lang w:eastAsia="ru-RU"/>
        </w:rPr>
      </w:pPr>
    </w:p>
    <w:p w:rsidR="003B615E" w:rsidRPr="003B615E" w:rsidRDefault="003B615E" w:rsidP="003B615E">
      <w:pPr>
        <w:spacing w:after="0" w:line="240" w:lineRule="auto"/>
        <w:rPr>
          <w:rFonts w:ascii="Times New Roman" w:eastAsia="Times New Roman" w:hAnsi="Times New Roman" w:cs="Times New Roman"/>
          <w:b/>
          <w:snapToGrid w:val="0"/>
          <w:color w:val="000000"/>
          <w:sz w:val="24"/>
          <w:szCs w:val="20"/>
          <w:lang w:eastAsia="ru-RU"/>
        </w:rPr>
      </w:pPr>
    </w:p>
    <w:p w:rsidR="003B615E" w:rsidRPr="003B615E" w:rsidRDefault="003B615E" w:rsidP="003B615E">
      <w:pPr>
        <w:numPr>
          <w:ilvl w:val="0"/>
          <w:numId w:val="5"/>
        </w:numPr>
        <w:spacing w:after="0" w:line="240" w:lineRule="auto"/>
        <w:ind w:left="567" w:hanging="567"/>
        <w:jc w:val="both"/>
        <w:rPr>
          <w:rFonts w:ascii="Times New Roman" w:eastAsia="Times New Roman" w:hAnsi="Times New Roman" w:cs="Times New Roman"/>
          <w:i/>
          <w:color w:val="000000"/>
          <w:sz w:val="24"/>
          <w:szCs w:val="20"/>
          <w:lang w:eastAsia="ru-RU"/>
        </w:rPr>
      </w:pPr>
      <w:r w:rsidRPr="003B615E">
        <w:rPr>
          <w:rFonts w:ascii="Times New Roman" w:eastAsia="Times New Roman" w:hAnsi="Times New Roman" w:cs="Times New Roman"/>
          <w:b/>
          <w:color w:val="000000"/>
          <w:sz w:val="28"/>
          <w:szCs w:val="28"/>
          <w:lang w:eastAsia="ru-RU"/>
        </w:rPr>
        <w:t>Наименование оказываемых услуг</w:t>
      </w:r>
      <w:r w:rsidRPr="003B615E">
        <w:rPr>
          <w:rFonts w:ascii="Times New Roman" w:eastAsia="Times New Roman" w:hAnsi="Times New Roman" w:cs="Times New Roman"/>
          <w:color w:val="000000"/>
          <w:sz w:val="28"/>
          <w:szCs w:val="28"/>
          <w:lang w:eastAsia="ru-RU"/>
        </w:rPr>
        <w:t xml:space="preserve"> -</w:t>
      </w:r>
      <w:r w:rsidRPr="003B615E">
        <w:rPr>
          <w:rFonts w:ascii="Times New Roman" w:eastAsia="Times New Roman" w:hAnsi="Times New Roman" w:cs="Times New Roman"/>
          <w:color w:val="000000"/>
          <w:sz w:val="24"/>
          <w:szCs w:val="20"/>
          <w:lang w:eastAsia="ru-RU"/>
        </w:rPr>
        <w:t xml:space="preserve"> проведение аудита годовой бухгалтерской (финансовой) отчетности </w:t>
      </w:r>
      <w:r w:rsidRPr="003B615E">
        <w:rPr>
          <w:rFonts w:ascii="Times New Roman" w:eastAsia="Times New Roman" w:hAnsi="Times New Roman" w:cs="Times New Roman"/>
          <w:lang w:eastAsia="ru-RU"/>
        </w:rPr>
        <w:t>ФГУП «Производственное объединение «Машиностроительный завод «Молния» (с 01.01.2011 по 19.07.2011) и ОАО «Производственное объединение «Машиностроительный завод «Молния» (с 19.07.2011 по 31.12.2011)</w:t>
      </w:r>
    </w:p>
    <w:p w:rsidR="003B615E" w:rsidRPr="003B615E" w:rsidRDefault="003B615E" w:rsidP="003B615E">
      <w:pPr>
        <w:numPr>
          <w:ilvl w:val="0"/>
          <w:numId w:val="5"/>
        </w:numPr>
        <w:spacing w:after="0" w:line="240" w:lineRule="auto"/>
        <w:ind w:left="567" w:hanging="567"/>
        <w:jc w:val="both"/>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b/>
          <w:color w:val="000000"/>
          <w:sz w:val="28"/>
          <w:szCs w:val="28"/>
          <w:lang w:eastAsia="ru-RU"/>
        </w:rPr>
        <w:t>Объем оказываемых услуг</w:t>
      </w:r>
      <w:r w:rsidRPr="003B615E">
        <w:rPr>
          <w:rFonts w:ascii="Times New Roman" w:eastAsia="Times New Roman" w:hAnsi="Times New Roman" w:cs="Times New Roman"/>
          <w:color w:val="000000"/>
          <w:sz w:val="24"/>
          <w:szCs w:val="20"/>
          <w:lang w:eastAsia="ru-RU"/>
        </w:rPr>
        <w:t xml:space="preserve"> – </w:t>
      </w:r>
      <w:r w:rsidRPr="003B615E">
        <w:rPr>
          <w:rFonts w:ascii="Times New Roman" w:eastAsia="Times New Roman" w:hAnsi="Times New Roman" w:cs="Times New Roman"/>
          <w:b/>
          <w:color w:val="000000"/>
          <w:sz w:val="24"/>
          <w:szCs w:val="20"/>
          <w:lang w:eastAsia="ru-RU"/>
        </w:rPr>
        <w:t>2011 год.</w:t>
      </w:r>
    </w:p>
    <w:p w:rsidR="003B615E" w:rsidRPr="003B615E" w:rsidRDefault="003B615E" w:rsidP="00712588">
      <w:pPr>
        <w:keepLines/>
        <w:widowControl w:val="0"/>
        <w:numPr>
          <w:ilvl w:val="0"/>
          <w:numId w:val="5"/>
        </w:numPr>
        <w:suppressLineNumbers/>
        <w:tabs>
          <w:tab w:val="clear" w:pos="1117"/>
          <w:tab w:val="num" w:pos="567"/>
        </w:tabs>
        <w:suppressAutoHyphens/>
        <w:spacing w:after="0" w:line="240" w:lineRule="auto"/>
        <w:ind w:hanging="1117"/>
        <w:rPr>
          <w:rFonts w:ascii="Times New Roman" w:eastAsia="Times New Roman" w:hAnsi="Times New Roman" w:cs="Times New Roman"/>
          <w:bCs/>
          <w:color w:val="000000"/>
          <w:sz w:val="24"/>
          <w:szCs w:val="24"/>
          <w:lang w:eastAsia="ru-RU"/>
        </w:rPr>
      </w:pPr>
      <w:r w:rsidRPr="003B615E">
        <w:rPr>
          <w:rFonts w:ascii="Times New Roman" w:eastAsia="Times New Roman" w:hAnsi="Times New Roman" w:cs="Times New Roman"/>
          <w:b/>
          <w:color w:val="000000"/>
          <w:sz w:val="28"/>
          <w:szCs w:val="28"/>
          <w:lang w:eastAsia="ru-RU"/>
        </w:rPr>
        <w:t>Место оказания услуг</w:t>
      </w:r>
      <w:r w:rsidRPr="003B615E">
        <w:rPr>
          <w:rFonts w:ascii="Times New Roman" w:eastAsia="Times New Roman" w:hAnsi="Times New Roman" w:cs="Times New Roman"/>
          <w:color w:val="000000"/>
          <w:sz w:val="24"/>
          <w:szCs w:val="20"/>
          <w:lang w:eastAsia="ru-RU"/>
        </w:rPr>
        <w:t xml:space="preserve">– </w:t>
      </w:r>
      <w:r w:rsidRPr="003B615E">
        <w:rPr>
          <w:rFonts w:ascii="Times New Roman" w:eastAsia="Times New Roman" w:hAnsi="Times New Roman" w:cs="Times New Roman"/>
          <w:bCs/>
          <w:color w:val="000000"/>
          <w:sz w:val="24"/>
          <w:szCs w:val="24"/>
          <w:lang w:eastAsia="ru-RU"/>
        </w:rPr>
        <w:t>г.Москва, Рязанский проспект, 6А</w:t>
      </w:r>
    </w:p>
    <w:p w:rsidR="003B615E" w:rsidRPr="003B615E" w:rsidRDefault="003B615E" w:rsidP="003B615E">
      <w:pPr>
        <w:numPr>
          <w:ilvl w:val="0"/>
          <w:numId w:val="5"/>
        </w:numPr>
        <w:spacing w:after="0" w:line="240" w:lineRule="auto"/>
        <w:ind w:left="567" w:hanging="567"/>
        <w:jc w:val="both"/>
        <w:rPr>
          <w:rFonts w:ascii="Times New Roman" w:eastAsia="Times New Roman" w:hAnsi="Times New Roman" w:cs="Times New Roman"/>
          <w:color w:val="000000"/>
          <w:sz w:val="24"/>
          <w:szCs w:val="24"/>
          <w:lang w:eastAsia="ru-RU"/>
        </w:rPr>
      </w:pPr>
      <w:r w:rsidRPr="003B615E">
        <w:rPr>
          <w:rFonts w:ascii="Times New Roman" w:eastAsia="Times New Roman" w:hAnsi="Times New Roman" w:cs="Times New Roman"/>
          <w:b/>
          <w:color w:val="000000"/>
          <w:sz w:val="28"/>
          <w:szCs w:val="28"/>
          <w:lang w:eastAsia="ru-RU"/>
        </w:rPr>
        <w:t>Сроки (периоды) оказания услуг</w:t>
      </w:r>
      <w:r w:rsidRPr="003B615E">
        <w:rPr>
          <w:rFonts w:ascii="Times New Roman" w:eastAsia="Times New Roman" w:hAnsi="Times New Roman" w:cs="Times New Roman"/>
          <w:color w:val="000000"/>
          <w:sz w:val="24"/>
          <w:szCs w:val="20"/>
          <w:lang w:eastAsia="ru-RU"/>
        </w:rPr>
        <w:t>:</w:t>
      </w:r>
    </w:p>
    <w:p w:rsidR="003B615E" w:rsidRPr="003B615E" w:rsidRDefault="003B615E" w:rsidP="003B615E">
      <w:pPr>
        <w:spacing w:after="0" w:line="240" w:lineRule="auto"/>
        <w:ind w:left="567"/>
        <w:jc w:val="both"/>
        <w:rPr>
          <w:rFonts w:ascii="Times New Roman" w:eastAsia="Times New Roman" w:hAnsi="Times New Roman" w:cs="Times New Roman"/>
          <w:color w:val="000000"/>
          <w:sz w:val="28"/>
          <w:szCs w:val="28"/>
          <w:lang w:eastAsia="ru-RU"/>
        </w:rPr>
      </w:pPr>
      <w:r w:rsidRPr="003B615E">
        <w:rPr>
          <w:rFonts w:ascii="Times New Roman" w:eastAsia="Times New Roman" w:hAnsi="Times New Roman" w:cs="Times New Roman"/>
          <w:b/>
          <w:color w:val="000000"/>
          <w:sz w:val="24"/>
          <w:szCs w:val="24"/>
          <w:lang w:eastAsia="ru-RU"/>
        </w:rPr>
        <w:t>Минимальный срок оказания услуг –</w:t>
      </w:r>
      <w:r w:rsidR="006A2D2F">
        <w:rPr>
          <w:rFonts w:ascii="Times New Roman" w:eastAsia="Times New Roman" w:hAnsi="Times New Roman" w:cs="Times New Roman"/>
          <w:b/>
          <w:color w:val="000000"/>
          <w:sz w:val="24"/>
          <w:szCs w:val="24"/>
          <w:lang w:eastAsia="ru-RU"/>
        </w:rPr>
        <w:t>3</w:t>
      </w:r>
      <w:r w:rsidRPr="003B615E">
        <w:rPr>
          <w:rFonts w:ascii="Times New Roman" w:eastAsia="Times New Roman" w:hAnsi="Times New Roman" w:cs="Times New Roman"/>
          <w:color w:val="000000"/>
          <w:sz w:val="24"/>
          <w:szCs w:val="24"/>
          <w:lang w:eastAsia="ru-RU"/>
        </w:rPr>
        <w:t xml:space="preserve"> дня за отчетный период   (с даты заключения контракта по дату предоставления итоговых результатов оказания услуг по отчетному периоду).  </w:t>
      </w:r>
    </w:p>
    <w:p w:rsidR="003B615E" w:rsidRPr="003B615E" w:rsidRDefault="003B615E" w:rsidP="003B615E">
      <w:pPr>
        <w:spacing w:after="0" w:line="240" w:lineRule="auto"/>
        <w:ind w:left="567"/>
        <w:jc w:val="both"/>
        <w:rPr>
          <w:rFonts w:ascii="Times New Roman" w:eastAsia="Times New Roman" w:hAnsi="Times New Roman" w:cs="Times New Roman"/>
          <w:sz w:val="24"/>
          <w:szCs w:val="24"/>
          <w:lang w:eastAsia="ru-RU"/>
        </w:rPr>
      </w:pPr>
      <w:r w:rsidRPr="003B615E">
        <w:rPr>
          <w:rFonts w:ascii="Times New Roman" w:eastAsia="Times New Roman" w:hAnsi="Times New Roman" w:cs="Times New Roman"/>
          <w:b/>
          <w:color w:val="000000"/>
          <w:sz w:val="24"/>
          <w:szCs w:val="24"/>
          <w:lang w:eastAsia="ru-RU"/>
        </w:rPr>
        <w:t xml:space="preserve">Максимальный срок проверки -5 </w:t>
      </w:r>
      <w:r w:rsidRPr="003B615E">
        <w:rPr>
          <w:rFonts w:ascii="Times New Roman" w:eastAsia="Times New Roman" w:hAnsi="Times New Roman" w:cs="Times New Roman"/>
          <w:color w:val="000000"/>
          <w:sz w:val="24"/>
          <w:szCs w:val="24"/>
          <w:lang w:eastAsia="ru-RU"/>
        </w:rPr>
        <w:t xml:space="preserve">дней за  отчетный период (с даты заключения контракта по </w:t>
      </w:r>
      <w:r w:rsidRPr="003B615E">
        <w:rPr>
          <w:rFonts w:ascii="Times New Roman" w:eastAsia="Times New Roman" w:hAnsi="Times New Roman" w:cs="Times New Roman"/>
          <w:sz w:val="24"/>
          <w:szCs w:val="24"/>
          <w:lang w:eastAsia="ru-RU"/>
        </w:rPr>
        <w:t>дату предоставления итоговых результатов оказания услуг по отчетному периоду).</w:t>
      </w:r>
    </w:p>
    <w:p w:rsidR="003B615E" w:rsidRPr="003B615E" w:rsidRDefault="003B615E" w:rsidP="003B615E">
      <w:pPr>
        <w:spacing w:after="0" w:line="240" w:lineRule="auto"/>
        <w:ind w:left="567"/>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4"/>
          <w:szCs w:val="20"/>
          <w:lang w:eastAsia="ru-RU"/>
        </w:rPr>
        <w:t xml:space="preserve">Аудиторская проверка осуществляется в соответствии с установленными этапами в </w:t>
      </w:r>
      <w:r w:rsidRPr="003B615E">
        <w:rPr>
          <w:rFonts w:ascii="Times New Roman" w:eastAsia="Times New Roman" w:hAnsi="Times New Roman" w:cs="Times New Roman"/>
          <w:sz w:val="24"/>
          <w:szCs w:val="24"/>
          <w:lang w:eastAsia="ru-RU"/>
        </w:rPr>
        <w:t xml:space="preserve">пункте 8.6 </w:t>
      </w:r>
      <w:r w:rsidRPr="003B615E">
        <w:rPr>
          <w:rFonts w:ascii="Times New Roman" w:eastAsia="Times New Roman" w:hAnsi="Times New Roman" w:cs="Times New Roman"/>
          <w:color w:val="000000"/>
          <w:sz w:val="24"/>
          <w:szCs w:val="24"/>
          <w:lang w:eastAsia="ru-RU"/>
        </w:rPr>
        <w:t xml:space="preserve">части </w:t>
      </w:r>
      <w:r w:rsidRPr="003B615E">
        <w:rPr>
          <w:rFonts w:ascii="Times New Roman" w:eastAsia="Times New Roman" w:hAnsi="Times New Roman" w:cs="Times New Roman"/>
          <w:color w:val="000000"/>
          <w:sz w:val="28"/>
          <w:szCs w:val="28"/>
          <w:lang w:val="en-US" w:eastAsia="ru-RU"/>
        </w:rPr>
        <w:t>III</w:t>
      </w:r>
      <w:r w:rsidR="00712588">
        <w:rPr>
          <w:rFonts w:ascii="Times New Roman" w:eastAsia="Times New Roman" w:hAnsi="Times New Roman" w:cs="Times New Roman"/>
          <w:color w:val="000000"/>
          <w:sz w:val="28"/>
          <w:szCs w:val="28"/>
          <w:lang w:eastAsia="ru-RU"/>
        </w:rPr>
        <w:t xml:space="preserve"> «ИНФОРМАЦИОННАЯ КАРТА ЗАПРОСА ПРЕДЛОЖЕНИЙ</w:t>
      </w:r>
      <w:r w:rsidRPr="003B615E">
        <w:rPr>
          <w:rFonts w:ascii="Times New Roman" w:eastAsia="Times New Roman" w:hAnsi="Times New Roman" w:cs="Times New Roman"/>
          <w:color w:val="000000"/>
          <w:sz w:val="28"/>
          <w:szCs w:val="28"/>
          <w:lang w:eastAsia="ru-RU"/>
        </w:rPr>
        <w:t xml:space="preserve">» </w:t>
      </w:r>
      <w:r w:rsidRPr="003B615E">
        <w:rPr>
          <w:rFonts w:ascii="Times New Roman" w:eastAsia="Times New Roman" w:hAnsi="Times New Roman" w:cs="Times New Roman"/>
          <w:sz w:val="28"/>
          <w:szCs w:val="28"/>
          <w:lang w:eastAsia="ru-RU"/>
        </w:rPr>
        <w:t>в</w:t>
      </w:r>
      <w:r w:rsidRPr="003B615E">
        <w:rPr>
          <w:rFonts w:ascii="Times New Roman" w:eastAsia="Times New Roman" w:hAnsi="Times New Roman" w:cs="Times New Roman"/>
          <w:sz w:val="24"/>
          <w:szCs w:val="24"/>
          <w:lang w:eastAsia="ru-RU"/>
        </w:rPr>
        <w:t xml:space="preserve"> сроки, указанные в п. 10 части </w:t>
      </w:r>
      <w:r w:rsidRPr="003B615E">
        <w:rPr>
          <w:rFonts w:ascii="Times New Roman" w:eastAsia="Times New Roman" w:hAnsi="Times New Roman" w:cs="Times New Roman"/>
          <w:color w:val="000000"/>
          <w:sz w:val="24"/>
          <w:szCs w:val="24"/>
          <w:lang w:eastAsia="ru-RU"/>
        </w:rPr>
        <w:t>I</w:t>
      </w:r>
      <w:r w:rsidR="006A2D2F" w:rsidRPr="003B615E">
        <w:rPr>
          <w:rFonts w:ascii="Times New Roman" w:eastAsia="Times New Roman" w:hAnsi="Times New Roman" w:cs="Times New Roman"/>
          <w:color w:val="000000"/>
          <w:sz w:val="24"/>
          <w:szCs w:val="24"/>
          <w:lang w:eastAsia="ru-RU"/>
        </w:rPr>
        <w:t>I</w:t>
      </w:r>
      <w:r w:rsidRPr="003B615E">
        <w:rPr>
          <w:rFonts w:ascii="Times New Roman" w:eastAsia="Times New Roman" w:hAnsi="Times New Roman" w:cs="Times New Roman"/>
          <w:color w:val="000000"/>
          <w:sz w:val="24"/>
          <w:szCs w:val="24"/>
          <w:lang w:eastAsia="ru-RU"/>
        </w:rPr>
        <w:t xml:space="preserve"> «</w:t>
      </w:r>
      <w:r w:rsidRPr="003B615E">
        <w:rPr>
          <w:rFonts w:ascii="Times New Roman" w:eastAsia="Times New Roman" w:hAnsi="Times New Roman" w:cs="Times New Roman"/>
          <w:sz w:val="24"/>
          <w:szCs w:val="24"/>
          <w:lang w:eastAsia="ru-RU"/>
        </w:rPr>
        <w:t>ТЕХНИЧЕСКАЯ ЧАСТЬ ДОКУМЕНТАЦИИ</w:t>
      </w:r>
      <w:r w:rsidRPr="003B615E">
        <w:rPr>
          <w:rFonts w:ascii="Times New Roman" w:eastAsia="Times New Roman" w:hAnsi="Times New Roman" w:cs="Times New Roman"/>
          <w:color w:val="000000"/>
          <w:sz w:val="24"/>
          <w:szCs w:val="24"/>
          <w:lang w:eastAsia="ru-RU"/>
        </w:rPr>
        <w:t>»</w:t>
      </w:r>
      <w:r w:rsidRPr="003B615E">
        <w:rPr>
          <w:rFonts w:ascii="Times New Roman" w:eastAsia="Times New Roman" w:hAnsi="Times New Roman" w:cs="Times New Roman"/>
          <w:sz w:val="24"/>
          <w:szCs w:val="24"/>
          <w:lang w:eastAsia="ru-RU"/>
        </w:rPr>
        <w:t>.</w:t>
      </w:r>
    </w:p>
    <w:p w:rsidR="003B615E" w:rsidRPr="003B615E" w:rsidRDefault="003B615E" w:rsidP="003B615E">
      <w:pPr>
        <w:numPr>
          <w:ilvl w:val="0"/>
          <w:numId w:val="5"/>
        </w:numPr>
        <w:tabs>
          <w:tab w:val="num" w:pos="567"/>
        </w:tabs>
        <w:spacing w:after="0" w:line="240" w:lineRule="auto"/>
        <w:ind w:left="567" w:hanging="567"/>
        <w:jc w:val="both"/>
        <w:rPr>
          <w:rFonts w:ascii="Times New Roman" w:eastAsia="Times New Roman" w:hAnsi="Times New Roman" w:cs="Times New Roman"/>
          <w:sz w:val="24"/>
          <w:szCs w:val="24"/>
          <w:lang w:eastAsia="ru-RU"/>
        </w:rPr>
      </w:pPr>
      <w:r w:rsidRPr="003B615E">
        <w:rPr>
          <w:rFonts w:ascii="Times New Roman" w:eastAsia="Times New Roman" w:hAnsi="Times New Roman" w:cs="Times New Roman"/>
          <w:b/>
          <w:sz w:val="28"/>
          <w:szCs w:val="28"/>
          <w:lang w:eastAsia="ru-RU"/>
        </w:rPr>
        <w:t>Цели использования результатов услуг</w:t>
      </w:r>
      <w:r w:rsidRPr="003B615E">
        <w:rPr>
          <w:rFonts w:ascii="Times New Roman" w:eastAsia="Times New Roman" w:hAnsi="Times New Roman" w:cs="Times New Roman"/>
          <w:b/>
          <w:sz w:val="24"/>
          <w:szCs w:val="24"/>
          <w:lang w:eastAsia="ru-RU"/>
        </w:rPr>
        <w:t>–</w:t>
      </w:r>
      <w:r w:rsidRPr="003B615E">
        <w:rPr>
          <w:rFonts w:ascii="Times New Roman" w:eastAsia="Times New Roman" w:hAnsi="Times New Roman" w:cs="Times New Roman"/>
          <w:sz w:val="24"/>
          <w:szCs w:val="24"/>
          <w:lang w:eastAsia="ru-RU"/>
        </w:rPr>
        <w:t xml:space="preserve">применение информации Заказчиком и собственником при принятии управленческих решений. </w:t>
      </w:r>
    </w:p>
    <w:p w:rsidR="003B615E" w:rsidRPr="003B615E" w:rsidRDefault="003B615E" w:rsidP="003B615E">
      <w:pPr>
        <w:numPr>
          <w:ilvl w:val="0"/>
          <w:numId w:val="5"/>
        </w:numPr>
        <w:spacing w:after="0" w:line="240" w:lineRule="auto"/>
        <w:ind w:left="567" w:hanging="567"/>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b/>
          <w:sz w:val="28"/>
          <w:szCs w:val="28"/>
          <w:lang w:eastAsia="ru-RU"/>
        </w:rPr>
        <w:t>Вид оказываемых услуг</w:t>
      </w:r>
      <w:r w:rsidRPr="003B615E">
        <w:rPr>
          <w:rFonts w:ascii="Times New Roman" w:eastAsia="Times New Roman" w:hAnsi="Times New Roman" w:cs="Times New Roman"/>
          <w:sz w:val="24"/>
          <w:szCs w:val="20"/>
          <w:lang w:eastAsia="ru-RU"/>
        </w:rPr>
        <w:t xml:space="preserve"> – аудиторские услуги</w:t>
      </w:r>
    </w:p>
    <w:p w:rsidR="003B615E" w:rsidRPr="003B615E" w:rsidRDefault="003B615E" w:rsidP="003B615E">
      <w:pPr>
        <w:numPr>
          <w:ilvl w:val="0"/>
          <w:numId w:val="5"/>
        </w:numPr>
        <w:spacing w:after="0" w:line="240" w:lineRule="auto"/>
        <w:ind w:left="567" w:hanging="567"/>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b/>
          <w:sz w:val="28"/>
          <w:szCs w:val="28"/>
          <w:lang w:eastAsia="ru-RU"/>
        </w:rPr>
        <w:t xml:space="preserve">Условия оказания услуг </w:t>
      </w:r>
      <w:r w:rsidRPr="003B615E">
        <w:rPr>
          <w:rFonts w:ascii="Times New Roman" w:eastAsia="Times New Roman" w:hAnsi="Times New Roman" w:cs="Times New Roman"/>
          <w:sz w:val="24"/>
          <w:szCs w:val="20"/>
          <w:lang w:eastAsia="ru-RU"/>
        </w:rPr>
        <w:t xml:space="preserve">- услуги по аудиту годовой бухгалтерской (финансовой) отчетности </w:t>
      </w:r>
      <w:r w:rsidRPr="003B615E">
        <w:rPr>
          <w:rFonts w:ascii="Times New Roman" w:eastAsia="Times New Roman" w:hAnsi="Times New Roman" w:cs="Times New Roman"/>
          <w:lang w:eastAsia="ru-RU"/>
        </w:rPr>
        <w:t>ФГУП «Производственное объединение «Машиностроительный завод «Молния» (с 01.01.2011 по 19.07.2011) и ОАО «Производственное объединение «Машиностроительный завод «Молния» (с 19.07.2011 по 31.12.2011)</w:t>
      </w:r>
      <w:r w:rsidRPr="003B615E">
        <w:rPr>
          <w:rFonts w:ascii="Times New Roman" w:eastAsia="Times New Roman" w:hAnsi="Times New Roman" w:cs="Times New Roman"/>
          <w:sz w:val="24"/>
          <w:szCs w:val="20"/>
          <w:lang w:eastAsia="ru-RU"/>
        </w:rPr>
        <w:t>должны предусматривать проверку на предмет:</w:t>
      </w:r>
    </w:p>
    <w:p w:rsidR="003B615E" w:rsidRPr="003B615E" w:rsidRDefault="003B615E" w:rsidP="003B615E">
      <w:pPr>
        <w:spacing w:after="0" w:line="240" w:lineRule="auto"/>
        <w:jc w:val="both"/>
        <w:rPr>
          <w:rFonts w:ascii="Verdana" w:eastAsia="MS Mincho" w:hAnsi="Verdana" w:cs="Times New Roman"/>
          <w:b/>
          <w:sz w:val="20"/>
          <w:szCs w:val="20"/>
          <w:lang w:eastAsia="ru-RU"/>
        </w:rPr>
      </w:pPr>
    </w:p>
    <w:p w:rsidR="003B615E" w:rsidRPr="003B615E" w:rsidRDefault="003B615E" w:rsidP="003B615E">
      <w:pPr>
        <w:spacing w:after="0" w:line="240" w:lineRule="auto"/>
        <w:jc w:val="both"/>
        <w:rPr>
          <w:rFonts w:ascii="Times New Roman" w:eastAsia="MS Mincho" w:hAnsi="Times New Roman" w:cs="Times New Roman"/>
          <w:sz w:val="24"/>
          <w:szCs w:val="24"/>
          <w:lang w:eastAsia="ru-RU"/>
        </w:rPr>
      </w:pPr>
      <w:r w:rsidRPr="003B615E">
        <w:rPr>
          <w:rFonts w:ascii="Times New Roman" w:eastAsia="MS Mincho" w:hAnsi="Times New Roman" w:cs="Times New Roman"/>
          <w:sz w:val="24"/>
          <w:szCs w:val="24"/>
          <w:lang w:eastAsia="ru-RU"/>
        </w:rPr>
        <w:t>- наличия оформленных соответствующим образом правоустанавливающих и регистрационных документов;</w:t>
      </w:r>
    </w:p>
    <w:p w:rsidR="003B615E" w:rsidRPr="003B615E" w:rsidRDefault="003B615E" w:rsidP="003B615E">
      <w:pPr>
        <w:spacing w:after="0" w:line="240" w:lineRule="auto"/>
        <w:jc w:val="both"/>
        <w:rPr>
          <w:rFonts w:ascii="Times New Roman" w:eastAsia="MS Mincho" w:hAnsi="Times New Roman" w:cs="Times New Roman"/>
          <w:sz w:val="24"/>
          <w:szCs w:val="24"/>
          <w:lang w:eastAsia="ru-RU"/>
        </w:rPr>
      </w:pPr>
      <w:r w:rsidRPr="003B615E">
        <w:rPr>
          <w:rFonts w:ascii="Times New Roman" w:eastAsia="MS Mincho" w:hAnsi="Times New Roman" w:cs="Times New Roman"/>
          <w:sz w:val="24"/>
          <w:szCs w:val="24"/>
          <w:lang w:eastAsia="ru-RU"/>
        </w:rPr>
        <w:t xml:space="preserve">- полноты и правильности оформления первичных документов, подтверждающих факт свершения </w:t>
      </w:r>
      <w:r w:rsidRPr="003B615E">
        <w:rPr>
          <w:rFonts w:ascii="Times New Roman" w:eastAsia="Times New Roman" w:hAnsi="Times New Roman" w:cs="Times New Roman"/>
          <w:sz w:val="24"/>
          <w:szCs w:val="24"/>
          <w:lang w:eastAsia="ru-RU"/>
        </w:rPr>
        <w:t xml:space="preserve">предприятием </w:t>
      </w:r>
      <w:r w:rsidRPr="003B615E">
        <w:rPr>
          <w:rFonts w:ascii="Times New Roman" w:eastAsia="MS Mincho" w:hAnsi="Times New Roman" w:cs="Times New Roman"/>
          <w:sz w:val="24"/>
          <w:szCs w:val="24"/>
          <w:lang w:eastAsia="ru-RU"/>
        </w:rPr>
        <w:t>соответствующих хозяйственных операций;</w:t>
      </w:r>
    </w:p>
    <w:p w:rsidR="003B615E" w:rsidRPr="003B615E" w:rsidRDefault="003B615E" w:rsidP="003B615E">
      <w:pPr>
        <w:spacing w:after="0" w:line="240" w:lineRule="auto"/>
        <w:jc w:val="both"/>
        <w:rPr>
          <w:rFonts w:ascii="Times New Roman" w:eastAsia="MS Mincho" w:hAnsi="Times New Roman" w:cs="Times New Roman"/>
          <w:sz w:val="24"/>
          <w:szCs w:val="24"/>
          <w:lang w:eastAsia="ru-RU"/>
        </w:rPr>
      </w:pPr>
      <w:r w:rsidRPr="003B615E">
        <w:rPr>
          <w:rFonts w:ascii="Times New Roman" w:eastAsia="MS Mincho" w:hAnsi="Times New Roman" w:cs="Times New Roman"/>
          <w:sz w:val="24"/>
          <w:szCs w:val="24"/>
          <w:lang w:eastAsia="ru-RU"/>
        </w:rPr>
        <w:t>- правильности формирования стоимости соответствующих активов и обязательств;</w:t>
      </w:r>
    </w:p>
    <w:p w:rsidR="003B615E" w:rsidRPr="003B615E" w:rsidRDefault="003B615E" w:rsidP="003B615E">
      <w:pPr>
        <w:spacing w:after="0" w:line="240" w:lineRule="auto"/>
        <w:jc w:val="both"/>
        <w:rPr>
          <w:rFonts w:ascii="Times New Roman" w:eastAsia="MS Mincho" w:hAnsi="Times New Roman" w:cs="Times New Roman"/>
          <w:sz w:val="24"/>
          <w:szCs w:val="24"/>
          <w:lang w:eastAsia="ru-RU"/>
        </w:rPr>
      </w:pPr>
      <w:r w:rsidRPr="003B615E">
        <w:rPr>
          <w:rFonts w:ascii="Times New Roman" w:eastAsia="MS Mincho" w:hAnsi="Times New Roman" w:cs="Times New Roman"/>
          <w:sz w:val="24"/>
          <w:szCs w:val="24"/>
          <w:lang w:eastAsia="ru-RU"/>
        </w:rPr>
        <w:t xml:space="preserve">- правильности и обоснованности отражения на соответствующих счетах бухгалтерского учета имущества, обязательств </w:t>
      </w:r>
      <w:r w:rsidRPr="003B615E">
        <w:rPr>
          <w:rFonts w:ascii="Times New Roman" w:eastAsia="Times New Roman" w:hAnsi="Times New Roman" w:cs="Times New Roman"/>
          <w:sz w:val="24"/>
          <w:szCs w:val="24"/>
          <w:lang w:eastAsia="ru-RU"/>
        </w:rPr>
        <w:t>предприятия</w:t>
      </w:r>
      <w:r w:rsidRPr="003B615E">
        <w:rPr>
          <w:rFonts w:ascii="Times New Roman" w:eastAsia="MS Mincho" w:hAnsi="Times New Roman" w:cs="Times New Roman"/>
          <w:sz w:val="24"/>
          <w:szCs w:val="24"/>
          <w:lang w:eastAsia="ru-RU"/>
        </w:rPr>
        <w:t xml:space="preserve">, доходов и расходов, а также соответствующих налоговых обязательств, исходя из экономического содержания, осуществляемых </w:t>
      </w:r>
      <w:r w:rsidRPr="003B615E">
        <w:rPr>
          <w:rFonts w:ascii="Times New Roman" w:eastAsia="Times New Roman" w:hAnsi="Times New Roman" w:cs="Times New Roman"/>
          <w:sz w:val="24"/>
          <w:szCs w:val="24"/>
          <w:lang w:eastAsia="ru-RU"/>
        </w:rPr>
        <w:t xml:space="preserve">унитарным предприятием </w:t>
      </w:r>
      <w:r w:rsidRPr="003B615E">
        <w:rPr>
          <w:rFonts w:ascii="Times New Roman" w:eastAsia="MS Mincho" w:hAnsi="Times New Roman" w:cs="Times New Roman"/>
          <w:sz w:val="24"/>
          <w:szCs w:val="24"/>
          <w:lang w:eastAsia="ru-RU"/>
        </w:rPr>
        <w:t>хозяйственных операций;</w:t>
      </w:r>
    </w:p>
    <w:p w:rsidR="003B615E" w:rsidRPr="003B615E" w:rsidRDefault="003B615E" w:rsidP="003B615E">
      <w:pPr>
        <w:spacing w:after="0" w:line="240" w:lineRule="auto"/>
        <w:jc w:val="both"/>
        <w:rPr>
          <w:rFonts w:ascii="Times New Roman" w:eastAsia="MS Mincho" w:hAnsi="Times New Roman" w:cs="Times New Roman"/>
          <w:sz w:val="24"/>
          <w:szCs w:val="24"/>
          <w:lang w:eastAsia="ru-RU"/>
        </w:rPr>
      </w:pPr>
      <w:r w:rsidRPr="003B615E">
        <w:rPr>
          <w:rFonts w:ascii="Times New Roman" w:eastAsia="MS Mincho" w:hAnsi="Times New Roman" w:cs="Times New Roman"/>
          <w:sz w:val="24"/>
          <w:szCs w:val="24"/>
          <w:lang w:eastAsia="ru-RU"/>
        </w:rPr>
        <w:t>- соблюдения установленных принципов бухгалтерского учета и методологии отражения хозяйственных операций на счетах бухгалтерского учета и в налоговых учетных регистрах;</w:t>
      </w:r>
    </w:p>
    <w:p w:rsidR="003B615E" w:rsidRPr="003B615E" w:rsidRDefault="003B615E" w:rsidP="003B615E">
      <w:pPr>
        <w:spacing w:after="0" w:line="240" w:lineRule="auto"/>
        <w:jc w:val="both"/>
        <w:rPr>
          <w:rFonts w:ascii="Times New Roman" w:eastAsia="Times New Roman" w:hAnsi="Times New Roman" w:cs="Times New Roman"/>
          <w:sz w:val="24"/>
          <w:szCs w:val="24"/>
          <w:lang w:eastAsia="ru-RU"/>
        </w:rPr>
      </w:pPr>
      <w:r w:rsidRPr="003B615E">
        <w:rPr>
          <w:rFonts w:ascii="Times New Roman" w:eastAsia="MS Mincho" w:hAnsi="Times New Roman" w:cs="Times New Roman"/>
          <w:sz w:val="24"/>
          <w:szCs w:val="24"/>
          <w:lang w:eastAsia="ru-RU"/>
        </w:rPr>
        <w:t xml:space="preserve">- правильности оформления документов по инвентаризации имущества и обязательств </w:t>
      </w:r>
      <w:r w:rsidRPr="003B615E">
        <w:rPr>
          <w:rFonts w:ascii="Times New Roman" w:eastAsia="Times New Roman" w:hAnsi="Times New Roman" w:cs="Times New Roman"/>
          <w:sz w:val="24"/>
          <w:szCs w:val="24"/>
          <w:lang w:eastAsia="ru-RU"/>
        </w:rPr>
        <w:t xml:space="preserve">предприятия </w:t>
      </w:r>
      <w:r w:rsidRPr="003B615E">
        <w:rPr>
          <w:rFonts w:ascii="Times New Roman" w:eastAsia="MS Mincho" w:hAnsi="Times New Roman" w:cs="Times New Roman"/>
          <w:sz w:val="24"/>
          <w:szCs w:val="24"/>
          <w:lang w:eastAsia="ru-RU"/>
        </w:rPr>
        <w:t>и отражения ее результатов на счетах бухгалтерского учета;</w:t>
      </w:r>
    </w:p>
    <w:p w:rsidR="003B615E" w:rsidRPr="003B615E" w:rsidRDefault="003B615E" w:rsidP="003B615E">
      <w:pPr>
        <w:spacing w:after="0" w:line="240" w:lineRule="auto"/>
        <w:jc w:val="both"/>
        <w:rPr>
          <w:rFonts w:ascii="Times New Roman" w:eastAsia="Times New Roman" w:hAnsi="Times New Roman" w:cs="Times New Roman"/>
          <w:sz w:val="24"/>
          <w:szCs w:val="24"/>
          <w:lang w:eastAsia="ru-RU"/>
        </w:rPr>
      </w:pPr>
      <w:r w:rsidRPr="003B615E">
        <w:rPr>
          <w:rFonts w:ascii="Times New Roman" w:eastAsia="MS Mincho" w:hAnsi="Times New Roman" w:cs="Times New Roman"/>
          <w:sz w:val="24"/>
          <w:szCs w:val="24"/>
          <w:lang w:eastAsia="ru-RU"/>
        </w:rPr>
        <w:t xml:space="preserve">- соблюдения установленного порядка формирования показателей бухгалтерской (финансовой) отчетности и налоговых деклараций по соответствующим налогам, уплачиваемым </w:t>
      </w:r>
      <w:r w:rsidRPr="003B615E">
        <w:rPr>
          <w:rFonts w:ascii="Times New Roman" w:eastAsia="Times New Roman" w:hAnsi="Times New Roman" w:cs="Times New Roman"/>
          <w:sz w:val="24"/>
          <w:szCs w:val="24"/>
          <w:lang w:eastAsia="ru-RU"/>
        </w:rPr>
        <w:t>предприятием</w:t>
      </w:r>
      <w:r w:rsidRPr="003B615E">
        <w:rPr>
          <w:rFonts w:ascii="Times New Roman" w:eastAsia="MS Mincho" w:hAnsi="Times New Roman" w:cs="Times New Roman"/>
          <w:sz w:val="24"/>
          <w:szCs w:val="24"/>
          <w:lang w:eastAsia="ru-RU"/>
        </w:rPr>
        <w:t>.</w:t>
      </w: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sz w:val="24"/>
          <w:szCs w:val="20"/>
          <w:lang w:eastAsia="ru-RU"/>
        </w:rPr>
        <w:t>Аудиторской проверке подлежиторганизация, имеющая по состоянию на конец последнего отчетного (промежуточного) периода к момен</w:t>
      </w:r>
      <w:r w:rsidR="00712588">
        <w:rPr>
          <w:rFonts w:ascii="Times New Roman" w:eastAsia="Times New Roman" w:hAnsi="Times New Roman" w:cs="Times New Roman"/>
          <w:sz w:val="24"/>
          <w:szCs w:val="20"/>
          <w:lang w:eastAsia="ru-RU"/>
        </w:rPr>
        <w:t>ту проведения открытого запроса предложений</w:t>
      </w:r>
      <w:r w:rsidRPr="003B615E">
        <w:rPr>
          <w:rFonts w:ascii="Times New Roman" w:eastAsia="Times New Roman" w:hAnsi="Times New Roman" w:cs="Times New Roman"/>
          <w:sz w:val="24"/>
          <w:szCs w:val="20"/>
          <w:lang w:eastAsia="ru-RU"/>
        </w:rPr>
        <w:t xml:space="preserve">, следующие финансово-экономические показатели: </w:t>
      </w: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Реквизиты предприятия</w:t>
      </w:r>
    </w:p>
    <w:p w:rsidR="003B615E" w:rsidRPr="003B615E" w:rsidRDefault="003B615E" w:rsidP="003B615E">
      <w:pPr>
        <w:spacing w:after="0" w:line="240" w:lineRule="auto"/>
        <w:ind w:firstLine="720"/>
        <w:jc w:val="both"/>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rPr>
          <w:rFonts w:ascii="Times New Roman" w:eastAsia="Times New Roman" w:hAnsi="Times New Roman" w:cs="Times New Roman"/>
          <w:b/>
          <w:sz w:val="24"/>
          <w:szCs w:val="20"/>
          <w:lang w:eastAsia="ru-RU"/>
        </w:rPr>
      </w:pPr>
    </w:p>
    <w:tbl>
      <w:tblPr>
        <w:tblW w:w="96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tblPr>
      <w:tblGrid>
        <w:gridCol w:w="2672"/>
        <w:gridCol w:w="6986"/>
      </w:tblGrid>
      <w:tr w:rsidR="003B615E" w:rsidRPr="003B615E" w:rsidTr="00BB54EE">
        <w:trPr>
          <w:trHeight w:val="1049"/>
        </w:trPr>
        <w:tc>
          <w:tcPr>
            <w:tcW w:w="2672"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Наименование предприятия </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6986" w:type="dxa"/>
          </w:tcPr>
          <w:p w:rsidR="003B615E" w:rsidRPr="003B615E" w:rsidDel="009C0DC6"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lang w:eastAsia="ru-RU"/>
              </w:rPr>
              <w:t xml:space="preserve">ФГУП «Производственное объединение «Машиностроительный завод «Молния» (с 01.01.2011 по 19.07.2011) ОАО «Производственное объединение «Машиностроительный завод «Молния» (с 19.07.2011 по 31.12.2011) </w:t>
            </w: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tc>
      </w:tr>
      <w:tr w:rsidR="003B615E" w:rsidRPr="003B615E" w:rsidTr="00BB54EE">
        <w:trPr>
          <w:trHeight w:val="598"/>
        </w:trPr>
        <w:tc>
          <w:tcPr>
            <w:tcW w:w="2672"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Юридический/фактический адрес</w:t>
            </w:r>
          </w:p>
        </w:tc>
        <w:tc>
          <w:tcPr>
            <w:tcW w:w="6986"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г.Москва, Рязанский проспект, 6А</w:t>
            </w:r>
          </w:p>
        </w:tc>
      </w:tr>
      <w:tr w:rsidR="003B615E" w:rsidRPr="003B615E" w:rsidTr="00BB54EE">
        <w:trPr>
          <w:trHeight w:val="70"/>
        </w:trPr>
        <w:tc>
          <w:tcPr>
            <w:tcW w:w="2672"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Контактные телефоны</w:t>
            </w:r>
          </w:p>
        </w:tc>
        <w:tc>
          <w:tcPr>
            <w:tcW w:w="698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0"/>
                <w:szCs w:val="20"/>
                <w:lang w:eastAsia="ru-RU"/>
              </w:rPr>
              <w:t>(499) 171-28-96</w:t>
            </w:r>
          </w:p>
        </w:tc>
      </w:tr>
    </w:tbl>
    <w:p w:rsidR="003B615E" w:rsidRPr="003B615E" w:rsidRDefault="003B615E" w:rsidP="003B615E">
      <w:pPr>
        <w:spacing w:after="0" w:line="240" w:lineRule="auto"/>
        <w:rPr>
          <w:rFonts w:ascii="Times New Roman" w:eastAsia="Times New Roman" w:hAnsi="Times New Roman" w:cs="Times New Roman"/>
          <w:b/>
          <w:sz w:val="20"/>
          <w:szCs w:val="20"/>
          <w:lang w:eastAsia="ru-RU"/>
        </w:rPr>
      </w:pPr>
    </w:p>
    <w:p w:rsidR="003B615E" w:rsidRPr="003B615E" w:rsidRDefault="003B615E" w:rsidP="003B615E">
      <w:pPr>
        <w:spacing w:after="0" w:line="240" w:lineRule="auto"/>
        <w:ind w:firstLine="567"/>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567"/>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 xml:space="preserve">Основная информация об унитарном предприятии </w:t>
      </w:r>
    </w:p>
    <w:p w:rsidR="003B615E" w:rsidRPr="003B615E" w:rsidRDefault="003B615E" w:rsidP="003B615E">
      <w:pPr>
        <w:spacing w:after="0" w:line="240" w:lineRule="auto"/>
        <w:ind w:firstLine="567"/>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по состоянию на текущий момент</w:t>
      </w:r>
    </w:p>
    <w:p w:rsidR="003B615E" w:rsidRPr="003B615E" w:rsidRDefault="003B615E" w:rsidP="003B615E">
      <w:pPr>
        <w:spacing w:after="0" w:line="240" w:lineRule="auto"/>
        <w:rPr>
          <w:rFonts w:ascii="Times New Roman" w:eastAsia="Times New Roman" w:hAnsi="Times New Roman" w:cs="Times New Roman"/>
          <w:b/>
          <w:sz w:val="24"/>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tblPr>
      <w:tblGrid>
        <w:gridCol w:w="3960"/>
        <w:gridCol w:w="2626"/>
        <w:gridCol w:w="3019"/>
      </w:tblGrid>
      <w:tr w:rsidR="003B615E" w:rsidRPr="003B615E" w:rsidTr="003B615E">
        <w:tc>
          <w:tcPr>
            <w:tcW w:w="3960"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Организационно-правовая форма</w:t>
            </w:r>
          </w:p>
        </w:tc>
        <w:tc>
          <w:tcPr>
            <w:tcW w:w="5645" w:type="dxa"/>
            <w:gridSpan w:val="2"/>
            <w:vAlign w:val="center"/>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lang w:eastAsia="ru-RU"/>
              </w:rPr>
              <w:t>Открытое акционерное общество (до 19.07.2011 – ФГУП)</w:t>
            </w:r>
          </w:p>
        </w:tc>
      </w:tr>
      <w:tr w:rsidR="003B615E" w:rsidRPr="003B615E" w:rsidTr="003B615E">
        <w:tc>
          <w:tcPr>
            <w:tcW w:w="3960" w:type="dxa"/>
            <w:vMerge w:val="restart"/>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Период функционирования</w:t>
            </w: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lang w:eastAsia="ru-RU"/>
              </w:rPr>
              <w:t>Менее 1 года</w:t>
            </w:r>
          </w:p>
        </w:tc>
        <w:tc>
          <w:tcPr>
            <w:tcW w:w="3019" w:type="dxa"/>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sz w:val="24"/>
                <w:szCs w:val="24"/>
                <w:lang w:val="en-US" w:eastAsia="ru-RU"/>
              </w:rPr>
              <w:t>V</w:t>
            </w:r>
          </w:p>
        </w:tc>
      </w:tr>
      <w:tr w:rsidR="003B615E" w:rsidRPr="003B615E" w:rsidTr="003B615E">
        <w:tc>
          <w:tcPr>
            <w:tcW w:w="3960"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lang w:eastAsia="ru-RU"/>
              </w:rPr>
              <w:t>1-3 года</w:t>
            </w:r>
          </w:p>
        </w:tc>
        <w:tc>
          <w:tcPr>
            <w:tcW w:w="3019" w:type="dxa"/>
          </w:tcPr>
          <w:p w:rsidR="003B615E" w:rsidRPr="003B615E" w:rsidDel="009C0DC6" w:rsidRDefault="003B615E" w:rsidP="003B615E">
            <w:pPr>
              <w:spacing w:after="0" w:line="240" w:lineRule="auto"/>
              <w:rPr>
                <w:rFonts w:ascii="Times New Roman" w:eastAsia="Times New Roman" w:hAnsi="Times New Roman" w:cs="Times New Roman"/>
                <w:color w:val="000000"/>
                <w:sz w:val="24"/>
                <w:szCs w:val="20"/>
                <w:lang w:eastAsia="ru-RU"/>
              </w:rPr>
            </w:pPr>
          </w:p>
        </w:tc>
      </w:tr>
      <w:tr w:rsidR="003B615E" w:rsidRPr="003B615E" w:rsidTr="003B615E">
        <w:tc>
          <w:tcPr>
            <w:tcW w:w="3960"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lang w:eastAsia="ru-RU"/>
              </w:rPr>
              <w:t>Более 3 лет</w:t>
            </w:r>
          </w:p>
        </w:tc>
        <w:tc>
          <w:tcPr>
            <w:tcW w:w="3019" w:type="dxa"/>
          </w:tcPr>
          <w:p w:rsidR="003B615E" w:rsidRPr="003B615E" w:rsidDel="009C0DC6"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sz w:val="24"/>
                <w:szCs w:val="24"/>
                <w:lang w:val="en-US" w:eastAsia="ru-RU"/>
              </w:rPr>
              <w:t>V</w:t>
            </w:r>
          </w:p>
        </w:tc>
      </w:tr>
      <w:tr w:rsidR="003B615E" w:rsidRPr="003B615E" w:rsidTr="003B615E">
        <w:trPr>
          <w:cantSplit/>
          <w:trHeight w:val="1708"/>
        </w:trPr>
        <w:tc>
          <w:tcPr>
            <w:tcW w:w="3960"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Особенности функционирования </w:t>
            </w: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отсутствуют</w:t>
            </w:r>
          </w:p>
          <w:p w:rsidR="003B615E" w:rsidRPr="003B615E" w:rsidRDefault="003B615E" w:rsidP="003B615E">
            <w:pPr>
              <w:spacing w:after="0" w:line="240" w:lineRule="auto"/>
              <w:rPr>
                <w:rFonts w:ascii="Times New Roman" w:eastAsia="Times New Roman" w:hAnsi="Times New Roman" w:cs="Times New Roman"/>
                <w:sz w:val="24"/>
                <w:szCs w:val="24"/>
                <w:lang w:eastAsia="ru-RU"/>
              </w:rPr>
            </w:pPr>
            <w:r w:rsidRPr="003B615E">
              <w:rPr>
                <w:rFonts w:ascii="Times New Roman" w:eastAsia="Times New Roman" w:hAnsi="Times New Roman" w:cs="Times New Roman"/>
                <w:sz w:val="24"/>
                <w:szCs w:val="24"/>
                <w:lang w:eastAsia="ru-RU"/>
              </w:rPr>
              <w:t xml:space="preserve">приватизация </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реорганизация </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ликвидация </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процедура банкротства </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другие (указать)</w:t>
            </w:r>
          </w:p>
        </w:tc>
        <w:tc>
          <w:tcPr>
            <w:tcW w:w="3019" w:type="dxa"/>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color w:val="000000"/>
                <w:sz w:val="24"/>
                <w:szCs w:val="20"/>
                <w:lang w:eastAsia="ru-RU"/>
              </w:rPr>
              <w:t>реорганизация в форме приватизации</w:t>
            </w:r>
          </w:p>
        </w:tc>
      </w:tr>
      <w:tr w:rsidR="003B615E" w:rsidRPr="003B615E" w:rsidTr="003B615E">
        <w:tc>
          <w:tcPr>
            <w:tcW w:w="3960"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Наличие филиалов</w:t>
            </w:r>
          </w:p>
        </w:tc>
        <w:tc>
          <w:tcPr>
            <w:tcW w:w="2626" w:type="dxa"/>
            <w:tcBorders>
              <w:bottom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4"/>
                <w:lang w:eastAsia="ru-RU"/>
              </w:rPr>
            </w:pPr>
            <w:r w:rsidRPr="003B615E">
              <w:rPr>
                <w:rFonts w:ascii="Times New Roman" w:eastAsia="Times New Roman" w:hAnsi="Times New Roman" w:cs="Times New Roman"/>
                <w:sz w:val="24"/>
                <w:szCs w:val="24"/>
                <w:lang w:eastAsia="ru-RU"/>
              </w:rPr>
              <w:t>Количество, шт.</w:t>
            </w:r>
          </w:p>
        </w:tc>
        <w:tc>
          <w:tcPr>
            <w:tcW w:w="3019" w:type="dxa"/>
            <w:tcBorders>
              <w:bottom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color w:val="000000"/>
                <w:sz w:val="24"/>
                <w:szCs w:val="20"/>
                <w:lang w:eastAsia="ru-RU"/>
              </w:rPr>
              <w:t>Не имеется</w:t>
            </w:r>
          </w:p>
        </w:tc>
      </w:tr>
      <w:tr w:rsidR="003B615E" w:rsidRPr="003B615E" w:rsidTr="003B615E">
        <w:trPr>
          <w:cantSplit/>
        </w:trPr>
        <w:tc>
          <w:tcPr>
            <w:tcW w:w="3960" w:type="dxa"/>
            <w:vMerge w:val="restart"/>
            <w:tcBorders>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Общее количество штатных и внештатных сотрудников</w:t>
            </w:r>
          </w:p>
        </w:tc>
        <w:tc>
          <w:tcPr>
            <w:tcW w:w="26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менее 50 человек</w:t>
            </w:r>
          </w:p>
        </w:tc>
        <w:tc>
          <w:tcPr>
            <w:tcW w:w="3019"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val="en-US" w:eastAsia="ru-RU"/>
              </w:rPr>
            </w:pPr>
          </w:p>
        </w:tc>
      </w:tr>
      <w:tr w:rsidR="003B615E" w:rsidRPr="003B615E" w:rsidTr="003B615E">
        <w:trPr>
          <w:cantSplit/>
        </w:trPr>
        <w:tc>
          <w:tcPr>
            <w:tcW w:w="3960" w:type="dxa"/>
            <w:vMerge/>
            <w:tcBorders>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50-200 человек</w:t>
            </w:r>
          </w:p>
        </w:tc>
        <w:tc>
          <w:tcPr>
            <w:tcW w:w="3019"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r>
      <w:tr w:rsidR="003B615E" w:rsidRPr="003B615E" w:rsidTr="003B615E">
        <w:trPr>
          <w:cantSplit/>
        </w:trPr>
        <w:tc>
          <w:tcPr>
            <w:tcW w:w="3960" w:type="dxa"/>
            <w:vMerge/>
            <w:tcBorders>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200-1000 человек</w:t>
            </w:r>
          </w:p>
        </w:tc>
        <w:tc>
          <w:tcPr>
            <w:tcW w:w="3019"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4"/>
                <w:lang w:val="en-US" w:eastAsia="ru-RU"/>
              </w:rPr>
              <w:t>V</w:t>
            </w:r>
          </w:p>
        </w:tc>
      </w:tr>
      <w:tr w:rsidR="003B615E" w:rsidRPr="003B615E" w:rsidTr="003B615E">
        <w:trPr>
          <w:cantSplit/>
        </w:trPr>
        <w:tc>
          <w:tcPr>
            <w:tcW w:w="3960" w:type="dxa"/>
            <w:vMerge/>
            <w:tcBorders>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более 1000 человек</w:t>
            </w:r>
          </w:p>
        </w:tc>
        <w:tc>
          <w:tcPr>
            <w:tcW w:w="3019"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color w:val="C00000"/>
                <w:sz w:val="24"/>
                <w:szCs w:val="20"/>
                <w:lang w:val="en-US" w:eastAsia="ru-RU"/>
              </w:rPr>
            </w:pPr>
          </w:p>
        </w:tc>
      </w:tr>
      <w:tr w:rsidR="003B615E" w:rsidRPr="003B615E" w:rsidTr="003B615E">
        <w:tc>
          <w:tcPr>
            <w:tcW w:w="3960" w:type="dxa"/>
            <w:vMerge w:val="restart"/>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Общее состояние постановки системы бухгалтерского учета</w:t>
            </w:r>
          </w:p>
        </w:tc>
        <w:tc>
          <w:tcPr>
            <w:tcW w:w="2626" w:type="dxa"/>
            <w:tcBorders>
              <w:top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хорошее</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среднее</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неудовлетворительное</w:t>
            </w:r>
          </w:p>
        </w:tc>
        <w:tc>
          <w:tcPr>
            <w:tcW w:w="3019" w:type="dxa"/>
            <w:tcBorders>
              <w:top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среднее</w:t>
            </w:r>
          </w:p>
        </w:tc>
      </w:tr>
      <w:tr w:rsidR="003B615E" w:rsidRPr="003B615E" w:rsidTr="003B615E">
        <w:tc>
          <w:tcPr>
            <w:tcW w:w="3960"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Borders>
              <w:top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среднее</w:t>
            </w:r>
          </w:p>
        </w:tc>
        <w:tc>
          <w:tcPr>
            <w:tcW w:w="3019" w:type="dxa"/>
            <w:tcBorders>
              <w:top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4"/>
                <w:lang w:val="en-US" w:eastAsia="ru-RU"/>
              </w:rPr>
              <w:t>V</w:t>
            </w:r>
          </w:p>
        </w:tc>
      </w:tr>
      <w:tr w:rsidR="003B615E" w:rsidRPr="003B615E" w:rsidTr="003B615E">
        <w:tc>
          <w:tcPr>
            <w:tcW w:w="3960"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Borders>
              <w:top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неудовлетворительное</w:t>
            </w:r>
          </w:p>
        </w:tc>
        <w:tc>
          <w:tcPr>
            <w:tcW w:w="3019" w:type="dxa"/>
            <w:tcBorders>
              <w:top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r>
      <w:tr w:rsidR="003B615E" w:rsidRPr="003B615E" w:rsidTr="003B615E">
        <w:tc>
          <w:tcPr>
            <w:tcW w:w="3960"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Виды деятельности организации</w:t>
            </w: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4"/>
                <w:lang w:eastAsia="ru-RU"/>
              </w:rPr>
            </w:pPr>
            <w:r w:rsidRPr="003B615E">
              <w:rPr>
                <w:rFonts w:ascii="Times New Roman" w:eastAsia="Times New Roman" w:hAnsi="Times New Roman" w:cs="Times New Roman"/>
                <w:sz w:val="24"/>
                <w:szCs w:val="24"/>
                <w:lang w:eastAsia="ru-RU"/>
              </w:rPr>
              <w:t>Перечень указать</w:t>
            </w:r>
          </w:p>
        </w:tc>
        <w:tc>
          <w:tcPr>
            <w:tcW w:w="3019" w:type="dxa"/>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производство контрольно-измерительных приборов</w:t>
            </w:r>
          </w:p>
        </w:tc>
      </w:tr>
      <w:tr w:rsidR="003B615E" w:rsidRPr="003B615E" w:rsidTr="003B615E">
        <w:trPr>
          <w:cantSplit/>
        </w:trPr>
        <w:tc>
          <w:tcPr>
            <w:tcW w:w="3960" w:type="dxa"/>
            <w:vMerge w:val="restart"/>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Форма бухгалтерского учета</w:t>
            </w: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Автоматизированная (бухгалтерская программа)</w:t>
            </w:r>
          </w:p>
        </w:tc>
        <w:tc>
          <w:tcPr>
            <w:tcW w:w="3019" w:type="dxa"/>
          </w:tcPr>
          <w:p w:rsidR="003B615E" w:rsidRPr="003B615E" w:rsidDel="007B1174"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 xml:space="preserve">Бухгалтерский учет на базе 1С:Предприятие УПП 8.2. </w:t>
            </w:r>
          </w:p>
          <w:p w:rsidR="003B615E" w:rsidRPr="003B615E" w:rsidRDefault="003B615E" w:rsidP="003B615E">
            <w:pPr>
              <w:spacing w:after="0" w:line="240" w:lineRule="auto"/>
              <w:ind w:right="-1"/>
              <w:rPr>
                <w:rFonts w:ascii="Verdana" w:eastAsia="Times New Roman" w:hAnsi="Verdana" w:cs="Times New Roman"/>
                <w:sz w:val="20"/>
                <w:szCs w:val="20"/>
                <w:lang w:eastAsia="ru-RU"/>
              </w:rPr>
            </w:pPr>
          </w:p>
        </w:tc>
      </w:tr>
      <w:tr w:rsidR="003B615E" w:rsidRPr="003B615E" w:rsidTr="003B615E">
        <w:trPr>
          <w:cantSplit/>
        </w:trPr>
        <w:tc>
          <w:tcPr>
            <w:tcW w:w="3960"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Ручной учет (полностью/частично)</w:t>
            </w:r>
          </w:p>
        </w:tc>
        <w:tc>
          <w:tcPr>
            <w:tcW w:w="3019"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r>
      <w:tr w:rsidR="003B615E" w:rsidRPr="003B615E" w:rsidTr="003B615E">
        <w:trPr>
          <w:cantSplit/>
        </w:trPr>
        <w:tc>
          <w:tcPr>
            <w:tcW w:w="3960"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Смешанная</w:t>
            </w:r>
          </w:p>
        </w:tc>
        <w:tc>
          <w:tcPr>
            <w:tcW w:w="3019" w:type="dxa"/>
          </w:tcPr>
          <w:p w:rsidR="003B615E" w:rsidRPr="003B615E" w:rsidRDefault="003B615E" w:rsidP="003B615E">
            <w:pPr>
              <w:spacing w:after="0" w:line="240" w:lineRule="auto"/>
              <w:ind w:right="-1"/>
              <w:rPr>
                <w:rFonts w:ascii="Verdana" w:eastAsia="Times New Roman" w:hAnsi="Verdana" w:cs="Times New Roman"/>
                <w:sz w:val="20"/>
                <w:szCs w:val="20"/>
                <w:lang w:eastAsia="ru-RU"/>
              </w:rPr>
            </w:pPr>
          </w:p>
        </w:tc>
      </w:tr>
      <w:tr w:rsidR="003B615E" w:rsidRPr="003B615E" w:rsidTr="003B615E">
        <w:tc>
          <w:tcPr>
            <w:tcW w:w="3960"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Общее количество работников бухгалтерии</w:t>
            </w:r>
          </w:p>
        </w:tc>
        <w:tc>
          <w:tcPr>
            <w:tcW w:w="2626" w:type="dxa"/>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color w:val="000000"/>
                <w:sz w:val="24"/>
                <w:szCs w:val="20"/>
                <w:lang w:eastAsia="ru-RU"/>
              </w:rPr>
              <w:t>Количество человек</w:t>
            </w:r>
          </w:p>
        </w:tc>
        <w:tc>
          <w:tcPr>
            <w:tcW w:w="3019" w:type="dxa"/>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color w:val="000000"/>
                <w:sz w:val="24"/>
                <w:szCs w:val="20"/>
                <w:lang w:eastAsia="ru-RU"/>
              </w:rPr>
              <w:t>9</w:t>
            </w:r>
          </w:p>
        </w:tc>
      </w:tr>
      <w:tr w:rsidR="003B615E" w:rsidRPr="003B615E" w:rsidTr="003B615E">
        <w:tc>
          <w:tcPr>
            <w:tcW w:w="3960"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Наличие отдела внутреннего контроля</w:t>
            </w:r>
          </w:p>
        </w:tc>
        <w:tc>
          <w:tcPr>
            <w:tcW w:w="262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да/нет</w:t>
            </w:r>
          </w:p>
        </w:tc>
        <w:tc>
          <w:tcPr>
            <w:tcW w:w="3019" w:type="dxa"/>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color w:val="000000"/>
                <w:sz w:val="24"/>
                <w:szCs w:val="20"/>
                <w:lang w:eastAsia="ru-RU"/>
              </w:rPr>
              <w:t>нет</w:t>
            </w:r>
          </w:p>
        </w:tc>
      </w:tr>
    </w:tbl>
    <w:p w:rsidR="003B615E" w:rsidRPr="003B615E" w:rsidRDefault="003B615E" w:rsidP="003B615E">
      <w:pPr>
        <w:spacing w:after="0" w:line="240" w:lineRule="auto"/>
        <w:rPr>
          <w:rFonts w:ascii="Times New Roman" w:eastAsia="Times New Roman" w:hAnsi="Times New Roman" w:cs="Times New Roman"/>
          <w:b/>
          <w:sz w:val="20"/>
          <w:szCs w:val="20"/>
          <w:lang w:eastAsia="ru-RU"/>
        </w:rPr>
      </w:pPr>
    </w:p>
    <w:p w:rsidR="003B615E" w:rsidRPr="003B615E" w:rsidRDefault="003B615E" w:rsidP="003B615E">
      <w:pPr>
        <w:spacing w:after="0" w:line="240" w:lineRule="auto"/>
        <w:rPr>
          <w:rFonts w:ascii="Times New Roman" w:eastAsia="Times New Roman" w:hAnsi="Times New Roman" w:cs="Times New Roman"/>
          <w:b/>
          <w:sz w:val="20"/>
          <w:szCs w:val="20"/>
          <w:lang w:eastAsia="ru-RU"/>
        </w:rPr>
      </w:pPr>
    </w:p>
    <w:p w:rsidR="003B615E" w:rsidRPr="003B615E" w:rsidRDefault="003B615E" w:rsidP="003B615E">
      <w:pPr>
        <w:spacing w:after="0" w:line="240" w:lineRule="auto"/>
        <w:rPr>
          <w:rFonts w:ascii="Times New Roman" w:eastAsia="Times New Roman" w:hAnsi="Times New Roman" w:cs="Times New Roman"/>
          <w:b/>
          <w:sz w:val="20"/>
          <w:szCs w:val="20"/>
          <w:lang w:eastAsia="ru-RU"/>
        </w:rPr>
      </w:pPr>
    </w:p>
    <w:p w:rsidR="003B615E" w:rsidRPr="003B615E" w:rsidRDefault="003B615E" w:rsidP="003B615E">
      <w:pPr>
        <w:spacing w:after="0" w:line="240" w:lineRule="auto"/>
        <w:ind w:firstLine="709"/>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Денежные средства</w:t>
      </w:r>
    </w:p>
    <w:p w:rsidR="003B615E" w:rsidRPr="003B615E" w:rsidRDefault="003B615E" w:rsidP="003B615E">
      <w:pPr>
        <w:spacing w:after="0" w:line="240" w:lineRule="auto"/>
        <w:rPr>
          <w:rFonts w:ascii="Times New Roman" w:eastAsia="Times New Roman" w:hAnsi="Times New Roman" w:cs="Times New Roman"/>
          <w:b/>
          <w:sz w:val="24"/>
          <w:szCs w:val="20"/>
          <w:lang w:eastAsia="ru-RU"/>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tblPr>
      <w:tblGrid>
        <w:gridCol w:w="3173"/>
        <w:gridCol w:w="3346"/>
        <w:gridCol w:w="3086"/>
      </w:tblGrid>
      <w:tr w:rsidR="003B615E" w:rsidRPr="003B615E" w:rsidTr="003B615E">
        <w:trPr>
          <w:cantSplit/>
        </w:trPr>
        <w:tc>
          <w:tcPr>
            <w:tcW w:w="3173" w:type="dxa"/>
            <w:vMerge w:val="restart"/>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lastRenderedPageBreak/>
              <w:t>Наличие валютной кассы</w:t>
            </w: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да/нет</w:t>
            </w:r>
          </w:p>
        </w:tc>
        <w:tc>
          <w:tcPr>
            <w:tcW w:w="3086" w:type="dxa"/>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color w:val="000000"/>
                <w:sz w:val="24"/>
                <w:szCs w:val="20"/>
                <w:lang w:eastAsia="ru-RU"/>
              </w:rPr>
              <w:t>Нет</w:t>
            </w:r>
          </w:p>
        </w:tc>
      </w:tr>
      <w:tr w:rsidR="003B615E" w:rsidRPr="003B615E" w:rsidTr="003B615E">
        <w:trPr>
          <w:cantSplit/>
        </w:trPr>
        <w:tc>
          <w:tcPr>
            <w:tcW w:w="3173"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Эпизодическое использование, да/нет</w:t>
            </w:r>
          </w:p>
        </w:tc>
        <w:tc>
          <w:tcPr>
            <w:tcW w:w="3086" w:type="dxa"/>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color w:val="000000"/>
                <w:sz w:val="24"/>
                <w:szCs w:val="20"/>
                <w:lang w:eastAsia="ru-RU"/>
              </w:rPr>
              <w:t>Нет</w:t>
            </w:r>
          </w:p>
        </w:tc>
      </w:tr>
      <w:tr w:rsidR="003B615E" w:rsidRPr="003B615E" w:rsidTr="003B615E">
        <w:trPr>
          <w:cantSplit/>
        </w:trPr>
        <w:tc>
          <w:tcPr>
            <w:tcW w:w="3173"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Использование для поступления торговой выручки, да/нет</w:t>
            </w:r>
          </w:p>
        </w:tc>
        <w:tc>
          <w:tcPr>
            <w:tcW w:w="308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нет</w:t>
            </w:r>
          </w:p>
        </w:tc>
      </w:tr>
      <w:tr w:rsidR="003B615E" w:rsidRPr="003B615E" w:rsidTr="003B615E">
        <w:trPr>
          <w:cantSplit/>
        </w:trPr>
        <w:tc>
          <w:tcPr>
            <w:tcW w:w="3173" w:type="dxa"/>
            <w:vMerge w:val="restart"/>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Количество расчетных и иных счетов</w:t>
            </w: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Расчетные (рублевые)</w:t>
            </w:r>
          </w:p>
        </w:tc>
        <w:tc>
          <w:tcPr>
            <w:tcW w:w="308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3</w:t>
            </w:r>
          </w:p>
        </w:tc>
      </w:tr>
      <w:tr w:rsidR="003B615E" w:rsidRPr="003B615E" w:rsidTr="003B615E">
        <w:trPr>
          <w:cantSplit/>
        </w:trPr>
        <w:tc>
          <w:tcPr>
            <w:tcW w:w="3173"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Расчетные (валютные)</w:t>
            </w:r>
          </w:p>
        </w:tc>
        <w:tc>
          <w:tcPr>
            <w:tcW w:w="3086" w:type="dxa"/>
          </w:tcPr>
          <w:p w:rsidR="003B615E" w:rsidRPr="003B615E" w:rsidRDefault="003B615E" w:rsidP="003B615E">
            <w:pPr>
              <w:spacing w:after="0" w:line="240" w:lineRule="auto"/>
              <w:rPr>
                <w:rFonts w:ascii="Times New Roman" w:eastAsia="Times New Roman" w:hAnsi="Times New Roman" w:cs="Times New Roman"/>
                <w:color w:val="C00000"/>
                <w:sz w:val="24"/>
                <w:szCs w:val="20"/>
                <w:lang w:eastAsia="ru-RU"/>
              </w:rPr>
            </w:pPr>
          </w:p>
        </w:tc>
      </w:tr>
      <w:tr w:rsidR="003B615E" w:rsidRPr="003B615E" w:rsidTr="003B615E">
        <w:trPr>
          <w:cantSplit/>
        </w:trPr>
        <w:tc>
          <w:tcPr>
            <w:tcW w:w="3173"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Депозитные и специальные счета</w:t>
            </w:r>
          </w:p>
        </w:tc>
        <w:tc>
          <w:tcPr>
            <w:tcW w:w="3086" w:type="dxa"/>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color w:val="000000"/>
                <w:sz w:val="24"/>
                <w:szCs w:val="20"/>
                <w:lang w:eastAsia="ru-RU"/>
              </w:rPr>
              <w:t>Не имеется</w:t>
            </w:r>
          </w:p>
        </w:tc>
      </w:tr>
    </w:tbl>
    <w:p w:rsidR="003B615E" w:rsidRPr="003B615E" w:rsidRDefault="003B615E" w:rsidP="003B615E">
      <w:pPr>
        <w:spacing w:after="0" w:line="240" w:lineRule="auto"/>
        <w:rPr>
          <w:rFonts w:ascii="Times New Roman" w:eastAsia="Times New Roman" w:hAnsi="Times New Roman" w:cs="Times New Roman"/>
          <w:b/>
          <w:sz w:val="20"/>
          <w:szCs w:val="20"/>
          <w:lang w:eastAsia="ru-RU"/>
        </w:rPr>
      </w:pPr>
    </w:p>
    <w:p w:rsidR="003B615E" w:rsidRPr="003B615E" w:rsidRDefault="003B615E" w:rsidP="003B615E">
      <w:pPr>
        <w:spacing w:after="0" w:line="240" w:lineRule="auto"/>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09"/>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Имущество и обязательства</w:t>
      </w:r>
    </w:p>
    <w:p w:rsidR="003B615E" w:rsidRPr="003B615E" w:rsidRDefault="003B615E" w:rsidP="003B615E">
      <w:pPr>
        <w:spacing w:after="0" w:line="240" w:lineRule="auto"/>
        <w:rPr>
          <w:rFonts w:ascii="Times New Roman" w:eastAsia="Times New Roman" w:hAnsi="Times New Roman" w:cs="Times New Roman"/>
          <w:b/>
          <w:sz w:val="24"/>
          <w:szCs w:val="20"/>
          <w:lang w:eastAsia="ru-RU"/>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tblPr>
      <w:tblGrid>
        <w:gridCol w:w="3173"/>
        <w:gridCol w:w="3346"/>
        <w:gridCol w:w="3086"/>
      </w:tblGrid>
      <w:tr w:rsidR="003B615E" w:rsidRPr="003B615E" w:rsidTr="003B615E">
        <w:trPr>
          <w:cantSplit/>
        </w:trPr>
        <w:tc>
          <w:tcPr>
            <w:tcW w:w="3173" w:type="dxa"/>
            <w:vMerge w:val="restart"/>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Количество основных средств (инвентарных объектов на балансе)</w:t>
            </w: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Менее 10</w:t>
            </w:r>
          </w:p>
        </w:tc>
        <w:tc>
          <w:tcPr>
            <w:tcW w:w="308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r>
      <w:tr w:rsidR="003B615E" w:rsidRPr="003B615E" w:rsidTr="003B615E">
        <w:trPr>
          <w:cantSplit/>
        </w:trPr>
        <w:tc>
          <w:tcPr>
            <w:tcW w:w="3173" w:type="dxa"/>
            <w:vMerge/>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10-100</w:t>
            </w:r>
          </w:p>
        </w:tc>
        <w:tc>
          <w:tcPr>
            <w:tcW w:w="308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r>
      <w:tr w:rsidR="003B615E" w:rsidRPr="003B615E" w:rsidTr="003B615E">
        <w:trPr>
          <w:cantSplit/>
        </w:trPr>
        <w:tc>
          <w:tcPr>
            <w:tcW w:w="3173" w:type="dxa"/>
            <w:vMerge/>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100-500</w:t>
            </w:r>
          </w:p>
        </w:tc>
        <w:tc>
          <w:tcPr>
            <w:tcW w:w="308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r>
      <w:tr w:rsidR="003B615E" w:rsidRPr="003B615E" w:rsidTr="003B615E">
        <w:trPr>
          <w:cantSplit/>
        </w:trPr>
        <w:tc>
          <w:tcPr>
            <w:tcW w:w="3173" w:type="dxa"/>
            <w:vMerge/>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Более 500</w:t>
            </w:r>
          </w:p>
        </w:tc>
        <w:tc>
          <w:tcPr>
            <w:tcW w:w="308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color w:val="000000"/>
                <w:sz w:val="24"/>
                <w:szCs w:val="20"/>
                <w:lang w:eastAsia="ru-RU"/>
              </w:rPr>
            </w:pPr>
            <w:r w:rsidRPr="003B615E">
              <w:rPr>
                <w:rFonts w:ascii="Times New Roman" w:eastAsia="Times New Roman" w:hAnsi="Times New Roman" w:cs="Times New Roman"/>
                <w:color w:val="000000"/>
                <w:sz w:val="24"/>
                <w:szCs w:val="20"/>
                <w:lang w:eastAsia="ru-RU"/>
              </w:rPr>
              <w:t>Более 500</w:t>
            </w:r>
          </w:p>
        </w:tc>
      </w:tr>
      <w:tr w:rsidR="003B615E" w:rsidRPr="003B615E" w:rsidTr="003B615E">
        <w:tc>
          <w:tcPr>
            <w:tcW w:w="3173"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Количество объектов НМА</w:t>
            </w: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указать</w:t>
            </w:r>
          </w:p>
        </w:tc>
        <w:tc>
          <w:tcPr>
            <w:tcW w:w="308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нет</w:t>
            </w:r>
          </w:p>
        </w:tc>
      </w:tr>
      <w:tr w:rsidR="003B615E" w:rsidRPr="003B615E" w:rsidTr="003B615E">
        <w:tc>
          <w:tcPr>
            <w:tcW w:w="3173"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Примерное количество позиций материалов</w:t>
            </w: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указать</w:t>
            </w:r>
          </w:p>
        </w:tc>
        <w:tc>
          <w:tcPr>
            <w:tcW w:w="308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Более 1000</w:t>
            </w:r>
          </w:p>
        </w:tc>
      </w:tr>
      <w:tr w:rsidR="003B615E" w:rsidRPr="003B615E" w:rsidTr="003B615E">
        <w:tc>
          <w:tcPr>
            <w:tcW w:w="3173"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Примерное количество номенклатурных позиций готовой продукции/товаров</w:t>
            </w: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указать</w:t>
            </w:r>
          </w:p>
        </w:tc>
        <w:tc>
          <w:tcPr>
            <w:tcW w:w="308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Более 20</w:t>
            </w:r>
          </w:p>
        </w:tc>
      </w:tr>
      <w:tr w:rsidR="003B615E" w:rsidRPr="003B615E" w:rsidTr="003B615E">
        <w:tc>
          <w:tcPr>
            <w:tcW w:w="3173"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Наличие финансовых вложений</w:t>
            </w: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да/нет</w:t>
            </w:r>
          </w:p>
        </w:tc>
        <w:tc>
          <w:tcPr>
            <w:tcW w:w="308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да</w:t>
            </w:r>
          </w:p>
        </w:tc>
      </w:tr>
      <w:tr w:rsidR="003B615E" w:rsidRPr="003B615E" w:rsidTr="003B615E">
        <w:tc>
          <w:tcPr>
            <w:tcW w:w="3173"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Количественный состав основных дебиторов</w:t>
            </w: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До 10</w:t>
            </w:r>
          </w:p>
          <w:p w:rsidR="003B615E" w:rsidRPr="003B615E" w:rsidRDefault="003B615E" w:rsidP="003B615E">
            <w:pPr>
              <w:spacing w:after="0" w:line="240" w:lineRule="auto"/>
              <w:rPr>
                <w:rFonts w:ascii="Times New Roman" w:eastAsia="Times New Roman" w:hAnsi="Times New Roman" w:cs="Times New Roman"/>
                <w:sz w:val="24"/>
                <w:szCs w:val="24"/>
                <w:lang w:eastAsia="ru-RU"/>
              </w:rPr>
            </w:pPr>
            <w:r w:rsidRPr="003B615E">
              <w:rPr>
                <w:rFonts w:ascii="Times New Roman" w:eastAsia="Times New Roman" w:hAnsi="Times New Roman" w:cs="Times New Roman"/>
                <w:sz w:val="24"/>
                <w:szCs w:val="24"/>
                <w:lang w:eastAsia="ru-RU"/>
              </w:rPr>
              <w:t>10-50</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Более 50</w:t>
            </w:r>
          </w:p>
        </w:tc>
        <w:tc>
          <w:tcPr>
            <w:tcW w:w="3086" w:type="dxa"/>
            <w:tcBorders>
              <w:top w:val="single" w:sz="4" w:space="0" w:color="auto"/>
              <w:left w:val="single" w:sz="4" w:space="0" w:color="auto"/>
              <w:bottom w:val="single" w:sz="4" w:space="0" w:color="auto"/>
              <w:right w:val="single" w:sz="4" w:space="0" w:color="auto"/>
            </w:tcBorders>
            <w:vAlign w:val="center"/>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До 10</w:t>
            </w:r>
          </w:p>
          <w:p w:rsidR="003B615E" w:rsidRPr="003B615E" w:rsidRDefault="003B615E" w:rsidP="003B615E">
            <w:pPr>
              <w:spacing w:after="0" w:line="240" w:lineRule="auto"/>
              <w:ind w:right="-1"/>
              <w:rPr>
                <w:rFonts w:ascii="Verdana" w:eastAsia="Times New Roman" w:hAnsi="Verdana" w:cs="Times New Roman"/>
                <w:sz w:val="20"/>
                <w:szCs w:val="20"/>
                <w:lang w:eastAsia="ru-RU"/>
              </w:rPr>
            </w:pPr>
          </w:p>
        </w:tc>
      </w:tr>
      <w:tr w:rsidR="003B615E" w:rsidRPr="003B615E" w:rsidTr="003B615E">
        <w:tc>
          <w:tcPr>
            <w:tcW w:w="3173"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Количественный состав основных кредиторов</w:t>
            </w:r>
          </w:p>
        </w:tc>
        <w:tc>
          <w:tcPr>
            <w:tcW w:w="334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До 10</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10-50</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Более 50</w:t>
            </w:r>
          </w:p>
        </w:tc>
        <w:tc>
          <w:tcPr>
            <w:tcW w:w="3086" w:type="dxa"/>
            <w:tcBorders>
              <w:top w:val="single" w:sz="4" w:space="0" w:color="auto"/>
              <w:left w:val="single" w:sz="4" w:space="0" w:color="auto"/>
              <w:bottom w:val="single" w:sz="4" w:space="0" w:color="auto"/>
              <w:right w:val="single" w:sz="4" w:space="0" w:color="auto"/>
            </w:tcBorders>
            <w:vAlign w:val="center"/>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До 10</w:t>
            </w:r>
          </w:p>
          <w:p w:rsidR="003B615E" w:rsidRPr="003B615E" w:rsidRDefault="003B615E" w:rsidP="003B615E">
            <w:pPr>
              <w:spacing w:after="0" w:line="240" w:lineRule="auto"/>
              <w:ind w:right="-1"/>
              <w:rPr>
                <w:rFonts w:ascii="Verdana" w:eastAsia="Times New Roman" w:hAnsi="Verdana" w:cs="Times New Roman"/>
                <w:sz w:val="20"/>
                <w:szCs w:val="20"/>
                <w:lang w:eastAsia="ru-RU"/>
              </w:rPr>
            </w:pPr>
          </w:p>
        </w:tc>
      </w:tr>
      <w:tr w:rsidR="003B615E" w:rsidRPr="003B615E" w:rsidTr="003B615E">
        <w:tc>
          <w:tcPr>
            <w:tcW w:w="3173" w:type="dxa"/>
            <w:tcBorders>
              <w:top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Наличие источников целевого финансирования</w:t>
            </w:r>
          </w:p>
        </w:tc>
        <w:tc>
          <w:tcPr>
            <w:tcW w:w="3346" w:type="dxa"/>
            <w:tcBorders>
              <w:top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да/нет</w:t>
            </w:r>
          </w:p>
        </w:tc>
        <w:tc>
          <w:tcPr>
            <w:tcW w:w="3086" w:type="dxa"/>
            <w:tcBorders>
              <w:top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да</w:t>
            </w:r>
          </w:p>
        </w:tc>
      </w:tr>
      <w:tr w:rsidR="003B615E" w:rsidRPr="003B615E" w:rsidTr="003B615E">
        <w:trPr>
          <w:cantSplit/>
        </w:trPr>
        <w:tc>
          <w:tcPr>
            <w:tcW w:w="3173" w:type="dxa"/>
            <w:vMerge w:val="restart"/>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Ведение экспортно-импортных (таможенных) операций</w:t>
            </w: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да/нет</w:t>
            </w:r>
          </w:p>
        </w:tc>
        <w:tc>
          <w:tcPr>
            <w:tcW w:w="3086" w:type="dxa"/>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нет</w:t>
            </w:r>
          </w:p>
        </w:tc>
      </w:tr>
      <w:tr w:rsidR="003B615E" w:rsidRPr="003B615E" w:rsidTr="003B615E">
        <w:trPr>
          <w:cantSplit/>
        </w:trPr>
        <w:tc>
          <w:tcPr>
            <w:tcW w:w="3173"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единичные (от 1 до 3 в месяц) операции</w:t>
            </w:r>
          </w:p>
        </w:tc>
        <w:tc>
          <w:tcPr>
            <w:tcW w:w="3086" w:type="dxa"/>
          </w:tcPr>
          <w:p w:rsidR="003B615E" w:rsidRPr="003B615E" w:rsidRDefault="003B615E" w:rsidP="003B615E">
            <w:pPr>
              <w:spacing w:after="0" w:line="240" w:lineRule="auto"/>
              <w:ind w:right="-1"/>
              <w:rPr>
                <w:rFonts w:ascii="Verdana" w:eastAsia="Times New Roman" w:hAnsi="Verdana" w:cs="Times New Roman"/>
                <w:sz w:val="20"/>
                <w:szCs w:val="20"/>
                <w:lang w:eastAsia="ru-RU"/>
              </w:rPr>
            </w:pPr>
          </w:p>
        </w:tc>
      </w:tr>
      <w:tr w:rsidR="003B615E" w:rsidRPr="003B615E" w:rsidTr="003B615E">
        <w:trPr>
          <w:cantSplit/>
        </w:trPr>
        <w:tc>
          <w:tcPr>
            <w:tcW w:w="3173" w:type="dxa"/>
            <w:vMerge/>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c>
          <w:tcPr>
            <w:tcW w:w="3346"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регулярные операции</w:t>
            </w:r>
          </w:p>
        </w:tc>
        <w:tc>
          <w:tcPr>
            <w:tcW w:w="3086" w:type="dxa"/>
          </w:tcPr>
          <w:p w:rsidR="003B615E" w:rsidRPr="003B615E" w:rsidRDefault="003B615E" w:rsidP="003B615E">
            <w:pPr>
              <w:spacing w:after="0" w:line="240" w:lineRule="auto"/>
              <w:ind w:right="-1"/>
              <w:rPr>
                <w:rFonts w:ascii="Verdana" w:eastAsia="Times New Roman" w:hAnsi="Verdana" w:cs="Times New Roman"/>
                <w:sz w:val="20"/>
                <w:szCs w:val="20"/>
                <w:lang w:val="en-US" w:eastAsia="ru-RU"/>
              </w:rPr>
            </w:pPr>
          </w:p>
        </w:tc>
      </w:tr>
    </w:tbl>
    <w:p w:rsidR="003B615E" w:rsidRPr="003B615E" w:rsidRDefault="003B615E" w:rsidP="003B615E">
      <w:pPr>
        <w:spacing w:after="0" w:line="240" w:lineRule="auto"/>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ind w:firstLine="709"/>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Показатели бухгалтерской отчетности ФГУП «ПО «МЗ «Молния» по состоянию на 30.06.11 г.</w:t>
      </w:r>
    </w:p>
    <w:p w:rsidR="003B615E" w:rsidRPr="003B615E" w:rsidRDefault="003B615E" w:rsidP="003B615E">
      <w:pPr>
        <w:spacing w:after="0" w:line="240" w:lineRule="auto"/>
        <w:ind w:firstLine="709"/>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                                                                                                        (последний отчетный период)</w:t>
      </w:r>
    </w:p>
    <w:tbl>
      <w:tblPr>
        <w:tblW w:w="96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7" w:type="dxa"/>
          <w:right w:w="107" w:type="dxa"/>
        </w:tblCellMar>
        <w:tblLook w:val="0000"/>
      </w:tblPr>
      <w:tblGrid>
        <w:gridCol w:w="3226"/>
        <w:gridCol w:w="1134"/>
        <w:gridCol w:w="1134"/>
        <w:gridCol w:w="1984"/>
        <w:gridCol w:w="2127"/>
      </w:tblGrid>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Показатель</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Формы</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Код строки</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Предыдущий период</w:t>
            </w:r>
          </w:p>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(начало периода)</w:t>
            </w:r>
          </w:p>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(тыс. руб.)</w:t>
            </w: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Отчетный период (конец периода)</w:t>
            </w:r>
          </w:p>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(тыс. руб.)</w:t>
            </w:r>
          </w:p>
        </w:tc>
      </w:tr>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Прибыль</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140</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jc w:val="center"/>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-26 475</w:t>
            </w: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jc w:val="center"/>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31 845</w:t>
            </w:r>
          </w:p>
        </w:tc>
      </w:tr>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Выручка от продаж</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010</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jc w:val="center"/>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44 702</w:t>
            </w: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jc w:val="center"/>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68 719</w:t>
            </w:r>
          </w:p>
        </w:tc>
      </w:tr>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Капитал и резервы</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490</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jc w:val="center"/>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8 153</w:t>
            </w: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jc w:val="center"/>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38 628</w:t>
            </w:r>
          </w:p>
        </w:tc>
      </w:tr>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Сумма активов</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300</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jc w:val="center"/>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680 819</w:t>
            </w: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jc w:val="center"/>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762 004</w:t>
            </w:r>
          </w:p>
        </w:tc>
      </w:tr>
    </w:tbl>
    <w:p w:rsidR="003B615E" w:rsidRPr="003B615E" w:rsidRDefault="003B615E" w:rsidP="003B615E">
      <w:pPr>
        <w:spacing w:after="0" w:line="240" w:lineRule="auto"/>
        <w:rPr>
          <w:rFonts w:ascii="Courier New" w:eastAsia="Times New Roman" w:hAnsi="Courier New" w:cs="Times New Roman"/>
          <w:sz w:val="20"/>
          <w:szCs w:val="20"/>
          <w:lang w:eastAsia="ru-RU"/>
        </w:rPr>
      </w:pPr>
    </w:p>
    <w:p w:rsidR="003B615E" w:rsidRPr="003B615E" w:rsidRDefault="003B615E" w:rsidP="003B615E">
      <w:pPr>
        <w:spacing w:after="0" w:line="240" w:lineRule="auto"/>
        <w:ind w:firstLine="709"/>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Показатели бухгалтерской отчетности ОАО «ПО «МЗ «Молния»  по состоянию на 30.09.11 г.</w:t>
      </w:r>
    </w:p>
    <w:p w:rsidR="003B615E" w:rsidRPr="003B615E" w:rsidRDefault="003B615E" w:rsidP="003B615E">
      <w:pPr>
        <w:spacing w:after="0" w:line="240" w:lineRule="auto"/>
        <w:ind w:firstLine="709"/>
        <w:rPr>
          <w:rFonts w:ascii="Times New Roman" w:eastAsia="Times New Roman" w:hAnsi="Times New Roman" w:cs="Times New Roman"/>
          <w:b/>
          <w:sz w:val="24"/>
          <w:szCs w:val="20"/>
          <w:lang w:eastAsia="ru-RU"/>
        </w:rPr>
      </w:pP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                                                                                                        (последний отчетный период)</w:t>
      </w:r>
    </w:p>
    <w:tbl>
      <w:tblPr>
        <w:tblW w:w="96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7" w:type="dxa"/>
          <w:right w:w="107" w:type="dxa"/>
        </w:tblCellMar>
        <w:tblLook w:val="0000"/>
      </w:tblPr>
      <w:tblGrid>
        <w:gridCol w:w="3226"/>
        <w:gridCol w:w="1134"/>
        <w:gridCol w:w="1134"/>
        <w:gridCol w:w="1984"/>
        <w:gridCol w:w="2127"/>
      </w:tblGrid>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Показатель</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Формы</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Код строки</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Предыдущий период</w:t>
            </w:r>
          </w:p>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(начало периода)</w:t>
            </w:r>
          </w:p>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(тыс. руб.)</w:t>
            </w: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Отчетный период (конец периода)</w:t>
            </w:r>
          </w:p>
          <w:p w:rsidR="003B615E" w:rsidRPr="003B615E" w:rsidRDefault="003B615E" w:rsidP="003B615E">
            <w:pPr>
              <w:spacing w:after="0" w:line="240" w:lineRule="auto"/>
              <w:jc w:val="center"/>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(тыс. руб.)</w:t>
            </w:r>
          </w:p>
        </w:tc>
      </w:tr>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Прибыль</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140</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- 8 648</w:t>
            </w:r>
          </w:p>
        </w:tc>
      </w:tr>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Выручка от продаж</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010</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141 181</w:t>
            </w:r>
          </w:p>
        </w:tc>
      </w:tr>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Капитал и резервы</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490</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2 737 093</w:t>
            </w:r>
          </w:p>
        </w:tc>
      </w:tr>
      <w:tr w:rsidR="003B615E" w:rsidRPr="003B615E" w:rsidTr="003B615E">
        <w:tc>
          <w:tcPr>
            <w:tcW w:w="3226"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Сумма активов</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300</w:t>
            </w:r>
          </w:p>
        </w:tc>
        <w:tc>
          <w:tcPr>
            <w:tcW w:w="1984"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3B615E" w:rsidRPr="003B615E" w:rsidRDefault="003B615E" w:rsidP="003B615E">
            <w:pPr>
              <w:spacing w:after="0" w:line="240" w:lineRule="auto"/>
              <w:ind w:right="-1"/>
              <w:rPr>
                <w:rFonts w:ascii="Verdana" w:eastAsia="Times New Roman" w:hAnsi="Verdana" w:cs="Times New Roman"/>
                <w:sz w:val="20"/>
                <w:szCs w:val="20"/>
                <w:lang w:eastAsia="ru-RU"/>
              </w:rPr>
            </w:pPr>
            <w:r w:rsidRPr="003B615E">
              <w:rPr>
                <w:rFonts w:ascii="Verdana" w:eastAsia="Times New Roman" w:hAnsi="Verdana" w:cs="Times New Roman"/>
                <w:sz w:val="20"/>
                <w:szCs w:val="20"/>
                <w:lang w:eastAsia="ru-RU"/>
              </w:rPr>
              <w:t>3 330 113</w:t>
            </w:r>
          </w:p>
        </w:tc>
      </w:tr>
    </w:tbl>
    <w:p w:rsidR="003B615E" w:rsidRPr="003B615E" w:rsidRDefault="003B615E" w:rsidP="003B615E">
      <w:pPr>
        <w:spacing w:after="0" w:line="240" w:lineRule="auto"/>
        <w:rPr>
          <w:rFonts w:ascii="Courier New" w:eastAsia="Times New Roman" w:hAnsi="Courier New" w:cs="Times New Roman"/>
          <w:sz w:val="20"/>
          <w:szCs w:val="20"/>
          <w:lang w:eastAsia="ru-RU"/>
        </w:rPr>
      </w:pPr>
    </w:p>
    <w:p w:rsidR="003B615E" w:rsidRPr="003B615E" w:rsidRDefault="003B615E" w:rsidP="003B615E">
      <w:pPr>
        <w:spacing w:after="0" w:line="240" w:lineRule="auto"/>
        <w:rPr>
          <w:rFonts w:ascii="Courier New" w:eastAsia="Times New Roman" w:hAnsi="Courier New" w:cs="Times New Roman"/>
          <w:sz w:val="20"/>
          <w:szCs w:val="20"/>
          <w:lang w:eastAsia="ru-RU"/>
        </w:rPr>
      </w:pPr>
    </w:p>
    <w:p w:rsidR="003B615E" w:rsidRPr="003B615E" w:rsidRDefault="003B615E" w:rsidP="003B615E">
      <w:pPr>
        <w:spacing w:after="0" w:line="240" w:lineRule="auto"/>
        <w:rPr>
          <w:rFonts w:ascii="Courier New" w:eastAsia="Times New Roman" w:hAnsi="Courier New" w:cs="Times New Roman"/>
          <w:sz w:val="20"/>
          <w:szCs w:val="20"/>
          <w:lang w:eastAsia="ru-RU"/>
        </w:rPr>
      </w:pPr>
    </w:p>
    <w:p w:rsidR="003B615E" w:rsidRPr="003B615E" w:rsidRDefault="003B615E" w:rsidP="003B615E">
      <w:pPr>
        <w:numPr>
          <w:ilvl w:val="0"/>
          <w:numId w:val="5"/>
        </w:numPr>
        <w:spacing w:after="0" w:line="240" w:lineRule="auto"/>
        <w:jc w:val="both"/>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8"/>
          <w:szCs w:val="28"/>
          <w:lang w:eastAsia="ru-RU"/>
        </w:rPr>
        <w:t xml:space="preserve">Требования к выполнению сопутствующих услуг </w:t>
      </w:r>
      <w:r w:rsidRPr="003B615E">
        <w:rPr>
          <w:rFonts w:ascii="Times New Roman" w:eastAsia="Times New Roman" w:hAnsi="Times New Roman" w:cs="Times New Roman"/>
          <w:b/>
          <w:sz w:val="24"/>
          <w:szCs w:val="20"/>
          <w:lang w:eastAsia="ru-RU"/>
        </w:rPr>
        <w:t xml:space="preserve">– </w:t>
      </w:r>
      <w:r w:rsidRPr="003B615E">
        <w:rPr>
          <w:rFonts w:ascii="Times New Roman" w:eastAsia="Times New Roman" w:hAnsi="Times New Roman" w:cs="Times New Roman"/>
          <w:sz w:val="24"/>
          <w:szCs w:val="24"/>
          <w:lang w:eastAsia="ru-RU"/>
        </w:rPr>
        <w:t>консультационные услуги, связанные с проводимой аудиторской проверкой.</w:t>
      </w:r>
    </w:p>
    <w:p w:rsidR="003B615E" w:rsidRPr="003B615E" w:rsidRDefault="003B615E" w:rsidP="003B615E">
      <w:pPr>
        <w:spacing w:after="0" w:line="240" w:lineRule="auto"/>
        <w:ind w:firstLine="567"/>
        <w:jc w:val="both"/>
        <w:rPr>
          <w:rFonts w:ascii="Times New Roman" w:eastAsia="Times New Roman" w:hAnsi="Times New Roman" w:cs="Times New Roman"/>
          <w:sz w:val="24"/>
          <w:szCs w:val="20"/>
          <w:lang w:eastAsia="ru-RU"/>
        </w:rPr>
      </w:pPr>
    </w:p>
    <w:p w:rsidR="003B615E" w:rsidRPr="003B615E" w:rsidRDefault="003B615E" w:rsidP="003B615E">
      <w:pPr>
        <w:spacing w:after="0" w:line="240" w:lineRule="auto"/>
        <w:ind w:firstLine="567"/>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Аудиторская организация, независимо от принятых методик проведения аудита обязана выполнить следующие обязательные требования к проведению аудиторской проверки:</w:t>
      </w:r>
    </w:p>
    <w:p w:rsidR="003B615E" w:rsidRPr="003B615E" w:rsidRDefault="003B615E" w:rsidP="003B615E">
      <w:pPr>
        <w:spacing w:after="0" w:line="240" w:lineRule="auto"/>
        <w:ind w:firstLine="567"/>
        <w:jc w:val="both"/>
        <w:rPr>
          <w:rFonts w:ascii="Times New Roman" w:eastAsia="Times New Roman" w:hAnsi="Times New Roman" w:cs="Times New Roman"/>
          <w:sz w:val="24"/>
          <w:szCs w:val="20"/>
          <w:lang w:eastAsia="ru-RU"/>
        </w:rPr>
      </w:pPr>
    </w:p>
    <w:tbl>
      <w:tblPr>
        <w:tblW w:w="9079" w:type="dxa"/>
        <w:jc w:val="center"/>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gridCol w:w="5535"/>
      </w:tblGrid>
      <w:tr w:rsidR="003B615E" w:rsidRPr="003B615E" w:rsidTr="003B615E">
        <w:trPr>
          <w:jc w:val="center"/>
        </w:trPr>
        <w:tc>
          <w:tcPr>
            <w:tcW w:w="3544" w:type="dxa"/>
          </w:tcPr>
          <w:p w:rsidR="003B615E" w:rsidRPr="003B615E" w:rsidRDefault="003B615E" w:rsidP="003B615E">
            <w:pPr>
              <w:spacing w:after="0" w:line="240" w:lineRule="auto"/>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Наименование показателя</w:t>
            </w:r>
          </w:p>
        </w:tc>
        <w:tc>
          <w:tcPr>
            <w:tcW w:w="5535" w:type="dxa"/>
          </w:tcPr>
          <w:p w:rsidR="003B615E" w:rsidRPr="003B615E" w:rsidRDefault="003B615E" w:rsidP="003B615E">
            <w:pPr>
              <w:spacing w:after="0" w:line="240" w:lineRule="auto"/>
              <w:rPr>
                <w:rFonts w:ascii="Times New Roman" w:eastAsia="Times New Roman" w:hAnsi="Times New Roman" w:cs="Times New Roman"/>
                <w:b/>
                <w:sz w:val="24"/>
                <w:szCs w:val="20"/>
                <w:lang w:eastAsia="ru-RU"/>
              </w:rPr>
            </w:pPr>
            <w:r w:rsidRPr="003B615E">
              <w:rPr>
                <w:rFonts w:ascii="Times New Roman" w:eastAsia="Times New Roman" w:hAnsi="Times New Roman" w:cs="Times New Roman"/>
                <w:b/>
                <w:sz w:val="24"/>
                <w:szCs w:val="20"/>
                <w:lang w:eastAsia="ru-RU"/>
              </w:rPr>
              <w:t>Требуемое значение</w:t>
            </w:r>
          </w:p>
        </w:tc>
      </w:tr>
      <w:tr w:rsidR="003B615E" w:rsidRPr="003B615E" w:rsidTr="003B615E">
        <w:trPr>
          <w:jc w:val="center"/>
        </w:trPr>
        <w:tc>
          <w:tcPr>
            <w:tcW w:w="3544"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Уровень существенности для оценки достоверности аудируемой бухгалтерской (финансовой) отчетности</w:t>
            </w:r>
          </w:p>
        </w:tc>
        <w:tc>
          <w:tcPr>
            <w:tcW w:w="5535"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Не более 2% выручки от продаж товаров, продукции, работ, услуг (стр.010 Формы №2 «Отчет о прибылях и убытках»).</w:t>
            </w:r>
          </w:p>
        </w:tc>
      </w:tr>
      <w:tr w:rsidR="003B615E" w:rsidRPr="003B615E" w:rsidTr="003B615E">
        <w:trPr>
          <w:jc w:val="center"/>
        </w:trPr>
        <w:tc>
          <w:tcPr>
            <w:tcW w:w="3544"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Объем трудозатрат, необходимых для проведения аудиторской проверки</w:t>
            </w:r>
          </w:p>
        </w:tc>
        <w:tc>
          <w:tcPr>
            <w:tcW w:w="5535" w:type="dxa"/>
          </w:tcPr>
          <w:p w:rsidR="003B615E" w:rsidRPr="003B615E" w:rsidRDefault="003B615E" w:rsidP="003B615E">
            <w:pPr>
              <w:spacing w:after="0" w:line="240" w:lineRule="auto"/>
              <w:rPr>
                <w:rFonts w:ascii="Times New Roman" w:eastAsia="Times New Roman" w:hAnsi="Times New Roman" w:cs="Times New Roman"/>
                <w:sz w:val="24"/>
                <w:szCs w:val="20"/>
                <w:lang w:eastAsia="ru-RU"/>
              </w:rPr>
            </w:pP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Не более </w:t>
            </w:r>
            <w:r w:rsidRPr="003B615E">
              <w:rPr>
                <w:rFonts w:ascii="Times New Roman" w:eastAsia="Times New Roman" w:hAnsi="Times New Roman" w:cs="Times New Roman"/>
                <w:color w:val="000000"/>
                <w:sz w:val="24"/>
                <w:szCs w:val="20"/>
                <w:lang w:eastAsia="ru-RU"/>
              </w:rPr>
              <w:t>350 чел. /час.</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p>
        </w:tc>
      </w:tr>
    </w:tbl>
    <w:p w:rsidR="003B615E" w:rsidRPr="003B615E" w:rsidRDefault="003B615E" w:rsidP="003B615E">
      <w:pPr>
        <w:spacing w:after="0" w:line="240" w:lineRule="auto"/>
        <w:rPr>
          <w:rFonts w:ascii="Times New Roman" w:eastAsia="Times New Roman" w:hAnsi="Times New Roman" w:cs="Times New Roman"/>
          <w:sz w:val="24"/>
          <w:szCs w:val="20"/>
          <w:lang w:eastAsia="ru-RU"/>
        </w:rPr>
      </w:pPr>
    </w:p>
    <w:p w:rsidR="003B615E" w:rsidRPr="003B615E" w:rsidRDefault="003B615E" w:rsidP="003B615E">
      <w:pPr>
        <w:spacing w:after="0" w:line="240" w:lineRule="auto"/>
        <w:ind w:firstLine="720"/>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Аудиторская организация обязана отразить в письменной информации (отчете) все выявленные отклонения показателей баланса и отчета о прибылях и убытках, превышающие установленные уровни существенности и все выявленные в ходе проверки нарушения методики бухгалтерского учета.</w:t>
      </w:r>
    </w:p>
    <w:p w:rsidR="003B615E" w:rsidRPr="003B615E" w:rsidRDefault="003B615E" w:rsidP="003B615E">
      <w:pPr>
        <w:spacing w:after="0" w:line="240" w:lineRule="auto"/>
        <w:ind w:firstLine="720"/>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Аудиторская организация обязана включить в программу аудиторской проверки и отразить в отчете (письменной информации) следующие разделы:</w:t>
      </w: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Look w:val="00BF"/>
      </w:tblPr>
      <w:tblGrid>
        <w:gridCol w:w="707"/>
        <w:gridCol w:w="2893"/>
        <w:gridCol w:w="6300"/>
      </w:tblGrid>
      <w:tr w:rsidR="003B615E" w:rsidRPr="003B615E" w:rsidTr="003B615E">
        <w:trPr>
          <w:cantSplit/>
          <w:tblHeader/>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 п.п.</w:t>
            </w:r>
          </w:p>
        </w:tc>
        <w:tc>
          <w:tcPr>
            <w:tcW w:w="2893"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Наименование задач, объектов аудита</w:t>
            </w:r>
          </w:p>
        </w:tc>
        <w:tc>
          <w:tcPr>
            <w:tcW w:w="6300"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Виды выполняемых работ</w:t>
            </w: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p>
        </w:tc>
        <w:tc>
          <w:tcPr>
            <w:tcW w:w="9193" w:type="dxa"/>
            <w:gridSpan w:val="2"/>
          </w:tcPr>
          <w:p w:rsidR="003B615E" w:rsidRPr="003B615E" w:rsidRDefault="003B615E" w:rsidP="003B615E">
            <w:pPr>
              <w:spacing w:after="0" w:line="240" w:lineRule="auto"/>
              <w:rPr>
                <w:rFonts w:ascii="Times New Roman" w:eastAsia="MS Mincho" w:hAnsi="Times New Roman" w:cs="Times New Roman"/>
                <w:b/>
                <w:sz w:val="20"/>
                <w:szCs w:val="20"/>
                <w:lang w:eastAsia="ru-RU"/>
              </w:rPr>
            </w:pPr>
            <w:r w:rsidRPr="003B615E">
              <w:rPr>
                <w:rFonts w:ascii="Times New Roman" w:eastAsia="Times New Roman" w:hAnsi="Times New Roman" w:cs="Times New Roman"/>
                <w:b/>
                <w:sz w:val="20"/>
                <w:szCs w:val="20"/>
                <w:lang w:val="en-US" w:eastAsia="ru-RU"/>
              </w:rPr>
              <w:t>I</w:t>
            </w:r>
            <w:r w:rsidRPr="003B615E">
              <w:rPr>
                <w:rFonts w:ascii="Times New Roman" w:eastAsia="Times New Roman" w:hAnsi="Times New Roman" w:cs="Times New Roman"/>
                <w:b/>
                <w:sz w:val="20"/>
                <w:szCs w:val="20"/>
                <w:lang w:eastAsia="ru-RU"/>
              </w:rPr>
              <w:t>. Аудит бухгалтерской (финансовой) отчетности предприятия</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Проверка выполнения рекомендаций по аудиту за предшествующий отчетный период</w:t>
            </w:r>
          </w:p>
        </w:tc>
        <w:tc>
          <w:tcPr>
            <w:tcW w:w="6300" w:type="dxa"/>
          </w:tcPr>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 Проверка внесения исправительных записей на счета бухгалтерского учета по нарушениям, выявленным в процессе аудита отчетности за предшествующий период.</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2.</w:t>
            </w:r>
          </w:p>
        </w:tc>
        <w:tc>
          <w:tcPr>
            <w:tcW w:w="2893" w:type="dxa"/>
          </w:tcPr>
          <w:p w:rsidR="003B615E" w:rsidRPr="003B615E" w:rsidRDefault="003B615E" w:rsidP="003B615E">
            <w:pPr>
              <w:spacing w:after="0" w:line="240" w:lineRule="auto"/>
              <w:rPr>
                <w:rFonts w:ascii="Times New Roman" w:eastAsia="MS Mincho" w:hAnsi="Times New Roman" w:cs="Times New Roman"/>
                <w:sz w:val="20"/>
                <w:szCs w:val="20"/>
                <w:lang w:eastAsia="ru-RU"/>
              </w:rPr>
            </w:pPr>
            <w:r w:rsidRPr="003B615E">
              <w:rPr>
                <w:rFonts w:ascii="Times New Roman" w:eastAsia="Times New Roman" w:hAnsi="Times New Roman" w:cs="Times New Roman"/>
                <w:sz w:val="20"/>
                <w:szCs w:val="20"/>
                <w:lang w:eastAsia="ru-RU"/>
              </w:rPr>
              <w:t>Аудит</w:t>
            </w:r>
            <w:r w:rsidRPr="003B615E">
              <w:rPr>
                <w:rFonts w:ascii="Times New Roman" w:eastAsia="MS Mincho" w:hAnsi="Times New Roman" w:cs="Times New Roman"/>
                <w:sz w:val="20"/>
                <w:szCs w:val="20"/>
                <w:lang w:eastAsia="ru-RU"/>
              </w:rPr>
              <w:t xml:space="preserve"> учредительных и организационных документов предприятия</w:t>
            </w:r>
          </w:p>
          <w:p w:rsidR="003B615E" w:rsidRPr="003B615E" w:rsidRDefault="003B615E" w:rsidP="003B615E">
            <w:pPr>
              <w:spacing w:after="0" w:line="240" w:lineRule="auto"/>
              <w:rPr>
                <w:rFonts w:ascii="Times New Roman" w:eastAsia="Times New Roman" w:hAnsi="Times New Roman" w:cs="Times New Roman"/>
                <w:strike/>
                <w:sz w:val="20"/>
                <w:szCs w:val="20"/>
                <w:lang w:eastAsia="ru-RU"/>
              </w:rPr>
            </w:pPr>
          </w:p>
        </w:tc>
        <w:tc>
          <w:tcPr>
            <w:tcW w:w="6300" w:type="dxa"/>
          </w:tcPr>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2.1.Проверка соответствия устава предприятия действующему законодательству.</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2.2. Проверка соответствия фактических видов деятельности, видам деятельности, предусмотренным уставом предприятия.</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 xml:space="preserve">2.3. Проверка факта регистрации (перерегистрации) предприятия в органах государственной власти  и  управления  (налоговые органы, Госкомстат, Пенсионный фонд и т.д.). </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2.4. Проверка соответствия организационно-правовой формы предприятия требованиям законодательства.</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2.5. Проверка наличия факта занесения предприятия в единый реестр собственности ________________.</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2.6. Изучение организационной схемы управления предприятием.</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Правовая экспертиза деятельности предприятия.</w:t>
            </w:r>
          </w:p>
        </w:tc>
        <w:tc>
          <w:tcPr>
            <w:tcW w:w="6300" w:type="dxa"/>
          </w:tcPr>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3.1. Проверка наличия лицензий на лицензируемые виды деятельности.</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 xml:space="preserve">3.2. Проверка наличия трудовых договоров с руководителем и </w:t>
            </w:r>
            <w:r w:rsidRPr="003B615E">
              <w:rPr>
                <w:rFonts w:ascii="Times New Roman" w:eastAsia="MS Mincho" w:hAnsi="Times New Roman" w:cs="Times New Roman"/>
                <w:sz w:val="20"/>
                <w:szCs w:val="20"/>
                <w:lang w:eastAsia="ru-RU"/>
              </w:rPr>
              <w:lastRenderedPageBreak/>
              <w:t>главным бухгалтером предприятия и соответствия содержания трудовых договоров действующему законодательству</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3.3. Проверка наличия факта аттестации руководителя предприятия в соответствии с действующим законодательством</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3.4. Анализ договоров (контрактов), являющихся основными в осуществлении обычных видов деятельности, в разрезе:</w:t>
            </w:r>
          </w:p>
          <w:p w:rsidR="003B615E" w:rsidRPr="003B615E" w:rsidRDefault="003B615E" w:rsidP="003B615E">
            <w:pPr>
              <w:numPr>
                <w:ilvl w:val="0"/>
                <w:numId w:val="7"/>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договоров с основными контрагентами;</w:t>
            </w:r>
          </w:p>
          <w:p w:rsidR="003B615E" w:rsidRPr="003B615E" w:rsidRDefault="003B615E" w:rsidP="003B615E">
            <w:pPr>
              <w:numPr>
                <w:ilvl w:val="0"/>
                <w:numId w:val="7"/>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типовых договоров, заключенных предприятием для осуществления обычных видов деятельности;</w:t>
            </w:r>
          </w:p>
          <w:p w:rsidR="003B615E" w:rsidRPr="003B615E" w:rsidRDefault="003B615E" w:rsidP="003B615E">
            <w:pPr>
              <w:numPr>
                <w:ilvl w:val="0"/>
                <w:numId w:val="7"/>
              </w:numPr>
              <w:tabs>
                <w:tab w:val="num" w:pos="0"/>
              </w:tabs>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договоров по внешнеэкономической деятельности предприятия;</w:t>
            </w:r>
          </w:p>
          <w:p w:rsidR="003B615E" w:rsidRPr="003B615E" w:rsidRDefault="003B615E" w:rsidP="003B615E">
            <w:pPr>
              <w:numPr>
                <w:ilvl w:val="0"/>
                <w:numId w:val="7"/>
              </w:numPr>
              <w:tabs>
                <w:tab w:val="num" w:pos="0"/>
              </w:tabs>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и.т.п.</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lastRenderedPageBreak/>
              <w:t>4.</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Оценка системы внутреннего контроля. Анализ организации учетного процесса. Экспертиза учетной политики.</w:t>
            </w:r>
          </w:p>
        </w:tc>
        <w:tc>
          <w:tcPr>
            <w:tcW w:w="6300" w:type="dxa"/>
          </w:tcPr>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4.1. Анализ СВК: </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4.1.1. Анализ системы документооборота:</w:t>
            </w:r>
          </w:p>
          <w:p w:rsidR="003B615E" w:rsidRPr="003B615E" w:rsidRDefault="003B615E" w:rsidP="003B615E">
            <w:pPr>
              <w:numPr>
                <w:ilvl w:val="0"/>
                <w:numId w:val="8"/>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организации подготовки, оборота и хранения документов, отражающих хозяйственные операции, в т.ч.: утверждение графика документооборота, форм первичных документов, по которым не предусмотрены типовые формы;</w:t>
            </w:r>
          </w:p>
          <w:p w:rsidR="003B615E" w:rsidRPr="003B615E" w:rsidRDefault="003B615E" w:rsidP="003B615E">
            <w:pPr>
              <w:numPr>
                <w:ilvl w:val="0"/>
                <w:numId w:val="8"/>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утверждение перечня лиц, имеющих право подписи первичных учетных документов;</w:t>
            </w:r>
          </w:p>
          <w:p w:rsidR="003B615E" w:rsidRPr="003B615E" w:rsidRDefault="003B615E" w:rsidP="003B615E">
            <w:pPr>
              <w:numPr>
                <w:ilvl w:val="0"/>
                <w:numId w:val="8"/>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оценка соответствия сложившегося документооборота объемам учетной информации и требованиям действующего законодательства.</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4.1.2. Оценка организации учетного процесса и системы бухгалтерского учета, включая:</w:t>
            </w:r>
          </w:p>
          <w:p w:rsidR="003B615E" w:rsidRPr="003B615E" w:rsidRDefault="003B615E" w:rsidP="003B615E">
            <w:pPr>
              <w:numPr>
                <w:ilvl w:val="0"/>
                <w:numId w:val="9"/>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рабочий план счетов и систему аналитического учета на предмет соответствия объемам учетной информации и требованиям действующего законодательства.</w:t>
            </w:r>
          </w:p>
          <w:p w:rsidR="003B615E" w:rsidRPr="003B615E" w:rsidRDefault="003B615E" w:rsidP="003B615E">
            <w:pPr>
              <w:numPr>
                <w:ilvl w:val="0"/>
                <w:numId w:val="9"/>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применение автоматизированной системы бухгалтерского учета АСБУ, в т.ч.:</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 определение роли и места средств вычислительной техники в ведении бухгалтерского учета и подготовки бухгалтерской отчетности;</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 анализ возможности бухгалтерской программы на предмет создания регистров аналитического и синтетического учета, содержащих исчерпывающую информацию об объектах учета.</w:t>
            </w:r>
          </w:p>
          <w:p w:rsidR="005306C9" w:rsidRPr="005306C9" w:rsidRDefault="003B615E" w:rsidP="005306C9">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 xml:space="preserve">  4.1.3.  Подтверждение соответствия данным бухгалтерского учета</w:t>
            </w:r>
            <w:r w:rsidR="005306C9">
              <w:rPr>
                <w:rFonts w:ascii="Times New Roman" w:eastAsia="MS Mincho" w:hAnsi="Times New Roman" w:cs="Times New Roman"/>
                <w:sz w:val="20"/>
                <w:szCs w:val="20"/>
                <w:lang w:eastAsia="ru-RU"/>
              </w:rPr>
              <w:t xml:space="preserve"> информации,  в </w:t>
            </w:r>
            <w:r w:rsidR="005306C9" w:rsidRPr="005306C9">
              <w:rPr>
                <w:rFonts w:ascii="Times New Roman" w:eastAsia="MS Mincho" w:hAnsi="Times New Roman" w:cs="Times New Roman"/>
                <w:sz w:val="20"/>
                <w:szCs w:val="20"/>
                <w:lang w:eastAsia="ru-RU"/>
              </w:rPr>
              <w:t>приведенной в Перечне объектов недвижимого имущества федерального государственного унитарного предприятия</w:t>
            </w:r>
          </w:p>
          <w:p w:rsidR="003B615E" w:rsidRPr="003B615E" w:rsidRDefault="005306C9" w:rsidP="005306C9">
            <w:pPr>
              <w:spacing w:after="0" w:line="240" w:lineRule="auto"/>
              <w:ind w:firstLine="284"/>
              <w:jc w:val="both"/>
              <w:rPr>
                <w:rFonts w:ascii="Times New Roman" w:eastAsia="MS Mincho" w:hAnsi="Times New Roman" w:cs="Times New Roman"/>
                <w:sz w:val="20"/>
                <w:szCs w:val="20"/>
                <w:lang w:eastAsia="ru-RU"/>
              </w:rPr>
            </w:pPr>
            <w:r w:rsidRPr="005306C9">
              <w:rPr>
                <w:rFonts w:ascii="Times New Roman" w:eastAsia="MS Mincho" w:hAnsi="Times New Roman" w:cs="Times New Roman"/>
                <w:sz w:val="20"/>
                <w:szCs w:val="20"/>
                <w:lang w:eastAsia="ru-RU"/>
              </w:rPr>
              <w:t>и переданного в состав имущественного комплекса ОАО</w:t>
            </w:r>
            <w:r w:rsidR="003B615E" w:rsidRPr="003B615E">
              <w:rPr>
                <w:rFonts w:ascii="Times New Roman" w:eastAsia="MS Mincho" w:hAnsi="Times New Roman" w:cs="Times New Roman"/>
                <w:sz w:val="20"/>
                <w:szCs w:val="20"/>
                <w:lang w:eastAsia="ru-RU"/>
              </w:rPr>
              <w:t>.</w:t>
            </w:r>
          </w:p>
          <w:p w:rsidR="003B615E" w:rsidRPr="003B615E" w:rsidRDefault="003B615E" w:rsidP="003B615E">
            <w:pPr>
              <w:spacing w:after="0" w:line="240" w:lineRule="auto"/>
              <w:ind w:firstLine="284"/>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 xml:space="preserve">   4.1.4. Оценка исполнения плана (программы) финансово-хозяйственной деятельности унитарного предприятия (в соответствии с постановлением Правительства Москвы от 09.06.2009 № 541-ПП).</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  4.1.5. Проверка соблюдения порядка проведения инвентаризаций имущества и обязательств: </w:t>
            </w:r>
          </w:p>
          <w:p w:rsidR="003B615E" w:rsidRPr="003B615E" w:rsidRDefault="003B615E" w:rsidP="003B615E">
            <w:pPr>
              <w:numPr>
                <w:ilvl w:val="0"/>
                <w:numId w:val="10"/>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 xml:space="preserve"> наличие внутренних документов, регламентирующих сроки и порядок проведения инвентаризаций имущества и обязательств;</w:t>
            </w:r>
          </w:p>
          <w:p w:rsidR="003B615E" w:rsidRPr="003B615E" w:rsidRDefault="003B615E" w:rsidP="003B615E">
            <w:pPr>
              <w:numPr>
                <w:ilvl w:val="0"/>
                <w:numId w:val="10"/>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наличие приказа о создании постоянно действующих инвентаризационных комиссий;</w:t>
            </w:r>
          </w:p>
          <w:p w:rsidR="003B615E" w:rsidRPr="003B615E" w:rsidRDefault="003B615E" w:rsidP="003B615E">
            <w:pPr>
              <w:numPr>
                <w:ilvl w:val="0"/>
                <w:numId w:val="10"/>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порядок проведения инвентаризации на предмет соответствия внутренним локальным документам предприятия и соответствующим нормативным актам.</w:t>
            </w:r>
          </w:p>
          <w:p w:rsidR="003B615E" w:rsidRPr="003B615E" w:rsidRDefault="003B615E" w:rsidP="003B615E">
            <w:pPr>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4.2. Экспертиза Учетной политики для целей бухгалтерского учета и налогообложения:</w:t>
            </w:r>
          </w:p>
          <w:p w:rsidR="003B615E" w:rsidRPr="003B615E" w:rsidRDefault="003B615E" w:rsidP="003B615E">
            <w:pPr>
              <w:numPr>
                <w:ilvl w:val="0"/>
                <w:numId w:val="11"/>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проверка соответствия формы и сроков принятия документов по учетной политике требованиям нормативных актов;</w:t>
            </w:r>
          </w:p>
          <w:p w:rsidR="003B615E" w:rsidRPr="003B615E" w:rsidRDefault="003B615E" w:rsidP="003B615E">
            <w:pPr>
              <w:numPr>
                <w:ilvl w:val="0"/>
                <w:numId w:val="11"/>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проверка состава и содержания учетной политики на предмет соответствия требованиям нормативных актов;</w:t>
            </w:r>
          </w:p>
          <w:p w:rsidR="003B615E" w:rsidRPr="003B615E" w:rsidRDefault="003B615E" w:rsidP="003B615E">
            <w:pPr>
              <w:numPr>
                <w:ilvl w:val="0"/>
                <w:numId w:val="11"/>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lastRenderedPageBreak/>
              <w:t>проверка последовательности применения учетной политики, в том числе установление наличия способов учета, отличных от установленных нормативными документами, но позволяющих предприятию достоверно отразить имущественное состояние и финансовые результаты;</w:t>
            </w:r>
          </w:p>
          <w:p w:rsidR="003B615E" w:rsidRPr="003B615E" w:rsidRDefault="003B615E" w:rsidP="003B615E">
            <w:pPr>
              <w:numPr>
                <w:ilvl w:val="0"/>
                <w:numId w:val="11"/>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оценка раскрытия в учетной политике избранных способов ведения бухгалтерского учета, существенно влияющих на принятие решений пользователями бухгалтерской отчетности;</w:t>
            </w:r>
          </w:p>
          <w:p w:rsidR="003B615E" w:rsidRPr="003B615E" w:rsidRDefault="003B615E" w:rsidP="003B615E">
            <w:pPr>
              <w:numPr>
                <w:ilvl w:val="0"/>
                <w:numId w:val="11"/>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оценка раскрытия в учетной политике избранных способов ведения налогового учета, оказывающих существенное влияние на формирование налоговой отчетности.</w:t>
            </w: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lastRenderedPageBreak/>
              <w:t>5.</w:t>
            </w:r>
          </w:p>
        </w:tc>
        <w:tc>
          <w:tcPr>
            <w:tcW w:w="9193" w:type="dxa"/>
            <w:gridSpan w:val="2"/>
          </w:tcPr>
          <w:p w:rsidR="003B615E" w:rsidRPr="003B615E" w:rsidRDefault="003B615E" w:rsidP="003B615E">
            <w:pPr>
              <w:spacing w:after="0" w:line="240" w:lineRule="auto"/>
              <w:ind w:firstLine="284"/>
              <w:jc w:val="both"/>
              <w:rPr>
                <w:rFonts w:ascii="Times New Roman" w:eastAsia="Times New Roman" w:hAnsi="Times New Roman" w:cs="Times New Roman"/>
                <w:b/>
                <w:sz w:val="20"/>
                <w:szCs w:val="20"/>
                <w:lang w:eastAsia="ru-RU"/>
              </w:rPr>
            </w:pPr>
            <w:bookmarkStart w:id="1" w:name="_Toc180912182"/>
            <w:r w:rsidRPr="003B615E">
              <w:rPr>
                <w:rFonts w:ascii="Times New Roman" w:eastAsia="Times New Roman" w:hAnsi="Times New Roman" w:cs="Times New Roman"/>
                <w:b/>
                <w:sz w:val="20"/>
                <w:szCs w:val="20"/>
                <w:lang w:eastAsia="ru-RU"/>
              </w:rPr>
              <w:t>Проверить и подтвердить правильность отражения в учете внеоборотных активов</w:t>
            </w:r>
            <w:bookmarkEnd w:id="1"/>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основных средств.</w:t>
            </w:r>
          </w:p>
        </w:tc>
        <w:tc>
          <w:tcPr>
            <w:tcW w:w="6300" w:type="dxa"/>
          </w:tcPr>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5.1.1. Проверка соблюдения предприятием порядка регистрации прав на недвижимое имущество.</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5.1.2. Поверка полноты и правильности оформления право устанавливающих документов на земельные участки.</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5.1.3. Оценка сохранности и проверка наличия объектов основных средств:</w:t>
            </w:r>
          </w:p>
          <w:p w:rsidR="003B615E" w:rsidRPr="003B615E" w:rsidRDefault="003B615E" w:rsidP="003B615E">
            <w:pPr>
              <w:numPr>
                <w:ilvl w:val="0"/>
                <w:numId w:val="12"/>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проверка наличия приказов о назначении материально-ответственных лиц, договоров о материальной ответственности с ними;</w:t>
            </w:r>
          </w:p>
          <w:p w:rsidR="003B615E" w:rsidRPr="003B615E" w:rsidRDefault="003B615E" w:rsidP="003B615E">
            <w:pPr>
              <w:numPr>
                <w:ilvl w:val="0"/>
                <w:numId w:val="12"/>
              </w:numPr>
              <w:tabs>
                <w:tab w:val="num" w:pos="-22"/>
              </w:tabs>
              <w:spacing w:after="0" w:line="240" w:lineRule="auto"/>
              <w:ind w:firstLine="40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проверка соблюдения установленных предприятием сроков проведения инвентаризации основных средств;</w:t>
            </w:r>
          </w:p>
          <w:p w:rsidR="003B615E" w:rsidRPr="003B615E" w:rsidRDefault="003B615E" w:rsidP="003B615E">
            <w:pPr>
              <w:numPr>
                <w:ilvl w:val="0"/>
                <w:numId w:val="12"/>
              </w:numPr>
              <w:tabs>
                <w:tab w:val="num" w:pos="-22"/>
              </w:tabs>
              <w:spacing w:after="0" w:line="240" w:lineRule="auto"/>
              <w:ind w:firstLine="403"/>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анализ отражения на счетах бухгалтерского учета результатов инвентаризации</w:t>
            </w:r>
            <w:r w:rsidRPr="003B615E">
              <w:rPr>
                <w:rFonts w:ascii="Times New Roman" w:eastAsia="Times New Roman" w:hAnsi="Times New Roman" w:cs="Times New Roman"/>
                <w:sz w:val="20"/>
                <w:szCs w:val="20"/>
                <w:lang w:eastAsia="ru-RU"/>
              </w:rPr>
              <w:t>.</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5.1.4. Проверка правильности отнесения объектов основных средств к амортизируемому имуществу для целей бухгалтерского и налогового учета.</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5.1.5. Анализ и оценка системы бухгалтерского учета, оформления первичных документов по движению основных средств. </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5.1.6. Анализ и оценка обоснованности изменения первоначальной (максимальной) стоимости основных средств для целей бухгалтерского и налогового учета.</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5.1.7. Анализ правильности начисления амортизации по объектам основных средств для целей бухгалтерского и налогового учета.</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5.1.8. Анализ и оценка правильности отражения на счетах бухгалтерского учета расходов, связанных с проведением всех видов ремонтов объектов основных средств. </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5.1.9. Анализ полноты оприходования и правильности оценки материальных ценностей, остающихся после ликвидации объектов основных средств.</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5.1.10. Анализ обоснованности и порядка отражения на счетах бухгалтерского учета, начисления соответствующих налогов по хозяйственным операциям, связанным с движением и выбытием основных средств. </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5.1.11. Аудит доходных вложений в материальные ценности.</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5.2.</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нематериальных активов.</w:t>
            </w:r>
          </w:p>
        </w:tc>
        <w:tc>
          <w:tcPr>
            <w:tcW w:w="6300" w:type="dxa"/>
          </w:tcPr>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Виды работ, связанные с аудитом нематериальных активов, аналогичны видам работ, осуществляемых при аудите основных средств, за исключением п.п. 5.1.1. – 5.1.3. </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незавершенного строительства и капитальных вложений.</w:t>
            </w:r>
          </w:p>
        </w:tc>
        <w:tc>
          <w:tcPr>
            <w:tcW w:w="6300" w:type="dxa"/>
          </w:tcPr>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5.3.1.Анализ организации бухгалтерского учета долгосрочных инвестиций (затрат на строительство, приобретение отдельных объектов основных средств не требующих монтажа): организация аналитического учета, системы документооборота в разрезе возведения объектов подрядным и хозяйственным способом.</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5.3.2.Анализ порядка оформления первичных документов, на основе которых осуществляется учет расходов по незавершенному строительству и капитальным вложениям.</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5.3.3.Анализ учета НДС (начисление и принятие НДС в качестве вычетов) по хозяйственным операциям, связанным с долгосрочными инвестициями. </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lastRenderedPageBreak/>
              <w:t>5.4.</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долгосрочных финансовых вложений</w:t>
            </w:r>
          </w:p>
        </w:tc>
        <w:tc>
          <w:tcPr>
            <w:tcW w:w="6300" w:type="dxa"/>
          </w:tcPr>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5.4.1. Анализ и оценка организации аналитического учета в соответствии с требованиями действующего законодательства.</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5.4.2. Проверка порядка отражения на счетах бухгалтерского учета движения, а также доходов и расходов по долгосрочным финансовым вложениям на предмет соответствия принципам, установленным законодательными актами по бухгалтерскому учету и налогообложению, а также принципам, установленным учетной политикой.</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5.4.3. Анализ системы документооборота, обеспечивающего документирование осуществленных хозяйственных операций по движению долгосрочных финансовых вложений, в том числе:</w:t>
            </w:r>
          </w:p>
          <w:p w:rsidR="003B615E" w:rsidRPr="003B615E" w:rsidRDefault="003B615E" w:rsidP="003B615E">
            <w:pPr>
              <w:numPr>
                <w:ilvl w:val="0"/>
                <w:numId w:val="13"/>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порядка ведения книги учета ценных бумаг;</w:t>
            </w:r>
          </w:p>
          <w:p w:rsidR="003B615E" w:rsidRPr="003B615E" w:rsidRDefault="003B615E" w:rsidP="003B615E">
            <w:pPr>
              <w:numPr>
                <w:ilvl w:val="0"/>
                <w:numId w:val="13"/>
              </w:numPr>
              <w:tabs>
                <w:tab w:val="num" w:pos="-22"/>
              </w:tabs>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формирование отдельных первичных документов, обосновывающих отражение хозяйственных операций в бухгалтерском и налоговом учете.</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5.4.4. Анализ правильности формирования учетной стоимости финансовых вложений.</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5.4.5. Анализ правильности  классификации финансовых вложений для целей отнесения последних к долгосрочным финансовым вложениям.</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5.4.6. Анализ правильности формирования и отражения на счетах бухгалтерского учета резервов под обесценение долгосрочных финансовых вложений.</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5.4.7. Проверка обоснованности изменения первоначальной (максимальной) учетной стоимости долгосрочных финансовых вложений.</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5.5.</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Аудит отложенных налоговых активов. </w:t>
            </w:r>
          </w:p>
        </w:tc>
        <w:tc>
          <w:tcPr>
            <w:tcW w:w="6300" w:type="dxa"/>
          </w:tcPr>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5.5.1. Анализ порядка реализации учета в соответствии с ПБУ 18/02.</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5.5.2. Анализ и установление причин возникновения временных разниц по доходам и расходам (по видам разниц).</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5.5.3. Анализ правильности расчета отрицательных (вычитаемых) временных разниц (по видам разниц).</w:t>
            </w:r>
          </w:p>
          <w:p w:rsidR="003B615E" w:rsidRPr="003B615E" w:rsidRDefault="003B615E" w:rsidP="003B615E">
            <w:pPr>
              <w:spacing w:after="0" w:line="240" w:lineRule="auto"/>
              <w:ind w:firstLine="284"/>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5.5.4. Проверка отражения на счетах бухгалтерского учета отложенных налоговых активов.</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5.6.</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прочих внеоборотных активов.</w:t>
            </w:r>
          </w:p>
        </w:tc>
        <w:tc>
          <w:tcPr>
            <w:tcW w:w="6300"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6.</w:t>
            </w:r>
          </w:p>
        </w:tc>
        <w:tc>
          <w:tcPr>
            <w:tcW w:w="9193" w:type="dxa"/>
            <w:gridSpan w:val="2"/>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Проверить и подтвердить правильность отражения в учете оборотных активов</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Аудит материально-производственных запасов. </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6.1.1. Анализ порядка организации аналитического учета на счетах бухгалтерского учета, а также организации складского учета.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6.1.2. Анализ порядка учета и отражения на счетах бухгалтерского учета движения ТМЦ в разрезе: основных и вспомогательных материалов, запасных частей, хозяйственного инвентаря, специальной одежды.</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6.1.3. Анализ правильности и обоснованности формирования расходов на приобретение материалов, транспортных расходов, связанных с приобретением ТМЦ, порядок учета этих расходов в системе бухгалтерского и налогового учета.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6.1.4. Анализ системы внутреннего контроля в части обеспечения рационального использования и сохранности материальных ценностей:</w:t>
            </w:r>
          </w:p>
          <w:p w:rsidR="003B615E" w:rsidRPr="003B615E" w:rsidRDefault="003B615E" w:rsidP="003B615E">
            <w:pPr>
              <w:numPr>
                <w:ilvl w:val="0"/>
                <w:numId w:val="14"/>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назначение материально-ответственных лиц, заключение с материально-ответственными лицами договоров о материальной ответственности, порядок выдачи доверенностей соответствующим должностным лицам;</w:t>
            </w:r>
          </w:p>
          <w:p w:rsidR="003B615E" w:rsidRPr="003B615E" w:rsidRDefault="003B615E" w:rsidP="003B615E">
            <w:pPr>
              <w:numPr>
                <w:ilvl w:val="0"/>
                <w:numId w:val="14"/>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порядок проведения инвентаризации и отражения результатов инвентаризации на счетах бухгалтерского учета.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6.1.5. Анализ соответствия фактически применяемой системы документооборота в целях обоснования хозяйственных операций по движению ТМЦ установленному порядку.</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6.1.6. Проверка полноты и своевременности оприходования ТМЦ.</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6.1.7. Анализ обоснованности отражения на счетах бухгалтерского </w:t>
            </w:r>
            <w:r w:rsidRPr="003B615E">
              <w:rPr>
                <w:rFonts w:ascii="Times New Roman" w:eastAsia="Times New Roman" w:hAnsi="Times New Roman" w:cs="Times New Roman"/>
                <w:sz w:val="20"/>
                <w:szCs w:val="20"/>
                <w:lang w:eastAsia="ru-RU"/>
              </w:rPr>
              <w:lastRenderedPageBreak/>
              <w:t>учета и порядка принятия к вычету НДС, связанного с приобретением и выбытием ТМЦ.</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6.1.8. Анализ применения предприятием норм расходования основных технологических материалов, порядок признания в бухгалтерском и налоговом учета отклонения от установленных норм.</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6.1.9. Анализ порядка формирования стоимости незавершенного производства на предмет соответствия принятой учетной политике и принципам налогового законодательства.</w:t>
            </w:r>
          </w:p>
        </w:tc>
      </w:tr>
      <w:tr w:rsidR="003B615E" w:rsidRPr="003B615E" w:rsidTr="003B615E">
        <w:trPr>
          <w:trHeight w:val="227"/>
        </w:trPr>
        <w:tc>
          <w:tcPr>
            <w:tcW w:w="707" w:type="dxa"/>
            <w:tcBorders>
              <w:bottom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lastRenderedPageBreak/>
              <w:t>6.2.</w:t>
            </w:r>
          </w:p>
        </w:tc>
        <w:tc>
          <w:tcPr>
            <w:tcW w:w="2893" w:type="dxa"/>
            <w:tcBorders>
              <w:bottom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НДС по приобретенным ценностям</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6.2.1. Анализ порядка отражения на счетах бухгалтерского учета НДС, предъявленного поставщиками и подрядчиками.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6.2.2. Анализ порядка формирования журнала учета предъявленных предприятию счетов-фактур. </w:t>
            </w:r>
          </w:p>
        </w:tc>
      </w:tr>
      <w:tr w:rsidR="003B615E" w:rsidRPr="003B615E" w:rsidTr="003B615E">
        <w:trPr>
          <w:trHeight w:val="227"/>
        </w:trPr>
        <w:tc>
          <w:tcPr>
            <w:tcW w:w="707" w:type="dxa"/>
            <w:tcBorders>
              <w:bottom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6.3.</w:t>
            </w: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6.4.</w:t>
            </w:r>
          </w:p>
        </w:tc>
        <w:tc>
          <w:tcPr>
            <w:tcW w:w="2893" w:type="dxa"/>
            <w:tcBorders>
              <w:bottom w:val="single" w:sz="4" w:space="0" w:color="auto"/>
            </w:tcBorders>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дебиторской задолженности, платежи по которой ожидаются более чем через 12 месяцев после отчетной даты.</w:t>
            </w: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дебиторской задолженности, платежи по которой ожидаются в течение 12 месяцев после отчетной даты.</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6.3.(4).1. Проверка состояния учета и контроля по расчетам с дебиторами:</w:t>
            </w:r>
          </w:p>
          <w:p w:rsidR="003B615E" w:rsidRPr="003B615E" w:rsidRDefault="003B615E" w:rsidP="003B615E">
            <w:pPr>
              <w:numPr>
                <w:ilvl w:val="0"/>
                <w:numId w:val="15"/>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порядка проведения инвентаризации дебиторской задолженности и отражения на счетах бухгалтерского учета ее результатов;</w:t>
            </w:r>
          </w:p>
          <w:p w:rsidR="003B615E" w:rsidRPr="003B615E" w:rsidRDefault="003B615E" w:rsidP="003B615E">
            <w:pPr>
              <w:numPr>
                <w:ilvl w:val="0"/>
                <w:numId w:val="15"/>
              </w:numPr>
              <w:tabs>
                <w:tab w:val="num" w:pos="0"/>
              </w:tabs>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анализ организации аналитического учета расчетов с покупателями и заказчиками на предмет обеспечения формирования полной и достоверной информации, подлежащей отражению в бухгалтерской отчетности.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    6.3(4).2. Проверка полноты и правильности расчетов с покупателями и заказчиками, включая расчеты по авансам полученным:</w:t>
            </w:r>
          </w:p>
          <w:p w:rsidR="003B615E" w:rsidRPr="003B615E" w:rsidRDefault="003B615E" w:rsidP="003B615E">
            <w:pPr>
              <w:numPr>
                <w:ilvl w:val="0"/>
                <w:numId w:val="16"/>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 xml:space="preserve">проведение документальной проверки обоснованности и законности образования дебиторской задолженности. </w:t>
            </w:r>
          </w:p>
          <w:p w:rsidR="003B615E" w:rsidRPr="003B615E" w:rsidRDefault="003B615E" w:rsidP="003B615E">
            <w:pPr>
              <w:numPr>
                <w:ilvl w:val="0"/>
                <w:numId w:val="16"/>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порядка списания и отражения  на счетах бухгалтерского учета и для целей исчисления налога на прибыль не реальной для взыскания дебиторской задолженности;</w:t>
            </w:r>
          </w:p>
          <w:p w:rsidR="003B615E" w:rsidRPr="003B615E" w:rsidRDefault="003B615E" w:rsidP="003B615E">
            <w:pPr>
              <w:numPr>
                <w:ilvl w:val="0"/>
                <w:numId w:val="16"/>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порядка начисления НДС по списанной дебиторской задолженности, признания списанной дебиторской задолженности в качестве расходов для целей исчисления налога на прибыль;</w:t>
            </w:r>
          </w:p>
          <w:p w:rsidR="003B615E" w:rsidRPr="003B615E" w:rsidRDefault="003B615E" w:rsidP="003B615E">
            <w:pPr>
              <w:numPr>
                <w:ilvl w:val="0"/>
                <w:numId w:val="16"/>
              </w:numPr>
              <w:tabs>
                <w:tab w:val="num" w:pos="0"/>
              </w:tabs>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анализ порядка расчетов с покупателями по претензиям: проверка обоснованности полноты и правильности отражения на счетах бухгалтерского учета задолженности по претензиям.</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6.3.(4).3 Проверка порядка оформления прекращения, изменения и возникновения обязательств:</w:t>
            </w:r>
          </w:p>
          <w:p w:rsidR="003B615E" w:rsidRPr="003B615E" w:rsidRDefault="003B615E" w:rsidP="003B615E">
            <w:pPr>
              <w:numPr>
                <w:ilvl w:val="0"/>
                <w:numId w:val="17"/>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и оценка обоснованности проведения хозяйственных операций по погашению взаимных обязательств с контрагентами предприятия;</w:t>
            </w:r>
          </w:p>
          <w:p w:rsidR="003B615E" w:rsidRPr="003B615E" w:rsidRDefault="003B615E" w:rsidP="003B615E">
            <w:pPr>
              <w:numPr>
                <w:ilvl w:val="0"/>
                <w:numId w:val="17"/>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проверка правильности документального оформления и отражения на счетах бухгалтерского учета операций по уступке права требования, приобретению права требования, порядок признания этих операций в налоговом учете.</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6.3.(4).4. Анализ порядка формирования и использования резерва по сомнительным долгам в бухгалтерском и налоговом учете.</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6.3.(4).5. Анализ порядка формирования первичных документов по неденежным расчетам (зачет, бартер, расчет векселями).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6.3.(4).6. Анализ правильности классификации дебиторской в составе долгосрочной задолженности в целях перевода дебиторской задолженности из состава долгосрочной дебиторской задолженности в состав краткосрочной задолженности.</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6.5.</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краткосрочных финансовых вложений.</w:t>
            </w:r>
          </w:p>
        </w:tc>
        <w:tc>
          <w:tcPr>
            <w:tcW w:w="6300"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краткосрочных финансовых вложений производится в порядке, предусмотренном для аудита долгосрочных финансовых вложений.</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6.6.</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денежных средств</w:t>
            </w:r>
          </w:p>
        </w:tc>
        <w:tc>
          <w:tcPr>
            <w:tcW w:w="6300" w:type="dxa"/>
          </w:tcPr>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6.6.1. Анализ системы документооборота по учету банковских, кассовых операций, переводов в пути и денежных документов.</w:t>
            </w:r>
          </w:p>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6.6.2. Анализ порядка проведения инвентаризации наличных денежных средств и отражения в учете ее результатов.</w:t>
            </w:r>
          </w:p>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6.6.3. Проверка соблюдения предприятием лимита остатка </w:t>
            </w:r>
            <w:r w:rsidRPr="003B615E">
              <w:rPr>
                <w:rFonts w:ascii="Times New Roman" w:eastAsia="Times New Roman" w:hAnsi="Times New Roman" w:cs="Times New Roman"/>
                <w:sz w:val="20"/>
                <w:szCs w:val="20"/>
                <w:lang w:eastAsia="ru-RU"/>
              </w:rPr>
              <w:lastRenderedPageBreak/>
              <w:t>денежных средств в кассе и установленного лимита для расчетов наличными денежными средствами с юридическими лицами.</w:t>
            </w:r>
          </w:p>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6.6.4. Проверка соблюдения порядка применения контрольно-кассовой техники.</w:t>
            </w:r>
          </w:p>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6.6.5. Анализ законности осуществления хозяйственных операций, связанных с движением наличных валютных средств.</w:t>
            </w:r>
          </w:p>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6.6.6. Анализ порядка ведения кассовой книги.</w:t>
            </w:r>
          </w:p>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6.6.7. Анализ порядка переоценки валютных средств.      </w:t>
            </w:r>
          </w:p>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6.6.8. Проверка своевременности, полноты отражения на счетах бухгалтерского учета информации, указанной в выписках банка, а так же обоснованность (наличие приложений) проведенных по расчетным и валютным счетам хозяйственных операций. </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lastRenderedPageBreak/>
              <w:t>6.7.</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расчетов с персоналом по заработной  плате.</w:t>
            </w:r>
          </w:p>
        </w:tc>
        <w:tc>
          <w:tcPr>
            <w:tcW w:w="6300" w:type="dxa"/>
          </w:tcPr>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6.7.1. Анализ применяемой предприятием системы документооборота по хозяйственным операциям, связанным с начислением заработной платы и удержаний из нее:</w:t>
            </w:r>
          </w:p>
          <w:p w:rsidR="003B615E" w:rsidRPr="003B615E" w:rsidRDefault="003B615E" w:rsidP="003B615E">
            <w:pPr>
              <w:numPr>
                <w:ilvl w:val="0"/>
                <w:numId w:val="18"/>
              </w:numPr>
              <w:tabs>
                <w:tab w:val="num" w:pos="0"/>
              </w:tabs>
              <w:spacing w:after="0" w:line="240" w:lineRule="auto"/>
              <w:ind w:firstLine="360"/>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первичных документов по учету отработанного времени и расчета заработной платы на предмет соответствия формам, установленным альбомами унифицированных форм;</w:t>
            </w:r>
          </w:p>
          <w:p w:rsidR="003B615E" w:rsidRPr="003B615E" w:rsidRDefault="003B615E" w:rsidP="003B615E">
            <w:pPr>
              <w:numPr>
                <w:ilvl w:val="0"/>
                <w:numId w:val="18"/>
              </w:numPr>
              <w:tabs>
                <w:tab w:val="num" w:pos="0"/>
              </w:tabs>
              <w:spacing w:after="0" w:line="240" w:lineRule="auto"/>
              <w:ind w:firstLine="360"/>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проверка наличия положений об оплате и премировании персонала предприятия;</w:t>
            </w:r>
          </w:p>
          <w:p w:rsidR="003B615E" w:rsidRPr="003B615E" w:rsidRDefault="003B615E" w:rsidP="003B615E">
            <w:pPr>
              <w:numPr>
                <w:ilvl w:val="0"/>
                <w:numId w:val="18"/>
              </w:numPr>
              <w:tabs>
                <w:tab w:val="num" w:pos="0"/>
              </w:tabs>
              <w:spacing w:after="0" w:line="240" w:lineRule="auto"/>
              <w:ind w:firstLine="360"/>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проверка правильности оформления первичных документов</w:t>
            </w:r>
            <w:r w:rsidRPr="003B615E">
              <w:rPr>
                <w:rFonts w:ascii="Times New Roman" w:eastAsia="Times New Roman" w:hAnsi="Times New Roman" w:cs="Times New Roman"/>
                <w:sz w:val="20"/>
                <w:szCs w:val="20"/>
                <w:lang w:eastAsia="ru-RU"/>
              </w:rPr>
              <w:t>.</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6.7.2. Анализ применения системных положений по оплате труда, утвержденных предприятием на предмет их соответствия требованиям трудового законодательства.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6.7.3. Анализ порядка оформления и содержание трудовых договоров, заключенных с персоналом предприятия, договоров гражданско-правового характера с физическими лицами.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6.7.4. Проверка правильности и обоснованности начисления заработной платы, включая доплаты, установленные законодательством (за работу в вечернее и ночное время, за вредные условия труда, оплату за работу в выходные дни и сверхурочное время и т.п.), своевременное отражение в бухгалтерском учете.</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6.7.5. Проверка правильности и обоснованности начисления оплаты работникам за время отсутствия на работе по уважительным причинам (отпуск, время болезни и др. причины, установленные ТК РФ), своевременности отражения в бухгалтерском учете.</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6.7.6. Проверка своевременной обоснованности и правильности отражения депонированной заработной платы.</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6.7.7. Проверка правильности и обоснованности удержаний из заработной платы, в том числе сумм по исполнительным листам, полноты и своевременности их перечисления.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6.7.8. Анализ правильности начисления налога на доходы физических лиц, ЕСН, взносов на обязательное страхование от несчастных случаев и своевременности перечисления.</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6.8.</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Аудит расчетов с подотчетными лицами. </w:t>
            </w:r>
          </w:p>
        </w:tc>
        <w:tc>
          <w:tcPr>
            <w:tcW w:w="6300" w:type="dxa"/>
          </w:tcPr>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6.8.1. Анализ порядка оформления первичных учетных документов по расчетам с подотчетными лицами.</w:t>
            </w:r>
          </w:p>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6.8.2. Проверка правильности отражения хозяйственных операций по расчетам с подотчетными лицами на счетах бухгалтерского учета и для целей налогообложения.</w:t>
            </w: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7.</w:t>
            </w:r>
          </w:p>
        </w:tc>
        <w:tc>
          <w:tcPr>
            <w:tcW w:w="9193" w:type="dxa"/>
            <w:gridSpan w:val="2"/>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Аудит капитала и резервов</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уставного капитала</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7.1.1. Проверка правильности и своевременности отражения величины уставного фонда предприятия в системе бухгалтерского учета и его соответствие учредительным документам.</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7.1.2. Анализ соответствия величины чистых активов предприятия величине уставного фонда, а также величине минимально установленного законодательством уставного фонда предприятия.</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7.2.</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добавочного капитала</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7.2.1. Проверка обоснованности формирования и уменьшения добавочного капитала.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7.2.2. Анализ организации аналитического учета по счету учета добавочного капитала.</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резервного капитала</w:t>
            </w:r>
          </w:p>
        </w:tc>
        <w:tc>
          <w:tcPr>
            <w:tcW w:w="6300" w:type="dxa"/>
          </w:tcPr>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Проверка обоснованности формирования и расходования </w:t>
            </w:r>
            <w:r w:rsidRPr="003B615E">
              <w:rPr>
                <w:rFonts w:ascii="Times New Roman" w:eastAsia="Times New Roman" w:hAnsi="Times New Roman" w:cs="Times New Roman"/>
                <w:sz w:val="20"/>
                <w:szCs w:val="20"/>
                <w:lang w:eastAsia="ru-RU"/>
              </w:rPr>
              <w:lastRenderedPageBreak/>
              <w:t>резервного капитала.</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lastRenderedPageBreak/>
              <w:t>7.4.</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учета и использования средств целевого финансирования.</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7.4.1. Анализ  порядка организации аналитического учета целевых поступлений по назначению средств, а также в разрезе источников поступлений.</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7.4.2. Проверка правильности и своевременности отражения в бухгалтерском учете хозяйственных операций, связанных с целевым финансированием.</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7.4.3. Проверка своевременности признания в качестве доходов средств целевого финансирования при не целевом их использовании.</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7.5.</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нераспределенной прибыли</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7.5.1. Проверка достоверности отражения учетной информации на счете «Нераспределенная прибыль».</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7.5.2. Анализ правомерности расходования средств нераспределенной прибыли предприятия в разрезе перечня статей расходования.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7.5.3. Проверка обоснованности и правильности отражения расходования средств нераспределенной прибыли на цели, определенные собственником предприятия.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7.5.4. Анализ образования средств специального назначения.</w:t>
            </w: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8.</w:t>
            </w:r>
          </w:p>
        </w:tc>
        <w:tc>
          <w:tcPr>
            <w:tcW w:w="9193" w:type="dxa"/>
            <w:gridSpan w:val="2"/>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bookmarkStart w:id="2" w:name="_Toc168126720"/>
            <w:r w:rsidRPr="003B615E">
              <w:rPr>
                <w:rFonts w:ascii="Times New Roman" w:eastAsia="Times New Roman" w:hAnsi="Times New Roman" w:cs="Times New Roman"/>
                <w:b/>
                <w:sz w:val="20"/>
                <w:szCs w:val="20"/>
                <w:lang w:eastAsia="ru-RU"/>
              </w:rPr>
              <w:t>Аудит долгосрочных обязательств</w:t>
            </w:r>
            <w:bookmarkEnd w:id="2"/>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долгосрочных займов и кредитов</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8.1.1. Анализ и оценка организации аналитического учета кредитов и займов.</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8.1.2. Проверка достоверности информации, отраженной предприятием на счетах учета долгосрочных займов и кредитов.</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8.1.3. Анализ обоснованности классификации долгосрочных займов и кредитов.</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8.1.4. Проверка своевременности и обоснованности отражения на счетах бухгалтерского учета и признания для целей исчисления налога на прибыль затрат предприятия, связанных с обслуживанием заемных средств.</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8.1.5. Анализ полноты и своевременности погашения долгосрочных займов и кредитов.</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8.2.</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отложенных налоговых обязательств.</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8.2.1. Анализ порядка реализации учета в соответствии с ПБУ 18/02.</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8.2.2. Анализ и установление причин возникновения временных разниц по доходам и расходам (по видам разниц).</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8.2.3. Анализ правильности расчета положительных (налогооблагаемых) временных разниц (по видам разниц).</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8.2.4 Проверка отражения на счетах бухгалтерского учета отложенных налоговых активов.</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8.3.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Анализ прочей долгосрочной задолженности</w:t>
            </w:r>
          </w:p>
        </w:tc>
        <w:tc>
          <w:tcPr>
            <w:tcW w:w="6300"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9.</w:t>
            </w:r>
          </w:p>
        </w:tc>
        <w:tc>
          <w:tcPr>
            <w:tcW w:w="9193" w:type="dxa"/>
            <w:gridSpan w:val="2"/>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bookmarkStart w:id="3" w:name="_Toc180912183"/>
            <w:r w:rsidRPr="003B615E">
              <w:rPr>
                <w:rFonts w:ascii="Times New Roman" w:eastAsia="Times New Roman" w:hAnsi="Times New Roman" w:cs="Times New Roman"/>
                <w:b/>
                <w:sz w:val="20"/>
                <w:szCs w:val="20"/>
                <w:lang w:eastAsia="ru-RU"/>
              </w:rPr>
              <w:t>Аудит краткосрочных обязательств</w:t>
            </w:r>
            <w:bookmarkEnd w:id="3"/>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краткосрочных займов и кредитов</w:t>
            </w:r>
          </w:p>
        </w:tc>
        <w:tc>
          <w:tcPr>
            <w:tcW w:w="6300" w:type="dxa"/>
          </w:tcPr>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расчетов по краткосрочным займам и кредитам проводится в порядке, аналогичном для аудита долгосрочных займов и кредитов (п.8.1.).</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9.2.</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кредиторской задолженности</w:t>
            </w:r>
          </w:p>
        </w:tc>
        <w:tc>
          <w:tcPr>
            <w:tcW w:w="6300" w:type="dxa"/>
          </w:tcPr>
          <w:p w:rsidR="003B615E" w:rsidRPr="003B615E" w:rsidRDefault="003B615E" w:rsidP="003B615E">
            <w:pPr>
              <w:spacing w:after="0" w:line="240" w:lineRule="auto"/>
              <w:ind w:firstLine="261"/>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9.2.1. Проверка состояния учета и контроля по расчетам с кредиторами:</w:t>
            </w:r>
          </w:p>
          <w:p w:rsidR="003B615E" w:rsidRPr="003B615E" w:rsidRDefault="003B615E" w:rsidP="003B615E">
            <w:pPr>
              <w:numPr>
                <w:ilvl w:val="0"/>
                <w:numId w:val="19"/>
              </w:numPr>
              <w:tabs>
                <w:tab w:val="num" w:pos="-22"/>
              </w:tabs>
              <w:spacing w:after="0" w:line="240" w:lineRule="auto"/>
              <w:ind w:firstLine="360"/>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порядка проведения инвентаризации кредиторской задолженности и отражения на счетах бухгалтерского учета ее результатов;</w:t>
            </w:r>
          </w:p>
          <w:p w:rsidR="003B615E" w:rsidRPr="003B615E" w:rsidRDefault="003B615E" w:rsidP="003B615E">
            <w:pPr>
              <w:numPr>
                <w:ilvl w:val="0"/>
                <w:numId w:val="19"/>
              </w:numPr>
              <w:tabs>
                <w:tab w:val="num" w:pos="-22"/>
              </w:tabs>
              <w:spacing w:after="0" w:line="240" w:lineRule="auto"/>
              <w:ind w:firstLine="360"/>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организации аналитического учета расчетов с поставщиками и подрядчиками, прочими кредиторами на предмет обеспечения формирования полной и достоверной информации, подлежащей отражению в бухгалтерской отчетности.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9.2.2. Проверка полноты и правильности расчетов с поставщиками и подрядчиками, прочими кредиторами, включая расчеты по авансам выданным:</w:t>
            </w:r>
          </w:p>
          <w:p w:rsidR="003B615E" w:rsidRPr="003B615E" w:rsidRDefault="003B615E" w:rsidP="003B615E">
            <w:pPr>
              <w:numPr>
                <w:ilvl w:val="0"/>
                <w:numId w:val="20"/>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проверка обоснованности и законности образования кредиторской задолженности;</w:t>
            </w:r>
          </w:p>
          <w:p w:rsidR="003B615E" w:rsidRPr="003B615E" w:rsidRDefault="003B615E" w:rsidP="003B615E">
            <w:pPr>
              <w:numPr>
                <w:ilvl w:val="0"/>
                <w:numId w:val="20"/>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порядка списания и отражения на счетах бухгалтерского учета просроченной кредиторской задолженности;</w:t>
            </w:r>
          </w:p>
          <w:p w:rsidR="003B615E" w:rsidRPr="003B615E" w:rsidRDefault="003B615E" w:rsidP="003B615E">
            <w:pPr>
              <w:numPr>
                <w:ilvl w:val="0"/>
                <w:numId w:val="20"/>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lastRenderedPageBreak/>
              <w:t>анализ порядка списания и отражения на счетах бухгалтерского учета и для целей исчисления налогооблагаемой базы по налогу на прибыль кредиторской задолженности;</w:t>
            </w:r>
          </w:p>
          <w:p w:rsidR="003B615E" w:rsidRPr="003B615E" w:rsidRDefault="003B615E" w:rsidP="003B615E">
            <w:pPr>
              <w:numPr>
                <w:ilvl w:val="0"/>
                <w:numId w:val="20"/>
              </w:numPr>
              <w:tabs>
                <w:tab w:val="num" w:pos="0"/>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порядка организации учета расчетов с поставщиками по претензиям предприятия: проверка полноты и правильности отражения на счетах бухгалтерского учета, проверка обоснованности числящейся задолженности по претензиям.</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9.2.3. Анализ и оценка обоснованности проведения хозяйственных операций по погашению взаимных обязательств с контрагентами предприятия.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9.2.4. Анализ порядка формирования первичных документов по не денежным расчетам (зачет, бартер, расчет векселями).</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lastRenderedPageBreak/>
              <w:t>9.3.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задолженности перед учредителем по выплате части чистой прибыли после уплаты налогов и иных обязательных платежей</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9.3.1. Проверка порядка распределения части нераспределенной прибыли для выплаты учредителю на предмет соответствия установленному законодательству и уставу.</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9.3.2. Проверка обоснованности и правильности использования средств, сохраняемых за предприятием за счет уменьшения величины отчислений части чистой прибыли, направленной на модернизацию, реконструкцию и ремонт основных средств, переданных предприятию на праве хозяйственного ведения.</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9.4.</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доходов будущих периодов.</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9.4.1. Анализ правомерности квалификации доходов будущих периодов для целей бухгалтерского учета и налога на прибыль.</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9.4.2. Проверка порядка и правомерности определения периода признания, к которому относятся те или иные доходы для целей бухгалтерского и налогового учета.</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9.5.</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резервов предстоящих расходов.</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Анализ обоснованности формирования и расходования резервов предстоящих расходов, и порядка их признания для целей бухгалтерского учета и для целей исчисления налогооблагаемой базы по налогу на прибыль.</w:t>
            </w: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10.</w:t>
            </w:r>
          </w:p>
        </w:tc>
        <w:tc>
          <w:tcPr>
            <w:tcW w:w="9193" w:type="dxa"/>
            <w:gridSpan w:val="2"/>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Аудит формирования финансового результата и распределения прибыли</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Аудит доходов по обычным видам деятельности. </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10.1.1. Анализ системы документооборота по учету доходов.</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10.1.2. Оценка организации аналитического учета доходов в соответствии с требованиями действующего законодательства и учетной политике предприятия.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10.1.3. Оценка последовательности применения учетной политики в отношении методов признания доходов в том числе:</w:t>
            </w:r>
          </w:p>
          <w:p w:rsidR="003B615E" w:rsidRPr="003B615E" w:rsidRDefault="003B615E" w:rsidP="003B615E">
            <w:pPr>
              <w:numPr>
                <w:ilvl w:val="0"/>
                <w:numId w:val="21"/>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от обычных видов деятельности;</w:t>
            </w:r>
          </w:p>
          <w:p w:rsidR="003B615E" w:rsidRPr="003B615E" w:rsidRDefault="003B615E" w:rsidP="003B615E">
            <w:pPr>
              <w:numPr>
                <w:ilvl w:val="0"/>
                <w:numId w:val="21"/>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по договорам на капитальное строительство;</w:t>
            </w:r>
          </w:p>
          <w:p w:rsidR="003B615E" w:rsidRPr="003B615E" w:rsidRDefault="003B615E" w:rsidP="003B615E">
            <w:pPr>
              <w:numPr>
                <w:ilvl w:val="0"/>
                <w:numId w:val="21"/>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по договорам на выполнение работ долгосрочного характера.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10.1.4. Проверка полноты, правильности и своевременности отражения в бухгалтерском учете и признания для целей исчисления налога на прибыль фактов продажи продукции, товаров, выполнения работ, оказания услуг, являющихся предметом деятельности предприятия.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10.1.5. Анализ наличия значительных (более 20%) отклонений от обычных цен реализации товаров, работ, услуг при формировании доходов для целей налогообложения.</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10.2.</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Аудит расходов по обычным видам деятельности. </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10.2.1. Анализ системы документооборота по учету расходов, направленных на оплату услуг (работ) сторонних организаций, расходов, осуществляемых предприятием самостоятельно.</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10.2.2. Анализ порядка отражения в бухгалтерском учете хозяйственных операций на предмет соответствия учетной политике и действующим нормативным актам.</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10.2.3. Анализ корректности группировки затрат по статьям, местам их возникновения (производствам, цехам, участкам), соответствия номенклатуры статей перечню, установленному соответствующими отраслевыми рекомендациями (отраслевыми инструкциями, внутренними Положениями предприятия).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10.2.4. Анализ применяемого предприятием способа формирования себестоимости продукции. Анализ порядка </w:t>
            </w:r>
            <w:r w:rsidRPr="003B615E">
              <w:rPr>
                <w:rFonts w:ascii="Times New Roman" w:eastAsia="Times New Roman" w:hAnsi="Times New Roman" w:cs="Times New Roman"/>
                <w:sz w:val="20"/>
                <w:szCs w:val="20"/>
                <w:lang w:eastAsia="ru-RU"/>
              </w:rPr>
              <w:lastRenderedPageBreak/>
              <w:t>калькулированиясебестоимости продукции (работ, услуг):</w:t>
            </w:r>
          </w:p>
          <w:p w:rsidR="003B615E" w:rsidRPr="003B615E" w:rsidRDefault="003B615E" w:rsidP="003B615E">
            <w:pPr>
              <w:numPr>
                <w:ilvl w:val="0"/>
                <w:numId w:val="22"/>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правомерности отнесения расходов к общепроизводственным, управленческим (общехозяйственным) и распределение их по объектам калькулирования;</w:t>
            </w:r>
          </w:p>
          <w:p w:rsidR="003B615E" w:rsidRPr="003B615E" w:rsidRDefault="003B615E" w:rsidP="003B615E">
            <w:pPr>
              <w:numPr>
                <w:ilvl w:val="0"/>
                <w:numId w:val="22"/>
              </w:numPr>
              <w:tabs>
                <w:tab w:val="num" w:pos="-22"/>
              </w:tabs>
              <w:spacing w:after="0" w:line="240" w:lineRule="auto"/>
              <w:ind w:left="-22" w:firstLine="283"/>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анализ состава и порядка списания на себестоимость реализованной продукции коммерческих расходов (расходов на продажу).</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10.2.5. Оценка порядка формирования незавершенного производства и ее соответствие принятой учетной политике и требованиям налогового законодательства. Правильность распределения затрат на остатки готовой продукцией и незавершенное производство. </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10.2.6. Анализ учета доходов и расходов по обслуживающим производствам, признания доходов и расходов (убытков) для целей формирования налогооблагаемой базы по налогу на прибыль. </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10.2.7. Анализ порядка признания расходов для целей налогообложения.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10.2.8. Анализ порядка применения нормативов технологического расхода ресурсов, учет отклонений, технологических потерь.</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10.2.9. Анализ порядка учета возвратных отходов производства.</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lastRenderedPageBreak/>
              <w:t>10.3.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Аудит операционных и внереализационных доходов и расходов (прочих доходов и расходов). </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10.3.1. Анализ формирования прочих доходов и расходов (в разрезе соответствующих статей) на предмет соответствия установленному порядку отражения на счетах бухгалтерского учета и признания для целей исчисления налога на прибыль.</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10.3.2. Анализ порядка формирования финансовых результатов для целей бухгалтерского учета и для целей формирования налогооблагаемой базы по налогу на прибыль.</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10.3.3. Анализ ценовой политики предприятия в отношении сдаваемого в аренду имущества.</w:t>
            </w: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11.</w:t>
            </w:r>
          </w:p>
        </w:tc>
        <w:tc>
          <w:tcPr>
            <w:tcW w:w="9193" w:type="dxa"/>
            <w:gridSpan w:val="2"/>
          </w:tcPr>
          <w:p w:rsidR="003B615E" w:rsidRPr="003B615E" w:rsidRDefault="003B615E" w:rsidP="003B615E">
            <w:pPr>
              <w:spacing w:after="0" w:line="240" w:lineRule="auto"/>
              <w:rPr>
                <w:rFonts w:ascii="Times New Roman" w:eastAsia="Times New Roman" w:hAnsi="Times New Roman" w:cs="Times New Roman"/>
                <w:b/>
                <w:sz w:val="20"/>
                <w:szCs w:val="20"/>
                <w:lang w:eastAsia="ru-RU"/>
              </w:rPr>
            </w:pPr>
            <w:r w:rsidRPr="003B615E">
              <w:rPr>
                <w:rFonts w:ascii="Times New Roman" w:eastAsia="Times New Roman" w:hAnsi="Times New Roman" w:cs="Times New Roman"/>
                <w:b/>
                <w:sz w:val="20"/>
                <w:szCs w:val="20"/>
                <w:lang w:eastAsia="ru-RU"/>
              </w:rPr>
              <w:t>Аудит расчетов с бюджетом по налоговым платежам</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расчетов с бюджетом по налогу на прибыль.</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11.1.1. Проверка соблюдения налоговой политики, принятой предприятием на проверяемый период.</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11.1.2. Проверка правильности исчисления текущего налога на прибыль и чистой прибыли предприятия.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11.1.3. Анализ порядка формирования налогооблагаемой базы по доходной и расходной части расчета налога на прибыль.</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11.1.4. Проверка правильности исчисления налога на прибыль по обособленным подразделениям и порядка сдачи ими налоговых деклараций.</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11.1.5. Анализ порядка формирования отдельных налогооблагаемых баз, имеющих различные налоговые ставки.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11.1.6. Анализ порядка формирования и отражения на счетах бухгалтерского учета и в налоговой декларации постоянных налоговых разниц:</w:t>
            </w:r>
          </w:p>
          <w:p w:rsidR="003B615E" w:rsidRPr="003B615E" w:rsidRDefault="003B615E" w:rsidP="003B615E">
            <w:pPr>
              <w:numPr>
                <w:ilvl w:val="0"/>
                <w:numId w:val="23"/>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анализ причин возникновения постоянных налоговых разниц;</w:t>
            </w:r>
          </w:p>
          <w:p w:rsidR="003B615E" w:rsidRPr="003B615E" w:rsidRDefault="003B615E" w:rsidP="003B615E">
            <w:pPr>
              <w:numPr>
                <w:ilvl w:val="0"/>
                <w:numId w:val="23"/>
              </w:numPr>
              <w:tabs>
                <w:tab w:val="num" w:pos="-22"/>
              </w:tabs>
              <w:spacing w:after="0" w:line="240" w:lineRule="auto"/>
              <w:ind w:left="-22" w:firstLine="283"/>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анализ обоснованности отражения в налоговых учетных регистрах сумм по операциям, в результате которых возникают постоянные налоговые разницы.</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11.1.7. Анализ организации налогового учета с целью оценки возможности формирования своевременной и достоверной информации для формирования налогооблагаемой базы по налогу на прибыль.</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11.1.8. Проверка исполнения предприятием функций налогового агента.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11.1.9. Анализ корректности заполнения налоговой декларации по налогу на прибыль.</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расчетов по НДС.</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11.2.1. Анализ и оценка порядка начисления предприятием НДС в разрезе объектов налогообложения, установленных статьей 146 НК РФ.</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11.2.2. Анализ порядка формирования книги покупок и соответствия данных книги покупок данным соответствующих субсчетов бухгалтерского учета, а также данным декларации по НДС.</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11.2.3 Анализ организации раздельного учета объектов </w:t>
            </w:r>
            <w:r w:rsidRPr="003B615E">
              <w:rPr>
                <w:rFonts w:ascii="Times New Roman" w:eastAsia="Times New Roman" w:hAnsi="Times New Roman" w:cs="Times New Roman"/>
                <w:sz w:val="20"/>
                <w:szCs w:val="20"/>
                <w:lang w:eastAsia="ru-RU"/>
              </w:rPr>
              <w:lastRenderedPageBreak/>
              <w:t>налогообложения НДС, имеющих различные налоговые ставки.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11.2.4. Анализ обоснованности принятия НДС по приобретенным ТМЦ в случае расчетов в поставщиками ценными бумагами, в том числе собственными векселями.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11.2.5. Анализ порядка формирования книги продаж и соответствия данных книги продаж данным соответствующих счетов бухгалтерского учета и данным декларации по НДС.</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11.2.6. Анализ порядка ведения книги продаж обособленными подразделениями предприятия.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11.2.7. Анализ порядка осуществления раздельного учета хозяйственных операций подлежащих и не подлежащих налогообложению, порядок определения и отражения на счетах бухгалтерского учета и в налоговой декларации результатов таких операций. Анализ порядка включения НДС, уплаченного поставщикам, в состав расходов по видам деятельности, не подлежащим налогообложению.</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11.2.8. Проверка правильности оформления счетов-фактур выданных.</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11.2.9. Анализ порядка начисления налога с сумм авансов, полученных и иных сумм, связанных с оплатой за товары, работы, услуги.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11.2.10. Анализ порядка выполнения предприятием функций налогового агента.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11.2.11. Анализ корректности заполнения налоговой декларации по налогу на добавленную стоимость.</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lastRenderedPageBreak/>
              <w:t>11.3.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Аудит расчетов по налогу на имущество. </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11.3.1. Анализ соблюдения порядка исчисления налога.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11.3.2. Анализ обоснованности применения льгот.</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11.3.3. Анализ порядка исчисления и уплаты сумм налога на имущество вне места нахождения предприятия и сдачи налоговых деклараций.</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11.4.</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расчетов по налогу на землю (или арендные платежи) и прочим налоговым платежам.</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11.4.1.Проверка правильности исчисления налогов, обоснованность применения льгот.</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11.4.2.Анализ порядка исчисления и уплаты арендных платежей по аренде земли. </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12.</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учета имущества и обязательств на забалансовых счетах.</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учета имущества и обязательств, подлежащих учету на забалансовых счетах (проверка правильности классификации и оценки имущества и обязательств, подлежащего учету на забалансовых счетах):</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обеспечение обязательств и платежей выданных;</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обеспечение обязательств и платежей полученных;</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арендованные основные средства;</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основные средства, сданные в аренду;</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основные средства, не признанные амортизируемым имуществом и учитываемые предприятием по нулевой стоимости;</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товарно-материальные ценности, принятые на ответственное хранение;</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материалы, принятые в переработку;</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товары, принятые на комиссию;</w:t>
            </w:r>
          </w:p>
          <w:p w:rsidR="003B615E" w:rsidRPr="003B615E" w:rsidRDefault="003B615E" w:rsidP="003B615E">
            <w:pPr>
              <w:numPr>
                <w:ilvl w:val="0"/>
                <w:numId w:val="24"/>
              </w:numPr>
              <w:tabs>
                <w:tab w:val="num" w:pos="-22"/>
              </w:tabs>
              <w:spacing w:after="0" w:line="240" w:lineRule="auto"/>
              <w:ind w:left="-22" w:firstLine="283"/>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оборудование, принятое для монтажа.</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отражения в бухгалтерском учете последствий событий, произошедших после отчетной даты и условных фактов хозяйственной деятельности.</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13.1. Анализ состава событий, произошедших после отчетной даты.</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13.2. Анализ  порядка раскрытия существенных последствий событий, произошедших после отчетной даты, в бухгалтерском учете и отчетности за проверяемый период.</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13.3. Анализ состава условных активов и обязательств и порядка раскрытия информации о них в бухгалтерской отчетности.</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14.</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Аудит бухгалтерской отчетности.</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14.1. Анализ состава и содержания бухгалтерской (финансовой) отчетности за проверяемый период.</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14.2. Проверка соответствия показателей бухгалтерской отчетности остаткам по счетам Главной книги и регистрам бухгалтерского учета.</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14.3. Проверка взаимоувязки показателей различных форм отчетности. </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14.4. Анализ начальных и сравнительных показателей бухгалтерской (финансовой) отчетности.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lastRenderedPageBreak/>
              <w:t>14.5. Анализ порядка включения в бухгалтерскую отчетность показателей деятельности всех подразделений предприятия.</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14.6. Анализ формирования бухгалтерской отчетности.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14.7. Анализ достоверности и полноты раскрытия информации о деятельности предприятия в пояснительной записке к годовой бухгалтерской отчетности.</w:t>
            </w:r>
          </w:p>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14.8. Раскрытие информации по прекращаемой деятельности предприятия</w:t>
            </w:r>
          </w:p>
        </w:tc>
      </w:tr>
      <w:tr w:rsidR="003B615E" w:rsidRPr="003B615E" w:rsidTr="003B615E">
        <w:trPr>
          <w:cantSplit/>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p>
        </w:tc>
        <w:tc>
          <w:tcPr>
            <w:tcW w:w="9193" w:type="dxa"/>
            <w:gridSpan w:val="2"/>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b/>
                <w:sz w:val="20"/>
                <w:szCs w:val="20"/>
                <w:lang w:val="en-US" w:eastAsia="ru-RU"/>
              </w:rPr>
              <w:t>II</w:t>
            </w:r>
            <w:r w:rsidRPr="003B615E">
              <w:rPr>
                <w:rFonts w:ascii="Times New Roman" w:eastAsia="Times New Roman" w:hAnsi="Times New Roman" w:cs="Times New Roman"/>
                <w:b/>
                <w:sz w:val="20"/>
                <w:szCs w:val="20"/>
                <w:lang w:eastAsia="ru-RU"/>
              </w:rPr>
              <w:t>. Анализ отдельных показателей бухгалтерской (финансовой) отчетности предприятия</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1.</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Анализ показателей рентабельности хозяйственной деятельности</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Анализ показателей рентабельности за отчетный и предшествующий отчетному периоды: </w:t>
            </w:r>
          </w:p>
          <w:p w:rsidR="003B615E" w:rsidRPr="003B615E" w:rsidRDefault="003B615E" w:rsidP="003B615E">
            <w:pPr>
              <w:numPr>
                <w:ilvl w:val="0"/>
                <w:numId w:val="25"/>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общей рентабельности;</w:t>
            </w:r>
          </w:p>
          <w:p w:rsidR="003B615E" w:rsidRPr="003B615E" w:rsidRDefault="003B615E" w:rsidP="003B615E">
            <w:pPr>
              <w:numPr>
                <w:ilvl w:val="0"/>
                <w:numId w:val="25"/>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рентабельности собственного капитала;</w:t>
            </w:r>
          </w:p>
          <w:p w:rsidR="003B615E" w:rsidRPr="003B615E" w:rsidRDefault="003B615E" w:rsidP="003B615E">
            <w:pPr>
              <w:numPr>
                <w:ilvl w:val="0"/>
                <w:numId w:val="25"/>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рентабельности активов;</w:t>
            </w:r>
          </w:p>
          <w:p w:rsidR="003B615E" w:rsidRPr="003B615E" w:rsidRDefault="003B615E" w:rsidP="003B615E">
            <w:pPr>
              <w:numPr>
                <w:ilvl w:val="0"/>
                <w:numId w:val="25"/>
              </w:numPr>
              <w:tabs>
                <w:tab w:val="num" w:pos="-22"/>
              </w:tabs>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рентабельности инвестиций.</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2.</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Анализ показателей ликвидности</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Анализ показателей ликвидности за отчетный и предшествующий отчетному периоды:</w:t>
            </w:r>
          </w:p>
          <w:p w:rsidR="003B615E" w:rsidRPr="003B615E" w:rsidRDefault="003B615E" w:rsidP="003B615E">
            <w:pPr>
              <w:numPr>
                <w:ilvl w:val="0"/>
                <w:numId w:val="26"/>
              </w:numPr>
              <w:tabs>
                <w:tab w:val="num" w:pos="-22"/>
              </w:tabs>
              <w:spacing w:after="0" w:line="240" w:lineRule="auto"/>
              <w:ind w:left="120" w:firstLine="14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коэффициент текущей ликвидности;</w:t>
            </w:r>
          </w:p>
          <w:p w:rsidR="003B615E" w:rsidRPr="003B615E" w:rsidRDefault="003B615E" w:rsidP="003B615E">
            <w:pPr>
              <w:numPr>
                <w:ilvl w:val="0"/>
                <w:numId w:val="26"/>
              </w:numPr>
              <w:tabs>
                <w:tab w:val="num" w:pos="-22"/>
              </w:tabs>
              <w:spacing w:after="0" w:line="240" w:lineRule="auto"/>
              <w:ind w:left="120" w:firstLine="141"/>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коэффициент абсолютной ликвидности.</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3.</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Анализ показателей финансовой устойчивости</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Анализ показателей финансовой устойчивости за отчетный и предшествующий отчетному периоды:</w:t>
            </w:r>
          </w:p>
          <w:p w:rsidR="003B615E" w:rsidRPr="003B615E" w:rsidRDefault="003B615E" w:rsidP="003B615E">
            <w:pPr>
              <w:numPr>
                <w:ilvl w:val="0"/>
                <w:numId w:val="27"/>
              </w:numPr>
              <w:tabs>
                <w:tab w:val="num" w:pos="-22"/>
              </w:tabs>
              <w:spacing w:after="0" w:line="240" w:lineRule="auto"/>
              <w:ind w:firstLine="261"/>
              <w:jc w:val="both"/>
              <w:rPr>
                <w:rFonts w:ascii="Times New Roman" w:eastAsia="MS Mincho" w:hAnsi="Times New Roman" w:cs="Times New Roman"/>
                <w:sz w:val="20"/>
                <w:szCs w:val="20"/>
                <w:lang w:eastAsia="ru-RU"/>
              </w:rPr>
            </w:pPr>
            <w:r w:rsidRPr="003B615E">
              <w:rPr>
                <w:rFonts w:ascii="Times New Roman" w:eastAsia="MS Mincho" w:hAnsi="Times New Roman" w:cs="Times New Roman"/>
                <w:sz w:val="20"/>
                <w:szCs w:val="20"/>
                <w:lang w:eastAsia="ru-RU"/>
              </w:rPr>
              <w:t>коэффициент обеспеченности собственными средствами;</w:t>
            </w:r>
          </w:p>
          <w:p w:rsidR="003B615E" w:rsidRPr="003B615E" w:rsidRDefault="003B615E" w:rsidP="003B615E">
            <w:pPr>
              <w:numPr>
                <w:ilvl w:val="0"/>
                <w:numId w:val="27"/>
              </w:numPr>
              <w:tabs>
                <w:tab w:val="num" w:pos="-22"/>
              </w:tabs>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MS Mincho" w:hAnsi="Times New Roman" w:cs="Times New Roman"/>
                <w:sz w:val="20"/>
                <w:szCs w:val="20"/>
                <w:lang w:eastAsia="ru-RU"/>
              </w:rPr>
              <w:t>коэффициент соотношения заемных и собственных средств.</w:t>
            </w:r>
          </w:p>
        </w:tc>
      </w:tr>
      <w:tr w:rsidR="003B615E" w:rsidRPr="003B615E" w:rsidTr="003B615E">
        <w:trPr>
          <w:trHeight w:val="227"/>
        </w:trPr>
        <w:tc>
          <w:tcPr>
            <w:tcW w:w="707"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4.</w:t>
            </w:r>
          </w:p>
        </w:tc>
        <w:tc>
          <w:tcPr>
            <w:tcW w:w="2893" w:type="dxa"/>
          </w:tcPr>
          <w:p w:rsidR="003B615E" w:rsidRPr="003B615E" w:rsidRDefault="003B615E" w:rsidP="003B615E">
            <w:pPr>
              <w:spacing w:after="0" w:line="240" w:lineRule="auto"/>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Анализ данных о стоимости чистых активов</w:t>
            </w:r>
          </w:p>
        </w:tc>
        <w:tc>
          <w:tcPr>
            <w:tcW w:w="6300" w:type="dxa"/>
          </w:tcPr>
          <w:p w:rsidR="003B615E" w:rsidRPr="003B615E" w:rsidRDefault="003B615E" w:rsidP="003B615E">
            <w:pPr>
              <w:spacing w:after="0" w:line="240" w:lineRule="auto"/>
              <w:ind w:firstLine="261"/>
              <w:jc w:val="both"/>
              <w:rPr>
                <w:rFonts w:ascii="Times New Roman" w:eastAsia="Times New Roman" w:hAnsi="Times New Roman" w:cs="Times New Roman"/>
                <w:sz w:val="20"/>
                <w:szCs w:val="20"/>
                <w:lang w:eastAsia="ru-RU"/>
              </w:rPr>
            </w:pPr>
            <w:r w:rsidRPr="003B615E">
              <w:rPr>
                <w:rFonts w:ascii="Times New Roman" w:eastAsia="Times New Roman" w:hAnsi="Times New Roman" w:cs="Times New Roman"/>
                <w:sz w:val="20"/>
                <w:szCs w:val="20"/>
                <w:lang w:eastAsia="ru-RU"/>
              </w:rPr>
              <w:t xml:space="preserve">Анализ изменения стоимости чистых активов производится за отчетный и предшествующий отчетному периоды </w:t>
            </w:r>
          </w:p>
        </w:tc>
      </w:tr>
    </w:tbl>
    <w:p w:rsidR="003B615E" w:rsidRPr="003B615E" w:rsidRDefault="003B615E" w:rsidP="003B615E">
      <w:pPr>
        <w:spacing w:after="0" w:line="240" w:lineRule="auto"/>
        <w:jc w:val="both"/>
        <w:rPr>
          <w:rFonts w:ascii="Times New Roman" w:eastAsia="Times New Roman" w:hAnsi="Times New Roman" w:cs="Times New Roman"/>
          <w:color w:val="C00000"/>
          <w:sz w:val="24"/>
          <w:szCs w:val="24"/>
          <w:lang w:eastAsia="ru-RU"/>
        </w:rPr>
      </w:pPr>
    </w:p>
    <w:p w:rsidR="003B615E" w:rsidRPr="003B615E" w:rsidRDefault="003B615E" w:rsidP="003B615E">
      <w:pPr>
        <w:numPr>
          <w:ilvl w:val="0"/>
          <w:numId w:val="5"/>
        </w:numPr>
        <w:tabs>
          <w:tab w:val="num" w:pos="0"/>
        </w:tabs>
        <w:spacing w:after="0" w:line="240" w:lineRule="auto"/>
        <w:jc w:val="both"/>
        <w:rPr>
          <w:rFonts w:ascii="Times New Roman" w:eastAsia="Times New Roman" w:hAnsi="Times New Roman" w:cs="Times New Roman"/>
          <w:color w:val="000000"/>
          <w:sz w:val="24"/>
          <w:szCs w:val="24"/>
          <w:lang w:eastAsia="ru-RU"/>
        </w:rPr>
      </w:pPr>
      <w:r w:rsidRPr="003B615E">
        <w:rPr>
          <w:rFonts w:ascii="Times New Roman" w:eastAsia="Times New Roman" w:hAnsi="Times New Roman" w:cs="Times New Roman"/>
          <w:b/>
          <w:color w:val="000000"/>
          <w:sz w:val="28"/>
          <w:szCs w:val="28"/>
          <w:lang w:eastAsia="ru-RU"/>
        </w:rPr>
        <w:t xml:space="preserve">Порядок (этапы) оказания услуг – </w:t>
      </w:r>
      <w:r w:rsidRPr="003B615E">
        <w:rPr>
          <w:rFonts w:ascii="Times New Roman" w:eastAsia="Times New Roman" w:hAnsi="Times New Roman" w:cs="Times New Roman"/>
          <w:color w:val="000000"/>
          <w:sz w:val="24"/>
          <w:szCs w:val="24"/>
          <w:lang w:eastAsia="ru-RU"/>
        </w:rPr>
        <w:t>проверка проводится за отчетный 2011 год.</w:t>
      </w:r>
    </w:p>
    <w:p w:rsidR="003B615E" w:rsidRDefault="00310671" w:rsidP="003B615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Минимальный срок оказания услуг 3 дня с даты заключениядогвора</w:t>
      </w:r>
    </w:p>
    <w:p w:rsidR="00310671" w:rsidRPr="003B615E" w:rsidRDefault="00310671" w:rsidP="003B615E">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4"/>
          <w:szCs w:val="24"/>
          <w:lang w:eastAsia="ru-RU"/>
        </w:rPr>
        <w:t>Максимальный срок оказания услуг 5 дней с даты заключениядогвора</w:t>
      </w:r>
    </w:p>
    <w:p w:rsidR="003B615E" w:rsidRPr="003B615E" w:rsidRDefault="003B615E" w:rsidP="003B615E">
      <w:pPr>
        <w:spacing w:after="0" w:line="240" w:lineRule="auto"/>
        <w:rPr>
          <w:rFonts w:ascii="Times New Roman" w:eastAsia="Times New Roman" w:hAnsi="Times New Roman" w:cs="Times New Roman"/>
          <w:sz w:val="24"/>
          <w:szCs w:val="20"/>
          <w:lang w:eastAsia="ru-RU"/>
        </w:rPr>
      </w:pPr>
      <w:r w:rsidRPr="003B615E">
        <w:rPr>
          <w:rFonts w:ascii="Times New Roman" w:eastAsia="Times New Roman" w:hAnsi="Times New Roman" w:cs="Times New Roman"/>
          <w:b/>
          <w:sz w:val="28"/>
          <w:szCs w:val="28"/>
          <w:lang w:eastAsia="ru-RU"/>
        </w:rPr>
        <w:t>11. Требования к качеству услуг</w:t>
      </w:r>
      <w:r w:rsidRPr="003B615E">
        <w:rPr>
          <w:rFonts w:ascii="Times New Roman" w:eastAsia="Times New Roman" w:hAnsi="Times New Roman" w:cs="Times New Roman"/>
          <w:b/>
          <w:sz w:val="24"/>
          <w:szCs w:val="20"/>
          <w:lang w:eastAsia="ru-RU"/>
        </w:rPr>
        <w:t xml:space="preserve"> – </w:t>
      </w:r>
      <w:r w:rsidRPr="003B615E">
        <w:rPr>
          <w:rFonts w:ascii="Times New Roman" w:eastAsia="Times New Roman" w:hAnsi="Times New Roman" w:cs="Times New Roman"/>
          <w:sz w:val="24"/>
          <w:szCs w:val="20"/>
          <w:lang w:eastAsia="ru-RU"/>
        </w:rPr>
        <w:t>результаты проведения аудиторской проверки в полном объеме должны соответствовать требованиям, предъявляемым к аудиторской деятельности федеральным законодательством, нормативно-правовыми актами Государственной корпорации по атомной энергии «Росатом» и требованиям к объему и качеству аудиторской проверки унитарного предприятия, указанным в Технической части.</w:t>
      </w:r>
    </w:p>
    <w:p w:rsidR="003B615E" w:rsidRPr="003B615E" w:rsidRDefault="003B615E" w:rsidP="003B615E">
      <w:pPr>
        <w:numPr>
          <w:ilvl w:val="0"/>
          <w:numId w:val="5"/>
        </w:numPr>
        <w:tabs>
          <w:tab w:val="num" w:pos="0"/>
        </w:tabs>
        <w:spacing w:after="0" w:line="240" w:lineRule="auto"/>
        <w:jc w:val="both"/>
        <w:rPr>
          <w:rFonts w:ascii="Times New Roman" w:eastAsia="Times New Roman" w:hAnsi="Times New Roman" w:cs="Times New Roman"/>
          <w:sz w:val="28"/>
          <w:szCs w:val="28"/>
          <w:lang w:eastAsia="ru-RU"/>
        </w:rPr>
      </w:pPr>
      <w:r w:rsidRPr="003B615E">
        <w:rPr>
          <w:rFonts w:ascii="Times New Roman" w:eastAsia="Times New Roman" w:hAnsi="Times New Roman" w:cs="Times New Roman"/>
          <w:b/>
          <w:sz w:val="28"/>
          <w:szCs w:val="28"/>
          <w:lang w:eastAsia="ru-RU"/>
        </w:rPr>
        <w:t>Порядок сдачи и приемки результатов аудита</w:t>
      </w:r>
      <w:r w:rsidRPr="003B615E">
        <w:rPr>
          <w:rFonts w:ascii="Times New Roman" w:eastAsia="Times New Roman" w:hAnsi="Times New Roman" w:cs="Times New Roman"/>
          <w:b/>
          <w:sz w:val="24"/>
          <w:szCs w:val="20"/>
          <w:lang w:eastAsia="ru-RU"/>
        </w:rPr>
        <w:t xml:space="preserve"> – </w:t>
      </w:r>
      <w:r w:rsidRPr="003B615E">
        <w:rPr>
          <w:rFonts w:ascii="Times New Roman" w:eastAsia="Times New Roman" w:hAnsi="Times New Roman" w:cs="Times New Roman"/>
          <w:sz w:val="24"/>
          <w:szCs w:val="20"/>
          <w:lang w:eastAsia="ru-RU"/>
        </w:rPr>
        <w:t xml:space="preserve">По результатам аудита каждого отчетного периода составляется аудиторское заключение, подтверждающее годовую бухгалтерскую (финансовую) отчетность предприятия и аудиторские отчеты </w:t>
      </w:r>
      <w:r w:rsidRPr="003B615E">
        <w:rPr>
          <w:rFonts w:ascii="Times New Roman" w:eastAsia="Times New Roman" w:hAnsi="Times New Roman" w:cs="Times New Roman"/>
          <w:lang w:eastAsia="ru-RU"/>
        </w:rPr>
        <w:t xml:space="preserve">о достоверности финансовой (бухгалтерской) отчетности ФГУП «Производственное объединение «Машиностроительный завод «Молния» (с 01.01.2011 по 19.07.2011) и ОАО «Производственное объединение «Машиностроительный завод «Молния» (с 19.07.2011 по 31.12.2011) </w:t>
      </w:r>
      <w:r w:rsidRPr="003B615E">
        <w:rPr>
          <w:rFonts w:ascii="Times New Roman" w:eastAsia="Times New Roman" w:hAnsi="Times New Roman" w:cs="Times New Roman"/>
          <w:sz w:val="24"/>
          <w:szCs w:val="20"/>
          <w:lang w:eastAsia="ru-RU"/>
        </w:rPr>
        <w:t>за соответствующий отчетный период, не менее чем по три экземпляра. Адресатами получения информации должен быть указан Заказчик.</w:t>
      </w:r>
    </w:p>
    <w:p w:rsidR="003B615E" w:rsidRPr="003B615E" w:rsidRDefault="003B615E" w:rsidP="003B615E">
      <w:pPr>
        <w:numPr>
          <w:ilvl w:val="0"/>
          <w:numId w:val="5"/>
        </w:numPr>
        <w:tabs>
          <w:tab w:val="num" w:pos="0"/>
        </w:tabs>
        <w:spacing w:after="0" w:line="240" w:lineRule="auto"/>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b/>
          <w:sz w:val="28"/>
          <w:szCs w:val="28"/>
          <w:lang w:eastAsia="ru-RU"/>
        </w:rPr>
        <w:t>Требования к составлению аудиторского заключения:</w:t>
      </w:r>
      <w:r w:rsidRPr="003B615E">
        <w:rPr>
          <w:rFonts w:ascii="Times New Roman" w:eastAsia="Times New Roman" w:hAnsi="Times New Roman" w:cs="Times New Roman"/>
          <w:sz w:val="24"/>
          <w:szCs w:val="20"/>
          <w:lang w:eastAsia="ru-RU"/>
        </w:rPr>
        <w:t>соответствие федеральному стандарту аудиторской деятельности №6 «Аудиторское заключение по бухгалтерской (финансовой) отчетности». Вводная часть аудиторского заключения в дополнение к требованиям законодательства должна содержать ссылку на договор и документы, подтверждающие прохождение конкурсного отбора аудиторской организацией.</w:t>
      </w:r>
    </w:p>
    <w:p w:rsidR="003B615E" w:rsidRPr="00F310C1" w:rsidRDefault="003B615E" w:rsidP="00F310C1">
      <w:pPr>
        <w:numPr>
          <w:ilvl w:val="0"/>
          <w:numId w:val="5"/>
        </w:numPr>
        <w:tabs>
          <w:tab w:val="num" w:pos="0"/>
        </w:tabs>
        <w:jc w:val="both"/>
        <w:rPr>
          <w:b/>
          <w:sz w:val="24"/>
        </w:rPr>
      </w:pPr>
      <w:r w:rsidRPr="003B615E">
        <w:rPr>
          <w:rFonts w:ascii="Times New Roman" w:eastAsia="Times New Roman" w:hAnsi="Times New Roman" w:cs="Times New Roman"/>
          <w:b/>
          <w:sz w:val="28"/>
          <w:szCs w:val="28"/>
          <w:lang w:eastAsia="ru-RU"/>
        </w:rPr>
        <w:t>Требования к составлению письменной информации (аудиторский отчет):</w:t>
      </w:r>
      <w:r w:rsidRPr="003B615E">
        <w:rPr>
          <w:rFonts w:ascii="Times New Roman" w:eastAsia="Times New Roman" w:hAnsi="Times New Roman" w:cs="Times New Roman"/>
          <w:sz w:val="24"/>
          <w:szCs w:val="20"/>
          <w:lang w:eastAsia="ru-RU"/>
        </w:rPr>
        <w:t>Письменная информация (аудиторский отчет) является предложением участника размещения заказа, предоставляется в составе документов конкурсн</w:t>
      </w:r>
      <w:r w:rsidR="00661CB3">
        <w:rPr>
          <w:rFonts w:ascii="Times New Roman" w:eastAsia="Times New Roman" w:hAnsi="Times New Roman" w:cs="Times New Roman"/>
          <w:sz w:val="24"/>
          <w:szCs w:val="20"/>
          <w:lang w:eastAsia="ru-RU"/>
        </w:rPr>
        <w:t xml:space="preserve">ой заявки в форме  </w:t>
      </w:r>
      <w:bookmarkStart w:id="4" w:name="_Toc122404099"/>
      <w:bookmarkStart w:id="5" w:name="_Ref119427310"/>
      <w:r w:rsidR="00F310C1" w:rsidRPr="00F310C1">
        <w:rPr>
          <w:rFonts w:ascii="Times New Roman" w:eastAsia="Times New Roman" w:hAnsi="Times New Roman" w:cs="Times New Roman"/>
          <w:b/>
          <w:sz w:val="24"/>
          <w:szCs w:val="20"/>
          <w:lang w:eastAsia="ru-RU"/>
        </w:rPr>
        <w:t xml:space="preserve">Часть </w:t>
      </w:r>
      <w:r w:rsidR="00F310C1" w:rsidRPr="00F310C1">
        <w:rPr>
          <w:rFonts w:ascii="Cambria Math" w:eastAsia="Times New Roman" w:hAnsi="Cambria Math" w:cs="Times New Roman"/>
          <w:b/>
          <w:sz w:val="24"/>
          <w:szCs w:val="20"/>
          <w:lang w:eastAsia="ru-RU"/>
        </w:rPr>
        <w:t>ӏ</w:t>
      </w:r>
      <w:r w:rsidR="00661CB3" w:rsidRPr="00F310C1">
        <w:rPr>
          <w:rFonts w:ascii="Times New Roman" w:hAnsi="Times New Roman" w:cs="Times New Roman"/>
          <w:b/>
          <w:sz w:val="24"/>
        </w:rPr>
        <w:t xml:space="preserve">РАЗДЕЛ </w:t>
      </w:r>
      <w:r w:rsidR="00661CB3" w:rsidRPr="00F310C1">
        <w:rPr>
          <w:rFonts w:ascii="Times New Roman" w:hAnsi="Times New Roman" w:cs="Times New Roman"/>
          <w:b/>
          <w:sz w:val="24"/>
          <w:lang w:val="en-US"/>
        </w:rPr>
        <w:t>I</w:t>
      </w:r>
      <w:r w:rsidR="00661CB3" w:rsidRPr="00F310C1">
        <w:rPr>
          <w:rFonts w:ascii="Times New Roman" w:hAnsi="Times New Roman" w:cs="Times New Roman"/>
          <w:b/>
          <w:sz w:val="24"/>
        </w:rPr>
        <w:t xml:space="preserve">.4 ОБРАЗЦЫ </w:t>
      </w:r>
      <w:r w:rsidR="00661CB3" w:rsidRPr="00F310C1">
        <w:rPr>
          <w:rFonts w:ascii="Times New Roman" w:hAnsi="Times New Roman" w:cs="Times New Roman"/>
          <w:b/>
          <w:sz w:val="24"/>
        </w:rPr>
        <w:lastRenderedPageBreak/>
        <w:t>ФОРМ И ДОКУМЕНТОВ ДЛЯ ЗАПОЛНЕНИЯ УЧАСТНИКАМИ</w:t>
      </w:r>
      <w:bookmarkEnd w:id="4"/>
      <w:bookmarkEnd w:id="5"/>
      <w:r w:rsidRPr="00F310C1">
        <w:rPr>
          <w:rFonts w:ascii="Times New Roman" w:eastAsia="Times New Roman" w:hAnsi="Times New Roman" w:cs="Times New Roman"/>
          <w:sz w:val="24"/>
          <w:szCs w:val="20"/>
          <w:lang w:eastAsia="ru-RU"/>
        </w:rPr>
        <w:t>и должна быть составлена в соответствии с федеральным стандартом аудиторской деятельности №22 «Сообщение информации, полученной по результатам аудита, руководству аудируемого лица и представителям его собственника». К составлению письменной информации (отчета) предъявляются следующие требования:</w:t>
      </w:r>
    </w:p>
    <w:p w:rsidR="003B615E" w:rsidRPr="003B615E" w:rsidRDefault="003B615E" w:rsidP="003B615E">
      <w:pPr>
        <w:spacing w:after="0" w:line="240" w:lineRule="auto"/>
        <w:ind w:firstLine="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Письменная информация должна быть сброшюрована, подписана аудитором, содержать на титульном листе указание на отчетный период проверки, наименование и полные реквизиты аудиторской организации и аудируемого лица, получателей письменной информации (п. 12 </w:t>
      </w:r>
      <w:r w:rsidRPr="003B615E">
        <w:rPr>
          <w:rFonts w:ascii="Times New Roman" w:eastAsia="Times New Roman" w:hAnsi="Times New Roman" w:cs="Times New Roman"/>
          <w:sz w:val="24"/>
          <w:szCs w:val="24"/>
          <w:lang w:eastAsia="ru-RU"/>
        </w:rPr>
        <w:t xml:space="preserve">части </w:t>
      </w:r>
      <w:r w:rsidR="00F310C1">
        <w:rPr>
          <w:rFonts w:ascii="Cambria Math" w:eastAsia="Times New Roman" w:hAnsi="Cambria Math" w:cs="Times New Roman"/>
          <w:color w:val="000000"/>
          <w:sz w:val="24"/>
          <w:szCs w:val="24"/>
          <w:lang w:eastAsia="ru-RU"/>
        </w:rPr>
        <w:t>ӏ</w:t>
      </w:r>
      <w:r w:rsidRPr="003B615E">
        <w:rPr>
          <w:rFonts w:ascii="Times New Roman" w:eastAsia="Times New Roman" w:hAnsi="Times New Roman" w:cs="Times New Roman"/>
          <w:color w:val="000000"/>
          <w:sz w:val="24"/>
          <w:szCs w:val="24"/>
          <w:lang w:eastAsia="ru-RU"/>
        </w:rPr>
        <w:t>I «</w:t>
      </w:r>
      <w:r w:rsidRPr="003B615E">
        <w:rPr>
          <w:rFonts w:ascii="Times New Roman" w:eastAsia="Times New Roman" w:hAnsi="Times New Roman" w:cs="Times New Roman"/>
          <w:sz w:val="24"/>
          <w:szCs w:val="24"/>
          <w:lang w:eastAsia="ru-RU"/>
        </w:rPr>
        <w:t>ТЕХНИЧЕСКАЯ ЧАСТЬ КОНКУРСНОЙ ДОКУМЕНТАЦИИ</w:t>
      </w:r>
      <w:r w:rsidRPr="003B615E">
        <w:rPr>
          <w:rFonts w:ascii="Times New Roman" w:eastAsia="Times New Roman" w:hAnsi="Times New Roman" w:cs="Times New Roman"/>
          <w:color w:val="000000"/>
          <w:sz w:val="24"/>
          <w:szCs w:val="24"/>
          <w:lang w:eastAsia="ru-RU"/>
        </w:rPr>
        <w:t>»</w:t>
      </w:r>
      <w:r w:rsidRPr="003B615E">
        <w:rPr>
          <w:rFonts w:ascii="Times New Roman" w:eastAsia="Times New Roman" w:hAnsi="Times New Roman" w:cs="Times New Roman"/>
          <w:sz w:val="24"/>
          <w:szCs w:val="20"/>
          <w:lang w:eastAsia="ru-RU"/>
        </w:rPr>
        <w:t>), а так же иметь следующую структуру изложения:</w:t>
      </w:r>
    </w:p>
    <w:p w:rsidR="003B615E" w:rsidRPr="003B615E" w:rsidRDefault="003B615E" w:rsidP="003B615E">
      <w:pPr>
        <w:spacing w:after="0" w:line="240" w:lineRule="auto"/>
        <w:ind w:firstLine="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b/>
          <w:sz w:val="24"/>
          <w:szCs w:val="20"/>
          <w:lang w:eastAsia="ru-RU"/>
        </w:rPr>
        <w:t>А)</w:t>
      </w:r>
      <w:r w:rsidRPr="003B615E">
        <w:rPr>
          <w:rFonts w:ascii="Times New Roman" w:eastAsia="Times New Roman" w:hAnsi="Times New Roman" w:cs="Times New Roman"/>
          <w:sz w:val="24"/>
          <w:szCs w:val="20"/>
          <w:u w:val="single"/>
          <w:lang w:eastAsia="ru-RU"/>
        </w:rPr>
        <w:t>Вводная часть</w:t>
      </w:r>
      <w:r w:rsidRPr="003B615E">
        <w:rPr>
          <w:rFonts w:ascii="Times New Roman" w:eastAsia="Times New Roman" w:hAnsi="Times New Roman" w:cs="Times New Roman"/>
          <w:sz w:val="24"/>
          <w:szCs w:val="20"/>
          <w:lang w:eastAsia="ru-RU"/>
        </w:rPr>
        <w:t>, в дополнение к требованиям законодательства, должна содержать ссылку на контракт и документы, подтверждающие прохождение конкурсного отбора аудиторской организацией/индивидуальным аудитором. Общие сведения о проверяемом экономическом субъекте. Раскрывать примененную аудитором методику проведения проверки, с указанием использованного для выражения мнения о достоверности отчетности уровня существенности (в абсолютном выражении) по соответствующим статьям бухгалтерской отчетности.</w:t>
      </w:r>
    </w:p>
    <w:p w:rsidR="003B615E" w:rsidRPr="003B615E" w:rsidRDefault="003B615E" w:rsidP="003B615E">
      <w:pPr>
        <w:spacing w:after="0" w:line="240" w:lineRule="auto"/>
        <w:ind w:firstLine="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b/>
          <w:sz w:val="24"/>
          <w:szCs w:val="20"/>
          <w:lang w:eastAsia="ru-RU"/>
        </w:rPr>
        <w:t>В)</w:t>
      </w:r>
      <w:r w:rsidRPr="003B615E">
        <w:rPr>
          <w:rFonts w:ascii="Times New Roman" w:eastAsia="Times New Roman" w:hAnsi="Times New Roman" w:cs="Times New Roman"/>
          <w:sz w:val="24"/>
          <w:szCs w:val="20"/>
          <w:u w:val="single"/>
          <w:lang w:eastAsia="ru-RU"/>
        </w:rPr>
        <w:t>Аналитическая часть,</w:t>
      </w:r>
      <w:r w:rsidRPr="003B615E">
        <w:rPr>
          <w:rFonts w:ascii="Times New Roman" w:eastAsia="Times New Roman" w:hAnsi="Times New Roman" w:cs="Times New Roman"/>
          <w:sz w:val="24"/>
          <w:szCs w:val="20"/>
          <w:lang w:eastAsia="ru-RU"/>
        </w:rPr>
        <w:t xml:space="preserve"> в дополнение к требованиям законодательства по раскрытию информации, по соответствующим разделам проверки должна содержать следующие сведения:</w:t>
      </w:r>
    </w:p>
    <w:p w:rsidR="003B615E" w:rsidRPr="003B615E" w:rsidRDefault="003B615E" w:rsidP="003B615E">
      <w:pPr>
        <w:numPr>
          <w:ilvl w:val="0"/>
          <w:numId w:val="4"/>
        </w:numPr>
        <w:tabs>
          <w:tab w:val="num" w:pos="0"/>
        </w:tabs>
        <w:spacing w:after="0" w:line="240" w:lineRule="auto"/>
        <w:ind w:firstLine="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данные об организации/реорганизации экономического субъекта;</w:t>
      </w:r>
    </w:p>
    <w:p w:rsidR="003B615E" w:rsidRPr="003B615E" w:rsidRDefault="003B615E" w:rsidP="003B615E">
      <w:pPr>
        <w:numPr>
          <w:ilvl w:val="0"/>
          <w:numId w:val="4"/>
        </w:numPr>
        <w:tabs>
          <w:tab w:val="clear" w:pos="1440"/>
          <w:tab w:val="num" w:pos="1418"/>
        </w:tabs>
        <w:spacing w:after="0" w:line="240" w:lineRule="auto"/>
        <w:ind w:left="1418" w:hanging="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 регистрации предприятия в налоговом органе по месту нахождения имущества, расположенного за пределами г. Москвы;</w:t>
      </w:r>
    </w:p>
    <w:p w:rsidR="003B615E" w:rsidRPr="003B615E" w:rsidRDefault="003B615E" w:rsidP="003B615E">
      <w:pPr>
        <w:numPr>
          <w:ilvl w:val="0"/>
          <w:numId w:val="4"/>
        </w:numPr>
        <w:tabs>
          <w:tab w:val="clear" w:pos="1440"/>
          <w:tab w:val="num" w:pos="1418"/>
        </w:tabs>
        <w:spacing w:after="0" w:line="240" w:lineRule="auto"/>
        <w:ind w:left="1418" w:hanging="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 величине уставного фонда/капитала, данные по его оплате, причинах изменения уставного фонда в отчетном периоде;</w:t>
      </w:r>
    </w:p>
    <w:p w:rsidR="003B615E" w:rsidRPr="003B615E" w:rsidRDefault="003B615E" w:rsidP="003B615E">
      <w:pPr>
        <w:numPr>
          <w:ilvl w:val="0"/>
          <w:numId w:val="4"/>
        </w:numPr>
        <w:tabs>
          <w:tab w:val="clear" w:pos="1440"/>
          <w:tab w:val="num" w:pos="1418"/>
        </w:tabs>
        <w:spacing w:after="0" w:line="240" w:lineRule="auto"/>
        <w:ind w:left="1418" w:hanging="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перечень основных видов деятельности в соответствии с уставом предприятия и фактических основных видов деятельности;</w:t>
      </w:r>
    </w:p>
    <w:p w:rsidR="003B615E" w:rsidRPr="003B615E" w:rsidRDefault="003B615E" w:rsidP="003B615E">
      <w:pPr>
        <w:numPr>
          <w:ilvl w:val="0"/>
          <w:numId w:val="4"/>
        </w:numPr>
        <w:tabs>
          <w:tab w:val="clear" w:pos="1440"/>
          <w:tab w:val="num" w:pos="1418"/>
        </w:tabs>
        <w:spacing w:after="0" w:line="240" w:lineRule="auto"/>
        <w:ind w:left="1418" w:hanging="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перечень осуществляемых лицензируемых видов деятельности, сведения о действующих лицензиях;</w:t>
      </w:r>
    </w:p>
    <w:p w:rsidR="003B615E" w:rsidRPr="003B615E" w:rsidRDefault="003B615E" w:rsidP="003B615E">
      <w:pPr>
        <w:numPr>
          <w:ilvl w:val="0"/>
          <w:numId w:val="4"/>
        </w:numPr>
        <w:tabs>
          <w:tab w:val="num" w:pos="0"/>
        </w:tabs>
        <w:spacing w:after="0" w:line="240" w:lineRule="auto"/>
        <w:ind w:firstLine="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наличие организационной схемы управления предприятием;</w:t>
      </w:r>
    </w:p>
    <w:p w:rsidR="003B615E" w:rsidRPr="003B615E" w:rsidRDefault="003B615E" w:rsidP="003B615E">
      <w:pPr>
        <w:numPr>
          <w:ilvl w:val="0"/>
          <w:numId w:val="4"/>
        </w:numPr>
        <w:tabs>
          <w:tab w:val="num" w:pos="0"/>
        </w:tabs>
        <w:spacing w:after="0" w:line="240" w:lineRule="auto"/>
        <w:ind w:firstLine="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постановка системы бухгалтерского учета и внутреннего контроля;</w:t>
      </w:r>
    </w:p>
    <w:p w:rsidR="003B615E" w:rsidRPr="003B615E" w:rsidRDefault="003B615E" w:rsidP="003B615E">
      <w:pPr>
        <w:numPr>
          <w:ilvl w:val="0"/>
          <w:numId w:val="4"/>
        </w:numPr>
        <w:tabs>
          <w:tab w:val="clear" w:pos="1440"/>
          <w:tab w:val="num" w:pos="1418"/>
        </w:tabs>
        <w:spacing w:after="0" w:line="240" w:lineRule="auto"/>
        <w:ind w:left="1418" w:hanging="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сведения о проверках государственных контрольных органов, включая ревизию, за отчетный период (наименование контролирующего органа, цель проверки, дата начала и завершения проверки, дата начала и конца проверяемого периода, результаты проверки); </w:t>
      </w:r>
    </w:p>
    <w:p w:rsidR="003B615E" w:rsidRPr="003B615E" w:rsidRDefault="003B615E" w:rsidP="003B615E">
      <w:pPr>
        <w:numPr>
          <w:ilvl w:val="0"/>
          <w:numId w:val="4"/>
        </w:numPr>
        <w:tabs>
          <w:tab w:val="clear" w:pos="1440"/>
          <w:tab w:val="num" w:pos="1418"/>
        </w:tabs>
        <w:spacing w:after="0" w:line="240" w:lineRule="auto"/>
        <w:ind w:left="1418" w:hanging="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оценка соблюдения положений Учетной политики;</w:t>
      </w:r>
    </w:p>
    <w:p w:rsidR="003B615E" w:rsidRPr="003B615E" w:rsidRDefault="003B615E" w:rsidP="003B615E">
      <w:pPr>
        <w:numPr>
          <w:ilvl w:val="0"/>
          <w:numId w:val="4"/>
        </w:numPr>
        <w:tabs>
          <w:tab w:val="clear" w:pos="1440"/>
          <w:tab w:val="num" w:pos="1418"/>
        </w:tabs>
        <w:spacing w:after="0" w:line="240" w:lineRule="auto"/>
        <w:ind w:left="1418" w:hanging="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при наличии вида деятельности по сдаче недвижимого имущества в аренду  и/или арендуемых организацией площадей в отдельном разделе должна быть проанализирована и раскрыта соответствующая информация; </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 разделе аудит основных средств должна быть приведена оценка полноты правоустанавливающих документов на объекты недвижимости, включая земельные участки. Приведены данные об отсутствии на балансе принадлежащих организации объектов. Дана характеристика движения объектов основных средств и общая оценка их использования. Приведена характеристика имущества, расположенного за пределами г. Москвы, по состоянию на конец отчетного периода;</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в разделе аудит капитальных вложений дана характеристика законсервированных объектов капитальных вложений по состоянию на конец </w:t>
      </w:r>
      <w:r w:rsidRPr="003B615E">
        <w:rPr>
          <w:rFonts w:ascii="Times New Roman" w:eastAsia="Times New Roman" w:hAnsi="Times New Roman" w:cs="Times New Roman"/>
          <w:sz w:val="24"/>
          <w:szCs w:val="20"/>
          <w:lang w:eastAsia="ru-RU"/>
        </w:rPr>
        <w:lastRenderedPageBreak/>
        <w:t>отчетного периода и сведения о наличии и движении объектов незавершенного строительства;</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 разделе аудит финансовых вложений дан перечень существенных (доля более 20%) вложений;</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подлежат указанию в соответствующих разделах данные о наличии обременения активов по состоянию на конец отчетного периода; </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подлежат отражению сведения о субсидиях, целевом финансировании и их использовании за отчетный период (перечень направлений целевого финансирования с долей более 20% от общего объема);</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 разделе финансовые результаты должна быть отражена структура видов деятельности;</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xml:space="preserve">в разделе кредиты и займы подлежит отражению перечень наиболее крупных обязательств (более 20% от общего объема кредитов/займов); </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 разделах аудит дебиторов/кредиторов подлежит отражению перечень наиболее крупных организаций (доля более 20%);</w:t>
      </w:r>
    </w:p>
    <w:p w:rsidR="003B615E" w:rsidRPr="003B615E" w:rsidRDefault="003B615E" w:rsidP="003B615E">
      <w:pPr>
        <w:numPr>
          <w:ilvl w:val="0"/>
          <w:numId w:val="6"/>
        </w:numPr>
        <w:spacing w:after="0" w:line="240" w:lineRule="auto"/>
        <w:ind w:hanging="73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в отдельном разделе должны быть проверены и оценены общие перспективы продолжения финансово - хозяйственной деятельности организации. Как минимум сделаны выводы по данным следующих показателей:</w:t>
      </w:r>
    </w:p>
    <w:p w:rsidR="003B615E" w:rsidRPr="003B615E" w:rsidRDefault="003B615E" w:rsidP="003B615E">
      <w:pPr>
        <w:spacing w:after="0" w:line="240" w:lineRule="auto"/>
        <w:ind w:firstLine="720"/>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чистые активы и наличие требования по корректировке уставного капитала;</w:t>
      </w:r>
    </w:p>
    <w:p w:rsidR="003B615E" w:rsidRPr="003B615E" w:rsidRDefault="003B615E" w:rsidP="003B615E">
      <w:pPr>
        <w:spacing w:after="0" w:line="240" w:lineRule="auto"/>
        <w:ind w:left="709" w:firstLine="1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рентабельность основной деятельности и общая рентабельность деятельности;</w:t>
      </w:r>
    </w:p>
    <w:p w:rsidR="003B615E" w:rsidRPr="003B615E" w:rsidRDefault="003B615E" w:rsidP="003B615E">
      <w:pPr>
        <w:spacing w:after="0" w:line="240" w:lineRule="auto"/>
        <w:ind w:firstLine="720"/>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наличие/отсутствие признаков банкротства;</w:t>
      </w:r>
    </w:p>
    <w:p w:rsidR="003B615E" w:rsidRPr="003B615E" w:rsidRDefault="003B615E" w:rsidP="003B615E">
      <w:pPr>
        <w:spacing w:after="0" w:line="240" w:lineRule="auto"/>
        <w:ind w:firstLine="720"/>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 финансовая устойчивость.</w:t>
      </w:r>
    </w:p>
    <w:p w:rsidR="003B615E" w:rsidRPr="003B615E" w:rsidRDefault="003B615E" w:rsidP="003B615E">
      <w:pPr>
        <w:spacing w:after="0" w:line="240" w:lineRule="auto"/>
        <w:ind w:left="709" w:firstLine="11"/>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Отдельная информация по соответствующим разделам может быть представлена в виде таблиц и приложений.</w:t>
      </w:r>
    </w:p>
    <w:p w:rsidR="003B615E" w:rsidRPr="003B615E" w:rsidRDefault="003B615E" w:rsidP="003B615E">
      <w:pPr>
        <w:spacing w:after="0" w:line="240" w:lineRule="auto"/>
        <w:ind w:firstLine="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b/>
          <w:sz w:val="24"/>
          <w:szCs w:val="20"/>
          <w:lang w:eastAsia="ru-RU"/>
        </w:rPr>
        <w:t>С)</w:t>
      </w:r>
      <w:r w:rsidRPr="003B615E">
        <w:rPr>
          <w:rFonts w:ascii="Times New Roman" w:eastAsia="Times New Roman" w:hAnsi="Times New Roman" w:cs="Times New Roman"/>
          <w:sz w:val="24"/>
          <w:szCs w:val="20"/>
          <w:u w:val="single"/>
          <w:lang w:eastAsia="ru-RU"/>
        </w:rPr>
        <w:t>Итоговая часть</w:t>
      </w:r>
      <w:r w:rsidRPr="003B615E">
        <w:rPr>
          <w:rFonts w:ascii="Times New Roman" w:eastAsia="Times New Roman" w:hAnsi="Times New Roman" w:cs="Times New Roman"/>
          <w:sz w:val="24"/>
          <w:szCs w:val="20"/>
          <w:lang w:eastAsia="ru-RU"/>
        </w:rPr>
        <w:t xml:space="preserve"> должна содержать общие выводы по результатам проведенной аудиторской проверки с указанием основных выявленных проблем с рекомендациями по их устранению.</w:t>
      </w:r>
    </w:p>
    <w:p w:rsidR="003B615E" w:rsidRPr="003B615E" w:rsidRDefault="003B615E" w:rsidP="003B615E">
      <w:pPr>
        <w:spacing w:after="0" w:line="240" w:lineRule="auto"/>
        <w:ind w:firstLine="709"/>
        <w:jc w:val="both"/>
        <w:rPr>
          <w:rFonts w:ascii="Times New Roman" w:eastAsia="Times New Roman" w:hAnsi="Times New Roman" w:cs="Times New Roman"/>
          <w:sz w:val="24"/>
          <w:szCs w:val="20"/>
          <w:lang w:eastAsia="ru-RU"/>
        </w:rPr>
      </w:pPr>
      <w:r w:rsidRPr="003B615E">
        <w:rPr>
          <w:rFonts w:ascii="Times New Roman" w:eastAsia="Times New Roman" w:hAnsi="Times New Roman" w:cs="Times New Roman"/>
          <w:sz w:val="24"/>
          <w:szCs w:val="20"/>
          <w:lang w:eastAsia="ru-RU"/>
        </w:rPr>
        <w:t>Если аудиторская организация считает, что выявленные системные нарушения приведут к искажениям, превышающим уровень существенности, но нет возможности дать количественную оценку отклонений, данные обстоятельства должны быть раскрыты в итоговой части.</w:t>
      </w:r>
    </w:p>
    <w:p w:rsidR="002E1C5E" w:rsidRPr="002E1C5E" w:rsidRDefault="002E1C5E" w:rsidP="003B615E">
      <w:pPr>
        <w:spacing w:after="0" w:line="240" w:lineRule="auto"/>
        <w:ind w:firstLine="709"/>
        <w:jc w:val="both"/>
        <w:rPr>
          <w:rFonts w:ascii="Times New Roman" w:eastAsia="Times New Roman" w:hAnsi="Times New Roman" w:cs="Times New Roman"/>
          <w:color w:val="FF0000"/>
          <w:sz w:val="24"/>
          <w:szCs w:val="24"/>
          <w:lang w:eastAsia="ru-RU"/>
        </w:rPr>
      </w:pPr>
    </w:p>
    <w:p w:rsidR="002E1C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2E1C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2E1C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2E1C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2E1C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2E1C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2E1C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2E1C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421495" w:rsidRDefault="00421495"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2E1C5E" w:rsidRPr="002667DC" w:rsidRDefault="002E1C5E" w:rsidP="002E1C5E">
      <w:pPr>
        <w:spacing w:after="0" w:line="240" w:lineRule="auto"/>
        <w:ind w:left="284"/>
        <w:jc w:val="center"/>
        <w:rPr>
          <w:rFonts w:ascii="Times New Roman" w:eastAsia="Times New Roman" w:hAnsi="Times New Roman" w:cs="Times New Roman"/>
          <w:b/>
          <w:color w:val="000000"/>
          <w:sz w:val="28"/>
          <w:szCs w:val="20"/>
          <w:lang w:eastAsia="ru-RU"/>
        </w:rPr>
      </w:pPr>
      <w:bookmarkStart w:id="6" w:name="_GoBack"/>
      <w:bookmarkEnd w:id="6"/>
      <w:r w:rsidRPr="002667DC">
        <w:rPr>
          <w:rFonts w:ascii="Times New Roman" w:eastAsia="Times New Roman" w:hAnsi="Times New Roman" w:cs="Times New Roman"/>
          <w:b/>
          <w:color w:val="000000"/>
          <w:sz w:val="28"/>
          <w:szCs w:val="20"/>
          <w:lang w:eastAsia="ru-RU"/>
        </w:rPr>
        <w:t>ТЕХНИЧЕСКОЕ ЗАДАНИЕ</w:t>
      </w:r>
    </w:p>
    <w:p w:rsidR="002E1C5E" w:rsidRPr="002667DC" w:rsidRDefault="002E1C5E"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2E1C5E" w:rsidRPr="002667DC" w:rsidRDefault="002E1C5E" w:rsidP="002E1C5E">
      <w:pPr>
        <w:spacing w:after="0" w:line="240" w:lineRule="auto"/>
        <w:ind w:left="284"/>
        <w:jc w:val="center"/>
        <w:rPr>
          <w:rFonts w:ascii="Times New Roman" w:eastAsia="Times New Roman" w:hAnsi="Times New Roman" w:cs="Times New Roman"/>
          <w:b/>
          <w:color w:val="000000"/>
          <w:sz w:val="28"/>
          <w:szCs w:val="20"/>
          <w:lang w:eastAsia="ru-RU"/>
        </w:rPr>
      </w:pPr>
      <w:r w:rsidRPr="002667DC">
        <w:rPr>
          <w:rFonts w:ascii="Times New Roman" w:eastAsia="Times New Roman" w:hAnsi="Times New Roman" w:cs="Times New Roman"/>
          <w:b/>
          <w:color w:val="000000"/>
          <w:sz w:val="28"/>
          <w:szCs w:val="20"/>
          <w:lang w:eastAsia="ru-RU"/>
        </w:rPr>
        <w:t>соответствует Технической части Конкурсной документации</w:t>
      </w:r>
    </w:p>
    <w:p w:rsidR="002E1C5E" w:rsidRPr="002667DC" w:rsidRDefault="002E1C5E" w:rsidP="002E1C5E">
      <w:pPr>
        <w:spacing w:after="0" w:line="240" w:lineRule="auto"/>
        <w:ind w:left="284"/>
        <w:jc w:val="center"/>
        <w:rPr>
          <w:rFonts w:ascii="Times New Roman" w:eastAsia="Times New Roman" w:hAnsi="Times New Roman" w:cs="Times New Roman"/>
          <w:b/>
          <w:color w:val="000000"/>
          <w:sz w:val="28"/>
          <w:szCs w:val="20"/>
          <w:lang w:eastAsia="ru-RU"/>
        </w:rPr>
      </w:pPr>
    </w:p>
    <w:p w:rsidR="002E1C5E" w:rsidRPr="002667DC" w:rsidRDefault="002E1C5E" w:rsidP="002E1C5E">
      <w:pPr>
        <w:spacing w:after="0" w:line="240" w:lineRule="auto"/>
        <w:jc w:val="center"/>
        <w:rPr>
          <w:rFonts w:ascii="Times New Roman" w:eastAsia="Times New Roman" w:hAnsi="Times New Roman" w:cs="Times New Roman"/>
          <w:b/>
          <w:sz w:val="24"/>
          <w:szCs w:val="24"/>
          <w:lang w:eastAsia="ru-RU"/>
        </w:rPr>
      </w:pPr>
      <w:r w:rsidRPr="002667DC">
        <w:rPr>
          <w:rFonts w:ascii="Times New Roman" w:eastAsia="Times New Roman" w:hAnsi="Times New Roman" w:cs="Times New Roman"/>
          <w:b/>
          <w:sz w:val="24"/>
          <w:szCs w:val="24"/>
          <w:lang w:eastAsia="ru-RU"/>
        </w:rPr>
        <w:t>Техническое задание</w:t>
      </w:r>
    </w:p>
    <w:p w:rsidR="002E1C5E" w:rsidRPr="002667DC" w:rsidRDefault="002E1C5E" w:rsidP="002E1C5E">
      <w:pPr>
        <w:spacing w:after="0" w:line="240" w:lineRule="auto"/>
        <w:ind w:left="540"/>
        <w:jc w:val="center"/>
        <w:rPr>
          <w:rFonts w:ascii="Times New Roman" w:eastAsia="Times New Roman" w:hAnsi="Times New Roman" w:cs="Times New Roman"/>
          <w:b/>
          <w:sz w:val="24"/>
          <w:szCs w:val="24"/>
          <w:lang w:eastAsia="ru-RU"/>
        </w:rPr>
      </w:pPr>
      <w:r w:rsidRPr="002667DC">
        <w:rPr>
          <w:rFonts w:ascii="Times New Roman" w:eastAsia="Times New Roman" w:hAnsi="Times New Roman" w:cs="Times New Roman"/>
          <w:sz w:val="24"/>
          <w:szCs w:val="24"/>
          <w:lang w:eastAsia="ru-RU"/>
        </w:rPr>
        <w:t xml:space="preserve">на проведение обязательного ежегодного аудита бухгалтерской (финансовой) отчетности </w:t>
      </w:r>
      <w:r w:rsidRPr="002667DC">
        <w:rPr>
          <w:rFonts w:ascii="Times New Roman" w:eastAsia="Times New Roman" w:hAnsi="Times New Roman" w:cs="Times New Roman"/>
          <w:lang w:eastAsia="ru-RU"/>
        </w:rPr>
        <w:t xml:space="preserve">ФГУП «Производственное объединение «Машиностроительный завод «Молния» (с 01.01.2011 по 19.07.2011) и ОАО «Производственное объединение «Машиностроительный завод «Молния» (с 19.07.2011 по 31.12.2011) </w:t>
      </w:r>
      <w:r w:rsidRPr="002667DC">
        <w:rPr>
          <w:rFonts w:ascii="Times New Roman" w:eastAsia="Times New Roman" w:hAnsi="Times New Roman" w:cs="Times New Roman"/>
          <w:sz w:val="24"/>
          <w:szCs w:val="24"/>
          <w:lang w:eastAsia="ru-RU"/>
        </w:rPr>
        <w:t>за 2011 год</w:t>
      </w:r>
      <w:r w:rsidRPr="002667DC">
        <w:rPr>
          <w:rFonts w:ascii="Times New Roman" w:eastAsia="Times New Roman" w:hAnsi="Times New Roman" w:cs="Times New Roman"/>
          <w:b/>
          <w:sz w:val="24"/>
          <w:szCs w:val="24"/>
          <w:lang w:eastAsia="ru-RU"/>
        </w:rPr>
        <w:t>.</w:t>
      </w:r>
    </w:p>
    <w:p w:rsidR="002E1C5E" w:rsidRPr="002667DC" w:rsidRDefault="002E1C5E" w:rsidP="002E1C5E">
      <w:pPr>
        <w:spacing w:after="0" w:line="240" w:lineRule="auto"/>
        <w:jc w:val="both"/>
        <w:rPr>
          <w:rFonts w:ascii="Times New Roman" w:eastAsia="Times New Roman" w:hAnsi="Times New Roman" w:cs="Times New Roman"/>
          <w:sz w:val="24"/>
          <w:szCs w:val="24"/>
          <w:lang w:eastAsia="ru-RU"/>
        </w:rPr>
      </w:pPr>
    </w:p>
    <w:p w:rsidR="002E1C5E" w:rsidRPr="002667DC" w:rsidRDefault="002E1C5E" w:rsidP="002E1C5E">
      <w:pPr>
        <w:widowControl w:val="0"/>
        <w:spacing w:after="0" w:line="240" w:lineRule="auto"/>
        <w:jc w:val="center"/>
        <w:rPr>
          <w:rFonts w:ascii="Times New Roman" w:eastAsia="Times New Roman" w:hAnsi="Times New Roman" w:cs="Times New Roman"/>
          <w:b/>
          <w:sz w:val="24"/>
          <w:szCs w:val="24"/>
          <w:lang w:eastAsia="ru-RU"/>
        </w:rPr>
      </w:pPr>
      <w:r w:rsidRPr="002667DC">
        <w:rPr>
          <w:rFonts w:ascii="Times New Roman" w:eastAsia="Times New Roman" w:hAnsi="Times New Roman" w:cs="Times New Roman"/>
          <w:b/>
          <w:sz w:val="24"/>
          <w:szCs w:val="24"/>
          <w:lang w:eastAsia="ru-RU"/>
        </w:rPr>
        <w:t>1. Общие положения</w:t>
      </w:r>
    </w:p>
    <w:p w:rsidR="002E1C5E" w:rsidRPr="002667DC" w:rsidRDefault="002E1C5E" w:rsidP="002E1C5E">
      <w:pPr>
        <w:spacing w:after="0" w:line="240" w:lineRule="auto"/>
        <w:rPr>
          <w:rFonts w:ascii="Times New Roman" w:eastAsia="Times New Roman" w:hAnsi="Times New Roman" w:cs="Times New Roman"/>
          <w:sz w:val="24"/>
          <w:szCs w:val="24"/>
          <w:lang w:eastAsia="ru-RU"/>
        </w:rPr>
      </w:pPr>
    </w:p>
    <w:p w:rsidR="002E1C5E" w:rsidRPr="002667DC" w:rsidRDefault="002E1C5E" w:rsidP="002E1C5E">
      <w:pPr>
        <w:spacing w:after="0" w:line="240" w:lineRule="auto"/>
        <w:jc w:val="both"/>
        <w:rPr>
          <w:rFonts w:ascii="Times New Roman" w:eastAsia="Times New Roman" w:hAnsi="Times New Roman" w:cs="Times New Roman"/>
          <w:sz w:val="24"/>
          <w:szCs w:val="24"/>
          <w:lang w:eastAsia="ru-RU"/>
        </w:rPr>
      </w:pPr>
      <w:r w:rsidRPr="002667DC">
        <w:rPr>
          <w:rFonts w:ascii="Times New Roman" w:eastAsia="Times New Roman" w:hAnsi="Times New Roman" w:cs="Times New Roman"/>
          <w:sz w:val="24"/>
          <w:szCs w:val="24"/>
          <w:lang w:eastAsia="ru-RU"/>
        </w:rPr>
        <w:t xml:space="preserve">1.1. Настоящее Техническое задание на проведение обязательного ежегодного аудита бухгалтерской (финансовой) отчетности </w:t>
      </w:r>
      <w:r w:rsidRPr="002667DC">
        <w:rPr>
          <w:rFonts w:ascii="Times New Roman" w:eastAsia="Times New Roman" w:hAnsi="Times New Roman" w:cs="Times New Roman"/>
          <w:lang w:eastAsia="ru-RU"/>
        </w:rPr>
        <w:t xml:space="preserve">ФГУП «Производственное объединение «Машиностроительный завод «Молния» (с 01.01.2011 по 19.07.2011) и ОАО «Производственное объединение «Машиностроительный завод «Молния» (с 19.07.2011 по 31.12.2011) </w:t>
      </w:r>
      <w:r w:rsidRPr="002667DC">
        <w:rPr>
          <w:rFonts w:ascii="Times New Roman" w:eastAsia="Times New Roman" w:hAnsi="Times New Roman" w:cs="Times New Roman"/>
          <w:sz w:val="24"/>
          <w:szCs w:val="24"/>
          <w:lang w:eastAsia="ru-RU"/>
        </w:rPr>
        <w:t>за 2011 год (далее по тексту – Предприятие) определяет состав задач и подзадач, необходимых в процессе осуществления обязательного ежегодного аудита.</w:t>
      </w:r>
    </w:p>
    <w:p w:rsidR="002E1C5E" w:rsidRPr="002667DC" w:rsidRDefault="002E1C5E" w:rsidP="002E1C5E">
      <w:pPr>
        <w:widowControl w:val="0"/>
        <w:spacing w:after="0" w:line="240" w:lineRule="auto"/>
        <w:jc w:val="both"/>
        <w:rPr>
          <w:rFonts w:ascii="Times New Roman" w:eastAsia="Times New Roman" w:hAnsi="Times New Roman" w:cs="Times New Roman"/>
          <w:color w:val="000000"/>
          <w:sz w:val="24"/>
          <w:szCs w:val="24"/>
          <w:lang w:eastAsia="ru-RU"/>
        </w:rPr>
      </w:pPr>
      <w:r w:rsidRPr="002667DC">
        <w:rPr>
          <w:rFonts w:ascii="Times New Roman" w:eastAsia="Times New Roman" w:hAnsi="Times New Roman" w:cs="Times New Roman"/>
          <w:color w:val="000000"/>
          <w:sz w:val="24"/>
          <w:szCs w:val="24"/>
          <w:lang w:eastAsia="ru-RU"/>
        </w:rPr>
        <w:t>1.2. Целью обязательного ежегодного аудита является выражение мнения аудитора о достоверности финансовой (бухгалтерской) отчетности Предприятия.</w:t>
      </w:r>
    </w:p>
    <w:p w:rsidR="002E1C5E" w:rsidRPr="002667DC" w:rsidRDefault="002E1C5E" w:rsidP="002E1C5E">
      <w:pPr>
        <w:spacing w:after="0" w:line="240" w:lineRule="auto"/>
        <w:ind w:left="600"/>
        <w:rPr>
          <w:rFonts w:ascii="Times New Roman" w:eastAsia="Times New Roman" w:hAnsi="Times New Roman" w:cs="Times New Roman"/>
          <w:sz w:val="20"/>
          <w:szCs w:val="20"/>
          <w:lang w:eastAsia="ru-RU"/>
        </w:rPr>
      </w:pPr>
    </w:p>
    <w:p w:rsidR="002E1C5E" w:rsidRPr="002667DC" w:rsidRDefault="002E1C5E" w:rsidP="002E1C5E">
      <w:pPr>
        <w:widowControl w:val="0"/>
        <w:spacing w:after="0" w:line="240" w:lineRule="auto"/>
        <w:jc w:val="center"/>
        <w:rPr>
          <w:rFonts w:ascii="Times New Roman" w:eastAsia="Times New Roman" w:hAnsi="Times New Roman" w:cs="Times New Roman"/>
          <w:b/>
          <w:sz w:val="24"/>
          <w:szCs w:val="24"/>
          <w:lang w:eastAsia="ru-RU"/>
        </w:rPr>
      </w:pPr>
      <w:r w:rsidRPr="002667DC">
        <w:rPr>
          <w:rFonts w:ascii="Times New Roman" w:eastAsia="Times New Roman" w:hAnsi="Times New Roman" w:cs="Times New Roman"/>
          <w:b/>
          <w:sz w:val="24"/>
          <w:szCs w:val="24"/>
          <w:lang w:eastAsia="ru-RU"/>
        </w:rPr>
        <w:t>2. Задачи и подзадачи аудита Предприятия</w:t>
      </w:r>
    </w:p>
    <w:p w:rsidR="002E1C5E" w:rsidRPr="002667DC" w:rsidRDefault="002E1C5E" w:rsidP="002E1C5E">
      <w:pPr>
        <w:spacing w:after="0" w:line="240" w:lineRule="auto"/>
        <w:ind w:left="600"/>
        <w:rPr>
          <w:rFonts w:ascii="Times New Roman" w:eastAsia="Times New Roman" w:hAnsi="Times New Roman" w:cs="Times New Roman"/>
          <w:sz w:val="20"/>
          <w:szCs w:val="20"/>
          <w:lang w:eastAsia="ru-RU"/>
        </w:rPr>
      </w:pPr>
    </w:p>
    <w:p w:rsidR="002E1C5E" w:rsidRPr="002667DC" w:rsidRDefault="002E1C5E" w:rsidP="002E1C5E">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ru-RU"/>
        </w:rPr>
      </w:pPr>
      <w:r w:rsidRPr="002667DC">
        <w:rPr>
          <w:rFonts w:ascii="Times New Roman" w:eastAsia="Times New Roman" w:hAnsi="Times New Roman" w:cs="Times New Roman"/>
          <w:sz w:val="24"/>
          <w:szCs w:val="24"/>
          <w:lang w:eastAsia="ru-RU"/>
        </w:rPr>
        <w:t>При проведении аудита необходимо выполнить задачи и подзадачи, представленные в Таблице:</w:t>
      </w:r>
    </w:p>
    <w:p w:rsidR="002E1C5E" w:rsidRPr="002667DC" w:rsidRDefault="002E1C5E" w:rsidP="002E1C5E">
      <w:pPr>
        <w:widowControl w:val="0"/>
        <w:tabs>
          <w:tab w:val="center" w:pos="4153"/>
          <w:tab w:val="right" w:pos="8306"/>
        </w:tabs>
        <w:spacing w:after="0" w:line="240" w:lineRule="auto"/>
        <w:jc w:val="both"/>
        <w:rPr>
          <w:rFonts w:ascii="Times New Roman" w:eastAsia="Times New Roman" w:hAnsi="Times New Roman" w:cs="Times New Roman"/>
          <w:sz w:val="24"/>
          <w:szCs w:val="24"/>
          <w:lang w:eastAsia="ru-RU"/>
        </w:rPr>
      </w:pPr>
    </w:p>
    <w:tbl>
      <w:tblPr>
        <w:tblW w:w="5065"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63"/>
        <w:gridCol w:w="1625"/>
        <w:gridCol w:w="583"/>
        <w:gridCol w:w="1519"/>
        <w:gridCol w:w="5561"/>
      </w:tblGrid>
      <w:tr w:rsidR="002E1C5E" w:rsidRPr="002667DC" w:rsidTr="00C80495">
        <w:trPr>
          <w:tblCellSpacing w:w="0" w:type="dxa"/>
        </w:trPr>
        <w:tc>
          <w:tcPr>
            <w:tcW w:w="188" w:type="pct"/>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 п/п</w:t>
            </w:r>
          </w:p>
        </w:tc>
        <w:tc>
          <w:tcPr>
            <w:tcW w:w="842" w:type="pct"/>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Наименование задачи</w:t>
            </w:r>
          </w:p>
        </w:tc>
        <w:tc>
          <w:tcPr>
            <w:tcW w:w="302" w:type="pct"/>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 п/п</w:t>
            </w:r>
          </w:p>
        </w:tc>
        <w:tc>
          <w:tcPr>
            <w:tcW w:w="787" w:type="pct"/>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Наименование подзадачи</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p>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Последовательность решения</w:t>
            </w:r>
            <w:r w:rsidRPr="002667DC">
              <w:rPr>
                <w:rFonts w:ascii="Times New Roman" w:eastAsia="Times New Roman" w:hAnsi="Times New Roman" w:cs="Times New Roman"/>
                <w:b/>
                <w:i/>
                <w:sz w:val="20"/>
                <w:szCs w:val="20"/>
                <w:lang w:eastAsia="ru-RU"/>
              </w:rPr>
              <w:br/>
              <w:t>задачи</w:t>
            </w:r>
          </w:p>
        </w:tc>
      </w:tr>
      <w:tr w:rsidR="002E1C5E" w:rsidRPr="002667DC" w:rsidTr="00C80495">
        <w:trPr>
          <w:tblCellSpacing w:w="0" w:type="dxa"/>
        </w:trPr>
        <w:tc>
          <w:tcPr>
            <w:tcW w:w="188" w:type="pct"/>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1</w:t>
            </w:r>
          </w:p>
        </w:tc>
        <w:tc>
          <w:tcPr>
            <w:tcW w:w="842" w:type="pct"/>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2</w:t>
            </w:r>
          </w:p>
        </w:tc>
        <w:tc>
          <w:tcPr>
            <w:tcW w:w="302" w:type="pct"/>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3</w:t>
            </w:r>
          </w:p>
        </w:tc>
        <w:tc>
          <w:tcPr>
            <w:tcW w:w="787" w:type="pct"/>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4</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b/>
                <w:i/>
                <w:sz w:val="20"/>
                <w:szCs w:val="20"/>
                <w:lang w:eastAsia="ru-RU"/>
              </w:rPr>
            </w:pPr>
            <w:r w:rsidRPr="002667DC">
              <w:rPr>
                <w:rFonts w:ascii="Times New Roman" w:eastAsia="Times New Roman" w:hAnsi="Times New Roman" w:cs="Times New Roman"/>
                <w:b/>
                <w:i/>
                <w:sz w:val="20"/>
                <w:szCs w:val="20"/>
                <w:lang w:eastAsia="ru-RU"/>
              </w:rPr>
              <w:t>5</w:t>
            </w:r>
          </w:p>
        </w:tc>
      </w:tr>
      <w:tr w:rsidR="002E1C5E" w:rsidRPr="002667DC" w:rsidTr="00C80495">
        <w:trPr>
          <w:tblCellSpacing w:w="0" w:type="dxa"/>
        </w:trPr>
        <w:tc>
          <w:tcPr>
            <w:tcW w:w="188"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1.</w:t>
            </w:r>
          </w:p>
        </w:tc>
        <w:tc>
          <w:tcPr>
            <w:tcW w:w="84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учреди</w:t>
            </w:r>
            <w:r w:rsidRPr="002667DC">
              <w:rPr>
                <w:rFonts w:ascii="Times New Roman" w:eastAsia="Times New Roman" w:hAnsi="Times New Roman" w:cs="Times New Roman"/>
                <w:sz w:val="20"/>
                <w:szCs w:val="20"/>
                <w:lang w:eastAsia="ru-RU"/>
              </w:rPr>
              <w:softHyphen/>
              <w:t>тельных доку</w:t>
            </w:r>
            <w:r w:rsidRPr="002667DC">
              <w:rPr>
                <w:rFonts w:ascii="Times New Roman" w:eastAsia="Times New Roman" w:hAnsi="Times New Roman" w:cs="Times New Roman"/>
                <w:sz w:val="20"/>
                <w:szCs w:val="20"/>
                <w:lang w:eastAsia="ru-RU"/>
              </w:rPr>
              <w:softHyphen/>
              <w:t>ментов Пред</w:t>
            </w:r>
            <w:r w:rsidRPr="002667DC">
              <w:rPr>
                <w:rFonts w:ascii="Times New Roman" w:eastAsia="Times New Roman" w:hAnsi="Times New Roman" w:cs="Times New Roman"/>
                <w:sz w:val="20"/>
                <w:szCs w:val="20"/>
                <w:lang w:eastAsia="ru-RU"/>
              </w:rPr>
              <w:softHyphen/>
              <w:t>приятия</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проверить соответствие устава Предприятия действующему законодательству;</w:t>
            </w:r>
            <w:r w:rsidRPr="002667DC">
              <w:rPr>
                <w:rFonts w:ascii="Times New Roman" w:eastAsia="Times New Roman" w:hAnsi="Times New Roman" w:cs="Times New Roman"/>
                <w:sz w:val="20"/>
                <w:szCs w:val="20"/>
                <w:lang w:eastAsia="ru-RU"/>
              </w:rPr>
              <w:br/>
              <w:t>б) проверить наличие контракта с руководите</w:t>
            </w:r>
            <w:r w:rsidRPr="002667DC">
              <w:rPr>
                <w:rFonts w:ascii="Times New Roman" w:eastAsia="Times New Roman" w:hAnsi="Times New Roman" w:cs="Times New Roman"/>
                <w:sz w:val="20"/>
                <w:szCs w:val="20"/>
                <w:lang w:eastAsia="ru-RU"/>
              </w:rPr>
              <w:softHyphen/>
              <w:t>лем Предприятия и соответствие содержания контракта действующему законодательству;</w:t>
            </w:r>
            <w:r w:rsidRPr="002667DC">
              <w:rPr>
                <w:rFonts w:ascii="Times New Roman" w:eastAsia="Times New Roman" w:hAnsi="Times New Roman" w:cs="Times New Roman"/>
                <w:sz w:val="20"/>
                <w:szCs w:val="20"/>
                <w:lang w:eastAsia="ru-RU"/>
              </w:rPr>
              <w:br/>
              <w:t>в) проверить наличие факта аттестации руково</w:t>
            </w:r>
            <w:r w:rsidRPr="002667DC">
              <w:rPr>
                <w:rFonts w:ascii="Times New Roman" w:eastAsia="Times New Roman" w:hAnsi="Times New Roman" w:cs="Times New Roman"/>
                <w:sz w:val="20"/>
                <w:szCs w:val="20"/>
                <w:lang w:eastAsia="ru-RU"/>
              </w:rPr>
              <w:softHyphen/>
              <w:t>дителя Предприятия в соответствии с дейст</w:t>
            </w:r>
            <w:r w:rsidRPr="002667DC">
              <w:rPr>
                <w:rFonts w:ascii="Times New Roman" w:eastAsia="Times New Roman" w:hAnsi="Times New Roman" w:cs="Times New Roman"/>
                <w:sz w:val="20"/>
                <w:szCs w:val="20"/>
                <w:lang w:eastAsia="ru-RU"/>
              </w:rPr>
              <w:softHyphen/>
              <w:t>вующим законодательством;</w:t>
            </w:r>
            <w:r w:rsidRPr="002667DC">
              <w:rPr>
                <w:rFonts w:ascii="Times New Roman" w:eastAsia="Times New Roman" w:hAnsi="Times New Roman" w:cs="Times New Roman"/>
                <w:sz w:val="20"/>
                <w:szCs w:val="20"/>
                <w:lang w:eastAsia="ru-RU"/>
              </w:rPr>
              <w:br/>
              <w:t>г) проверить наличие факта занесения Предпри</w:t>
            </w:r>
            <w:r w:rsidRPr="002667DC">
              <w:rPr>
                <w:rFonts w:ascii="Times New Roman" w:eastAsia="Times New Roman" w:hAnsi="Times New Roman" w:cs="Times New Roman"/>
                <w:sz w:val="20"/>
                <w:szCs w:val="20"/>
                <w:lang w:eastAsia="ru-RU"/>
              </w:rPr>
              <w:softHyphen/>
              <w:t>ятия в государственный реестр федерального имущества в соответствии с требованиями действующего законодательства</w:t>
            </w:r>
          </w:p>
        </w:tc>
      </w:tr>
      <w:tr w:rsidR="002E1C5E" w:rsidRPr="002667DC" w:rsidTr="00C80495">
        <w:trPr>
          <w:gridAfter w:val="1"/>
          <w:wAfter w:w="2880" w:type="pct"/>
          <w:trHeight w:val="230"/>
          <w:tblCellSpacing w:w="0" w:type="dxa"/>
        </w:trPr>
        <w:tc>
          <w:tcPr>
            <w:tcW w:w="188"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2.</w:t>
            </w:r>
          </w:p>
        </w:tc>
        <w:tc>
          <w:tcPr>
            <w:tcW w:w="842"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внеобо</w:t>
            </w:r>
            <w:r w:rsidRPr="002667DC">
              <w:rPr>
                <w:rFonts w:ascii="Times New Roman" w:eastAsia="Times New Roman" w:hAnsi="Times New Roman" w:cs="Times New Roman"/>
                <w:sz w:val="20"/>
                <w:szCs w:val="20"/>
                <w:lang w:eastAsia="ru-RU"/>
              </w:rPr>
              <w:softHyphen/>
              <w:t>ротных акти</w:t>
            </w:r>
            <w:r w:rsidRPr="002667DC">
              <w:rPr>
                <w:rFonts w:ascii="Times New Roman" w:eastAsia="Times New Roman" w:hAnsi="Times New Roman" w:cs="Times New Roman"/>
                <w:sz w:val="20"/>
                <w:szCs w:val="20"/>
                <w:lang w:eastAsia="ru-RU"/>
              </w:rPr>
              <w:softHyphen/>
              <w:t>вов</w:t>
            </w:r>
          </w:p>
        </w:tc>
        <w:tc>
          <w:tcPr>
            <w:tcW w:w="302"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2.1</w:t>
            </w:r>
          </w:p>
        </w:tc>
        <w:tc>
          <w:tcPr>
            <w:tcW w:w="787"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основных средств (01, 02 и др.)</w:t>
            </w: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2.1.1. Аудит прочих основных средств</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Проверить и подтвердить:</w:t>
            </w:r>
            <w:r w:rsidRPr="002667DC">
              <w:rPr>
                <w:rFonts w:ascii="Times New Roman" w:eastAsia="Times New Roman" w:hAnsi="Times New Roman" w:cs="Times New Roman"/>
                <w:sz w:val="20"/>
                <w:szCs w:val="20"/>
                <w:lang w:eastAsia="ru-RU"/>
              </w:rPr>
              <w:br/>
              <w:t>а) правильность оформления материалов инвен</w:t>
            </w:r>
            <w:r w:rsidRPr="002667DC">
              <w:rPr>
                <w:rFonts w:ascii="Times New Roman" w:eastAsia="Times New Roman" w:hAnsi="Times New Roman" w:cs="Times New Roman"/>
                <w:sz w:val="20"/>
                <w:szCs w:val="20"/>
                <w:lang w:eastAsia="ru-RU"/>
              </w:rPr>
              <w:softHyphen/>
              <w:t>таризации основных средств и отражения ре</w:t>
            </w:r>
            <w:r w:rsidRPr="002667DC">
              <w:rPr>
                <w:rFonts w:ascii="Times New Roman" w:eastAsia="Times New Roman" w:hAnsi="Times New Roman" w:cs="Times New Roman"/>
                <w:sz w:val="20"/>
                <w:szCs w:val="20"/>
                <w:lang w:eastAsia="ru-RU"/>
              </w:rPr>
              <w:softHyphen/>
              <w:t>зультатов инвентаризации в учете;</w:t>
            </w:r>
            <w:r w:rsidRPr="002667DC">
              <w:rPr>
                <w:rFonts w:ascii="Times New Roman" w:eastAsia="Times New Roman" w:hAnsi="Times New Roman" w:cs="Times New Roman"/>
                <w:sz w:val="20"/>
                <w:szCs w:val="20"/>
                <w:lang w:eastAsia="ru-RU"/>
              </w:rPr>
              <w:br/>
              <w:t>б) наличие и сохранность основных средств;</w:t>
            </w:r>
            <w:r w:rsidRPr="002667DC">
              <w:rPr>
                <w:rFonts w:ascii="Times New Roman" w:eastAsia="Times New Roman" w:hAnsi="Times New Roman" w:cs="Times New Roman"/>
                <w:sz w:val="20"/>
                <w:szCs w:val="20"/>
                <w:lang w:eastAsia="ru-RU"/>
              </w:rPr>
              <w:br/>
              <w:t>в) правильность отражения в учете капиталь</w:t>
            </w:r>
            <w:r w:rsidRPr="002667DC">
              <w:rPr>
                <w:rFonts w:ascii="Times New Roman" w:eastAsia="Times New Roman" w:hAnsi="Times New Roman" w:cs="Times New Roman"/>
                <w:sz w:val="20"/>
                <w:szCs w:val="20"/>
                <w:lang w:eastAsia="ru-RU"/>
              </w:rPr>
              <w:softHyphen/>
              <w:t>ного ремонта основных средств;</w:t>
            </w:r>
            <w:r w:rsidRPr="002667DC">
              <w:rPr>
                <w:rFonts w:ascii="Times New Roman" w:eastAsia="Times New Roman" w:hAnsi="Times New Roman" w:cs="Times New Roman"/>
                <w:sz w:val="20"/>
                <w:szCs w:val="20"/>
                <w:lang w:eastAsia="ru-RU"/>
              </w:rPr>
              <w:br/>
              <w:t>г) правильность начисления амортизации;</w:t>
            </w:r>
            <w:r w:rsidRPr="002667DC">
              <w:rPr>
                <w:rFonts w:ascii="Times New Roman" w:eastAsia="Times New Roman" w:hAnsi="Times New Roman" w:cs="Times New Roman"/>
                <w:sz w:val="20"/>
                <w:szCs w:val="20"/>
                <w:lang w:eastAsia="ru-RU"/>
              </w:rPr>
              <w:br/>
              <w:t>д) правильность определения балансовой стои</w:t>
            </w:r>
            <w:r w:rsidRPr="002667DC">
              <w:rPr>
                <w:rFonts w:ascii="Times New Roman" w:eastAsia="Times New Roman" w:hAnsi="Times New Roman" w:cs="Times New Roman"/>
                <w:sz w:val="20"/>
                <w:szCs w:val="20"/>
                <w:lang w:eastAsia="ru-RU"/>
              </w:rPr>
              <w:softHyphen/>
              <w:t>мости основных средств;</w:t>
            </w:r>
            <w:r w:rsidRPr="002667DC">
              <w:rPr>
                <w:rFonts w:ascii="Times New Roman" w:eastAsia="Times New Roman" w:hAnsi="Times New Roman" w:cs="Times New Roman"/>
                <w:sz w:val="20"/>
                <w:szCs w:val="20"/>
                <w:lang w:eastAsia="ru-RU"/>
              </w:rPr>
              <w:br/>
              <w:t>е) правильность отражения в учете операций поступления, внутреннего перемещения и вы</w:t>
            </w:r>
            <w:r w:rsidRPr="002667DC">
              <w:rPr>
                <w:rFonts w:ascii="Times New Roman" w:eastAsia="Times New Roman" w:hAnsi="Times New Roman" w:cs="Times New Roman"/>
                <w:sz w:val="20"/>
                <w:szCs w:val="20"/>
                <w:lang w:eastAsia="ru-RU"/>
              </w:rPr>
              <w:softHyphen/>
              <w:t>бытия основных средств;</w:t>
            </w:r>
            <w:r w:rsidRPr="002667DC">
              <w:rPr>
                <w:rFonts w:ascii="Times New Roman" w:eastAsia="Times New Roman" w:hAnsi="Times New Roman" w:cs="Times New Roman"/>
                <w:sz w:val="20"/>
                <w:szCs w:val="20"/>
                <w:lang w:eastAsia="ru-RU"/>
              </w:rPr>
              <w:br/>
              <w:t>ж) правильность начисления и перечисления в федеральный бюджет арендной платы за ис</w:t>
            </w:r>
            <w:r w:rsidRPr="002667DC">
              <w:rPr>
                <w:rFonts w:ascii="Times New Roman" w:eastAsia="Times New Roman" w:hAnsi="Times New Roman" w:cs="Times New Roman"/>
                <w:sz w:val="20"/>
                <w:szCs w:val="20"/>
                <w:lang w:eastAsia="ru-RU"/>
              </w:rPr>
              <w:softHyphen/>
              <w:t>пользование земельных участков, федеральных зданий, помещений, сооружений, машин и обо</w:t>
            </w:r>
            <w:r w:rsidRPr="002667DC">
              <w:rPr>
                <w:rFonts w:ascii="Times New Roman" w:eastAsia="Times New Roman" w:hAnsi="Times New Roman" w:cs="Times New Roman"/>
                <w:sz w:val="20"/>
                <w:szCs w:val="20"/>
                <w:lang w:eastAsia="ru-RU"/>
              </w:rPr>
              <w:softHyphen/>
            </w:r>
            <w:r w:rsidRPr="002667DC">
              <w:rPr>
                <w:rFonts w:ascii="Times New Roman" w:eastAsia="Times New Roman" w:hAnsi="Times New Roman" w:cs="Times New Roman"/>
                <w:sz w:val="20"/>
                <w:szCs w:val="20"/>
                <w:lang w:eastAsia="ru-RU"/>
              </w:rPr>
              <w:lastRenderedPageBreak/>
              <w:t>рудования</w:t>
            </w:r>
          </w:p>
        </w:tc>
      </w:tr>
      <w:tr w:rsidR="002E1C5E" w:rsidRPr="002667DC" w:rsidTr="00C80495">
        <w:trPr>
          <w:gridAfter w:val="3"/>
          <w:wAfter w:w="3969" w:type="pct"/>
          <w:trHeight w:val="230"/>
          <w:tblCellSpacing w:w="0" w:type="dxa"/>
        </w:trPr>
        <w:tc>
          <w:tcPr>
            <w:tcW w:w="188"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2.2</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нематериальных активов (НМА) (04, 05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widowControl w:val="0"/>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Проверить и подтвердить:</w:t>
            </w:r>
            <w:r w:rsidRPr="002667DC">
              <w:rPr>
                <w:rFonts w:ascii="Times New Roman" w:eastAsia="Times New Roman" w:hAnsi="Times New Roman" w:cs="Times New Roman"/>
                <w:sz w:val="20"/>
                <w:szCs w:val="20"/>
                <w:lang w:eastAsia="ru-RU"/>
              </w:rPr>
              <w:br/>
              <w:t>а) правильность оформления материалов инвен</w:t>
            </w:r>
            <w:r w:rsidRPr="002667DC">
              <w:rPr>
                <w:rFonts w:ascii="Times New Roman" w:eastAsia="Times New Roman" w:hAnsi="Times New Roman" w:cs="Times New Roman"/>
                <w:sz w:val="20"/>
                <w:szCs w:val="20"/>
                <w:lang w:eastAsia="ru-RU"/>
              </w:rPr>
              <w:softHyphen/>
              <w:t>таризации НМА и отражения результатов ин</w:t>
            </w:r>
            <w:r w:rsidRPr="002667DC">
              <w:rPr>
                <w:rFonts w:ascii="Times New Roman" w:eastAsia="Times New Roman" w:hAnsi="Times New Roman" w:cs="Times New Roman"/>
                <w:sz w:val="20"/>
                <w:szCs w:val="20"/>
                <w:lang w:eastAsia="ru-RU"/>
              </w:rPr>
              <w:softHyphen/>
              <w:t>вентаризации в учете;</w:t>
            </w:r>
            <w:r w:rsidRPr="002667DC">
              <w:rPr>
                <w:rFonts w:ascii="Times New Roman" w:eastAsia="Times New Roman" w:hAnsi="Times New Roman" w:cs="Times New Roman"/>
                <w:sz w:val="20"/>
                <w:szCs w:val="20"/>
                <w:lang w:eastAsia="ru-RU"/>
              </w:rPr>
              <w:br/>
              <w:t>б) правильность синтетического и аналитического учета нематериальных активов;</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правильность и обоснованность отнесения объектов к нематериальным активам (наличие исключительных прав собственности);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факт использования имеющихся объектов НМА в производстве продукции, при выполнении работ или оказании услуг, либо для управленческих нужд Предприятия;</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д) своевременность постановки на учет и списания нематериальных активов, а также правильности определения сроков полезного использования НМА;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е) правильность порядка отражения в учете сумм амортизационных отчислений по объектам НМА.</w:t>
            </w:r>
          </w:p>
        </w:tc>
      </w:tr>
      <w:tr w:rsidR="002E1C5E" w:rsidRPr="002667DC" w:rsidTr="00C80495">
        <w:trPr>
          <w:gridAfter w:val="3"/>
          <w:wAfter w:w="3969" w:type="pct"/>
          <w:trHeight w:val="230"/>
          <w:tblCellSpacing w:w="0" w:type="dxa"/>
        </w:trPr>
        <w:tc>
          <w:tcPr>
            <w:tcW w:w="188"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vAlign w:val="center"/>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3.</w:t>
            </w:r>
          </w:p>
        </w:tc>
        <w:tc>
          <w:tcPr>
            <w:tcW w:w="84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произ</w:t>
            </w:r>
            <w:r w:rsidRPr="002667DC">
              <w:rPr>
                <w:rFonts w:ascii="Times New Roman" w:eastAsia="Times New Roman" w:hAnsi="Times New Roman" w:cs="Times New Roman"/>
                <w:sz w:val="20"/>
                <w:szCs w:val="20"/>
                <w:lang w:eastAsia="ru-RU"/>
              </w:rPr>
              <w:softHyphen/>
              <w:t>водственных запасов (10, 11, 14, 15, 16 и др.)</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Проверить и подтвердить:</w:t>
            </w:r>
            <w:r w:rsidRPr="002667DC">
              <w:rPr>
                <w:rFonts w:ascii="Times New Roman" w:eastAsia="Times New Roman" w:hAnsi="Times New Roman" w:cs="Times New Roman"/>
                <w:sz w:val="20"/>
                <w:szCs w:val="20"/>
                <w:lang w:eastAsia="ru-RU"/>
              </w:rPr>
              <w:br/>
              <w:t>а) правильность оформления материалов инвен</w:t>
            </w:r>
            <w:r w:rsidRPr="002667DC">
              <w:rPr>
                <w:rFonts w:ascii="Times New Roman" w:eastAsia="Times New Roman" w:hAnsi="Times New Roman" w:cs="Times New Roman"/>
                <w:sz w:val="20"/>
                <w:szCs w:val="20"/>
                <w:lang w:eastAsia="ru-RU"/>
              </w:rPr>
              <w:softHyphen/>
              <w:t>таризации производственных запасов и отраже</w:t>
            </w:r>
            <w:r w:rsidRPr="002667DC">
              <w:rPr>
                <w:rFonts w:ascii="Times New Roman" w:eastAsia="Times New Roman" w:hAnsi="Times New Roman" w:cs="Times New Roman"/>
                <w:sz w:val="20"/>
                <w:szCs w:val="20"/>
                <w:lang w:eastAsia="ru-RU"/>
              </w:rPr>
              <w:softHyphen/>
              <w:t>ния результатов инвентаризации в учете;</w:t>
            </w:r>
            <w:r w:rsidRPr="002667DC">
              <w:rPr>
                <w:rFonts w:ascii="Times New Roman" w:eastAsia="Times New Roman" w:hAnsi="Times New Roman" w:cs="Times New Roman"/>
                <w:sz w:val="20"/>
                <w:szCs w:val="20"/>
                <w:lang w:eastAsia="ru-RU"/>
              </w:rPr>
              <w:br/>
              <w:t>б) правильность синтетического и аналитиче</w:t>
            </w:r>
            <w:r w:rsidRPr="002667DC">
              <w:rPr>
                <w:rFonts w:ascii="Times New Roman" w:eastAsia="Times New Roman" w:hAnsi="Times New Roman" w:cs="Times New Roman"/>
                <w:sz w:val="20"/>
                <w:szCs w:val="20"/>
                <w:lang w:eastAsia="ru-RU"/>
              </w:rPr>
              <w:softHyphen/>
              <w:t>ского учета материально-производственных за</w:t>
            </w:r>
            <w:r w:rsidRPr="002667DC">
              <w:rPr>
                <w:rFonts w:ascii="Times New Roman" w:eastAsia="Times New Roman" w:hAnsi="Times New Roman" w:cs="Times New Roman"/>
                <w:sz w:val="20"/>
                <w:szCs w:val="20"/>
                <w:lang w:eastAsia="ru-RU"/>
              </w:rPr>
              <w:softHyphen/>
              <w:t>пасов;</w:t>
            </w:r>
            <w:r w:rsidRPr="002667DC">
              <w:rPr>
                <w:rFonts w:ascii="Times New Roman" w:eastAsia="Times New Roman" w:hAnsi="Times New Roman" w:cs="Times New Roman"/>
                <w:sz w:val="20"/>
                <w:szCs w:val="20"/>
                <w:lang w:eastAsia="ru-RU"/>
              </w:rPr>
              <w:br/>
              <w:t>в) соответствие используемых Предприятием способов оценки по отдельным группам материальных ценностей при их выбы</w:t>
            </w:r>
            <w:r w:rsidRPr="002667DC">
              <w:rPr>
                <w:rFonts w:ascii="Times New Roman" w:eastAsia="Times New Roman" w:hAnsi="Times New Roman" w:cs="Times New Roman"/>
                <w:sz w:val="20"/>
                <w:szCs w:val="20"/>
                <w:lang w:eastAsia="ru-RU"/>
              </w:rPr>
              <w:softHyphen/>
              <w:t>тии способом, предусмотренным учетной поли</w:t>
            </w:r>
            <w:r w:rsidRPr="002667DC">
              <w:rPr>
                <w:rFonts w:ascii="Times New Roman" w:eastAsia="Times New Roman" w:hAnsi="Times New Roman" w:cs="Times New Roman"/>
                <w:sz w:val="20"/>
                <w:szCs w:val="20"/>
                <w:lang w:eastAsia="ru-RU"/>
              </w:rPr>
              <w:softHyphen/>
              <w:t>тикой;</w:t>
            </w:r>
            <w:r w:rsidRPr="002667DC">
              <w:rPr>
                <w:rFonts w:ascii="Times New Roman" w:eastAsia="Times New Roman" w:hAnsi="Times New Roman" w:cs="Times New Roman"/>
                <w:sz w:val="20"/>
                <w:szCs w:val="20"/>
                <w:lang w:eastAsia="ru-RU"/>
              </w:rPr>
              <w:br/>
            </w:r>
          </w:p>
        </w:tc>
      </w:tr>
      <w:tr w:rsidR="002E1C5E" w:rsidRPr="002667DC" w:rsidTr="00C80495">
        <w:trPr>
          <w:tblCellSpacing w:w="0" w:type="dxa"/>
        </w:trPr>
        <w:tc>
          <w:tcPr>
            <w:tcW w:w="188" w:type="pct"/>
            <w:vMerge w:val="restart"/>
            <w:tcBorders>
              <w:top w:val="outset" w:sz="6" w:space="0" w:color="auto"/>
              <w:left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4.</w:t>
            </w:r>
          </w:p>
        </w:tc>
        <w:tc>
          <w:tcPr>
            <w:tcW w:w="842" w:type="pct"/>
            <w:vMerge w:val="restart"/>
            <w:tcBorders>
              <w:top w:val="outset" w:sz="6" w:space="0" w:color="auto"/>
              <w:left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затрат на производ</w:t>
            </w:r>
            <w:r w:rsidRPr="002667DC">
              <w:rPr>
                <w:rFonts w:ascii="Times New Roman" w:eastAsia="Times New Roman" w:hAnsi="Times New Roman" w:cs="Times New Roman"/>
                <w:sz w:val="20"/>
                <w:szCs w:val="20"/>
                <w:lang w:eastAsia="ru-RU"/>
              </w:rPr>
              <w:softHyphen/>
              <w:t>ство (20, 21, 23, 25, 26, 28, 29 и др.)</w:t>
            </w:r>
          </w:p>
        </w:tc>
        <w:tc>
          <w:tcPr>
            <w:tcW w:w="302"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4.1</w:t>
            </w:r>
          </w:p>
        </w:tc>
        <w:tc>
          <w:tcPr>
            <w:tcW w:w="787"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затрат для целей бухгалтер</w:t>
            </w:r>
            <w:r w:rsidRPr="002667DC">
              <w:rPr>
                <w:rFonts w:ascii="Times New Roman" w:eastAsia="Times New Roman" w:hAnsi="Times New Roman" w:cs="Times New Roman"/>
                <w:sz w:val="20"/>
                <w:szCs w:val="20"/>
                <w:lang w:eastAsia="ru-RU"/>
              </w:rPr>
              <w:softHyphen/>
              <w:t>ского учета</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4.1.1. Проверка и подтверждение достоверности отчетных данных о фактической себестоимости продукции (работ, услуг)</w:t>
            </w:r>
          </w:p>
        </w:tc>
      </w:tr>
      <w:tr w:rsidR="002E1C5E" w:rsidRPr="002667DC" w:rsidTr="00C80495">
        <w:trPr>
          <w:tblCellSpacing w:w="0" w:type="dxa"/>
        </w:trPr>
        <w:tc>
          <w:tcPr>
            <w:tcW w:w="188" w:type="pct"/>
            <w:vMerge/>
            <w:tcBorders>
              <w:left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left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4.1.2. Анализ выполнения плана по себестоимо</w:t>
            </w:r>
            <w:r w:rsidRPr="002667DC">
              <w:rPr>
                <w:rFonts w:ascii="Times New Roman" w:eastAsia="Times New Roman" w:hAnsi="Times New Roman" w:cs="Times New Roman"/>
                <w:sz w:val="20"/>
                <w:szCs w:val="20"/>
                <w:lang w:eastAsia="ru-RU"/>
              </w:rPr>
              <w:softHyphen/>
              <w:t>сти продукции (работ, услуг)</w:t>
            </w:r>
          </w:p>
        </w:tc>
      </w:tr>
      <w:tr w:rsidR="002E1C5E" w:rsidRPr="002667DC" w:rsidTr="00C80495">
        <w:trPr>
          <w:tblCellSpacing w:w="0" w:type="dxa"/>
        </w:trPr>
        <w:tc>
          <w:tcPr>
            <w:tcW w:w="188" w:type="pct"/>
            <w:vMerge/>
            <w:tcBorders>
              <w:left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left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4.1.3. Аудит себестоимости продукции (работ, услуг) по статьям затрат, оговариваемым отрас</w:t>
            </w:r>
            <w:r w:rsidRPr="002667DC">
              <w:rPr>
                <w:rFonts w:ascii="Times New Roman" w:eastAsia="Times New Roman" w:hAnsi="Times New Roman" w:cs="Times New Roman"/>
                <w:sz w:val="20"/>
                <w:szCs w:val="20"/>
                <w:lang w:eastAsia="ru-RU"/>
              </w:rPr>
              <w:softHyphen/>
              <w:t>левыми инструкциями по учету затрат на произ</w:t>
            </w:r>
            <w:r w:rsidRPr="002667DC">
              <w:rPr>
                <w:rFonts w:ascii="Times New Roman" w:eastAsia="Times New Roman" w:hAnsi="Times New Roman" w:cs="Times New Roman"/>
                <w:sz w:val="20"/>
                <w:szCs w:val="20"/>
                <w:lang w:eastAsia="ru-RU"/>
              </w:rPr>
              <w:softHyphen/>
              <w:t>водство и калькулированию себестоимости про</w:t>
            </w:r>
            <w:r w:rsidRPr="002667DC">
              <w:rPr>
                <w:rFonts w:ascii="Times New Roman" w:eastAsia="Times New Roman" w:hAnsi="Times New Roman" w:cs="Times New Roman"/>
                <w:sz w:val="20"/>
                <w:szCs w:val="20"/>
                <w:lang w:eastAsia="ru-RU"/>
              </w:rPr>
              <w:softHyphen/>
              <w:t>дукции (работ, услуг)</w:t>
            </w:r>
          </w:p>
        </w:tc>
      </w:tr>
      <w:tr w:rsidR="002E1C5E" w:rsidRPr="002667DC" w:rsidTr="00C80495">
        <w:trPr>
          <w:tblCellSpacing w:w="0" w:type="dxa"/>
        </w:trPr>
        <w:tc>
          <w:tcPr>
            <w:tcW w:w="188" w:type="pct"/>
            <w:vMerge/>
            <w:tcBorders>
              <w:left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left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4.2</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расходов для целей налогообложения</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Проверить и подтвердить:</w:t>
            </w:r>
            <w:r w:rsidRPr="002667DC">
              <w:rPr>
                <w:rFonts w:ascii="Times New Roman" w:eastAsia="Times New Roman" w:hAnsi="Times New Roman" w:cs="Times New Roman"/>
                <w:sz w:val="20"/>
                <w:szCs w:val="20"/>
                <w:lang w:eastAsia="ru-RU"/>
              </w:rPr>
              <w:br/>
              <w:t>а) правильность исчисления материальных расходов, предусмотренных ст. 254 НК РФ;</w:t>
            </w:r>
            <w:r w:rsidRPr="002667DC">
              <w:rPr>
                <w:rFonts w:ascii="Times New Roman" w:eastAsia="Times New Roman" w:hAnsi="Times New Roman" w:cs="Times New Roman"/>
                <w:sz w:val="20"/>
                <w:szCs w:val="20"/>
                <w:lang w:eastAsia="ru-RU"/>
              </w:rPr>
              <w:br/>
              <w:t>б) правильность исчисления расходов на оплату труда, предусмотренных ст. 255 НК РФ;</w:t>
            </w:r>
            <w:r w:rsidRPr="002667DC">
              <w:rPr>
                <w:rFonts w:ascii="Times New Roman" w:eastAsia="Times New Roman" w:hAnsi="Times New Roman" w:cs="Times New Roman"/>
                <w:sz w:val="20"/>
                <w:szCs w:val="20"/>
                <w:lang w:eastAsia="ru-RU"/>
              </w:rPr>
              <w:br/>
              <w:t>в) правильность формирования состава амортизируемого имущества и определения его первоначальной стоимости в соответствии со ст. 256 и 257 НК РФ;</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правильность включения амортизируемого имущества в состав амортизационных групп в соответствии со ст. 258 НК РФ и постановлением Правительства Российской Федерации от 01.01.2002 № 1;</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д) правильность расчета сумм амортизации в соответствии со ст. 259 НК РФ;</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е) правильность включения в состав затрат аудируемого периода расходов на ремонт основных средств в соответствии со ст. 260 НК РФ;</w:t>
            </w:r>
            <w:r w:rsidRPr="002667DC">
              <w:rPr>
                <w:rFonts w:ascii="Times New Roman" w:eastAsia="Times New Roman" w:hAnsi="Times New Roman" w:cs="Times New Roman"/>
                <w:sz w:val="20"/>
                <w:szCs w:val="20"/>
                <w:lang w:eastAsia="ru-RU"/>
              </w:rPr>
              <w:br/>
              <w:t>ж) правильность признания расходов на научно-исследовательские и (или) опытно-конструкторские разработки и соблюдение порядка их учета в соответствии со ст. 262 НК РФ;</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и) обоснованность расходов на обязательное и добровольное страхование имущества в соответствии со ст. 263 НК РФ;</w:t>
            </w:r>
            <w:r w:rsidRPr="002667DC">
              <w:rPr>
                <w:rFonts w:ascii="Times New Roman" w:eastAsia="Times New Roman" w:hAnsi="Times New Roman" w:cs="Times New Roman"/>
                <w:sz w:val="20"/>
                <w:szCs w:val="20"/>
                <w:lang w:eastAsia="ru-RU"/>
              </w:rPr>
              <w:br/>
              <w:t>з) правильность списания на себестоимость прочих расходов, связанных с производством и (или) реализацией (ст. 264 НК РФ);</w:t>
            </w:r>
            <w:r w:rsidRPr="002667DC">
              <w:rPr>
                <w:rFonts w:ascii="Times New Roman" w:eastAsia="Times New Roman" w:hAnsi="Times New Roman" w:cs="Times New Roman"/>
                <w:sz w:val="20"/>
                <w:szCs w:val="20"/>
                <w:lang w:eastAsia="ru-RU"/>
              </w:rPr>
              <w:br/>
              <w:t>и) правильность списания прочих расходов, связанных с производством и (или) реализацией (ст. 265 НК РФ);</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lastRenderedPageBreak/>
              <w:t>к) правильность определения расходов при реализации товаров и имущества (ст. 268 НК РФ);</w:t>
            </w:r>
            <w:r w:rsidRPr="002667DC">
              <w:rPr>
                <w:rFonts w:ascii="Times New Roman" w:eastAsia="Times New Roman" w:hAnsi="Times New Roman" w:cs="Times New Roman"/>
                <w:sz w:val="20"/>
                <w:szCs w:val="20"/>
                <w:lang w:eastAsia="ru-RU"/>
              </w:rPr>
              <w:br/>
              <w:t>л) правильность отнесения процентов по долговым обязательствам к расходам (ст. 269 НК РФ);</w:t>
            </w:r>
            <w:r w:rsidRPr="002667DC">
              <w:rPr>
                <w:rFonts w:ascii="Times New Roman" w:eastAsia="Times New Roman" w:hAnsi="Times New Roman" w:cs="Times New Roman"/>
                <w:sz w:val="20"/>
                <w:szCs w:val="20"/>
                <w:lang w:eastAsia="ru-RU"/>
              </w:rPr>
              <w:br/>
              <w:t>м) правильность определения расходов, не учитываемых в целях налогообложения (ст. 270 НК РФ)</w:t>
            </w:r>
          </w:p>
        </w:tc>
      </w:tr>
      <w:tr w:rsidR="002E1C5E" w:rsidRPr="002667DC" w:rsidTr="00C80495">
        <w:trPr>
          <w:tblCellSpacing w:w="0" w:type="dxa"/>
        </w:trPr>
        <w:tc>
          <w:tcPr>
            <w:tcW w:w="188" w:type="pct"/>
            <w:vMerge/>
            <w:tcBorders>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4.3</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расходов будущих перио</w:t>
            </w:r>
            <w:r w:rsidRPr="002667DC">
              <w:rPr>
                <w:rFonts w:ascii="Times New Roman" w:eastAsia="Times New Roman" w:hAnsi="Times New Roman" w:cs="Times New Roman"/>
                <w:sz w:val="20"/>
                <w:szCs w:val="20"/>
                <w:lang w:eastAsia="ru-RU"/>
              </w:rPr>
              <w:softHyphen/>
              <w:t>дов</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pacing w:val="-4"/>
                <w:sz w:val="20"/>
                <w:szCs w:val="20"/>
                <w:lang w:eastAsia="ru-RU"/>
              </w:rPr>
            </w:pPr>
            <w:r w:rsidRPr="002667DC">
              <w:rPr>
                <w:rFonts w:ascii="Times New Roman" w:eastAsia="Times New Roman" w:hAnsi="Times New Roman" w:cs="Times New Roman"/>
                <w:sz w:val="20"/>
                <w:szCs w:val="20"/>
                <w:lang w:eastAsia="ru-RU"/>
              </w:rPr>
              <w:t> </w:t>
            </w:r>
            <w:r w:rsidRPr="002667DC">
              <w:rPr>
                <w:rFonts w:ascii="Times New Roman" w:eastAsia="Times New Roman" w:hAnsi="Times New Roman" w:cs="Times New Roman"/>
                <w:spacing w:val="-4"/>
                <w:sz w:val="20"/>
                <w:szCs w:val="20"/>
                <w:lang w:eastAsia="ru-RU"/>
              </w:rPr>
              <w:t>а) правильность отнесения расходов будущих периодов на счет 97 “Расходы будущих периодов”;</w:t>
            </w:r>
          </w:p>
          <w:p w:rsidR="002E1C5E" w:rsidRPr="002667DC" w:rsidRDefault="002E1C5E" w:rsidP="00C80495">
            <w:pPr>
              <w:spacing w:after="0" w:line="240" w:lineRule="auto"/>
              <w:rPr>
                <w:rFonts w:ascii="Times New Roman" w:eastAsia="Times New Roman" w:hAnsi="Times New Roman" w:cs="Times New Roman"/>
                <w:spacing w:val="-4"/>
                <w:sz w:val="20"/>
                <w:szCs w:val="20"/>
                <w:lang w:eastAsia="ru-RU"/>
              </w:rPr>
            </w:pPr>
            <w:r w:rsidRPr="002667DC">
              <w:rPr>
                <w:rFonts w:ascii="Times New Roman" w:eastAsia="Times New Roman" w:hAnsi="Times New Roman" w:cs="Times New Roman"/>
                <w:spacing w:val="-4"/>
                <w:sz w:val="20"/>
                <w:szCs w:val="20"/>
                <w:lang w:eastAsia="ru-RU"/>
              </w:rPr>
              <w:t>б) правильность списания расходов на затраты производства;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pacing w:val="-4"/>
                <w:sz w:val="20"/>
                <w:szCs w:val="20"/>
                <w:lang w:eastAsia="ru-RU"/>
              </w:rPr>
              <w:t>в) сроки, в течение которых расходы будущих периодов подлежат списанию.</w:t>
            </w:r>
          </w:p>
        </w:tc>
      </w:tr>
      <w:tr w:rsidR="002E1C5E" w:rsidRPr="002667DC" w:rsidTr="00C80495">
        <w:trPr>
          <w:tblCellSpacing w:w="0" w:type="dxa"/>
        </w:trPr>
        <w:tc>
          <w:tcPr>
            <w:tcW w:w="188"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5.</w:t>
            </w:r>
          </w:p>
        </w:tc>
        <w:tc>
          <w:tcPr>
            <w:tcW w:w="842"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готовой продукции и товаров (40, 41, 42, 43, 44, 45, 46 и др.)</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5.1</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готовой продукции</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правильность оформления материалов инвентаризации готовой продукции, товаров и отражения результатов инвентаризации в учете;</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соответствие записей синтетического и аналитического учета;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правильность и своевременность оформления документов на сдачу продукции из производства на склад;</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правильность отражения в бухгалтерском учете операций, связанных со сдачей, поставкой готовой продукции;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д) метод включения затрат в себестоимость продукции (работ, услуг):</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включение в состав затрат основного производства (счет 20);</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путем прямого списания на реализацию продукции (работ, услуг);</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е) правильность составления бухгалтерских записей по отгрузке и реализации продукции  (работ, услуг);</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5.2</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расходов на продажу</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соответствие записей синтетического и аналитического учета по счету 44 в регистре синтетического учета записям в Главной книге и балансе;</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правильность и своевременность оформления документов по отражению расходов на продажу;</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правильность отражения в бухгалтерском учете операций, связанных с отражением расходов на продажу;</w:t>
            </w: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5.3</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товаров отгруженных</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правильность и своевременность оформления документов по отражению товаров в составе товаров отгруженных;</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правильность отражения в бухгалтерском учете операций, связанных  с отражением расходов на продажу;</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правомочность отражения товаров отгруженных в соответствии с условиями договоров с покупателями;</w:t>
            </w: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5.4</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товаров</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Убедиться, что:</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товары, отраженные в отчетности, имеются в наличии или подтверждены данными инвентаризации;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фактическая себестоимость товаров включает только те затраты, которые относятся непосредственно к их приобретению и доведению до состояния, пригодного к использованию;</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списание и оценка товаров производится надлежащим образом по формуле, которая изложена в учетной политике, и применяется последовательно;</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информация о товарах раскрыта в бухгалтерской отчетности и приложениях должным образом (учтены все требования по раскрытию и представлению в соответствии с ПБУ 1/2008, ПБУ 5/01</w:t>
            </w:r>
          </w:p>
        </w:tc>
      </w:tr>
      <w:tr w:rsidR="002E1C5E" w:rsidRPr="002667DC" w:rsidTr="00C80495">
        <w:trPr>
          <w:tblCellSpacing w:w="0" w:type="dxa"/>
        </w:trPr>
        <w:tc>
          <w:tcPr>
            <w:tcW w:w="188"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6.</w:t>
            </w:r>
          </w:p>
        </w:tc>
        <w:tc>
          <w:tcPr>
            <w:tcW w:w="842"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денеж</w:t>
            </w:r>
            <w:r w:rsidRPr="002667DC">
              <w:rPr>
                <w:rFonts w:ascii="Times New Roman" w:eastAsia="Times New Roman" w:hAnsi="Times New Roman" w:cs="Times New Roman"/>
                <w:sz w:val="20"/>
                <w:szCs w:val="20"/>
                <w:lang w:eastAsia="ru-RU"/>
              </w:rPr>
              <w:softHyphen/>
              <w:t>ных средств (50, 51, 52, 55, 57, 58, 59 и др.)</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6.1</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кассовых операций</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приходные и расходные ордера, кассовую книгу и соответствие их записям в бухгалтерском учете;</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правильность составления бухгалтерских проводок по учету движения наличных денежных средств;</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в) наличие договоров о полной материальной ответственности с лицами, ответственными за сохранение наличных денежных </w:t>
            </w:r>
            <w:r w:rsidRPr="002667DC">
              <w:rPr>
                <w:rFonts w:ascii="Times New Roman" w:eastAsia="Times New Roman" w:hAnsi="Times New Roman" w:cs="Times New Roman"/>
                <w:sz w:val="20"/>
                <w:szCs w:val="20"/>
                <w:lang w:eastAsia="ru-RU"/>
              </w:rPr>
              <w:lastRenderedPageBreak/>
              <w:t>средств;</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правильность оформления материалов инвентаризации кассы и отражения результатов инвентаризации в учете;</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д) наличие акта ревизии наличных денежных средств при смене кассира в проверяемом периоде;</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е) правильность заполнения первичных документов;</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ж) полноту и своевременность оприходования денежной наличности, полученной в банке или поступившей за реализованные товары;</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з) наличие на документах на выдачу денег подписи руководителя предприятия или уполномоченного на это лица;</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и) наличие и подлинность подписей получателей денег на расходных кассовых ордерах;</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к) наличие утвержденного руководителем предприятия списка лиц, получающих наличные деньги из кассы на хозяйственные нужды;</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л) наличие справки из банка об установлении лимита остатка наличных денег в кассе и соблюдение установленного лимита остатка денег по кассе;</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м) соблюдение установленного предела расчетов наличными денежными средствами между юридическими лицами;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н) отсутствие взносов наличных денежных средств на счета других лиц – владельцев счетов (в том числе физических лиц) минуя свой расчетный счет;</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6.2</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операций по</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расчетным сче</w:t>
            </w:r>
            <w:r w:rsidRPr="002667DC">
              <w:rPr>
                <w:rFonts w:ascii="Times New Roman" w:eastAsia="Times New Roman" w:hAnsi="Times New Roman" w:cs="Times New Roman"/>
                <w:sz w:val="20"/>
                <w:szCs w:val="20"/>
                <w:lang w:eastAsia="ru-RU"/>
              </w:rPr>
              <w:softHyphen/>
              <w:t>там</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выписки банка по расчетным счетам и приложенные к ним платежные документы;</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наличие исправлений в банковских документах и их подлинность;</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отражение в учете операций по движению денежных средств на расчетном счете;</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договора с банками об обслуживании банковских счетов;</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д) достоверность и полноту отчетности о наличии рублевых счетов в банках и иных кредитных учреждениях и о движении денежных средств;</w:t>
            </w:r>
          </w:p>
        </w:tc>
      </w:tr>
      <w:tr w:rsidR="002E1C5E" w:rsidRPr="002667DC" w:rsidTr="00C80495">
        <w:trPr>
          <w:gridAfter w:val="3"/>
          <w:wAfter w:w="3969" w:type="pct"/>
          <w:trHeight w:val="230"/>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6.3</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денежных средств в пути</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проверить и подтвердить правильность оформления материалов инвентаризации денежных средств в пути и отражения результатов инвентаризации в учете;</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наличие первичных документов по движению денежных средств в пути;</w:t>
            </w:r>
          </w:p>
        </w:tc>
      </w:tr>
      <w:tr w:rsidR="002E1C5E" w:rsidRPr="002667DC" w:rsidTr="00C80495">
        <w:trPr>
          <w:gridAfter w:val="3"/>
          <w:wAfter w:w="3969" w:type="pct"/>
          <w:trHeight w:val="230"/>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7.</w:t>
            </w:r>
          </w:p>
        </w:tc>
        <w:tc>
          <w:tcPr>
            <w:tcW w:w="842"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расче</w:t>
            </w:r>
            <w:r w:rsidRPr="002667DC">
              <w:rPr>
                <w:rFonts w:ascii="Times New Roman" w:eastAsia="Times New Roman" w:hAnsi="Times New Roman" w:cs="Times New Roman"/>
                <w:sz w:val="20"/>
                <w:szCs w:val="20"/>
                <w:lang w:eastAsia="ru-RU"/>
              </w:rPr>
              <w:softHyphen/>
              <w:t>тов</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7.1</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расчетов с</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поставщиками 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подрядчиками, покупателями 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заказчиками, де</w:t>
            </w:r>
            <w:r w:rsidRPr="002667DC">
              <w:rPr>
                <w:rFonts w:ascii="Times New Roman" w:eastAsia="Times New Roman" w:hAnsi="Times New Roman" w:cs="Times New Roman"/>
                <w:sz w:val="20"/>
                <w:szCs w:val="20"/>
                <w:lang w:eastAsia="ru-RU"/>
              </w:rPr>
              <w:softHyphen/>
              <w:t>биторами и кре</w:t>
            </w:r>
            <w:r w:rsidRPr="002667DC">
              <w:rPr>
                <w:rFonts w:ascii="Times New Roman" w:eastAsia="Times New Roman" w:hAnsi="Times New Roman" w:cs="Times New Roman"/>
                <w:sz w:val="20"/>
                <w:szCs w:val="20"/>
                <w:lang w:eastAsia="ru-RU"/>
              </w:rPr>
              <w:softHyphen/>
              <w:t>диторами (60, 62, 76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проверить и подтвердить полноту и правиль</w:t>
            </w:r>
            <w:r w:rsidRPr="002667DC">
              <w:rPr>
                <w:rFonts w:ascii="Times New Roman" w:eastAsia="Times New Roman" w:hAnsi="Times New Roman" w:cs="Times New Roman"/>
                <w:sz w:val="20"/>
                <w:szCs w:val="20"/>
                <w:lang w:eastAsia="ru-RU"/>
              </w:rPr>
              <w:softHyphen/>
              <w:t>ность проведенных инвентаризаций расчетов с дебиторами и кредиторами и отражения их ре</w:t>
            </w:r>
            <w:r w:rsidRPr="002667DC">
              <w:rPr>
                <w:rFonts w:ascii="Times New Roman" w:eastAsia="Times New Roman" w:hAnsi="Times New Roman" w:cs="Times New Roman"/>
                <w:sz w:val="20"/>
                <w:szCs w:val="20"/>
                <w:lang w:eastAsia="ru-RU"/>
              </w:rPr>
              <w:softHyphen/>
              <w:t>зультатов в учете;</w:t>
            </w:r>
            <w:r w:rsidRPr="002667DC">
              <w:rPr>
                <w:rFonts w:ascii="Times New Roman" w:eastAsia="Times New Roman" w:hAnsi="Times New Roman" w:cs="Times New Roman"/>
                <w:sz w:val="20"/>
                <w:szCs w:val="20"/>
                <w:lang w:eastAsia="ru-RU"/>
              </w:rPr>
              <w:br/>
              <w:t>б) проверить и подтвердить правильность оформления первичных документов по приоб</w:t>
            </w:r>
            <w:r w:rsidRPr="002667DC">
              <w:rPr>
                <w:rFonts w:ascii="Times New Roman" w:eastAsia="Times New Roman" w:hAnsi="Times New Roman" w:cs="Times New Roman"/>
                <w:sz w:val="20"/>
                <w:szCs w:val="20"/>
                <w:lang w:eastAsia="ru-RU"/>
              </w:rPr>
              <w:softHyphen/>
              <w:t>ретению товарно-материальных ценностей и получению услуг с целью подтверждения обос</w:t>
            </w:r>
            <w:r w:rsidRPr="002667DC">
              <w:rPr>
                <w:rFonts w:ascii="Times New Roman" w:eastAsia="Times New Roman" w:hAnsi="Times New Roman" w:cs="Times New Roman"/>
                <w:sz w:val="20"/>
                <w:szCs w:val="20"/>
                <w:lang w:eastAsia="ru-RU"/>
              </w:rPr>
              <w:softHyphen/>
              <w:t>нованности возникновения кредиторской за</w:t>
            </w:r>
            <w:r w:rsidRPr="002667DC">
              <w:rPr>
                <w:rFonts w:ascii="Times New Roman" w:eastAsia="Times New Roman" w:hAnsi="Times New Roman" w:cs="Times New Roman"/>
                <w:sz w:val="20"/>
                <w:szCs w:val="20"/>
                <w:lang w:eastAsia="ru-RU"/>
              </w:rPr>
              <w:softHyphen/>
              <w:t>долженности;</w:t>
            </w:r>
            <w:r w:rsidRPr="002667DC">
              <w:rPr>
                <w:rFonts w:ascii="Times New Roman" w:eastAsia="Times New Roman" w:hAnsi="Times New Roman" w:cs="Times New Roman"/>
                <w:sz w:val="20"/>
                <w:szCs w:val="20"/>
                <w:lang w:eastAsia="ru-RU"/>
              </w:rPr>
              <w:br/>
              <w:t>в) подтвердить своевременность погашения и правильность отражения на счетах бухгалтер</w:t>
            </w:r>
            <w:r w:rsidRPr="002667DC">
              <w:rPr>
                <w:rFonts w:ascii="Times New Roman" w:eastAsia="Times New Roman" w:hAnsi="Times New Roman" w:cs="Times New Roman"/>
                <w:sz w:val="20"/>
                <w:szCs w:val="20"/>
                <w:lang w:eastAsia="ru-RU"/>
              </w:rPr>
              <w:softHyphen/>
              <w:t>ского учета кредиторской задолженности;</w:t>
            </w:r>
            <w:r w:rsidRPr="002667DC">
              <w:rPr>
                <w:rFonts w:ascii="Times New Roman" w:eastAsia="Times New Roman" w:hAnsi="Times New Roman" w:cs="Times New Roman"/>
                <w:sz w:val="20"/>
                <w:szCs w:val="20"/>
                <w:lang w:eastAsia="ru-RU"/>
              </w:rPr>
              <w:br/>
              <w:t>г) оценить правильность оформления и отраже</w:t>
            </w:r>
            <w:r w:rsidRPr="002667DC">
              <w:rPr>
                <w:rFonts w:ascii="Times New Roman" w:eastAsia="Times New Roman" w:hAnsi="Times New Roman" w:cs="Times New Roman"/>
                <w:sz w:val="20"/>
                <w:szCs w:val="20"/>
                <w:lang w:eastAsia="ru-RU"/>
              </w:rPr>
              <w:softHyphen/>
              <w:t>ния в учете предъявленных претензий;</w:t>
            </w:r>
            <w:r w:rsidRPr="002667DC">
              <w:rPr>
                <w:rFonts w:ascii="Times New Roman" w:eastAsia="Times New Roman" w:hAnsi="Times New Roman" w:cs="Times New Roman"/>
                <w:sz w:val="20"/>
                <w:szCs w:val="20"/>
                <w:lang w:eastAsia="ru-RU"/>
              </w:rPr>
              <w:br/>
              <w:t>д) проверить правильность оформления первич</w:t>
            </w:r>
            <w:r w:rsidRPr="002667DC">
              <w:rPr>
                <w:rFonts w:ascii="Times New Roman" w:eastAsia="Times New Roman" w:hAnsi="Times New Roman" w:cs="Times New Roman"/>
                <w:sz w:val="20"/>
                <w:szCs w:val="20"/>
                <w:lang w:eastAsia="ru-RU"/>
              </w:rPr>
              <w:softHyphen/>
              <w:t>ных документов по поставке товаров и оказа</w:t>
            </w:r>
            <w:r w:rsidRPr="002667DC">
              <w:rPr>
                <w:rFonts w:ascii="Times New Roman" w:eastAsia="Times New Roman" w:hAnsi="Times New Roman" w:cs="Times New Roman"/>
                <w:sz w:val="20"/>
                <w:szCs w:val="20"/>
                <w:lang w:eastAsia="ru-RU"/>
              </w:rPr>
              <w:softHyphen/>
              <w:t>нию услуг с целью подтверждения обоснован</w:t>
            </w:r>
            <w:r w:rsidRPr="002667DC">
              <w:rPr>
                <w:rFonts w:ascii="Times New Roman" w:eastAsia="Times New Roman" w:hAnsi="Times New Roman" w:cs="Times New Roman"/>
                <w:sz w:val="20"/>
                <w:szCs w:val="20"/>
                <w:lang w:eastAsia="ru-RU"/>
              </w:rPr>
              <w:softHyphen/>
              <w:t>ности возникновения дебиторской задолженно</w:t>
            </w:r>
            <w:r w:rsidRPr="002667DC">
              <w:rPr>
                <w:rFonts w:ascii="Times New Roman" w:eastAsia="Times New Roman" w:hAnsi="Times New Roman" w:cs="Times New Roman"/>
                <w:sz w:val="20"/>
                <w:szCs w:val="20"/>
                <w:lang w:eastAsia="ru-RU"/>
              </w:rPr>
              <w:softHyphen/>
              <w:t>сти;</w:t>
            </w:r>
            <w:r w:rsidRPr="002667DC">
              <w:rPr>
                <w:rFonts w:ascii="Times New Roman" w:eastAsia="Times New Roman" w:hAnsi="Times New Roman" w:cs="Times New Roman"/>
                <w:sz w:val="20"/>
                <w:szCs w:val="20"/>
                <w:lang w:eastAsia="ru-RU"/>
              </w:rPr>
              <w:br/>
              <w:t>е) подтвердить своевременность погашения и правильность отражения на счетах бухгалтер</w:t>
            </w:r>
            <w:r w:rsidRPr="002667DC">
              <w:rPr>
                <w:rFonts w:ascii="Times New Roman" w:eastAsia="Times New Roman" w:hAnsi="Times New Roman" w:cs="Times New Roman"/>
                <w:sz w:val="20"/>
                <w:szCs w:val="20"/>
                <w:lang w:eastAsia="ru-RU"/>
              </w:rPr>
              <w:softHyphen/>
              <w:t>ского учета дебиторской задолженности;</w:t>
            </w:r>
            <w:r w:rsidRPr="002667DC">
              <w:rPr>
                <w:rFonts w:ascii="Times New Roman" w:eastAsia="Times New Roman" w:hAnsi="Times New Roman" w:cs="Times New Roman"/>
                <w:sz w:val="20"/>
                <w:szCs w:val="20"/>
                <w:lang w:eastAsia="ru-RU"/>
              </w:rPr>
              <w:br/>
            </w: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keepNext/>
              <w:spacing w:after="60" w:line="240" w:lineRule="auto"/>
              <w:jc w:val="center"/>
              <w:outlineLvl w:val="1"/>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7.2</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расчетов с бюджетом (68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Проверить:</w:t>
            </w:r>
            <w:r w:rsidRPr="002667DC">
              <w:rPr>
                <w:rFonts w:ascii="Times New Roman" w:eastAsia="Times New Roman" w:hAnsi="Times New Roman" w:cs="Times New Roman"/>
                <w:sz w:val="20"/>
                <w:szCs w:val="20"/>
                <w:lang w:eastAsia="ru-RU"/>
              </w:rPr>
              <w:br/>
              <w:t>а) правильность определения налогооблагае</w:t>
            </w:r>
            <w:r w:rsidRPr="002667DC">
              <w:rPr>
                <w:rFonts w:ascii="Times New Roman" w:eastAsia="Times New Roman" w:hAnsi="Times New Roman" w:cs="Times New Roman"/>
                <w:sz w:val="20"/>
                <w:szCs w:val="20"/>
                <w:lang w:eastAsia="ru-RU"/>
              </w:rPr>
              <w:softHyphen/>
              <w:t>мой базы по отдельным, наиболее важным на</w:t>
            </w:r>
            <w:r w:rsidRPr="002667DC">
              <w:rPr>
                <w:rFonts w:ascii="Times New Roman" w:eastAsia="Times New Roman" w:hAnsi="Times New Roman" w:cs="Times New Roman"/>
                <w:sz w:val="20"/>
                <w:szCs w:val="20"/>
                <w:lang w:eastAsia="ru-RU"/>
              </w:rPr>
              <w:softHyphen/>
              <w:t>логам;</w:t>
            </w:r>
            <w:r w:rsidRPr="002667DC">
              <w:rPr>
                <w:rFonts w:ascii="Times New Roman" w:eastAsia="Times New Roman" w:hAnsi="Times New Roman" w:cs="Times New Roman"/>
                <w:sz w:val="20"/>
                <w:szCs w:val="20"/>
                <w:lang w:eastAsia="ru-RU"/>
              </w:rPr>
              <w:br/>
              <w:t>б) правильность применения налоговых ставок;</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правомерность применения льгот при расчете и уплате налогов;</w:t>
            </w:r>
            <w:r w:rsidRPr="002667DC">
              <w:rPr>
                <w:rFonts w:ascii="Times New Roman" w:eastAsia="Times New Roman" w:hAnsi="Times New Roman" w:cs="Times New Roman"/>
                <w:sz w:val="20"/>
                <w:szCs w:val="20"/>
                <w:lang w:eastAsia="ru-RU"/>
              </w:rPr>
              <w:br/>
              <w:t>г) правильность начисления, полноту и свое</w:t>
            </w:r>
            <w:r w:rsidRPr="002667DC">
              <w:rPr>
                <w:rFonts w:ascii="Times New Roman" w:eastAsia="Times New Roman" w:hAnsi="Times New Roman" w:cs="Times New Roman"/>
                <w:sz w:val="20"/>
                <w:szCs w:val="20"/>
                <w:lang w:eastAsia="ru-RU"/>
              </w:rPr>
              <w:softHyphen/>
              <w:t>временность перечисления налоговых платежей, правильность составления налоговой отчетно</w:t>
            </w:r>
            <w:r w:rsidRPr="002667DC">
              <w:rPr>
                <w:rFonts w:ascii="Times New Roman" w:eastAsia="Times New Roman" w:hAnsi="Times New Roman" w:cs="Times New Roman"/>
                <w:sz w:val="20"/>
                <w:szCs w:val="20"/>
                <w:lang w:eastAsia="ru-RU"/>
              </w:rPr>
              <w:softHyphen/>
              <w:t>сти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7.3</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расчетов по оплате труда и страховых взносов в государственные внебюджетные фонды (69, 70, 73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pacing w:val="-4"/>
                <w:sz w:val="20"/>
                <w:szCs w:val="20"/>
                <w:lang w:eastAsia="ru-RU"/>
              </w:rPr>
            </w:pPr>
            <w:r w:rsidRPr="002667DC">
              <w:rPr>
                <w:rFonts w:ascii="Times New Roman" w:eastAsia="Times New Roman" w:hAnsi="Times New Roman" w:cs="Times New Roman"/>
                <w:spacing w:val="-4"/>
                <w:sz w:val="20"/>
                <w:szCs w:val="20"/>
                <w:lang w:eastAsia="ru-RU"/>
              </w:rPr>
              <w:t>а) подтвердить    достоверность производимых начислений и выплат работникам по всем основаниям и отражения их в учете;</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установить законность и пол</w:t>
            </w:r>
            <w:r w:rsidRPr="002667DC">
              <w:rPr>
                <w:rFonts w:ascii="Times New Roman" w:eastAsia="Times New Roman" w:hAnsi="Times New Roman" w:cs="Times New Roman"/>
                <w:sz w:val="20"/>
                <w:szCs w:val="20"/>
                <w:lang w:eastAsia="ru-RU"/>
              </w:rPr>
              <w:softHyphen/>
              <w:t>ноту удержаний из заработной платы и из других выплат со</w:t>
            </w:r>
            <w:r w:rsidRPr="002667DC">
              <w:rPr>
                <w:rFonts w:ascii="Times New Roman" w:eastAsia="Times New Roman" w:hAnsi="Times New Roman" w:cs="Times New Roman"/>
                <w:sz w:val="20"/>
                <w:szCs w:val="20"/>
                <w:lang w:eastAsia="ru-RU"/>
              </w:rPr>
              <w:softHyphen/>
              <w:t>трудникам   в  пользу  Предприятия, бюджета, Пенсионного фонда РФ, других юридических и физических лиц;</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проверить и подтвердить правильность определения налоговой базы  страховых взносов, начисления страховых взносов, полноты и своевременности перечисления страховых взносов, а также составления налоговой отчетности;</w:t>
            </w:r>
          </w:p>
          <w:p w:rsidR="002E1C5E" w:rsidRPr="002667DC" w:rsidRDefault="002E1C5E" w:rsidP="00C80495">
            <w:pPr>
              <w:spacing w:after="0" w:line="240" w:lineRule="auto"/>
              <w:rPr>
                <w:rFonts w:ascii="Times New Roman" w:eastAsia="Times New Roman" w:hAnsi="Times New Roman" w:cs="Times New Roman"/>
                <w:spacing w:val="-4"/>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7.4</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расчетов с подотчетными лицами (71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соответствие записей по выдаче, использованию и возврату подотчетных сумм;</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правильность оформления первичных документов по учету расчетов с подотчетными лицами;</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своевременность оформления авансовых отчетов по полученным под отчет суммам;</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соблюдение приказа об установлении круга лиц, которым предоставлено право получать деньги под отчет;</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д) отсутствие фактов выдачи денежных средств под отчет при наличии неизрасходованного остатка предыдущего аванса;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е) своевременность возврата неиспользованных подотчетных сумм;</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ж) проверить и подтвердить правильность оформления материалов инвентаризации расчетов с подотчетными лицами и отражения результатов инвентаризации в учете;</w:t>
            </w:r>
          </w:p>
          <w:p w:rsidR="002E1C5E" w:rsidRPr="002667DC" w:rsidRDefault="002E1C5E" w:rsidP="00C80495">
            <w:pPr>
              <w:spacing w:after="0" w:line="240" w:lineRule="auto"/>
              <w:rPr>
                <w:rFonts w:ascii="Times New Roman" w:eastAsia="Times New Roman" w:hAnsi="Times New Roman" w:cs="Times New Roman"/>
                <w:spacing w:val="-4"/>
                <w:sz w:val="20"/>
                <w:szCs w:val="20"/>
                <w:lang w:eastAsia="ru-RU"/>
              </w:rPr>
            </w:pPr>
            <w:r w:rsidRPr="002667DC">
              <w:rPr>
                <w:rFonts w:ascii="Times New Roman" w:eastAsia="Times New Roman" w:hAnsi="Times New Roman" w:cs="Times New Roman"/>
                <w:sz w:val="20"/>
                <w:szCs w:val="20"/>
                <w:lang w:eastAsia="ru-RU"/>
              </w:rPr>
              <w:t>з) правильность списания на себестоимость операционно-хозяйственных расходов из подотчетных сумм и оприходования приобретенных через подотчетных лиц материальных ценностей;</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и) обоснованность предъявления бюджету НДС по приобретенным через подотчетных лиц материальным ценностям, оплаченным работам и услугам; </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к) правильность списания на себестоимость расходов по командировкам, в том числе ведение раздельного учета производственных затрат в соответствии с установленными нормами и сверхнормативными расходами;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л) включение в совокупный доход работников сумм, превышающих установленные нормы расходов; </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м) правильность исчисления НДС расчетным путем по командировочным расходам; </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7.5</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расчетов с учредителями (75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полностью ли внесен вклад учредителя;</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наличие первичных документов по внесенному в виде вклада в уставный  фонд имуществу;</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правильность начисления доходов от участия в предприятии  (в том числе от сдачи в аренду имущества, находящегося  в хозяйственном ведении предприятия);</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7.6</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расчетов по претензиям 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возмещению материального </w:t>
            </w:r>
            <w:r w:rsidRPr="002667DC">
              <w:rPr>
                <w:rFonts w:ascii="Times New Roman" w:eastAsia="Times New Roman" w:hAnsi="Times New Roman" w:cs="Times New Roman"/>
                <w:sz w:val="20"/>
                <w:szCs w:val="20"/>
                <w:lang w:eastAsia="ru-RU"/>
              </w:rPr>
              <w:lastRenderedPageBreak/>
              <w:t>ущерба (73, 94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lastRenderedPageBreak/>
              <w:t>а) проверить своевременность предъявления претензий вследствие нарушения договорных обязательств, за пропажу и недостачу груза в пути и т.д.;</w:t>
            </w:r>
            <w:r w:rsidRPr="002667DC">
              <w:rPr>
                <w:rFonts w:ascii="Times New Roman" w:eastAsia="Times New Roman" w:hAnsi="Times New Roman" w:cs="Times New Roman"/>
                <w:sz w:val="20"/>
                <w:szCs w:val="20"/>
                <w:lang w:eastAsia="ru-RU"/>
              </w:rPr>
              <w:br/>
              <w:t xml:space="preserve">б) выяснить современность принятых мер по возмещению </w:t>
            </w:r>
            <w:r w:rsidRPr="002667DC">
              <w:rPr>
                <w:rFonts w:ascii="Times New Roman" w:eastAsia="Times New Roman" w:hAnsi="Times New Roman" w:cs="Times New Roman"/>
                <w:sz w:val="20"/>
                <w:szCs w:val="20"/>
                <w:lang w:eastAsia="ru-RU"/>
              </w:rPr>
              <w:lastRenderedPageBreak/>
              <w:t>нанесенного ущерба, проверить обоснованность претензий;</w:t>
            </w:r>
            <w:r w:rsidRPr="002667DC">
              <w:rPr>
                <w:rFonts w:ascii="Times New Roman" w:eastAsia="Times New Roman" w:hAnsi="Times New Roman" w:cs="Times New Roman"/>
                <w:sz w:val="20"/>
                <w:szCs w:val="20"/>
                <w:lang w:eastAsia="ru-RU"/>
              </w:rPr>
              <w:br/>
              <w:t>в) подтвердить законность списания претензи</w:t>
            </w:r>
            <w:r w:rsidRPr="002667DC">
              <w:rPr>
                <w:rFonts w:ascii="Times New Roman" w:eastAsia="Times New Roman" w:hAnsi="Times New Roman" w:cs="Times New Roman"/>
                <w:sz w:val="20"/>
                <w:szCs w:val="20"/>
                <w:lang w:eastAsia="ru-RU"/>
              </w:rPr>
              <w:softHyphen/>
              <w:t>онных сумм на издержки производства и фи</w:t>
            </w:r>
            <w:r w:rsidRPr="002667DC">
              <w:rPr>
                <w:rFonts w:ascii="Times New Roman" w:eastAsia="Times New Roman" w:hAnsi="Times New Roman" w:cs="Times New Roman"/>
                <w:sz w:val="20"/>
                <w:szCs w:val="20"/>
                <w:lang w:eastAsia="ru-RU"/>
              </w:rPr>
              <w:softHyphen/>
              <w:t>нансовые результаты;</w:t>
            </w:r>
            <w:r w:rsidRPr="002667DC">
              <w:rPr>
                <w:rFonts w:ascii="Times New Roman" w:eastAsia="Times New Roman" w:hAnsi="Times New Roman" w:cs="Times New Roman"/>
                <w:sz w:val="20"/>
                <w:szCs w:val="20"/>
                <w:lang w:eastAsia="ru-RU"/>
              </w:rPr>
              <w:br/>
              <w:t>г) проверить расчеты по недостачам, растратам и хищениям;</w:t>
            </w:r>
            <w:r w:rsidRPr="002667DC">
              <w:rPr>
                <w:rFonts w:ascii="Times New Roman" w:eastAsia="Times New Roman" w:hAnsi="Times New Roman" w:cs="Times New Roman"/>
                <w:sz w:val="20"/>
                <w:szCs w:val="20"/>
                <w:lang w:eastAsia="ru-RU"/>
              </w:rPr>
              <w:br/>
              <w:t>д) установить, соблюдались ли сроки и порядок рассмотрения случаев недостач, потерь и рас</w:t>
            </w:r>
            <w:r w:rsidRPr="002667DC">
              <w:rPr>
                <w:rFonts w:ascii="Times New Roman" w:eastAsia="Times New Roman" w:hAnsi="Times New Roman" w:cs="Times New Roman"/>
                <w:sz w:val="20"/>
                <w:szCs w:val="20"/>
                <w:lang w:eastAsia="ru-RU"/>
              </w:rPr>
              <w:softHyphen/>
              <w:t>трат;</w:t>
            </w:r>
            <w:r w:rsidRPr="002667DC">
              <w:rPr>
                <w:rFonts w:ascii="Times New Roman" w:eastAsia="Times New Roman" w:hAnsi="Times New Roman" w:cs="Times New Roman"/>
                <w:sz w:val="20"/>
                <w:szCs w:val="20"/>
                <w:lang w:eastAsia="ru-RU"/>
              </w:rPr>
              <w:br/>
              <w:t>е) проверить правильность оформления мате</w:t>
            </w:r>
            <w:r w:rsidRPr="002667DC">
              <w:rPr>
                <w:rFonts w:ascii="Times New Roman" w:eastAsia="Times New Roman" w:hAnsi="Times New Roman" w:cs="Times New Roman"/>
                <w:sz w:val="20"/>
                <w:szCs w:val="20"/>
                <w:lang w:eastAsia="ru-RU"/>
              </w:rPr>
              <w:softHyphen/>
              <w:t>риалов о претензиях по недостачам, потерям и хищениям;</w:t>
            </w:r>
            <w:r w:rsidRPr="002667DC">
              <w:rPr>
                <w:rFonts w:ascii="Times New Roman" w:eastAsia="Times New Roman" w:hAnsi="Times New Roman" w:cs="Times New Roman"/>
                <w:sz w:val="20"/>
                <w:szCs w:val="20"/>
                <w:lang w:eastAsia="ru-RU"/>
              </w:rPr>
              <w:br/>
              <w:t>ж) изучить причины, вызвавшие недостачи, рас</w:t>
            </w:r>
            <w:r w:rsidRPr="002667DC">
              <w:rPr>
                <w:rFonts w:ascii="Times New Roman" w:eastAsia="Times New Roman" w:hAnsi="Times New Roman" w:cs="Times New Roman"/>
                <w:sz w:val="20"/>
                <w:szCs w:val="20"/>
                <w:lang w:eastAsia="ru-RU"/>
              </w:rPr>
              <w:softHyphen/>
              <w:t>траты и хищения;</w:t>
            </w:r>
            <w:r w:rsidRPr="002667DC">
              <w:rPr>
                <w:rFonts w:ascii="Times New Roman" w:eastAsia="Times New Roman" w:hAnsi="Times New Roman" w:cs="Times New Roman"/>
                <w:sz w:val="20"/>
                <w:szCs w:val="20"/>
                <w:lang w:eastAsia="ru-RU"/>
              </w:rPr>
              <w:br/>
              <w:t>з) проверить, по всем ли дебиторам (должни</w:t>
            </w:r>
            <w:r w:rsidRPr="002667DC">
              <w:rPr>
                <w:rFonts w:ascii="Times New Roman" w:eastAsia="Times New Roman" w:hAnsi="Times New Roman" w:cs="Times New Roman"/>
                <w:sz w:val="20"/>
                <w:szCs w:val="20"/>
                <w:lang w:eastAsia="ru-RU"/>
              </w:rPr>
              <w:softHyphen/>
              <w:t>кам) имеются обязательства о погашении за</w:t>
            </w:r>
            <w:r w:rsidRPr="002667DC">
              <w:rPr>
                <w:rFonts w:ascii="Times New Roman" w:eastAsia="Times New Roman" w:hAnsi="Times New Roman" w:cs="Times New Roman"/>
                <w:sz w:val="20"/>
                <w:szCs w:val="20"/>
                <w:lang w:eastAsia="ru-RU"/>
              </w:rPr>
              <w:softHyphen/>
              <w:t>долженности или исполнительные листы, сис</w:t>
            </w:r>
            <w:r w:rsidRPr="002667DC">
              <w:rPr>
                <w:rFonts w:ascii="Times New Roman" w:eastAsia="Times New Roman" w:hAnsi="Times New Roman" w:cs="Times New Roman"/>
                <w:sz w:val="20"/>
                <w:szCs w:val="20"/>
                <w:lang w:eastAsia="ru-RU"/>
              </w:rPr>
              <w:softHyphen/>
              <w:t>тематически ли поступают суммы в погашение задолженности, какие меры принимаются к должникам, от которых прекратились поступле</w:t>
            </w:r>
            <w:r w:rsidRPr="002667DC">
              <w:rPr>
                <w:rFonts w:ascii="Times New Roman" w:eastAsia="Times New Roman" w:hAnsi="Times New Roman" w:cs="Times New Roman"/>
                <w:sz w:val="20"/>
                <w:szCs w:val="20"/>
                <w:lang w:eastAsia="ru-RU"/>
              </w:rPr>
              <w:softHyphen/>
              <w:t>ния денег и т.п.</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7.7</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внутрихозяйственных расчетов (79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проверить законность и правильность расче</w:t>
            </w:r>
            <w:r w:rsidRPr="002667DC">
              <w:rPr>
                <w:rFonts w:ascii="Times New Roman" w:eastAsia="Times New Roman" w:hAnsi="Times New Roman" w:cs="Times New Roman"/>
                <w:sz w:val="20"/>
                <w:szCs w:val="20"/>
                <w:lang w:eastAsia="ru-RU"/>
              </w:rPr>
              <w:softHyphen/>
              <w:t>тов по выделенному имуществу;</w:t>
            </w:r>
            <w:r w:rsidRPr="002667DC">
              <w:rPr>
                <w:rFonts w:ascii="Times New Roman" w:eastAsia="Times New Roman" w:hAnsi="Times New Roman" w:cs="Times New Roman"/>
                <w:sz w:val="20"/>
                <w:szCs w:val="20"/>
                <w:lang w:eastAsia="ru-RU"/>
              </w:rPr>
              <w:br/>
              <w:t>б) проверить правильность расчетов по текущим операциям;</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проверить законность и правильность расче</w:t>
            </w:r>
            <w:r w:rsidRPr="002667DC">
              <w:rPr>
                <w:rFonts w:ascii="Times New Roman" w:eastAsia="Times New Roman" w:hAnsi="Times New Roman" w:cs="Times New Roman"/>
                <w:sz w:val="20"/>
                <w:szCs w:val="20"/>
                <w:lang w:eastAsia="ru-RU"/>
              </w:rPr>
              <w:softHyphen/>
              <w:t>тов по договору доверительного управления имуществом</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8.</w:t>
            </w:r>
          </w:p>
        </w:tc>
        <w:tc>
          <w:tcPr>
            <w:tcW w:w="842"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капи</w:t>
            </w:r>
            <w:r w:rsidRPr="002667DC">
              <w:rPr>
                <w:rFonts w:ascii="Times New Roman" w:eastAsia="Times New Roman" w:hAnsi="Times New Roman" w:cs="Times New Roman"/>
                <w:sz w:val="20"/>
                <w:szCs w:val="20"/>
                <w:lang w:eastAsia="ru-RU"/>
              </w:rPr>
              <w:softHyphen/>
              <w:t>тала</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8.1</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уставного капитала (80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tabs>
                <w:tab w:val="num" w:pos="1080"/>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а) соответствие размера уставного фонда данным учредительных документов и законодательству РФ; </w:t>
            </w:r>
          </w:p>
          <w:p w:rsidR="002E1C5E" w:rsidRPr="002667DC" w:rsidRDefault="002E1C5E" w:rsidP="00C80495">
            <w:pPr>
              <w:tabs>
                <w:tab w:val="num" w:pos="1080"/>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полноту и правильность формирования уставного фонда в соответствии с учредительными документами;</w:t>
            </w:r>
          </w:p>
          <w:p w:rsidR="002E1C5E" w:rsidRPr="002667DC" w:rsidRDefault="002E1C5E" w:rsidP="00C80495">
            <w:pPr>
              <w:tabs>
                <w:tab w:val="num" w:pos="1080"/>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полноту внесения уставного фонда учредителями;</w:t>
            </w:r>
          </w:p>
          <w:p w:rsidR="002E1C5E" w:rsidRPr="002667DC" w:rsidRDefault="002E1C5E" w:rsidP="00C80495">
            <w:pPr>
              <w:tabs>
                <w:tab w:val="num" w:pos="1080"/>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обоснованность изменений величины уставного фонда;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д) правильность отражения уставного фонда в бухгалтерском учете и отчетности.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8.2</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резервного капитала (82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размер резервного капитала согласно учредительным документам и правильность его отражения  в  бухгалтерском  учете  и бухгалтерской отчетности;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правильность бухгалтерских записей, отражающих начисление и использование резервного капитала.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8.3</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добавоч</w:t>
            </w:r>
            <w:r w:rsidRPr="002667DC">
              <w:rPr>
                <w:rFonts w:ascii="Times New Roman" w:eastAsia="Times New Roman" w:hAnsi="Times New Roman" w:cs="Times New Roman"/>
                <w:sz w:val="20"/>
                <w:szCs w:val="20"/>
                <w:lang w:eastAsia="ru-RU"/>
              </w:rPr>
              <w:softHyphen/>
              <w:t>ного капитала (83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правильность образования добавочного капитала;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обоснованность использования средств добавочного капитала;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правильность отражения добавочного капитала в бухгалтерском учете и отчетности.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8.4</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нераспре</w:t>
            </w:r>
            <w:r w:rsidRPr="002667DC">
              <w:rPr>
                <w:rFonts w:ascii="Times New Roman" w:eastAsia="Times New Roman" w:hAnsi="Times New Roman" w:cs="Times New Roman"/>
                <w:sz w:val="20"/>
                <w:szCs w:val="20"/>
                <w:lang w:eastAsia="ru-RU"/>
              </w:rPr>
              <w:softHyphen/>
              <w:t>деленной при</w:t>
            </w:r>
            <w:r w:rsidRPr="002667DC">
              <w:rPr>
                <w:rFonts w:ascii="Times New Roman" w:eastAsia="Times New Roman" w:hAnsi="Times New Roman" w:cs="Times New Roman"/>
                <w:sz w:val="20"/>
                <w:szCs w:val="20"/>
                <w:lang w:eastAsia="ru-RU"/>
              </w:rPr>
              <w:softHyphen/>
              <w:t>были (непокры</w:t>
            </w:r>
            <w:r w:rsidRPr="002667DC">
              <w:rPr>
                <w:rFonts w:ascii="Times New Roman" w:eastAsia="Times New Roman" w:hAnsi="Times New Roman" w:cs="Times New Roman"/>
                <w:sz w:val="20"/>
                <w:szCs w:val="20"/>
                <w:lang w:eastAsia="ru-RU"/>
              </w:rPr>
              <w:softHyphen/>
              <w:t>того убытка) (84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правильность ведения аналитического и синтетического учета по счету 84 «Нераспределенная прибыль (непокрытый убыток)», соответствие данным бухгалтерской отчетности;</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pacing w:val="-4"/>
                <w:sz w:val="20"/>
                <w:szCs w:val="20"/>
                <w:lang w:eastAsia="ru-RU"/>
              </w:rPr>
            </w:pPr>
            <w:r w:rsidRPr="002667DC">
              <w:rPr>
                <w:rFonts w:ascii="Times New Roman" w:eastAsia="Times New Roman" w:hAnsi="Times New Roman" w:cs="Times New Roman"/>
                <w:spacing w:val="-4"/>
                <w:sz w:val="20"/>
                <w:szCs w:val="20"/>
                <w:lang w:eastAsia="ru-RU"/>
              </w:rPr>
              <w:t>б) оценить правильность и обоснованность распределения  чис</w:t>
            </w:r>
            <w:r w:rsidRPr="002667DC">
              <w:rPr>
                <w:rFonts w:ascii="Times New Roman" w:eastAsia="Times New Roman" w:hAnsi="Times New Roman" w:cs="Times New Roman"/>
                <w:spacing w:val="-4"/>
                <w:sz w:val="20"/>
                <w:szCs w:val="20"/>
                <w:lang w:eastAsia="ru-RU"/>
              </w:rPr>
              <w:softHyphen/>
              <w:t>той прибыли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pacing w:val="-4"/>
                <w:sz w:val="20"/>
                <w:szCs w:val="20"/>
                <w:lang w:eastAsia="ru-RU"/>
              </w:rPr>
              <w:t xml:space="preserve">в) </w:t>
            </w:r>
            <w:r w:rsidRPr="002667DC">
              <w:rPr>
                <w:rFonts w:ascii="Times New Roman" w:eastAsia="Times New Roman" w:hAnsi="Times New Roman" w:cs="Times New Roman"/>
                <w:sz w:val="20"/>
                <w:szCs w:val="20"/>
                <w:lang w:eastAsia="ru-RU"/>
              </w:rPr>
              <w:t>правильность определения и отражения в учете нераспределенной прибыли (непокрытого убытка) отчетного года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8.5</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целевого финансирования (86 и др.)</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правильность ведения аналитического и синтетического учета по счету 86 «Целевое финансирование», соответствие данным бухгалтерской отчетности;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обоснованность учета денежных средств в составе средств целевого финансирования.</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9.</w:t>
            </w:r>
          </w:p>
        </w:tc>
        <w:tc>
          <w:tcPr>
            <w:tcW w:w="84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форми</w:t>
            </w:r>
            <w:r w:rsidRPr="002667DC">
              <w:rPr>
                <w:rFonts w:ascii="Times New Roman" w:eastAsia="Times New Roman" w:hAnsi="Times New Roman" w:cs="Times New Roman"/>
                <w:sz w:val="20"/>
                <w:szCs w:val="20"/>
                <w:lang w:eastAsia="ru-RU"/>
              </w:rPr>
              <w:softHyphen/>
              <w:t>рования фи</w:t>
            </w:r>
            <w:r w:rsidRPr="002667DC">
              <w:rPr>
                <w:rFonts w:ascii="Times New Roman" w:eastAsia="Times New Roman" w:hAnsi="Times New Roman" w:cs="Times New Roman"/>
                <w:sz w:val="20"/>
                <w:szCs w:val="20"/>
                <w:lang w:eastAsia="ru-RU"/>
              </w:rPr>
              <w:softHyphen/>
            </w:r>
            <w:r w:rsidRPr="002667DC">
              <w:rPr>
                <w:rFonts w:ascii="Times New Roman" w:eastAsia="Times New Roman" w:hAnsi="Times New Roman" w:cs="Times New Roman"/>
                <w:sz w:val="20"/>
                <w:szCs w:val="20"/>
                <w:lang w:eastAsia="ru-RU"/>
              </w:rPr>
              <w:lastRenderedPageBreak/>
              <w:t>нансовых ре</w:t>
            </w:r>
            <w:r w:rsidRPr="002667DC">
              <w:rPr>
                <w:rFonts w:ascii="Times New Roman" w:eastAsia="Times New Roman" w:hAnsi="Times New Roman" w:cs="Times New Roman"/>
                <w:sz w:val="20"/>
                <w:szCs w:val="20"/>
                <w:lang w:eastAsia="ru-RU"/>
              </w:rPr>
              <w:softHyphen/>
              <w:t>зультатов 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распределения прибыли (90, 91, 96, 97, 98, 99 и др.)</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Проверить:</w:t>
            </w:r>
          </w:p>
          <w:p w:rsidR="002E1C5E" w:rsidRPr="002667DC" w:rsidRDefault="002E1C5E" w:rsidP="00C80495">
            <w:pPr>
              <w:widowControl w:val="0"/>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а) правильность определения и отражения в учете прибыли </w:t>
            </w:r>
            <w:r w:rsidRPr="002667DC">
              <w:rPr>
                <w:rFonts w:ascii="Times New Roman" w:eastAsia="Times New Roman" w:hAnsi="Times New Roman" w:cs="Times New Roman"/>
                <w:sz w:val="20"/>
                <w:szCs w:val="20"/>
                <w:lang w:eastAsia="ru-RU"/>
              </w:rPr>
              <w:lastRenderedPageBreak/>
              <w:t>(убытков) от продаж товаров, продукции, работ, услуг;</w:t>
            </w:r>
          </w:p>
          <w:p w:rsidR="002E1C5E" w:rsidRPr="002667DC" w:rsidRDefault="002E1C5E" w:rsidP="00C80495">
            <w:pPr>
              <w:widowControl w:val="0"/>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правильность синтетического и аналитического учета отгрузки и реализации товаров, продукции, работ, услуг на счете 90 «Продажи»;</w:t>
            </w:r>
          </w:p>
          <w:p w:rsidR="002E1C5E" w:rsidRPr="002667DC" w:rsidRDefault="002E1C5E" w:rsidP="00C80495">
            <w:pPr>
              <w:widowControl w:val="0"/>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полноту и своевременность отражения выручки от продажи товаров, продукции, работ, услуг;</w:t>
            </w:r>
          </w:p>
          <w:p w:rsidR="002E1C5E" w:rsidRPr="002667DC" w:rsidRDefault="002E1C5E" w:rsidP="00C80495">
            <w:pPr>
              <w:widowControl w:val="0"/>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наличие договоров на выполнение работ, услуг, поставку готовой продукции, товаров и проверка правильности их оформления;</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д) правильность оформления документов, подтверждающих реализацию работ, оказание услуг, отгрузку готовой продукции.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е) оценить правильность и обоснованность рас</w:t>
            </w:r>
            <w:r w:rsidRPr="002667DC">
              <w:rPr>
                <w:rFonts w:ascii="Times New Roman" w:eastAsia="Times New Roman" w:hAnsi="Times New Roman" w:cs="Times New Roman"/>
                <w:sz w:val="20"/>
                <w:szCs w:val="20"/>
                <w:lang w:eastAsia="ru-RU"/>
              </w:rPr>
              <w:softHyphen/>
              <w:t>пределения чистой прибыли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lastRenderedPageBreak/>
              <w:t>10.</w:t>
            </w:r>
          </w:p>
        </w:tc>
        <w:tc>
          <w:tcPr>
            <w:tcW w:w="842" w:type="pct"/>
            <w:vMerge w:val="restar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забалан</w:t>
            </w:r>
            <w:r w:rsidRPr="002667DC">
              <w:rPr>
                <w:rFonts w:ascii="Times New Roman" w:eastAsia="Times New Roman" w:hAnsi="Times New Roman" w:cs="Times New Roman"/>
                <w:sz w:val="20"/>
                <w:szCs w:val="20"/>
                <w:lang w:eastAsia="ru-RU"/>
              </w:rPr>
              <w:softHyphen/>
              <w:t>совых счетов</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10.1</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счета 001 «Арендованные основные сред</w:t>
            </w:r>
            <w:r w:rsidRPr="002667DC">
              <w:rPr>
                <w:rFonts w:ascii="Times New Roman" w:eastAsia="Times New Roman" w:hAnsi="Times New Roman" w:cs="Times New Roman"/>
                <w:sz w:val="20"/>
                <w:szCs w:val="20"/>
                <w:lang w:eastAsia="ru-RU"/>
              </w:rPr>
              <w:softHyphen/>
              <w:t>ства»</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правильность ведения учета за балансом арендованных основных средств;</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наличие первичных документов, подтверждающих обоснованность отражения за балансом арендованных основных средств;</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соответствие данных забалансового учета арендованных основных средств данным бухгалтерского баланса.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10.2</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счета 002 «Товарно-мате</w:t>
            </w:r>
            <w:r w:rsidRPr="002667DC">
              <w:rPr>
                <w:rFonts w:ascii="Times New Roman" w:eastAsia="Times New Roman" w:hAnsi="Times New Roman" w:cs="Times New Roman"/>
                <w:sz w:val="20"/>
                <w:szCs w:val="20"/>
                <w:lang w:eastAsia="ru-RU"/>
              </w:rPr>
              <w:softHyphen/>
              <w:t>риальные ценно</w:t>
            </w:r>
            <w:r w:rsidRPr="002667DC">
              <w:rPr>
                <w:rFonts w:ascii="Times New Roman" w:eastAsia="Times New Roman" w:hAnsi="Times New Roman" w:cs="Times New Roman"/>
                <w:sz w:val="20"/>
                <w:szCs w:val="20"/>
                <w:lang w:eastAsia="ru-RU"/>
              </w:rPr>
              <w:softHyphen/>
              <w:t>сти, принятые на ответственное хранение»</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правильность ведения учета за балансом ТМЦ</w:t>
            </w:r>
            <w:r w:rsidRPr="002667DC">
              <w:rPr>
                <w:rFonts w:ascii="Times New Roman" w:eastAsia="Times New Roman" w:hAnsi="Times New Roman" w:cs="Times New Roman"/>
                <w:spacing w:val="-4"/>
                <w:sz w:val="20"/>
                <w:szCs w:val="20"/>
                <w:lang w:eastAsia="ru-RU"/>
              </w:rPr>
              <w:t>,  принятых на ответственное хранение</w:t>
            </w:r>
            <w:r w:rsidRPr="002667DC">
              <w:rPr>
                <w:rFonts w:ascii="Times New Roman" w:eastAsia="Times New Roman" w:hAnsi="Times New Roman" w:cs="Times New Roman"/>
                <w:sz w:val="20"/>
                <w:szCs w:val="20"/>
                <w:lang w:eastAsia="ru-RU"/>
              </w:rPr>
              <w:t>;</w:t>
            </w:r>
          </w:p>
          <w:p w:rsidR="002E1C5E" w:rsidRPr="002667DC" w:rsidRDefault="002E1C5E" w:rsidP="00C80495">
            <w:pPr>
              <w:tabs>
                <w:tab w:val="center" w:pos="4153"/>
                <w:tab w:val="right" w:pos="8306"/>
              </w:tabs>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наличие первичных документов, подтверждающих обоснованность отражения за балансом ТМЦ</w:t>
            </w:r>
            <w:r w:rsidRPr="002667DC">
              <w:rPr>
                <w:rFonts w:ascii="Times New Roman" w:eastAsia="Times New Roman" w:hAnsi="Times New Roman" w:cs="Times New Roman"/>
                <w:spacing w:val="-4"/>
                <w:sz w:val="20"/>
                <w:szCs w:val="20"/>
                <w:lang w:eastAsia="ru-RU"/>
              </w:rPr>
              <w:t>,  принятых на ответственное хранение</w:t>
            </w:r>
            <w:r w:rsidRPr="002667DC">
              <w:rPr>
                <w:rFonts w:ascii="Times New Roman" w:eastAsia="Times New Roman" w:hAnsi="Times New Roman" w:cs="Times New Roman"/>
                <w:sz w:val="20"/>
                <w:szCs w:val="20"/>
                <w:lang w:eastAsia="ru-RU"/>
              </w:rPr>
              <w:t>;</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соответствие данных забалансового учета ТМЦ</w:t>
            </w:r>
            <w:r w:rsidRPr="002667DC">
              <w:rPr>
                <w:rFonts w:ascii="Times New Roman" w:eastAsia="Times New Roman" w:hAnsi="Times New Roman" w:cs="Times New Roman"/>
                <w:spacing w:val="-4"/>
                <w:sz w:val="20"/>
                <w:szCs w:val="20"/>
                <w:lang w:eastAsia="ru-RU"/>
              </w:rPr>
              <w:t>,  принятых на ответственное хра</w:t>
            </w:r>
            <w:r w:rsidRPr="002667DC">
              <w:rPr>
                <w:rFonts w:ascii="Times New Roman" w:eastAsia="Times New Roman" w:hAnsi="Times New Roman" w:cs="Times New Roman"/>
                <w:spacing w:val="-4"/>
                <w:sz w:val="20"/>
                <w:szCs w:val="20"/>
                <w:lang w:eastAsia="ru-RU"/>
              </w:rPr>
              <w:softHyphen/>
              <w:t>нение,</w:t>
            </w:r>
            <w:r w:rsidRPr="002667DC">
              <w:rPr>
                <w:rFonts w:ascii="Times New Roman" w:eastAsia="Times New Roman" w:hAnsi="Times New Roman" w:cs="Times New Roman"/>
                <w:sz w:val="20"/>
                <w:szCs w:val="20"/>
                <w:lang w:eastAsia="ru-RU"/>
              </w:rPr>
              <w:t xml:space="preserve"> данным бухгалтерского баланса.</w:t>
            </w:r>
          </w:p>
        </w:tc>
      </w:tr>
      <w:tr w:rsidR="002E1C5E" w:rsidRPr="002667DC" w:rsidTr="00C80495">
        <w:trPr>
          <w:gridAfter w:val="3"/>
          <w:wAfter w:w="3969" w:type="pct"/>
          <w:trHeight w:val="230"/>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gridAfter w:val="3"/>
          <w:wAfter w:w="3969" w:type="pct"/>
          <w:trHeight w:val="230"/>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10.3</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счета 007 «Списание в убыток задол</w:t>
            </w:r>
            <w:r w:rsidRPr="002667DC">
              <w:rPr>
                <w:rFonts w:ascii="Times New Roman" w:eastAsia="Times New Roman" w:hAnsi="Times New Roman" w:cs="Times New Roman"/>
                <w:sz w:val="20"/>
                <w:szCs w:val="20"/>
                <w:lang w:eastAsia="ru-RU"/>
              </w:rPr>
              <w:softHyphen/>
              <w:t>женности неплатежеспособных дебиторов»</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правильность ведения учета за балансом счета 007 «Списание в убыток задолженности неплатежеспособных дебиторов»;</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б) наличие первичных документов, договоров, подтверждающих обоснованность отражения за балансом списанной дебиторской </w:t>
            </w:r>
            <w:r w:rsidRPr="002667DC">
              <w:rPr>
                <w:rFonts w:ascii="Times New Roman" w:eastAsia="Times New Roman" w:hAnsi="Times New Roman" w:cs="Times New Roman"/>
                <w:spacing w:val="-4"/>
                <w:sz w:val="20"/>
                <w:szCs w:val="20"/>
                <w:lang w:eastAsia="ru-RU"/>
              </w:rPr>
              <w:t>задолженности</w:t>
            </w:r>
            <w:r w:rsidRPr="002667DC">
              <w:rPr>
                <w:rFonts w:ascii="Times New Roman" w:eastAsia="Times New Roman" w:hAnsi="Times New Roman" w:cs="Times New Roman"/>
                <w:sz w:val="20"/>
                <w:szCs w:val="20"/>
                <w:lang w:eastAsia="ru-RU"/>
              </w:rPr>
              <w:t>;</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в) соответствие данных забалансового учета списанной дебиторской </w:t>
            </w:r>
            <w:r w:rsidRPr="002667DC">
              <w:rPr>
                <w:rFonts w:ascii="Times New Roman" w:eastAsia="Times New Roman" w:hAnsi="Times New Roman" w:cs="Times New Roman"/>
                <w:spacing w:val="-4"/>
                <w:sz w:val="20"/>
                <w:szCs w:val="20"/>
                <w:lang w:eastAsia="ru-RU"/>
              </w:rPr>
              <w:t>задолженности,</w:t>
            </w:r>
            <w:r w:rsidRPr="002667DC">
              <w:rPr>
                <w:rFonts w:ascii="Times New Roman" w:eastAsia="Times New Roman" w:hAnsi="Times New Roman" w:cs="Times New Roman"/>
                <w:sz w:val="20"/>
                <w:szCs w:val="20"/>
                <w:lang w:eastAsia="ru-RU"/>
              </w:rPr>
              <w:t xml:space="preserve"> данным бухгалтерского баланса;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наличие проведенных инвентаризаций забалансового счета, соответствие данных инвентаризации данным аналитического учета.</w:t>
            </w: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10.4</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счета 010 «Износ основных средств»</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Проверить:</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xml:space="preserve">а) правильность ведения учета за балансом счета </w:t>
            </w:r>
            <w:r w:rsidRPr="002667DC">
              <w:rPr>
                <w:rFonts w:ascii="Times New Roman" w:eastAsia="Times New Roman" w:hAnsi="Times New Roman" w:cs="Times New Roman"/>
                <w:spacing w:val="-4"/>
                <w:sz w:val="20"/>
                <w:szCs w:val="20"/>
                <w:lang w:eastAsia="ru-RU"/>
              </w:rPr>
              <w:t>010 «Износ основных средств»</w:t>
            </w:r>
            <w:r w:rsidRPr="002667DC">
              <w:rPr>
                <w:rFonts w:ascii="Times New Roman" w:eastAsia="Times New Roman" w:hAnsi="Times New Roman" w:cs="Times New Roman"/>
                <w:sz w:val="20"/>
                <w:szCs w:val="20"/>
                <w:lang w:eastAsia="ru-RU"/>
              </w:rPr>
              <w:t>;</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наличие первичных документов,  подтверждающих обоснованность отражения за балансом износа основных средств;</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в) соответствие данных забалансового учета износа основных средств</w:t>
            </w:r>
            <w:r w:rsidRPr="002667DC">
              <w:rPr>
                <w:rFonts w:ascii="Times New Roman" w:eastAsia="Times New Roman" w:hAnsi="Times New Roman" w:cs="Times New Roman"/>
                <w:spacing w:val="-4"/>
                <w:sz w:val="20"/>
                <w:szCs w:val="20"/>
                <w:lang w:eastAsia="ru-RU"/>
              </w:rPr>
              <w:t>,</w:t>
            </w:r>
            <w:r w:rsidRPr="002667DC">
              <w:rPr>
                <w:rFonts w:ascii="Times New Roman" w:eastAsia="Times New Roman" w:hAnsi="Times New Roman" w:cs="Times New Roman"/>
                <w:sz w:val="20"/>
                <w:szCs w:val="20"/>
                <w:lang w:eastAsia="ru-RU"/>
              </w:rPr>
              <w:t xml:space="preserve"> данным бухгалтерского баланса;</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наличие проведенных инвентаризаций забалансового счета, соответствие данных инвентаризации данным аналитического учета.</w:t>
            </w:r>
          </w:p>
        </w:tc>
      </w:tr>
      <w:tr w:rsidR="002E1C5E" w:rsidRPr="002667DC" w:rsidTr="00C80495">
        <w:trPr>
          <w:tblCellSpacing w:w="0" w:type="dxa"/>
        </w:trPr>
        <w:tc>
          <w:tcPr>
            <w:tcW w:w="188"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842" w:type="pct"/>
            <w:vMerge/>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10.5</w:t>
            </w: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Аудит счета 011 «Основные сред</w:t>
            </w:r>
            <w:r w:rsidRPr="002667DC">
              <w:rPr>
                <w:rFonts w:ascii="Times New Roman" w:eastAsia="Times New Roman" w:hAnsi="Times New Roman" w:cs="Times New Roman"/>
                <w:sz w:val="20"/>
                <w:szCs w:val="20"/>
                <w:lang w:eastAsia="ru-RU"/>
              </w:rPr>
              <w:softHyphen/>
              <w:t>ства, сданные в аренду»</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w:t>
            </w:r>
          </w:p>
        </w:tc>
      </w:tr>
      <w:tr w:rsidR="002E1C5E" w:rsidRPr="002667DC" w:rsidTr="00C80495">
        <w:trPr>
          <w:tblCellSpacing w:w="0" w:type="dxa"/>
        </w:trPr>
        <w:tc>
          <w:tcPr>
            <w:tcW w:w="188"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11.</w:t>
            </w:r>
          </w:p>
        </w:tc>
        <w:tc>
          <w:tcPr>
            <w:tcW w:w="84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Проверка со</w:t>
            </w:r>
            <w:r w:rsidRPr="002667DC">
              <w:rPr>
                <w:rFonts w:ascii="Times New Roman" w:eastAsia="Times New Roman" w:hAnsi="Times New Roman" w:cs="Times New Roman"/>
                <w:sz w:val="20"/>
                <w:szCs w:val="20"/>
                <w:lang w:eastAsia="ru-RU"/>
              </w:rPr>
              <w:softHyphen/>
              <w:t xml:space="preserve">ответствия бухгалтерской отчетности </w:t>
            </w:r>
            <w:r w:rsidRPr="002667DC">
              <w:rPr>
                <w:rFonts w:ascii="Times New Roman" w:eastAsia="Times New Roman" w:hAnsi="Times New Roman" w:cs="Times New Roman"/>
                <w:sz w:val="20"/>
                <w:szCs w:val="20"/>
                <w:lang w:eastAsia="ru-RU"/>
              </w:rPr>
              <w:lastRenderedPageBreak/>
              <w:t>требованиям действующего законодатель</w:t>
            </w:r>
            <w:r w:rsidRPr="002667DC">
              <w:rPr>
                <w:rFonts w:ascii="Times New Roman" w:eastAsia="Times New Roman" w:hAnsi="Times New Roman" w:cs="Times New Roman"/>
                <w:sz w:val="20"/>
                <w:szCs w:val="20"/>
                <w:lang w:eastAsia="ru-RU"/>
              </w:rPr>
              <w:softHyphen/>
              <w:t>ства</w:t>
            </w:r>
          </w:p>
        </w:tc>
        <w:tc>
          <w:tcPr>
            <w:tcW w:w="302"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jc w:val="center"/>
              <w:rPr>
                <w:rFonts w:ascii="Times New Roman" w:eastAsia="Times New Roman" w:hAnsi="Times New Roman" w:cs="Times New Roman"/>
                <w:sz w:val="20"/>
                <w:szCs w:val="20"/>
                <w:lang w:eastAsia="ru-RU"/>
              </w:rPr>
            </w:pPr>
          </w:p>
        </w:tc>
        <w:tc>
          <w:tcPr>
            <w:tcW w:w="787"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 </w:t>
            </w:r>
          </w:p>
        </w:tc>
        <w:tc>
          <w:tcPr>
            <w:tcW w:w="2880" w:type="pct"/>
            <w:tcBorders>
              <w:top w:val="outset" w:sz="6" w:space="0" w:color="auto"/>
              <w:left w:val="outset" w:sz="6" w:space="0" w:color="auto"/>
              <w:bottom w:val="outset" w:sz="6" w:space="0" w:color="auto"/>
              <w:right w:val="outset" w:sz="6" w:space="0" w:color="auto"/>
            </w:tcBorders>
          </w:tcPr>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а) проверить состав и содержание форм бухгал</w:t>
            </w:r>
            <w:r w:rsidRPr="002667DC">
              <w:rPr>
                <w:rFonts w:ascii="Times New Roman" w:eastAsia="Times New Roman" w:hAnsi="Times New Roman" w:cs="Times New Roman"/>
                <w:sz w:val="20"/>
                <w:szCs w:val="20"/>
                <w:lang w:eastAsia="ru-RU"/>
              </w:rPr>
              <w:softHyphen/>
              <w:t>терской отчетности, увязку ее показателей;</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б) выразить мнение о достоверности показате</w:t>
            </w:r>
            <w:r w:rsidRPr="002667DC">
              <w:rPr>
                <w:rFonts w:ascii="Times New Roman" w:eastAsia="Times New Roman" w:hAnsi="Times New Roman" w:cs="Times New Roman"/>
                <w:sz w:val="20"/>
                <w:szCs w:val="20"/>
                <w:lang w:eastAsia="ru-RU"/>
              </w:rPr>
              <w:softHyphen/>
              <w:t>лей отчетности во всех существенных отноше</w:t>
            </w:r>
            <w:r w:rsidRPr="002667DC">
              <w:rPr>
                <w:rFonts w:ascii="Times New Roman" w:eastAsia="Times New Roman" w:hAnsi="Times New Roman" w:cs="Times New Roman"/>
                <w:sz w:val="20"/>
                <w:szCs w:val="20"/>
                <w:lang w:eastAsia="ru-RU"/>
              </w:rPr>
              <w:softHyphen/>
              <w:t>ниях;</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lastRenderedPageBreak/>
              <w:t>в) проверить правильность оценки статей отчет</w:t>
            </w:r>
            <w:r w:rsidRPr="002667DC">
              <w:rPr>
                <w:rFonts w:ascii="Times New Roman" w:eastAsia="Times New Roman" w:hAnsi="Times New Roman" w:cs="Times New Roman"/>
                <w:sz w:val="20"/>
                <w:szCs w:val="20"/>
                <w:lang w:eastAsia="ru-RU"/>
              </w:rPr>
              <w:softHyphen/>
              <w:t>ности;</w:t>
            </w:r>
          </w:p>
          <w:p w:rsidR="002E1C5E" w:rsidRPr="002667DC" w:rsidRDefault="002E1C5E" w:rsidP="00C80495">
            <w:pPr>
              <w:spacing w:after="0" w:line="240" w:lineRule="auto"/>
              <w:rPr>
                <w:rFonts w:ascii="Times New Roman" w:eastAsia="Times New Roman" w:hAnsi="Times New Roman" w:cs="Times New Roman"/>
                <w:sz w:val="20"/>
                <w:szCs w:val="20"/>
                <w:lang w:eastAsia="ru-RU"/>
              </w:rPr>
            </w:pPr>
            <w:r w:rsidRPr="002667DC">
              <w:rPr>
                <w:rFonts w:ascii="Times New Roman" w:eastAsia="Times New Roman" w:hAnsi="Times New Roman" w:cs="Times New Roman"/>
                <w:sz w:val="20"/>
                <w:szCs w:val="20"/>
                <w:lang w:eastAsia="ru-RU"/>
              </w:rPr>
              <w:t>г) предложить внести (при необходимости) из</w:t>
            </w:r>
            <w:r w:rsidRPr="002667DC">
              <w:rPr>
                <w:rFonts w:ascii="Times New Roman" w:eastAsia="Times New Roman" w:hAnsi="Times New Roman" w:cs="Times New Roman"/>
                <w:sz w:val="20"/>
                <w:szCs w:val="20"/>
                <w:lang w:eastAsia="ru-RU"/>
              </w:rPr>
              <w:softHyphen/>
              <w:t>менения в отчетность на основе оценки количе</w:t>
            </w:r>
            <w:r w:rsidRPr="002667DC">
              <w:rPr>
                <w:rFonts w:ascii="Times New Roman" w:eastAsia="Times New Roman" w:hAnsi="Times New Roman" w:cs="Times New Roman"/>
                <w:sz w:val="20"/>
                <w:szCs w:val="20"/>
                <w:lang w:eastAsia="ru-RU"/>
              </w:rPr>
              <w:softHyphen/>
              <w:t>ственного влияния на ее показатели существен</w:t>
            </w:r>
            <w:r w:rsidRPr="002667DC">
              <w:rPr>
                <w:rFonts w:ascii="Times New Roman" w:eastAsia="Times New Roman" w:hAnsi="Times New Roman" w:cs="Times New Roman"/>
                <w:sz w:val="20"/>
                <w:szCs w:val="20"/>
                <w:lang w:eastAsia="ru-RU"/>
              </w:rPr>
              <w:softHyphen/>
              <w:t>ных отклонений, выявленных в процессе ау</w:t>
            </w:r>
            <w:r w:rsidRPr="002667DC">
              <w:rPr>
                <w:rFonts w:ascii="Times New Roman" w:eastAsia="Times New Roman" w:hAnsi="Times New Roman" w:cs="Times New Roman"/>
                <w:sz w:val="20"/>
                <w:szCs w:val="20"/>
                <w:lang w:eastAsia="ru-RU"/>
              </w:rPr>
              <w:softHyphen/>
              <w:t>дита.</w:t>
            </w:r>
          </w:p>
        </w:tc>
      </w:tr>
    </w:tbl>
    <w:p w:rsidR="002E1C5E" w:rsidRPr="002667DC" w:rsidRDefault="002E1C5E" w:rsidP="002E1C5E">
      <w:pPr>
        <w:spacing w:after="0" w:line="240" w:lineRule="auto"/>
        <w:rPr>
          <w:rFonts w:ascii="Times New Roman" w:eastAsia="Times New Roman" w:hAnsi="Times New Roman" w:cs="Times New Roman"/>
          <w:sz w:val="24"/>
          <w:szCs w:val="24"/>
          <w:lang w:eastAsia="ru-RU"/>
        </w:rPr>
      </w:pPr>
    </w:p>
    <w:p w:rsidR="002E1C5E" w:rsidRPr="002667DC" w:rsidRDefault="002E1C5E" w:rsidP="002E1C5E">
      <w:pPr>
        <w:spacing w:after="0" w:line="240" w:lineRule="auto"/>
        <w:rPr>
          <w:rFonts w:ascii="Times New Roman" w:eastAsia="Times New Roman" w:hAnsi="Times New Roman" w:cs="Times New Roman"/>
          <w:sz w:val="24"/>
          <w:szCs w:val="24"/>
          <w:lang w:eastAsia="ru-RU"/>
        </w:rPr>
      </w:pPr>
    </w:p>
    <w:p w:rsidR="002E1C5E" w:rsidRPr="002667DC" w:rsidRDefault="002E1C5E" w:rsidP="002E1C5E">
      <w:pPr>
        <w:spacing w:after="0" w:line="240" w:lineRule="auto"/>
        <w:rPr>
          <w:rFonts w:ascii="Times New Roman" w:eastAsia="Times New Roman" w:hAnsi="Times New Roman" w:cs="Times New Roman"/>
          <w:sz w:val="24"/>
          <w:szCs w:val="24"/>
          <w:lang w:eastAsia="ru-RU"/>
        </w:rPr>
      </w:pPr>
    </w:p>
    <w:p w:rsidR="002E1C5E" w:rsidRPr="002667DC" w:rsidRDefault="002E1C5E" w:rsidP="002E1C5E">
      <w:pPr>
        <w:widowControl w:val="0"/>
        <w:spacing w:before="240" w:after="60" w:line="240" w:lineRule="auto"/>
        <w:jc w:val="center"/>
        <w:outlineLvl w:val="0"/>
        <w:rPr>
          <w:rFonts w:ascii="Times New Roman" w:eastAsia="Times New Roman" w:hAnsi="Times New Roman" w:cs="Times New Roman"/>
          <w:kern w:val="28"/>
          <w:sz w:val="24"/>
          <w:szCs w:val="20"/>
          <w:lang w:eastAsia="ru-RU"/>
        </w:rPr>
      </w:pPr>
      <w:r w:rsidRPr="002667DC">
        <w:rPr>
          <w:rFonts w:ascii="Times New Roman" w:eastAsia="Times New Roman" w:hAnsi="Times New Roman" w:cs="Times New Roman"/>
          <w:kern w:val="28"/>
          <w:sz w:val="24"/>
          <w:szCs w:val="20"/>
          <w:lang w:eastAsia="ru-RU"/>
        </w:rPr>
        <w:t>3. Оформление результатов аудита</w:t>
      </w:r>
    </w:p>
    <w:p w:rsidR="002E1C5E" w:rsidRPr="002667DC" w:rsidRDefault="002E1C5E" w:rsidP="002E1C5E">
      <w:pPr>
        <w:spacing w:after="0" w:line="240" w:lineRule="auto"/>
        <w:rPr>
          <w:rFonts w:ascii="Times New Roman" w:eastAsia="Times New Roman" w:hAnsi="Times New Roman" w:cs="Times New Roman"/>
          <w:sz w:val="24"/>
          <w:szCs w:val="24"/>
          <w:lang w:eastAsia="ru-RU"/>
        </w:rPr>
      </w:pPr>
    </w:p>
    <w:p w:rsidR="002E1C5E" w:rsidRPr="002667DC" w:rsidRDefault="002E1C5E" w:rsidP="002E1C5E">
      <w:pPr>
        <w:spacing w:after="0" w:line="240" w:lineRule="auto"/>
        <w:jc w:val="both"/>
        <w:rPr>
          <w:rFonts w:ascii="Times New Roman" w:eastAsia="Times New Roman" w:hAnsi="Times New Roman" w:cs="Times New Roman"/>
          <w:sz w:val="24"/>
          <w:szCs w:val="24"/>
          <w:lang w:eastAsia="ru-RU"/>
        </w:rPr>
      </w:pPr>
      <w:r w:rsidRPr="002667DC">
        <w:rPr>
          <w:rFonts w:ascii="Times New Roman" w:eastAsia="Times New Roman" w:hAnsi="Times New Roman" w:cs="Times New Roman"/>
          <w:sz w:val="24"/>
          <w:szCs w:val="24"/>
          <w:lang w:eastAsia="ru-RU"/>
        </w:rPr>
        <w:t>3.1. Результаты проведенного аудита представляются аудитором в виде письменной информации и аудиторских заключений</w:t>
      </w:r>
      <w:r w:rsidRPr="002667DC">
        <w:rPr>
          <w:rFonts w:ascii="Times New Roman" w:eastAsia="Times New Roman" w:hAnsi="Times New Roman" w:cs="Times New Roman"/>
          <w:lang w:eastAsia="ru-RU"/>
        </w:rPr>
        <w:t xml:space="preserve">, </w:t>
      </w:r>
      <w:r w:rsidRPr="002667DC">
        <w:rPr>
          <w:rFonts w:ascii="Times New Roman" w:eastAsia="Times New Roman" w:hAnsi="Times New Roman" w:cs="Times New Roman"/>
          <w:sz w:val="24"/>
          <w:szCs w:val="24"/>
          <w:lang w:eastAsia="ru-RU"/>
        </w:rPr>
        <w:t>содержащих мнение Исполнителя  о достоверности финансовой (бухгалтерской) отчетности ФГУП «Производственное объединение «Машиностроительный завод «Молния» (с 01.01.2011 по 19.07.2011) и ОАО «Производственное объединение «Машиностроительный завод «Молния» (с 19.07.2011 по 31.12.2011) на бумажном и электронном носителях. Аудиторское заключение оформляется в соответствии с федеральным правилом (стандартом) аудиторской деятельности № 6 «Аудиторское заключение по финансовой (бухгалтерской) отчетности».</w:t>
      </w:r>
    </w:p>
    <w:p w:rsidR="002E1C5E" w:rsidRPr="002667DC" w:rsidRDefault="002E1C5E" w:rsidP="002E1C5E">
      <w:pPr>
        <w:spacing w:after="0" w:line="240" w:lineRule="auto"/>
        <w:jc w:val="both"/>
        <w:rPr>
          <w:rFonts w:ascii="Times New Roman" w:eastAsia="Times New Roman" w:hAnsi="Times New Roman" w:cs="Times New Roman"/>
          <w:sz w:val="24"/>
          <w:szCs w:val="24"/>
          <w:lang w:eastAsia="ru-RU"/>
        </w:rPr>
      </w:pPr>
      <w:r w:rsidRPr="002667DC">
        <w:rPr>
          <w:rFonts w:ascii="Times New Roman" w:eastAsia="Times New Roman" w:hAnsi="Times New Roman" w:cs="Times New Roman"/>
          <w:sz w:val="24"/>
          <w:szCs w:val="24"/>
          <w:lang w:eastAsia="ru-RU"/>
        </w:rPr>
        <w:t xml:space="preserve">Аудиторские отчеты включают информацию о решении каждой из задач и подзадач раздела 2 настоящего Технического задания с обоснованными выводами и предложениями по каждой задаче и подзадаче, и Приложения, перечисленные в разделе 4 Распоряжения Минимущества РФ от 30 декабря </w:t>
      </w:r>
      <w:smartTag w:uri="urn:schemas-microsoft-com:office:smarttags" w:element="metricconverter">
        <w:smartTagPr>
          <w:attr w:name="ProductID" w:val="2002 г"/>
        </w:smartTagPr>
        <w:r w:rsidRPr="002667DC">
          <w:rPr>
            <w:rFonts w:ascii="Times New Roman" w:eastAsia="Times New Roman" w:hAnsi="Times New Roman" w:cs="Times New Roman"/>
            <w:sz w:val="24"/>
            <w:szCs w:val="24"/>
            <w:lang w:eastAsia="ru-RU"/>
          </w:rPr>
          <w:t>2002 г</w:t>
        </w:r>
      </w:smartTag>
      <w:r w:rsidRPr="002667DC">
        <w:rPr>
          <w:rFonts w:ascii="Times New Roman" w:eastAsia="Times New Roman" w:hAnsi="Times New Roman" w:cs="Times New Roman"/>
          <w:sz w:val="24"/>
          <w:szCs w:val="24"/>
          <w:lang w:eastAsia="ru-RU"/>
        </w:rPr>
        <w:t>. № 4521-р "Об утверждении Типового технического задания на проведение обязательного аудита организаций, в уставных (складочных) капиталах которых доля государственной собственности составляет не менее 25 процентов, и федеральных государственных унитарных предприятий".</w:t>
      </w:r>
    </w:p>
    <w:p w:rsidR="002E1C5E" w:rsidRDefault="002E1C5E" w:rsidP="002E1C5E">
      <w:r w:rsidRPr="002667DC">
        <w:rPr>
          <w:rFonts w:ascii="Times New Roman" w:eastAsia="Times New Roman" w:hAnsi="Times New Roman" w:cs="Times New Roman"/>
          <w:sz w:val="24"/>
          <w:szCs w:val="24"/>
          <w:lang w:eastAsia="ru-RU"/>
        </w:rPr>
        <w:t>3.2. Письменная информация и аудиторские заключения по результатам аудита Предприятия предоставляются руководству Предприятия в порядке и в сроки, предусмотренные договором на оказание аудиторских услуг (проведение аудиторской проверки) в согласованном сторонами договора количестве экземпляров.</w:t>
      </w:r>
    </w:p>
    <w:p w:rsidR="002E1C5E" w:rsidRPr="003B615E" w:rsidRDefault="002E1C5E" w:rsidP="003B615E">
      <w:pPr>
        <w:spacing w:after="0" w:line="240" w:lineRule="auto"/>
        <w:ind w:firstLine="709"/>
        <w:jc w:val="both"/>
        <w:rPr>
          <w:rFonts w:ascii="Times New Roman" w:eastAsia="Times New Roman" w:hAnsi="Times New Roman" w:cs="Times New Roman"/>
          <w:sz w:val="24"/>
          <w:szCs w:val="24"/>
          <w:lang w:eastAsia="ru-RU"/>
        </w:rPr>
      </w:pPr>
    </w:p>
    <w:p w:rsidR="003B615E" w:rsidRPr="003B615E" w:rsidRDefault="003B615E" w:rsidP="003B615E">
      <w:pPr>
        <w:spacing w:after="0" w:line="240" w:lineRule="auto"/>
        <w:jc w:val="both"/>
        <w:rPr>
          <w:rFonts w:ascii="Times New Roman" w:eastAsia="Times New Roman" w:hAnsi="Times New Roman" w:cs="Times New Roman"/>
          <w:sz w:val="24"/>
          <w:szCs w:val="24"/>
          <w:lang w:eastAsia="ru-RU"/>
        </w:rPr>
      </w:pPr>
    </w:p>
    <w:p w:rsidR="003B615E" w:rsidRPr="003B615E" w:rsidRDefault="003B615E" w:rsidP="003B615E">
      <w:pPr>
        <w:spacing w:after="0" w:line="240" w:lineRule="auto"/>
        <w:rPr>
          <w:rFonts w:ascii="Times New Roman" w:eastAsia="Times New Roman" w:hAnsi="Times New Roman" w:cs="Times New Roman"/>
          <w:sz w:val="20"/>
          <w:szCs w:val="20"/>
          <w:lang w:eastAsia="ru-RU"/>
        </w:rPr>
      </w:pPr>
    </w:p>
    <w:p w:rsidR="00140FB9" w:rsidRDefault="00140FB9"/>
    <w:sectPr w:rsidR="00140FB9" w:rsidSect="003B615E">
      <w:headerReference w:type="default" r:id="rId7"/>
      <w:pgSz w:w="11906" w:h="16838" w:code="9"/>
      <w:pgMar w:top="426" w:right="991" w:bottom="568" w:left="1418"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C2E" w:rsidRDefault="000E4C2E" w:rsidP="00A45CDA">
      <w:pPr>
        <w:spacing w:after="0" w:line="240" w:lineRule="auto"/>
      </w:pPr>
      <w:r>
        <w:separator/>
      </w:r>
    </w:p>
  </w:endnote>
  <w:endnote w:type="continuationSeparator" w:id="1">
    <w:p w:rsidR="000E4C2E" w:rsidRDefault="000E4C2E" w:rsidP="00A45C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C2E" w:rsidRDefault="000E4C2E" w:rsidP="00A45CDA">
      <w:pPr>
        <w:spacing w:after="0" w:line="240" w:lineRule="auto"/>
      </w:pPr>
      <w:r>
        <w:separator/>
      </w:r>
    </w:p>
  </w:footnote>
  <w:footnote w:type="continuationSeparator" w:id="1">
    <w:p w:rsidR="000E4C2E" w:rsidRDefault="000E4C2E" w:rsidP="00A45C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15E" w:rsidRDefault="003B615E">
    <w:pPr>
      <w:pStyle w:val="aa"/>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E823A00"/>
    <w:lvl w:ilvl="0">
      <w:start w:val="1"/>
      <w:numFmt w:val="decimal"/>
      <w:pStyle w:val="a"/>
      <w:lvlText w:val="%1."/>
      <w:lvlJc w:val="left"/>
      <w:pPr>
        <w:tabs>
          <w:tab w:val="num" w:pos="926"/>
        </w:tabs>
        <w:ind w:left="926" w:hanging="360"/>
      </w:pPr>
    </w:lvl>
  </w:abstractNum>
  <w:abstractNum w:abstractNumId="1">
    <w:nsid w:val="069C3EDB"/>
    <w:multiLevelType w:val="multilevel"/>
    <w:tmpl w:val="ED06B5D4"/>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4058"/>
        </w:tabs>
        <w:ind w:left="4058" w:hanging="480"/>
      </w:pPr>
      <w:rPr>
        <w:rFonts w:hint="default"/>
      </w:rPr>
    </w:lvl>
    <w:lvl w:ilvl="2">
      <w:start w:val="1"/>
      <w:numFmt w:val="decimal"/>
      <w:lvlText w:val="%1.%2.%3."/>
      <w:lvlJc w:val="left"/>
      <w:pPr>
        <w:tabs>
          <w:tab w:val="num" w:pos="7876"/>
        </w:tabs>
        <w:ind w:left="7876" w:hanging="720"/>
      </w:pPr>
      <w:rPr>
        <w:rFonts w:hint="default"/>
      </w:rPr>
    </w:lvl>
    <w:lvl w:ilvl="3">
      <w:start w:val="1"/>
      <w:numFmt w:val="decimal"/>
      <w:lvlText w:val="%1.%2.%3.%4."/>
      <w:lvlJc w:val="left"/>
      <w:pPr>
        <w:tabs>
          <w:tab w:val="num" w:pos="11454"/>
        </w:tabs>
        <w:ind w:left="11454" w:hanging="720"/>
      </w:pPr>
      <w:rPr>
        <w:rFonts w:hint="default"/>
      </w:rPr>
    </w:lvl>
    <w:lvl w:ilvl="4">
      <w:start w:val="1"/>
      <w:numFmt w:val="decimal"/>
      <w:lvlText w:val="%1.%2.%3.%4.%5."/>
      <w:lvlJc w:val="left"/>
      <w:pPr>
        <w:tabs>
          <w:tab w:val="num" w:pos="15392"/>
        </w:tabs>
        <w:ind w:left="15392" w:hanging="1080"/>
      </w:pPr>
      <w:rPr>
        <w:rFonts w:hint="default"/>
      </w:rPr>
    </w:lvl>
    <w:lvl w:ilvl="5">
      <w:start w:val="1"/>
      <w:numFmt w:val="decimal"/>
      <w:lvlText w:val="%1.%2.%3.%4.%5.%6."/>
      <w:lvlJc w:val="left"/>
      <w:pPr>
        <w:tabs>
          <w:tab w:val="num" w:pos="18970"/>
        </w:tabs>
        <w:ind w:left="18970" w:hanging="1080"/>
      </w:pPr>
      <w:rPr>
        <w:rFonts w:hint="default"/>
      </w:rPr>
    </w:lvl>
    <w:lvl w:ilvl="6">
      <w:start w:val="1"/>
      <w:numFmt w:val="decimal"/>
      <w:lvlText w:val="%1.%2.%3.%4.%5.%6.%7."/>
      <w:lvlJc w:val="left"/>
      <w:pPr>
        <w:tabs>
          <w:tab w:val="num" w:pos="22908"/>
        </w:tabs>
        <w:ind w:left="22908" w:hanging="1440"/>
      </w:pPr>
      <w:rPr>
        <w:rFonts w:hint="default"/>
      </w:rPr>
    </w:lvl>
    <w:lvl w:ilvl="7">
      <w:start w:val="1"/>
      <w:numFmt w:val="decimal"/>
      <w:lvlText w:val="%1.%2.%3.%4.%5.%6.%7.%8."/>
      <w:lvlJc w:val="left"/>
      <w:pPr>
        <w:tabs>
          <w:tab w:val="num" w:pos="26486"/>
        </w:tabs>
        <w:ind w:left="26486" w:hanging="1440"/>
      </w:pPr>
      <w:rPr>
        <w:rFonts w:hint="default"/>
      </w:rPr>
    </w:lvl>
    <w:lvl w:ilvl="8">
      <w:start w:val="1"/>
      <w:numFmt w:val="decimal"/>
      <w:lvlText w:val="%1.%2.%3.%4.%5.%6.%7.%8.%9."/>
      <w:lvlJc w:val="left"/>
      <w:pPr>
        <w:tabs>
          <w:tab w:val="num" w:pos="30424"/>
        </w:tabs>
        <w:ind w:left="30424" w:hanging="1800"/>
      </w:pPr>
      <w:rPr>
        <w:rFonts w:hint="default"/>
      </w:rPr>
    </w:lvl>
  </w:abstractNum>
  <w:abstractNum w:abstractNumId="2">
    <w:nsid w:val="0CFD092D"/>
    <w:multiLevelType w:val="hybridMultilevel"/>
    <w:tmpl w:val="6C28CE86"/>
    <w:lvl w:ilvl="0" w:tplc="62F84F84">
      <w:start w:val="1"/>
      <w:numFmt w:val="decimal"/>
      <w:lvlText w:val="%1."/>
      <w:lvlJc w:val="left"/>
      <w:pPr>
        <w:tabs>
          <w:tab w:val="num" w:pos="1117"/>
        </w:tabs>
        <w:ind w:left="1117" w:hanging="975"/>
      </w:pPr>
      <w:rPr>
        <w:rFonts w:hint="default"/>
        <w:b/>
        <w:i w:val="0"/>
        <w:color w:val="auto"/>
        <w:sz w:val="28"/>
        <w:szCs w:val="28"/>
      </w:rPr>
    </w:lvl>
    <w:lvl w:ilvl="1" w:tplc="0419000F">
      <w:start w:val="1"/>
      <w:numFmt w:val="decimal"/>
      <w:lvlText w:val="%2."/>
      <w:lvlJc w:val="left"/>
      <w:pPr>
        <w:tabs>
          <w:tab w:val="num" w:pos="1800"/>
        </w:tabs>
        <w:ind w:left="1800" w:hanging="360"/>
      </w:pPr>
      <w:rPr>
        <w:rFonts w:hint="default"/>
        <w:b/>
        <w:i w:val="0"/>
        <w:color w:val="auto"/>
        <w:sz w:val="24"/>
        <w:szCs w:val="24"/>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E5B740E"/>
    <w:multiLevelType w:val="hybridMultilevel"/>
    <w:tmpl w:val="374EFF02"/>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4">
    <w:nsid w:val="14E54DFB"/>
    <w:multiLevelType w:val="multilevel"/>
    <w:tmpl w:val="A3C64A3C"/>
    <w:lvl w:ilvl="0">
      <w:start w:val="6"/>
      <w:numFmt w:val="decimal"/>
      <w:lvlText w:val="%1."/>
      <w:lvlJc w:val="left"/>
      <w:pPr>
        <w:tabs>
          <w:tab w:val="num" w:pos="840"/>
        </w:tabs>
        <w:ind w:left="840" w:hanging="840"/>
      </w:pPr>
      <w:rPr>
        <w:rFonts w:hint="default"/>
      </w:rPr>
    </w:lvl>
    <w:lvl w:ilvl="1">
      <w:start w:val="3"/>
      <w:numFmt w:val="decimal"/>
      <w:lvlText w:val="%1.%2."/>
      <w:lvlJc w:val="left"/>
      <w:pPr>
        <w:tabs>
          <w:tab w:val="num" w:pos="840"/>
        </w:tabs>
        <w:ind w:left="840" w:hanging="840"/>
      </w:pPr>
      <w:rPr>
        <w:rFonts w:hint="default"/>
      </w:rPr>
    </w:lvl>
    <w:lvl w:ilvl="2">
      <w:start w:val="5"/>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163637C6"/>
    <w:multiLevelType w:val="hybridMultilevel"/>
    <w:tmpl w:val="D95E92DE"/>
    <w:lvl w:ilvl="0" w:tplc="0419000B">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6">
    <w:nsid w:val="18AD68DD"/>
    <w:multiLevelType w:val="hybridMultilevel"/>
    <w:tmpl w:val="6DBC4D36"/>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nsid w:val="1A3B73AF"/>
    <w:multiLevelType w:val="hybridMultilevel"/>
    <w:tmpl w:val="9C8ADBE8"/>
    <w:lvl w:ilvl="0" w:tplc="0419000B">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8">
    <w:nsid w:val="1A950C52"/>
    <w:multiLevelType w:val="hybridMultilevel"/>
    <w:tmpl w:val="A934CC20"/>
    <w:lvl w:ilvl="0" w:tplc="0419000B">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9">
    <w:nsid w:val="1E902206"/>
    <w:multiLevelType w:val="hybridMultilevel"/>
    <w:tmpl w:val="E272AC48"/>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10">
    <w:nsid w:val="20F919A8"/>
    <w:multiLevelType w:val="multilevel"/>
    <w:tmpl w:val="24CC0340"/>
    <w:lvl w:ilvl="0">
      <w:start w:val="1"/>
      <w:numFmt w:val="decimal"/>
      <w:lvlText w:val="%1."/>
      <w:lvlJc w:val="left"/>
      <w:pPr>
        <w:tabs>
          <w:tab w:val="num" w:pos="1080"/>
        </w:tabs>
        <w:ind w:left="1080" w:hanging="360"/>
      </w:pPr>
    </w:lvl>
    <w:lvl w:ilvl="1">
      <w:start w:val="1"/>
      <w:numFmt w:val="bullet"/>
      <w:pStyle w:val="style1"/>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nsid w:val="22054E25"/>
    <w:multiLevelType w:val="multilevel"/>
    <w:tmpl w:val="405EB006"/>
    <w:lvl w:ilvl="0">
      <w:start w:val="6"/>
      <w:numFmt w:val="decimal"/>
      <w:lvlText w:val="%1."/>
      <w:lvlJc w:val="left"/>
      <w:pPr>
        <w:tabs>
          <w:tab w:val="num" w:pos="840"/>
        </w:tabs>
        <w:ind w:left="840" w:hanging="840"/>
      </w:pPr>
      <w:rPr>
        <w:rFonts w:hint="default"/>
      </w:rPr>
    </w:lvl>
    <w:lvl w:ilvl="1">
      <w:start w:val="3"/>
      <w:numFmt w:val="decimal"/>
      <w:lvlText w:val="%1.%2."/>
      <w:lvlJc w:val="left"/>
      <w:pPr>
        <w:tabs>
          <w:tab w:val="num" w:pos="840"/>
        </w:tabs>
        <w:ind w:left="840" w:hanging="840"/>
      </w:pPr>
      <w:rPr>
        <w:rFonts w:hint="default"/>
      </w:rPr>
    </w:lvl>
    <w:lvl w:ilvl="2">
      <w:start w:val="6"/>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24A92A77"/>
    <w:multiLevelType w:val="hybridMultilevel"/>
    <w:tmpl w:val="C4C2F960"/>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13">
    <w:nsid w:val="2B3C520F"/>
    <w:multiLevelType w:val="multilevel"/>
    <w:tmpl w:val="8CB48156"/>
    <w:lvl w:ilvl="0">
      <w:start w:val="12"/>
      <w:numFmt w:val="decimal"/>
      <w:lvlText w:val="%1"/>
      <w:lvlJc w:val="left"/>
      <w:pPr>
        <w:tabs>
          <w:tab w:val="num" w:pos="420"/>
        </w:tabs>
        <w:ind w:left="420" w:hanging="420"/>
      </w:pPr>
      <w:rPr>
        <w:rFonts w:hint="default"/>
        <w:b w:val="0"/>
        <w:color w:val="auto"/>
      </w:rPr>
    </w:lvl>
    <w:lvl w:ilvl="1">
      <w:start w:val="3"/>
      <w:numFmt w:val="decimal"/>
      <w:lvlText w:val="%1.%2"/>
      <w:lvlJc w:val="left"/>
      <w:pPr>
        <w:tabs>
          <w:tab w:val="num" w:pos="420"/>
        </w:tabs>
        <w:ind w:left="420" w:hanging="42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4">
    <w:nsid w:val="3E2C59E1"/>
    <w:multiLevelType w:val="multilevel"/>
    <w:tmpl w:val="ED06B5D4"/>
    <w:lvl w:ilvl="0">
      <w:start w:val="13"/>
      <w:numFmt w:val="decimal"/>
      <w:lvlText w:val="%1."/>
      <w:lvlJc w:val="left"/>
      <w:pPr>
        <w:tabs>
          <w:tab w:val="num" w:pos="480"/>
        </w:tabs>
        <w:ind w:left="480" w:hanging="480"/>
      </w:pPr>
      <w:rPr>
        <w:rFonts w:hint="default"/>
      </w:rPr>
    </w:lvl>
    <w:lvl w:ilvl="1">
      <w:start w:val="4"/>
      <w:numFmt w:val="decimal"/>
      <w:lvlText w:val="%1.%2."/>
      <w:lvlJc w:val="left"/>
      <w:pPr>
        <w:tabs>
          <w:tab w:val="num" w:pos="4058"/>
        </w:tabs>
        <w:ind w:left="4058" w:hanging="480"/>
      </w:pPr>
      <w:rPr>
        <w:rFonts w:hint="default"/>
      </w:rPr>
    </w:lvl>
    <w:lvl w:ilvl="2">
      <w:start w:val="1"/>
      <w:numFmt w:val="decimal"/>
      <w:lvlText w:val="%1.%2.%3."/>
      <w:lvlJc w:val="left"/>
      <w:pPr>
        <w:tabs>
          <w:tab w:val="num" w:pos="7876"/>
        </w:tabs>
        <w:ind w:left="7876" w:hanging="720"/>
      </w:pPr>
      <w:rPr>
        <w:rFonts w:hint="default"/>
      </w:rPr>
    </w:lvl>
    <w:lvl w:ilvl="3">
      <w:start w:val="1"/>
      <w:numFmt w:val="decimal"/>
      <w:lvlText w:val="%1.%2.%3.%4."/>
      <w:lvlJc w:val="left"/>
      <w:pPr>
        <w:tabs>
          <w:tab w:val="num" w:pos="11454"/>
        </w:tabs>
        <w:ind w:left="11454" w:hanging="720"/>
      </w:pPr>
      <w:rPr>
        <w:rFonts w:hint="default"/>
      </w:rPr>
    </w:lvl>
    <w:lvl w:ilvl="4">
      <w:start w:val="1"/>
      <w:numFmt w:val="decimal"/>
      <w:lvlText w:val="%1.%2.%3.%4.%5."/>
      <w:lvlJc w:val="left"/>
      <w:pPr>
        <w:tabs>
          <w:tab w:val="num" w:pos="15392"/>
        </w:tabs>
        <w:ind w:left="15392" w:hanging="1080"/>
      </w:pPr>
      <w:rPr>
        <w:rFonts w:hint="default"/>
      </w:rPr>
    </w:lvl>
    <w:lvl w:ilvl="5">
      <w:start w:val="1"/>
      <w:numFmt w:val="decimal"/>
      <w:lvlText w:val="%1.%2.%3.%4.%5.%6."/>
      <w:lvlJc w:val="left"/>
      <w:pPr>
        <w:tabs>
          <w:tab w:val="num" w:pos="18970"/>
        </w:tabs>
        <w:ind w:left="18970" w:hanging="1080"/>
      </w:pPr>
      <w:rPr>
        <w:rFonts w:hint="default"/>
      </w:rPr>
    </w:lvl>
    <w:lvl w:ilvl="6">
      <w:start w:val="1"/>
      <w:numFmt w:val="decimal"/>
      <w:lvlText w:val="%1.%2.%3.%4.%5.%6.%7."/>
      <w:lvlJc w:val="left"/>
      <w:pPr>
        <w:tabs>
          <w:tab w:val="num" w:pos="22908"/>
        </w:tabs>
        <w:ind w:left="22908" w:hanging="1440"/>
      </w:pPr>
      <w:rPr>
        <w:rFonts w:hint="default"/>
      </w:rPr>
    </w:lvl>
    <w:lvl w:ilvl="7">
      <w:start w:val="1"/>
      <w:numFmt w:val="decimal"/>
      <w:lvlText w:val="%1.%2.%3.%4.%5.%6.%7.%8."/>
      <w:lvlJc w:val="left"/>
      <w:pPr>
        <w:tabs>
          <w:tab w:val="num" w:pos="26486"/>
        </w:tabs>
        <w:ind w:left="26486" w:hanging="1440"/>
      </w:pPr>
      <w:rPr>
        <w:rFonts w:hint="default"/>
      </w:rPr>
    </w:lvl>
    <w:lvl w:ilvl="8">
      <w:start w:val="1"/>
      <w:numFmt w:val="decimal"/>
      <w:lvlText w:val="%1.%2.%3.%4.%5.%6.%7.%8.%9."/>
      <w:lvlJc w:val="left"/>
      <w:pPr>
        <w:tabs>
          <w:tab w:val="num" w:pos="30424"/>
        </w:tabs>
        <w:ind w:left="30424" w:hanging="1800"/>
      </w:pPr>
      <w:rPr>
        <w:rFonts w:hint="default"/>
      </w:rPr>
    </w:lvl>
  </w:abstractNum>
  <w:abstractNum w:abstractNumId="15">
    <w:nsid w:val="3F0439C3"/>
    <w:multiLevelType w:val="hybridMultilevel"/>
    <w:tmpl w:val="6C4AD39C"/>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16">
    <w:nsid w:val="42771D5A"/>
    <w:multiLevelType w:val="multilevel"/>
    <w:tmpl w:val="5350844A"/>
    <w:lvl w:ilvl="0">
      <w:start w:val="6"/>
      <w:numFmt w:val="decimal"/>
      <w:lvlText w:val="%1."/>
      <w:lvlJc w:val="left"/>
      <w:pPr>
        <w:tabs>
          <w:tab w:val="num" w:pos="840"/>
        </w:tabs>
        <w:ind w:left="840" w:hanging="840"/>
      </w:pPr>
      <w:rPr>
        <w:rFonts w:hint="default"/>
      </w:rPr>
    </w:lvl>
    <w:lvl w:ilvl="1">
      <w:start w:val="3"/>
      <w:numFmt w:val="decimal"/>
      <w:lvlText w:val="%1.%2."/>
      <w:lvlJc w:val="left"/>
      <w:pPr>
        <w:tabs>
          <w:tab w:val="num" w:pos="1055"/>
        </w:tabs>
        <w:ind w:left="1055" w:hanging="840"/>
      </w:pPr>
      <w:rPr>
        <w:rFonts w:hint="default"/>
      </w:rPr>
    </w:lvl>
    <w:lvl w:ilvl="2">
      <w:start w:val="5"/>
      <w:numFmt w:val="decimal"/>
      <w:lvlText w:val="%1.%2.%3."/>
      <w:lvlJc w:val="left"/>
      <w:pPr>
        <w:tabs>
          <w:tab w:val="num" w:pos="1270"/>
        </w:tabs>
        <w:ind w:left="1270" w:hanging="840"/>
      </w:pPr>
      <w:rPr>
        <w:rFonts w:hint="default"/>
      </w:rPr>
    </w:lvl>
    <w:lvl w:ilvl="3">
      <w:start w:val="8"/>
      <w:numFmt w:val="decimal"/>
      <w:lvlText w:val="%1.%2.%3.%4."/>
      <w:lvlJc w:val="left"/>
      <w:pPr>
        <w:tabs>
          <w:tab w:val="num" w:pos="1725"/>
        </w:tabs>
        <w:ind w:left="1725" w:hanging="1080"/>
      </w:pPr>
      <w:rPr>
        <w:rFonts w:hint="default"/>
      </w:rPr>
    </w:lvl>
    <w:lvl w:ilvl="4">
      <w:start w:val="1"/>
      <w:numFmt w:val="decimal"/>
      <w:lvlText w:val="%1.%2.%3.%4.%5."/>
      <w:lvlJc w:val="left"/>
      <w:pPr>
        <w:tabs>
          <w:tab w:val="num" w:pos="1940"/>
        </w:tabs>
        <w:ind w:left="1940" w:hanging="1080"/>
      </w:pPr>
      <w:rPr>
        <w:rFonts w:hint="default"/>
      </w:rPr>
    </w:lvl>
    <w:lvl w:ilvl="5">
      <w:start w:val="1"/>
      <w:numFmt w:val="decimal"/>
      <w:lvlText w:val="%1.%2.%3.%4.%5.%6."/>
      <w:lvlJc w:val="left"/>
      <w:pPr>
        <w:tabs>
          <w:tab w:val="num" w:pos="2515"/>
        </w:tabs>
        <w:ind w:left="2515" w:hanging="1440"/>
      </w:pPr>
      <w:rPr>
        <w:rFonts w:hint="default"/>
      </w:rPr>
    </w:lvl>
    <w:lvl w:ilvl="6">
      <w:start w:val="1"/>
      <w:numFmt w:val="decimal"/>
      <w:lvlText w:val="%1.%2.%3.%4.%5.%6.%7."/>
      <w:lvlJc w:val="left"/>
      <w:pPr>
        <w:tabs>
          <w:tab w:val="num" w:pos="3090"/>
        </w:tabs>
        <w:ind w:left="3090" w:hanging="1800"/>
      </w:pPr>
      <w:rPr>
        <w:rFonts w:hint="default"/>
      </w:rPr>
    </w:lvl>
    <w:lvl w:ilvl="7">
      <w:start w:val="1"/>
      <w:numFmt w:val="decimal"/>
      <w:lvlText w:val="%1.%2.%3.%4.%5.%6.%7.%8."/>
      <w:lvlJc w:val="left"/>
      <w:pPr>
        <w:tabs>
          <w:tab w:val="num" w:pos="3305"/>
        </w:tabs>
        <w:ind w:left="3305" w:hanging="1800"/>
      </w:pPr>
      <w:rPr>
        <w:rFonts w:hint="default"/>
      </w:rPr>
    </w:lvl>
    <w:lvl w:ilvl="8">
      <w:start w:val="1"/>
      <w:numFmt w:val="decimal"/>
      <w:lvlText w:val="%1.%2.%3.%4.%5.%6.%7.%8.%9."/>
      <w:lvlJc w:val="left"/>
      <w:pPr>
        <w:tabs>
          <w:tab w:val="num" w:pos="3880"/>
        </w:tabs>
        <w:ind w:left="3880" w:hanging="2160"/>
      </w:pPr>
      <w:rPr>
        <w:rFonts w:hint="default"/>
      </w:rPr>
    </w:lvl>
  </w:abstractNum>
  <w:abstractNum w:abstractNumId="17">
    <w:nsid w:val="43C47C63"/>
    <w:multiLevelType w:val="hybridMultilevel"/>
    <w:tmpl w:val="62D2A3B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55C1F9B"/>
    <w:multiLevelType w:val="hybridMultilevel"/>
    <w:tmpl w:val="4BBCE7F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49906058"/>
    <w:multiLevelType w:val="multilevel"/>
    <w:tmpl w:val="96CEE374"/>
    <w:lvl w:ilvl="0">
      <w:start w:val="6"/>
      <w:numFmt w:val="decimal"/>
      <w:lvlText w:val="%1."/>
      <w:lvlJc w:val="left"/>
      <w:pPr>
        <w:tabs>
          <w:tab w:val="num" w:pos="840"/>
        </w:tabs>
        <w:ind w:left="840" w:hanging="840"/>
      </w:pPr>
      <w:rPr>
        <w:rFonts w:hint="default"/>
      </w:rPr>
    </w:lvl>
    <w:lvl w:ilvl="1">
      <w:start w:val="3"/>
      <w:numFmt w:val="decimal"/>
      <w:lvlText w:val="%1.%2."/>
      <w:lvlJc w:val="left"/>
      <w:pPr>
        <w:tabs>
          <w:tab w:val="num" w:pos="840"/>
        </w:tabs>
        <w:ind w:left="840" w:hanging="840"/>
      </w:pPr>
      <w:rPr>
        <w:rFonts w:hint="default"/>
      </w:rPr>
    </w:lvl>
    <w:lvl w:ilvl="2">
      <w:start w:val="4"/>
      <w:numFmt w:val="decimal"/>
      <w:lvlText w:val="%1.%2.%3."/>
      <w:lvlJc w:val="left"/>
      <w:pPr>
        <w:tabs>
          <w:tab w:val="num" w:pos="840"/>
        </w:tabs>
        <w:ind w:left="840" w:hanging="840"/>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4B4E249A"/>
    <w:multiLevelType w:val="hybridMultilevel"/>
    <w:tmpl w:val="D9A66456"/>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21">
    <w:nsid w:val="4D626E5A"/>
    <w:multiLevelType w:val="hybridMultilevel"/>
    <w:tmpl w:val="691A8E30"/>
    <w:lvl w:ilvl="0" w:tplc="0419000B">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22">
    <w:nsid w:val="4F0C553F"/>
    <w:multiLevelType w:val="hybridMultilevel"/>
    <w:tmpl w:val="1E76E800"/>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23">
    <w:nsid w:val="4FA2362C"/>
    <w:multiLevelType w:val="hybridMultilevel"/>
    <w:tmpl w:val="E24C2616"/>
    <w:lvl w:ilvl="0" w:tplc="0419000B">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2281F7B"/>
    <w:multiLevelType w:val="multilevel"/>
    <w:tmpl w:val="E54C1708"/>
    <w:lvl w:ilvl="0">
      <w:start w:val="6"/>
      <w:numFmt w:val="decimal"/>
      <w:lvlText w:val="%1."/>
      <w:lvlJc w:val="left"/>
      <w:pPr>
        <w:tabs>
          <w:tab w:val="num" w:pos="975"/>
        </w:tabs>
        <w:ind w:left="975" w:hanging="975"/>
      </w:pPr>
      <w:rPr>
        <w:rFonts w:hint="default"/>
      </w:rPr>
    </w:lvl>
    <w:lvl w:ilvl="1">
      <w:start w:val="3"/>
      <w:numFmt w:val="decimal"/>
      <w:lvlText w:val="%1.%2."/>
      <w:lvlJc w:val="left"/>
      <w:pPr>
        <w:tabs>
          <w:tab w:val="num" w:pos="975"/>
        </w:tabs>
        <w:ind w:left="975" w:hanging="975"/>
      </w:pPr>
      <w:rPr>
        <w:rFonts w:hint="default"/>
      </w:rPr>
    </w:lvl>
    <w:lvl w:ilvl="2">
      <w:start w:val="5"/>
      <w:numFmt w:val="decimal"/>
      <w:lvlText w:val="%1.%2.%3."/>
      <w:lvlJc w:val="left"/>
      <w:pPr>
        <w:tabs>
          <w:tab w:val="num" w:pos="975"/>
        </w:tabs>
        <w:ind w:left="975" w:hanging="975"/>
      </w:pPr>
      <w:rPr>
        <w:rFonts w:hint="default"/>
      </w:rPr>
    </w:lvl>
    <w:lvl w:ilvl="3">
      <w:start w:val="1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532621CF"/>
    <w:multiLevelType w:val="multilevel"/>
    <w:tmpl w:val="71C4D312"/>
    <w:lvl w:ilvl="0">
      <w:start w:val="6"/>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54E93F81"/>
    <w:multiLevelType w:val="multilevel"/>
    <w:tmpl w:val="ED06B5D4"/>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058"/>
        </w:tabs>
        <w:ind w:left="4058" w:hanging="480"/>
      </w:pPr>
      <w:rPr>
        <w:rFonts w:hint="default"/>
      </w:rPr>
    </w:lvl>
    <w:lvl w:ilvl="2">
      <w:start w:val="1"/>
      <w:numFmt w:val="decimal"/>
      <w:lvlText w:val="%1.%2.%3."/>
      <w:lvlJc w:val="left"/>
      <w:pPr>
        <w:tabs>
          <w:tab w:val="num" w:pos="7876"/>
        </w:tabs>
        <w:ind w:left="7876" w:hanging="720"/>
      </w:pPr>
      <w:rPr>
        <w:rFonts w:hint="default"/>
      </w:rPr>
    </w:lvl>
    <w:lvl w:ilvl="3">
      <w:start w:val="1"/>
      <w:numFmt w:val="decimal"/>
      <w:lvlText w:val="%1.%2.%3.%4."/>
      <w:lvlJc w:val="left"/>
      <w:pPr>
        <w:tabs>
          <w:tab w:val="num" w:pos="11454"/>
        </w:tabs>
        <w:ind w:left="11454" w:hanging="720"/>
      </w:pPr>
      <w:rPr>
        <w:rFonts w:hint="default"/>
      </w:rPr>
    </w:lvl>
    <w:lvl w:ilvl="4">
      <w:start w:val="1"/>
      <w:numFmt w:val="decimal"/>
      <w:lvlText w:val="%1.%2.%3.%4.%5."/>
      <w:lvlJc w:val="left"/>
      <w:pPr>
        <w:tabs>
          <w:tab w:val="num" w:pos="15392"/>
        </w:tabs>
        <w:ind w:left="15392" w:hanging="1080"/>
      </w:pPr>
      <w:rPr>
        <w:rFonts w:hint="default"/>
      </w:rPr>
    </w:lvl>
    <w:lvl w:ilvl="5">
      <w:start w:val="1"/>
      <w:numFmt w:val="decimal"/>
      <w:lvlText w:val="%1.%2.%3.%4.%5.%6."/>
      <w:lvlJc w:val="left"/>
      <w:pPr>
        <w:tabs>
          <w:tab w:val="num" w:pos="18970"/>
        </w:tabs>
        <w:ind w:left="18970" w:hanging="1080"/>
      </w:pPr>
      <w:rPr>
        <w:rFonts w:hint="default"/>
      </w:rPr>
    </w:lvl>
    <w:lvl w:ilvl="6">
      <w:start w:val="1"/>
      <w:numFmt w:val="decimal"/>
      <w:lvlText w:val="%1.%2.%3.%4.%5.%6.%7."/>
      <w:lvlJc w:val="left"/>
      <w:pPr>
        <w:tabs>
          <w:tab w:val="num" w:pos="22908"/>
        </w:tabs>
        <w:ind w:left="22908" w:hanging="1440"/>
      </w:pPr>
      <w:rPr>
        <w:rFonts w:hint="default"/>
      </w:rPr>
    </w:lvl>
    <w:lvl w:ilvl="7">
      <w:start w:val="1"/>
      <w:numFmt w:val="decimal"/>
      <w:lvlText w:val="%1.%2.%3.%4.%5.%6.%7.%8."/>
      <w:lvlJc w:val="left"/>
      <w:pPr>
        <w:tabs>
          <w:tab w:val="num" w:pos="26486"/>
        </w:tabs>
        <w:ind w:left="26486" w:hanging="1440"/>
      </w:pPr>
      <w:rPr>
        <w:rFonts w:hint="default"/>
      </w:rPr>
    </w:lvl>
    <w:lvl w:ilvl="8">
      <w:start w:val="1"/>
      <w:numFmt w:val="decimal"/>
      <w:lvlText w:val="%1.%2.%3.%4.%5.%6.%7.%8.%9."/>
      <w:lvlJc w:val="left"/>
      <w:pPr>
        <w:tabs>
          <w:tab w:val="num" w:pos="30424"/>
        </w:tabs>
        <w:ind w:left="30424" w:hanging="1800"/>
      </w:pPr>
      <w:rPr>
        <w:rFonts w:hint="default"/>
      </w:rPr>
    </w:lvl>
  </w:abstractNum>
  <w:abstractNum w:abstractNumId="28">
    <w:nsid w:val="619E3972"/>
    <w:multiLevelType w:val="multilevel"/>
    <w:tmpl w:val="2BD040B4"/>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1C219B0"/>
    <w:multiLevelType w:val="hybridMultilevel"/>
    <w:tmpl w:val="3180806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2094D4C"/>
    <w:multiLevelType w:val="hybridMultilevel"/>
    <w:tmpl w:val="4CE8F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3197604"/>
    <w:multiLevelType w:val="hybridMultilevel"/>
    <w:tmpl w:val="B4B4FF76"/>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32">
    <w:nsid w:val="63E17EA0"/>
    <w:multiLevelType w:val="hybridMultilevel"/>
    <w:tmpl w:val="4CA272AC"/>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33">
    <w:nsid w:val="6ACD7EF1"/>
    <w:multiLevelType w:val="hybridMultilevel"/>
    <w:tmpl w:val="753CE96A"/>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34">
    <w:nsid w:val="6BB3718D"/>
    <w:multiLevelType w:val="hybridMultilevel"/>
    <w:tmpl w:val="274CF160"/>
    <w:lvl w:ilvl="0" w:tplc="DF48615C">
      <w:start w:val="6"/>
      <w:numFmt w:val="decimal"/>
      <w:lvlText w:val="%1."/>
      <w:lvlJc w:val="left"/>
      <w:pPr>
        <w:ind w:left="1428" w:hanging="360"/>
      </w:pPr>
      <w:rPr>
        <w:rFonts w:hint="default"/>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5">
    <w:nsid w:val="6DC43D5B"/>
    <w:multiLevelType w:val="hybridMultilevel"/>
    <w:tmpl w:val="F33854C4"/>
    <w:lvl w:ilvl="0" w:tplc="0419000B">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36">
    <w:nsid w:val="70AD6245"/>
    <w:multiLevelType w:val="hybridMultilevel"/>
    <w:tmpl w:val="A4561E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C0289C"/>
    <w:multiLevelType w:val="hybridMultilevel"/>
    <w:tmpl w:val="4C70D09C"/>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38">
    <w:nsid w:val="7851201D"/>
    <w:multiLevelType w:val="multilevel"/>
    <w:tmpl w:val="85686074"/>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7948228E"/>
    <w:multiLevelType w:val="hybridMultilevel"/>
    <w:tmpl w:val="CE7AD3F4"/>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abstractNum w:abstractNumId="40">
    <w:nsid w:val="795B6951"/>
    <w:multiLevelType w:val="hybridMultilevel"/>
    <w:tmpl w:val="17E6314E"/>
    <w:lvl w:ilvl="0" w:tplc="0419000B">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41">
    <w:nsid w:val="7D847F9E"/>
    <w:multiLevelType w:val="hybridMultilevel"/>
    <w:tmpl w:val="5ACA62D4"/>
    <w:lvl w:ilvl="0" w:tplc="0419000B">
      <w:start w:val="1"/>
      <w:numFmt w:val="bullet"/>
      <w:lvlText w:val=""/>
      <w:lvlJc w:val="left"/>
      <w:pPr>
        <w:tabs>
          <w:tab w:val="num" w:pos="981"/>
        </w:tabs>
        <w:ind w:left="981" w:hanging="360"/>
      </w:pPr>
      <w:rPr>
        <w:rFonts w:ascii="Wingdings" w:hAnsi="Wingdings" w:hint="default"/>
      </w:rPr>
    </w:lvl>
    <w:lvl w:ilvl="1" w:tplc="04190003" w:tentative="1">
      <w:start w:val="1"/>
      <w:numFmt w:val="bullet"/>
      <w:lvlText w:val="o"/>
      <w:lvlJc w:val="left"/>
      <w:pPr>
        <w:tabs>
          <w:tab w:val="num" w:pos="1701"/>
        </w:tabs>
        <w:ind w:left="1701" w:hanging="360"/>
      </w:pPr>
      <w:rPr>
        <w:rFonts w:ascii="Courier New" w:hAnsi="Courier New" w:cs="Courier New" w:hint="default"/>
      </w:rPr>
    </w:lvl>
    <w:lvl w:ilvl="2" w:tplc="04190005" w:tentative="1">
      <w:start w:val="1"/>
      <w:numFmt w:val="bullet"/>
      <w:lvlText w:val=""/>
      <w:lvlJc w:val="left"/>
      <w:pPr>
        <w:tabs>
          <w:tab w:val="num" w:pos="2421"/>
        </w:tabs>
        <w:ind w:left="2421" w:hanging="360"/>
      </w:pPr>
      <w:rPr>
        <w:rFonts w:ascii="Wingdings" w:hAnsi="Wingdings" w:hint="default"/>
      </w:rPr>
    </w:lvl>
    <w:lvl w:ilvl="3" w:tplc="04190001" w:tentative="1">
      <w:start w:val="1"/>
      <w:numFmt w:val="bullet"/>
      <w:lvlText w:val=""/>
      <w:lvlJc w:val="left"/>
      <w:pPr>
        <w:tabs>
          <w:tab w:val="num" w:pos="3141"/>
        </w:tabs>
        <w:ind w:left="3141" w:hanging="360"/>
      </w:pPr>
      <w:rPr>
        <w:rFonts w:ascii="Symbol" w:hAnsi="Symbol" w:hint="default"/>
      </w:rPr>
    </w:lvl>
    <w:lvl w:ilvl="4" w:tplc="04190003" w:tentative="1">
      <w:start w:val="1"/>
      <w:numFmt w:val="bullet"/>
      <w:lvlText w:val="o"/>
      <w:lvlJc w:val="left"/>
      <w:pPr>
        <w:tabs>
          <w:tab w:val="num" w:pos="3861"/>
        </w:tabs>
        <w:ind w:left="3861" w:hanging="360"/>
      </w:pPr>
      <w:rPr>
        <w:rFonts w:ascii="Courier New" w:hAnsi="Courier New" w:cs="Courier New" w:hint="default"/>
      </w:rPr>
    </w:lvl>
    <w:lvl w:ilvl="5" w:tplc="04190005" w:tentative="1">
      <w:start w:val="1"/>
      <w:numFmt w:val="bullet"/>
      <w:lvlText w:val=""/>
      <w:lvlJc w:val="left"/>
      <w:pPr>
        <w:tabs>
          <w:tab w:val="num" w:pos="4581"/>
        </w:tabs>
        <w:ind w:left="4581" w:hanging="360"/>
      </w:pPr>
      <w:rPr>
        <w:rFonts w:ascii="Wingdings" w:hAnsi="Wingdings" w:hint="default"/>
      </w:rPr>
    </w:lvl>
    <w:lvl w:ilvl="6" w:tplc="04190001" w:tentative="1">
      <w:start w:val="1"/>
      <w:numFmt w:val="bullet"/>
      <w:lvlText w:val=""/>
      <w:lvlJc w:val="left"/>
      <w:pPr>
        <w:tabs>
          <w:tab w:val="num" w:pos="5301"/>
        </w:tabs>
        <w:ind w:left="5301" w:hanging="360"/>
      </w:pPr>
      <w:rPr>
        <w:rFonts w:ascii="Symbol" w:hAnsi="Symbol" w:hint="default"/>
      </w:rPr>
    </w:lvl>
    <w:lvl w:ilvl="7" w:tplc="04190003" w:tentative="1">
      <w:start w:val="1"/>
      <w:numFmt w:val="bullet"/>
      <w:lvlText w:val="o"/>
      <w:lvlJc w:val="left"/>
      <w:pPr>
        <w:tabs>
          <w:tab w:val="num" w:pos="6021"/>
        </w:tabs>
        <w:ind w:left="6021" w:hanging="360"/>
      </w:pPr>
      <w:rPr>
        <w:rFonts w:ascii="Courier New" w:hAnsi="Courier New" w:cs="Courier New" w:hint="default"/>
      </w:rPr>
    </w:lvl>
    <w:lvl w:ilvl="8" w:tplc="04190005" w:tentative="1">
      <w:start w:val="1"/>
      <w:numFmt w:val="bullet"/>
      <w:lvlText w:val=""/>
      <w:lvlJc w:val="left"/>
      <w:pPr>
        <w:tabs>
          <w:tab w:val="num" w:pos="6741"/>
        </w:tabs>
        <w:ind w:left="6741" w:hanging="360"/>
      </w:pPr>
      <w:rPr>
        <w:rFonts w:ascii="Wingdings" w:hAnsi="Wingdings" w:hint="default"/>
      </w:rPr>
    </w:lvl>
  </w:abstractNum>
  <w:num w:numId="1">
    <w:abstractNumId w:val="24"/>
  </w:num>
  <w:num w:numId="2">
    <w:abstractNumId w:val="10"/>
  </w:num>
  <w:num w:numId="3">
    <w:abstractNumId w:val="0"/>
  </w:num>
  <w:num w:numId="4">
    <w:abstractNumId w:val="6"/>
  </w:num>
  <w:num w:numId="5">
    <w:abstractNumId w:val="2"/>
  </w:num>
  <w:num w:numId="6">
    <w:abstractNumId w:val="18"/>
  </w:num>
  <w:num w:numId="7">
    <w:abstractNumId w:val="7"/>
  </w:num>
  <w:num w:numId="8">
    <w:abstractNumId w:val="5"/>
  </w:num>
  <w:num w:numId="9">
    <w:abstractNumId w:val="8"/>
  </w:num>
  <w:num w:numId="10">
    <w:abstractNumId w:val="21"/>
  </w:num>
  <w:num w:numId="11">
    <w:abstractNumId w:val="35"/>
  </w:num>
  <w:num w:numId="12">
    <w:abstractNumId w:val="23"/>
  </w:num>
  <w:num w:numId="13">
    <w:abstractNumId w:val="40"/>
  </w:num>
  <w:num w:numId="14">
    <w:abstractNumId w:val="12"/>
  </w:num>
  <w:num w:numId="15">
    <w:abstractNumId w:val="33"/>
  </w:num>
  <w:num w:numId="16">
    <w:abstractNumId w:val="3"/>
  </w:num>
  <w:num w:numId="17">
    <w:abstractNumId w:val="20"/>
  </w:num>
  <w:num w:numId="18">
    <w:abstractNumId w:val="17"/>
  </w:num>
  <w:num w:numId="19">
    <w:abstractNumId w:val="29"/>
  </w:num>
  <w:num w:numId="20">
    <w:abstractNumId w:val="9"/>
  </w:num>
  <w:num w:numId="21">
    <w:abstractNumId w:val="39"/>
  </w:num>
  <w:num w:numId="22">
    <w:abstractNumId w:val="41"/>
  </w:num>
  <w:num w:numId="23">
    <w:abstractNumId w:val="32"/>
  </w:num>
  <w:num w:numId="24">
    <w:abstractNumId w:val="22"/>
  </w:num>
  <w:num w:numId="25">
    <w:abstractNumId w:val="37"/>
  </w:num>
  <w:num w:numId="26">
    <w:abstractNumId w:val="15"/>
  </w:num>
  <w:num w:numId="27">
    <w:abstractNumId w:val="31"/>
  </w:num>
  <w:num w:numId="28">
    <w:abstractNumId w:val="19"/>
  </w:num>
  <w:num w:numId="29">
    <w:abstractNumId w:val="4"/>
  </w:num>
  <w:num w:numId="30">
    <w:abstractNumId w:val="26"/>
  </w:num>
  <w:num w:numId="31">
    <w:abstractNumId w:val="28"/>
  </w:num>
  <w:num w:numId="32">
    <w:abstractNumId w:val="16"/>
  </w:num>
  <w:num w:numId="33">
    <w:abstractNumId w:val="25"/>
  </w:num>
  <w:num w:numId="34">
    <w:abstractNumId w:val="11"/>
  </w:num>
  <w:num w:numId="35">
    <w:abstractNumId w:val="38"/>
  </w:num>
  <w:num w:numId="36">
    <w:abstractNumId w:val="27"/>
  </w:num>
  <w:num w:numId="37">
    <w:abstractNumId w:val="13"/>
  </w:num>
  <w:num w:numId="38">
    <w:abstractNumId w:val="1"/>
  </w:num>
  <w:num w:numId="39">
    <w:abstractNumId w:val="14"/>
  </w:num>
  <w:num w:numId="40">
    <w:abstractNumId w:val="34"/>
  </w:num>
  <w:num w:numId="41">
    <w:abstractNumId w:val="36"/>
  </w:num>
  <w:num w:numId="4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3B615E"/>
    <w:rsid w:val="00061097"/>
    <w:rsid w:val="000E4C2E"/>
    <w:rsid w:val="00140FB9"/>
    <w:rsid w:val="002101EE"/>
    <w:rsid w:val="002E1C5E"/>
    <w:rsid w:val="00310671"/>
    <w:rsid w:val="003B615E"/>
    <w:rsid w:val="00421495"/>
    <w:rsid w:val="005306C9"/>
    <w:rsid w:val="00531BE6"/>
    <w:rsid w:val="00661CB3"/>
    <w:rsid w:val="006A2D2F"/>
    <w:rsid w:val="006A48E4"/>
    <w:rsid w:val="00712588"/>
    <w:rsid w:val="00A45CDA"/>
    <w:rsid w:val="00BB54EE"/>
    <w:rsid w:val="00BE4D89"/>
    <w:rsid w:val="00F310C1"/>
    <w:rsid w:val="00F452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Bullet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Address"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5CDA"/>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0"/>
    <w:qFormat/>
    <w:rsid w:val="003B615E"/>
    <w:pPr>
      <w:keepNext/>
      <w:spacing w:before="240" w:after="60" w:line="240" w:lineRule="auto"/>
      <w:jc w:val="center"/>
      <w:outlineLvl w:val="0"/>
    </w:pPr>
    <w:rPr>
      <w:rFonts w:ascii="Times New Roman" w:eastAsia="Times New Roman" w:hAnsi="Times New Roman" w:cs="Times New Roman"/>
      <w:b/>
      <w:kern w:val="28"/>
      <w:sz w:val="28"/>
      <w:szCs w:val="20"/>
      <w:lang w:eastAsia="ru-RU"/>
    </w:rPr>
  </w:style>
  <w:style w:type="paragraph" w:styleId="2">
    <w:name w:val="heading 2"/>
    <w:aliases w:val="H2"/>
    <w:basedOn w:val="a0"/>
    <w:next w:val="a0"/>
    <w:link w:val="20"/>
    <w:qFormat/>
    <w:rsid w:val="003B615E"/>
    <w:pPr>
      <w:keepNext/>
      <w:spacing w:after="60" w:line="240" w:lineRule="auto"/>
      <w:jc w:val="center"/>
      <w:outlineLvl w:val="1"/>
    </w:pPr>
    <w:rPr>
      <w:rFonts w:ascii="Times New Roman" w:eastAsia="Times New Roman" w:hAnsi="Times New Roman" w:cs="Times New Roman"/>
      <w:b/>
      <w:sz w:val="30"/>
      <w:szCs w:val="20"/>
      <w:lang w:eastAsia="ru-RU"/>
    </w:rPr>
  </w:style>
  <w:style w:type="paragraph" w:styleId="3">
    <w:name w:val="heading 3"/>
    <w:basedOn w:val="a0"/>
    <w:next w:val="a0"/>
    <w:link w:val="30"/>
    <w:qFormat/>
    <w:rsid w:val="003B615E"/>
    <w:pPr>
      <w:keepNext/>
      <w:numPr>
        <w:ilvl w:val="2"/>
        <w:numId w:val="1"/>
      </w:numPr>
      <w:spacing w:before="240" w:after="60" w:line="240" w:lineRule="auto"/>
      <w:jc w:val="both"/>
      <w:outlineLvl w:val="2"/>
    </w:pPr>
    <w:rPr>
      <w:rFonts w:ascii="Arial" w:eastAsia="Times New Roman" w:hAnsi="Arial" w:cs="Times New Roman"/>
      <w:b/>
      <w:sz w:val="24"/>
      <w:szCs w:val="20"/>
      <w:lang w:eastAsia="ru-RU"/>
    </w:rPr>
  </w:style>
  <w:style w:type="paragraph" w:styleId="4">
    <w:name w:val="heading 4"/>
    <w:basedOn w:val="a0"/>
    <w:next w:val="a0"/>
    <w:link w:val="40"/>
    <w:qFormat/>
    <w:rsid w:val="003B615E"/>
    <w:pPr>
      <w:keepNext/>
      <w:numPr>
        <w:ilvl w:val="3"/>
        <w:numId w:val="1"/>
      </w:numPr>
      <w:spacing w:before="240" w:after="60" w:line="240" w:lineRule="auto"/>
      <w:jc w:val="both"/>
      <w:outlineLvl w:val="3"/>
    </w:pPr>
    <w:rPr>
      <w:rFonts w:ascii="Arial" w:eastAsia="Times New Roman" w:hAnsi="Arial" w:cs="Times New Roman"/>
      <w:b/>
      <w:sz w:val="28"/>
      <w:szCs w:val="20"/>
      <w:lang w:eastAsia="ru-RU"/>
    </w:rPr>
  </w:style>
  <w:style w:type="paragraph" w:styleId="5">
    <w:name w:val="heading 5"/>
    <w:basedOn w:val="a0"/>
    <w:next w:val="a0"/>
    <w:link w:val="50"/>
    <w:qFormat/>
    <w:rsid w:val="003B615E"/>
    <w:pPr>
      <w:numPr>
        <w:ilvl w:val="4"/>
        <w:numId w:val="1"/>
      </w:numPr>
      <w:spacing w:before="240" w:after="60" w:line="240" w:lineRule="auto"/>
      <w:jc w:val="both"/>
      <w:outlineLvl w:val="4"/>
    </w:pPr>
    <w:rPr>
      <w:rFonts w:ascii="Times New Roman" w:eastAsia="Times New Roman" w:hAnsi="Times New Roman" w:cs="Times New Roman"/>
      <w:b/>
      <w:sz w:val="28"/>
      <w:szCs w:val="20"/>
      <w:lang w:eastAsia="ru-RU"/>
    </w:rPr>
  </w:style>
  <w:style w:type="paragraph" w:styleId="6">
    <w:name w:val="heading 6"/>
    <w:basedOn w:val="a0"/>
    <w:next w:val="a0"/>
    <w:link w:val="60"/>
    <w:qFormat/>
    <w:rsid w:val="003B615E"/>
    <w:pPr>
      <w:numPr>
        <w:ilvl w:val="5"/>
        <w:numId w:val="1"/>
      </w:numPr>
      <w:spacing w:before="240" w:after="60" w:line="240" w:lineRule="auto"/>
      <w:jc w:val="both"/>
      <w:outlineLvl w:val="5"/>
    </w:pPr>
    <w:rPr>
      <w:rFonts w:ascii="Times New Roman" w:eastAsia="Times New Roman" w:hAnsi="Times New Roman" w:cs="Times New Roman"/>
      <w:i/>
      <w:szCs w:val="20"/>
      <w:lang w:eastAsia="ru-RU"/>
    </w:rPr>
  </w:style>
  <w:style w:type="paragraph" w:styleId="7">
    <w:name w:val="heading 7"/>
    <w:basedOn w:val="a0"/>
    <w:next w:val="a0"/>
    <w:link w:val="70"/>
    <w:qFormat/>
    <w:rsid w:val="003B615E"/>
    <w:pPr>
      <w:numPr>
        <w:ilvl w:val="6"/>
        <w:numId w:val="1"/>
      </w:numPr>
      <w:spacing w:before="240" w:after="60" w:line="240" w:lineRule="auto"/>
      <w:jc w:val="both"/>
      <w:outlineLvl w:val="6"/>
    </w:pPr>
    <w:rPr>
      <w:rFonts w:ascii="Arial" w:eastAsia="Times New Roman" w:hAnsi="Arial" w:cs="Times New Roman"/>
      <w:sz w:val="20"/>
      <w:szCs w:val="20"/>
      <w:lang w:eastAsia="ru-RU"/>
    </w:rPr>
  </w:style>
  <w:style w:type="paragraph" w:styleId="8">
    <w:name w:val="heading 8"/>
    <w:basedOn w:val="a0"/>
    <w:next w:val="a0"/>
    <w:link w:val="80"/>
    <w:qFormat/>
    <w:rsid w:val="003B615E"/>
    <w:pPr>
      <w:numPr>
        <w:ilvl w:val="7"/>
        <w:numId w:val="1"/>
      </w:numPr>
      <w:spacing w:before="240" w:after="60" w:line="240" w:lineRule="auto"/>
      <w:jc w:val="both"/>
      <w:outlineLvl w:val="7"/>
    </w:pPr>
    <w:rPr>
      <w:rFonts w:ascii="Arial" w:eastAsia="Times New Roman" w:hAnsi="Arial" w:cs="Times New Roman"/>
      <w:i/>
      <w:sz w:val="20"/>
      <w:szCs w:val="20"/>
      <w:lang w:eastAsia="ru-RU"/>
    </w:rPr>
  </w:style>
  <w:style w:type="paragraph" w:styleId="9">
    <w:name w:val="heading 9"/>
    <w:basedOn w:val="a0"/>
    <w:next w:val="a0"/>
    <w:link w:val="90"/>
    <w:qFormat/>
    <w:rsid w:val="003B615E"/>
    <w:pPr>
      <w:numPr>
        <w:ilvl w:val="8"/>
        <w:numId w:val="1"/>
      </w:numPr>
      <w:spacing w:before="240" w:after="60" w:line="240" w:lineRule="auto"/>
      <w:jc w:val="both"/>
      <w:outlineLvl w:val="8"/>
    </w:pPr>
    <w:rPr>
      <w:rFonts w:ascii="Arial" w:eastAsia="Times New Roman" w:hAnsi="Arial" w:cs="Times New Roman"/>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rsid w:val="003B615E"/>
    <w:rPr>
      <w:rFonts w:ascii="Times New Roman" w:eastAsia="Times New Roman" w:hAnsi="Times New Roman" w:cs="Times New Roman"/>
      <w:b/>
      <w:kern w:val="28"/>
      <w:sz w:val="28"/>
      <w:szCs w:val="20"/>
      <w:lang w:eastAsia="ru-RU"/>
    </w:rPr>
  </w:style>
  <w:style w:type="character" w:customStyle="1" w:styleId="20">
    <w:name w:val="Заголовок 2 Знак"/>
    <w:aliases w:val="H2 Знак"/>
    <w:basedOn w:val="a1"/>
    <w:link w:val="2"/>
    <w:rsid w:val="003B615E"/>
    <w:rPr>
      <w:rFonts w:ascii="Times New Roman" w:eastAsia="Times New Roman" w:hAnsi="Times New Roman" w:cs="Times New Roman"/>
      <w:b/>
      <w:sz w:val="30"/>
      <w:szCs w:val="20"/>
      <w:lang w:eastAsia="ru-RU"/>
    </w:rPr>
  </w:style>
  <w:style w:type="character" w:customStyle="1" w:styleId="30">
    <w:name w:val="Заголовок 3 Знак"/>
    <w:basedOn w:val="a1"/>
    <w:link w:val="3"/>
    <w:rsid w:val="003B615E"/>
    <w:rPr>
      <w:rFonts w:ascii="Arial" w:eastAsia="Times New Roman" w:hAnsi="Arial" w:cs="Times New Roman"/>
      <w:b/>
      <w:sz w:val="24"/>
      <w:szCs w:val="20"/>
      <w:lang w:eastAsia="ru-RU"/>
    </w:rPr>
  </w:style>
  <w:style w:type="character" w:customStyle="1" w:styleId="40">
    <w:name w:val="Заголовок 4 Знак"/>
    <w:basedOn w:val="a1"/>
    <w:link w:val="4"/>
    <w:rsid w:val="003B615E"/>
    <w:rPr>
      <w:rFonts w:ascii="Arial" w:eastAsia="Times New Roman" w:hAnsi="Arial" w:cs="Times New Roman"/>
      <w:b/>
      <w:sz w:val="28"/>
      <w:szCs w:val="20"/>
      <w:lang w:eastAsia="ru-RU"/>
    </w:rPr>
  </w:style>
  <w:style w:type="character" w:customStyle="1" w:styleId="50">
    <w:name w:val="Заголовок 5 Знак"/>
    <w:basedOn w:val="a1"/>
    <w:link w:val="5"/>
    <w:rsid w:val="003B615E"/>
    <w:rPr>
      <w:rFonts w:ascii="Times New Roman" w:eastAsia="Times New Roman" w:hAnsi="Times New Roman" w:cs="Times New Roman"/>
      <w:b/>
      <w:sz w:val="28"/>
      <w:szCs w:val="20"/>
      <w:lang w:eastAsia="ru-RU"/>
    </w:rPr>
  </w:style>
  <w:style w:type="character" w:customStyle="1" w:styleId="60">
    <w:name w:val="Заголовок 6 Знак"/>
    <w:basedOn w:val="a1"/>
    <w:link w:val="6"/>
    <w:rsid w:val="003B615E"/>
    <w:rPr>
      <w:rFonts w:ascii="Times New Roman" w:eastAsia="Times New Roman" w:hAnsi="Times New Roman" w:cs="Times New Roman"/>
      <w:i/>
      <w:szCs w:val="20"/>
      <w:lang w:eastAsia="ru-RU"/>
    </w:rPr>
  </w:style>
  <w:style w:type="character" w:customStyle="1" w:styleId="70">
    <w:name w:val="Заголовок 7 Знак"/>
    <w:basedOn w:val="a1"/>
    <w:link w:val="7"/>
    <w:rsid w:val="003B615E"/>
    <w:rPr>
      <w:rFonts w:ascii="Arial" w:eastAsia="Times New Roman" w:hAnsi="Arial" w:cs="Times New Roman"/>
      <w:sz w:val="20"/>
      <w:szCs w:val="20"/>
      <w:lang w:eastAsia="ru-RU"/>
    </w:rPr>
  </w:style>
  <w:style w:type="character" w:customStyle="1" w:styleId="80">
    <w:name w:val="Заголовок 8 Знак"/>
    <w:basedOn w:val="a1"/>
    <w:link w:val="8"/>
    <w:rsid w:val="003B615E"/>
    <w:rPr>
      <w:rFonts w:ascii="Arial" w:eastAsia="Times New Roman" w:hAnsi="Arial" w:cs="Times New Roman"/>
      <w:i/>
      <w:sz w:val="20"/>
      <w:szCs w:val="20"/>
      <w:lang w:eastAsia="ru-RU"/>
    </w:rPr>
  </w:style>
  <w:style w:type="character" w:customStyle="1" w:styleId="90">
    <w:name w:val="Заголовок 9 Знак"/>
    <w:basedOn w:val="a1"/>
    <w:link w:val="9"/>
    <w:rsid w:val="003B615E"/>
    <w:rPr>
      <w:rFonts w:ascii="Arial" w:eastAsia="Times New Roman" w:hAnsi="Arial" w:cs="Times New Roman"/>
      <w:b/>
      <w:i/>
      <w:sz w:val="18"/>
      <w:szCs w:val="20"/>
      <w:lang w:eastAsia="ru-RU"/>
    </w:rPr>
  </w:style>
  <w:style w:type="numbering" w:customStyle="1" w:styleId="11">
    <w:name w:val="Нет списка1"/>
    <w:next w:val="a3"/>
    <w:semiHidden/>
    <w:rsid w:val="003B615E"/>
  </w:style>
  <w:style w:type="paragraph" w:customStyle="1" w:styleId="style1">
    <w:name w:val="style1"/>
    <w:basedOn w:val="a0"/>
    <w:rsid w:val="003B615E"/>
    <w:pPr>
      <w:numPr>
        <w:ilvl w:val="1"/>
        <w:numId w:val="2"/>
      </w:numPr>
      <w:spacing w:after="0" w:line="240" w:lineRule="auto"/>
    </w:pPr>
    <w:rPr>
      <w:rFonts w:ascii="Times New Roman" w:eastAsia="Times New Roman" w:hAnsi="Times New Roman" w:cs="Times New Roman"/>
      <w:sz w:val="24"/>
      <w:szCs w:val="20"/>
      <w:lang w:eastAsia="ru-RU"/>
    </w:rPr>
  </w:style>
  <w:style w:type="paragraph" w:customStyle="1" w:styleId="ConsNonformat">
    <w:name w:val="ConsNonformat"/>
    <w:rsid w:val="003B615E"/>
    <w:pPr>
      <w:widowControl w:val="0"/>
      <w:spacing w:after="0" w:line="240" w:lineRule="auto"/>
    </w:pPr>
    <w:rPr>
      <w:rFonts w:ascii="Courier New" w:eastAsia="Times New Roman" w:hAnsi="Courier New" w:cs="Times New Roman"/>
      <w:szCs w:val="20"/>
      <w:lang w:eastAsia="ru-RU"/>
    </w:rPr>
  </w:style>
  <w:style w:type="paragraph" w:customStyle="1" w:styleId="ConsNormal">
    <w:name w:val="ConsNormal"/>
    <w:rsid w:val="003B615E"/>
    <w:pPr>
      <w:widowControl w:val="0"/>
      <w:spacing w:after="0" w:line="240" w:lineRule="auto"/>
      <w:ind w:firstLine="720"/>
    </w:pPr>
    <w:rPr>
      <w:rFonts w:ascii="Arial" w:eastAsia="Times New Roman" w:hAnsi="Arial" w:cs="Times New Roman"/>
      <w:sz w:val="20"/>
      <w:szCs w:val="20"/>
      <w:lang w:eastAsia="ru-RU"/>
    </w:rPr>
  </w:style>
  <w:style w:type="paragraph" w:styleId="a4">
    <w:name w:val="Title"/>
    <w:basedOn w:val="a0"/>
    <w:link w:val="a5"/>
    <w:qFormat/>
    <w:rsid w:val="003B615E"/>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5">
    <w:name w:val="Название Знак"/>
    <w:basedOn w:val="a1"/>
    <w:link w:val="a4"/>
    <w:rsid w:val="003B615E"/>
    <w:rPr>
      <w:rFonts w:ascii="Arial" w:eastAsia="Times New Roman" w:hAnsi="Arial" w:cs="Times New Roman"/>
      <w:b/>
      <w:kern w:val="28"/>
      <w:sz w:val="32"/>
      <w:szCs w:val="20"/>
      <w:lang w:eastAsia="ru-RU"/>
    </w:rPr>
  </w:style>
  <w:style w:type="paragraph" w:styleId="12">
    <w:name w:val="toc 1"/>
    <w:basedOn w:val="a0"/>
    <w:next w:val="a0"/>
    <w:autoRedefine/>
    <w:rsid w:val="003B615E"/>
    <w:pPr>
      <w:tabs>
        <w:tab w:val="left" w:pos="0"/>
        <w:tab w:val="right" w:leader="dot" w:pos="9923"/>
      </w:tabs>
      <w:spacing w:after="0" w:line="240" w:lineRule="auto"/>
    </w:pPr>
    <w:rPr>
      <w:rFonts w:ascii="Times New Roman" w:eastAsia="Times New Roman" w:hAnsi="Times New Roman" w:cs="Times New Roman"/>
      <w:b/>
      <w:caps/>
      <w:noProof/>
      <w:color w:val="000000"/>
      <w:sz w:val="28"/>
      <w:szCs w:val="28"/>
      <w:lang w:eastAsia="ru-RU"/>
    </w:rPr>
  </w:style>
  <w:style w:type="paragraph" w:styleId="a6">
    <w:name w:val="Date"/>
    <w:basedOn w:val="a0"/>
    <w:next w:val="a0"/>
    <w:link w:val="a7"/>
    <w:rsid w:val="003B615E"/>
    <w:pPr>
      <w:spacing w:after="60" w:line="240" w:lineRule="auto"/>
      <w:jc w:val="both"/>
    </w:pPr>
    <w:rPr>
      <w:rFonts w:ascii="Times New Roman" w:eastAsia="Times New Roman" w:hAnsi="Times New Roman" w:cs="Times New Roman"/>
      <w:sz w:val="24"/>
      <w:szCs w:val="20"/>
      <w:lang w:eastAsia="ru-RU"/>
    </w:rPr>
  </w:style>
  <w:style w:type="character" w:customStyle="1" w:styleId="a7">
    <w:name w:val="Дата Знак"/>
    <w:basedOn w:val="a1"/>
    <w:link w:val="a6"/>
    <w:rsid w:val="003B615E"/>
    <w:rPr>
      <w:rFonts w:ascii="Times New Roman" w:eastAsia="Times New Roman" w:hAnsi="Times New Roman" w:cs="Times New Roman"/>
      <w:sz w:val="24"/>
      <w:szCs w:val="20"/>
      <w:lang w:eastAsia="ru-RU"/>
    </w:rPr>
  </w:style>
  <w:style w:type="paragraph" w:customStyle="1" w:styleId="31">
    <w:name w:val="Стиль3"/>
    <w:basedOn w:val="21"/>
    <w:rsid w:val="003B615E"/>
    <w:pPr>
      <w:keepNext w:val="0"/>
      <w:keepLines w:val="0"/>
      <w:suppressLineNumbers w:val="0"/>
      <w:tabs>
        <w:tab w:val="num" w:pos="1307"/>
      </w:tabs>
      <w:suppressAutoHyphens w:val="0"/>
      <w:ind w:left="1080" w:firstLine="0"/>
      <w:jc w:val="both"/>
    </w:pPr>
    <w:rPr>
      <w:rFonts w:ascii="Times New Roman" w:hAnsi="Times New Roman"/>
      <w:b w:val="0"/>
      <w:i w:val="0"/>
      <w:sz w:val="24"/>
    </w:rPr>
  </w:style>
  <w:style w:type="paragraph" w:customStyle="1" w:styleId="21">
    <w:name w:val="Основной текст с отступом 2.Знак"/>
    <w:basedOn w:val="a0"/>
    <w:rsid w:val="003B615E"/>
    <w:pPr>
      <w:keepNext/>
      <w:keepLines/>
      <w:widowControl w:val="0"/>
      <w:suppressLineNumbers/>
      <w:suppressAutoHyphens/>
      <w:spacing w:after="0" w:line="240" w:lineRule="auto"/>
      <w:ind w:firstLine="709"/>
      <w:jc w:val="center"/>
    </w:pPr>
    <w:rPr>
      <w:rFonts w:ascii="Verdana" w:eastAsia="Times New Roman" w:hAnsi="Verdana" w:cs="Times New Roman"/>
      <w:b/>
      <w:i/>
      <w:sz w:val="20"/>
      <w:szCs w:val="20"/>
      <w:lang w:eastAsia="ru-RU"/>
    </w:rPr>
  </w:style>
  <w:style w:type="character" w:styleId="a8">
    <w:name w:val="Hyperlink"/>
    <w:rsid w:val="003B615E"/>
    <w:rPr>
      <w:color w:val="0000FF"/>
      <w:u w:val="single"/>
    </w:rPr>
  </w:style>
  <w:style w:type="paragraph" w:styleId="32">
    <w:name w:val="toc 3"/>
    <w:basedOn w:val="a0"/>
    <w:next w:val="a0"/>
    <w:autoRedefine/>
    <w:rsid w:val="003B615E"/>
    <w:pPr>
      <w:tabs>
        <w:tab w:val="right" w:leader="dot" w:pos="9912"/>
      </w:tabs>
      <w:spacing w:after="0" w:line="240" w:lineRule="auto"/>
    </w:pPr>
    <w:rPr>
      <w:rFonts w:ascii="Times New Roman" w:eastAsia="Times New Roman" w:hAnsi="Times New Roman" w:cs="Times New Roman"/>
      <w:i/>
      <w:sz w:val="24"/>
      <w:szCs w:val="20"/>
      <w:lang w:eastAsia="ru-RU"/>
    </w:rPr>
  </w:style>
  <w:style w:type="paragraph" w:customStyle="1" w:styleId="210">
    <w:name w:val="Основной текст с отступом 2.Знак1"/>
    <w:basedOn w:val="a0"/>
    <w:rsid w:val="003B615E"/>
    <w:pPr>
      <w:keepNext/>
      <w:keepLines/>
      <w:widowControl w:val="0"/>
      <w:suppressLineNumbers/>
      <w:suppressAutoHyphens/>
      <w:spacing w:after="0" w:line="240" w:lineRule="auto"/>
      <w:ind w:firstLine="709"/>
      <w:jc w:val="center"/>
    </w:pPr>
    <w:rPr>
      <w:rFonts w:ascii="Verdana" w:eastAsia="Times New Roman" w:hAnsi="Verdana" w:cs="Times New Roman"/>
      <w:b/>
      <w:i/>
      <w:sz w:val="20"/>
      <w:szCs w:val="20"/>
      <w:lang w:eastAsia="ru-RU"/>
    </w:rPr>
  </w:style>
  <w:style w:type="paragraph" w:customStyle="1" w:styleId="2-11">
    <w:name w:val="содержание2-11"/>
    <w:basedOn w:val="a0"/>
    <w:rsid w:val="003B615E"/>
    <w:pPr>
      <w:spacing w:after="60" w:line="240" w:lineRule="auto"/>
      <w:jc w:val="both"/>
    </w:pPr>
    <w:rPr>
      <w:rFonts w:ascii="Times New Roman" w:eastAsia="Times New Roman" w:hAnsi="Times New Roman" w:cs="Times New Roman"/>
      <w:sz w:val="24"/>
      <w:szCs w:val="20"/>
      <w:lang w:eastAsia="ru-RU"/>
    </w:rPr>
  </w:style>
  <w:style w:type="paragraph" w:styleId="a9">
    <w:name w:val="List Bullet"/>
    <w:basedOn w:val="a0"/>
    <w:autoRedefine/>
    <w:rsid w:val="003B615E"/>
    <w:pPr>
      <w:spacing w:after="0" w:line="240" w:lineRule="auto"/>
    </w:pPr>
    <w:rPr>
      <w:rFonts w:ascii="Times New Roman" w:eastAsia="Times New Roman" w:hAnsi="Times New Roman" w:cs="Times New Roman"/>
      <w:sz w:val="24"/>
      <w:szCs w:val="20"/>
      <w:lang w:eastAsia="ru-RU"/>
    </w:rPr>
  </w:style>
  <w:style w:type="paragraph" w:styleId="aa">
    <w:name w:val="header"/>
    <w:basedOn w:val="a0"/>
    <w:link w:val="ab"/>
    <w:rsid w:val="003B615E"/>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b">
    <w:name w:val="Верхний колонтитул Знак"/>
    <w:basedOn w:val="a1"/>
    <w:link w:val="aa"/>
    <w:rsid w:val="003B615E"/>
    <w:rPr>
      <w:rFonts w:ascii="Times New Roman" w:eastAsia="Times New Roman" w:hAnsi="Times New Roman" w:cs="Times New Roman"/>
      <w:sz w:val="24"/>
      <w:szCs w:val="20"/>
      <w:lang w:eastAsia="ru-RU"/>
    </w:rPr>
  </w:style>
  <w:style w:type="paragraph" w:styleId="ac">
    <w:name w:val="Body Text Indent"/>
    <w:basedOn w:val="a0"/>
    <w:link w:val="ad"/>
    <w:rsid w:val="003B615E"/>
    <w:pPr>
      <w:spacing w:after="0" w:line="240" w:lineRule="auto"/>
    </w:pPr>
    <w:rPr>
      <w:rFonts w:ascii="Times New Roman" w:eastAsia="Times New Roman" w:hAnsi="Times New Roman" w:cs="Times New Roman"/>
      <w:color w:val="000000"/>
      <w:sz w:val="24"/>
      <w:szCs w:val="20"/>
      <w:lang w:eastAsia="ru-RU"/>
    </w:rPr>
  </w:style>
  <w:style w:type="character" w:customStyle="1" w:styleId="ad">
    <w:name w:val="Основной текст с отступом Знак"/>
    <w:basedOn w:val="a1"/>
    <w:link w:val="ac"/>
    <w:rsid w:val="003B615E"/>
    <w:rPr>
      <w:rFonts w:ascii="Times New Roman" w:eastAsia="Times New Roman" w:hAnsi="Times New Roman" w:cs="Times New Roman"/>
      <w:color w:val="000000"/>
      <w:sz w:val="24"/>
      <w:szCs w:val="20"/>
      <w:lang w:eastAsia="ru-RU"/>
    </w:rPr>
  </w:style>
  <w:style w:type="paragraph" w:styleId="ae">
    <w:name w:val="caption"/>
    <w:basedOn w:val="a0"/>
    <w:next w:val="a0"/>
    <w:qFormat/>
    <w:rsid w:val="003B615E"/>
    <w:pPr>
      <w:spacing w:before="120" w:after="0" w:line="240" w:lineRule="auto"/>
      <w:ind w:left="-357" w:firstLine="539"/>
    </w:pPr>
    <w:rPr>
      <w:rFonts w:ascii="Times New Roman" w:eastAsia="Times New Roman" w:hAnsi="Times New Roman" w:cs="Times New Roman"/>
      <w:b/>
      <w:color w:val="000000"/>
      <w:sz w:val="24"/>
      <w:szCs w:val="20"/>
      <w:lang w:eastAsia="ru-RU"/>
    </w:rPr>
  </w:style>
  <w:style w:type="paragraph" w:styleId="33">
    <w:name w:val="Body Text 3"/>
    <w:basedOn w:val="a0"/>
    <w:link w:val="34"/>
    <w:rsid w:val="003B615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0"/>
      <w:lang w:eastAsia="ru-RU"/>
    </w:rPr>
  </w:style>
  <w:style w:type="character" w:customStyle="1" w:styleId="34">
    <w:name w:val="Основной текст 3 Знак"/>
    <w:basedOn w:val="a1"/>
    <w:link w:val="33"/>
    <w:rsid w:val="003B615E"/>
    <w:rPr>
      <w:rFonts w:ascii="Times New Roman" w:eastAsia="Times New Roman" w:hAnsi="Times New Roman" w:cs="Times New Roman"/>
      <w:b/>
      <w:i/>
      <w:szCs w:val="20"/>
      <w:lang w:eastAsia="ru-RU"/>
    </w:rPr>
  </w:style>
  <w:style w:type="paragraph" w:styleId="af">
    <w:name w:val="Body Text"/>
    <w:basedOn w:val="a0"/>
    <w:link w:val="af0"/>
    <w:rsid w:val="003B615E"/>
    <w:pPr>
      <w:spacing w:after="120" w:line="240" w:lineRule="auto"/>
      <w:jc w:val="both"/>
    </w:pPr>
    <w:rPr>
      <w:rFonts w:ascii="Times New Roman" w:eastAsia="Times New Roman" w:hAnsi="Times New Roman" w:cs="Times New Roman"/>
      <w:sz w:val="24"/>
      <w:szCs w:val="20"/>
      <w:lang w:eastAsia="ru-RU"/>
    </w:rPr>
  </w:style>
  <w:style w:type="character" w:customStyle="1" w:styleId="af0">
    <w:name w:val="Основной текст Знак"/>
    <w:basedOn w:val="a1"/>
    <w:link w:val="af"/>
    <w:rsid w:val="003B615E"/>
    <w:rPr>
      <w:rFonts w:ascii="Times New Roman" w:eastAsia="Times New Roman" w:hAnsi="Times New Roman" w:cs="Times New Roman"/>
      <w:sz w:val="24"/>
      <w:szCs w:val="20"/>
      <w:lang w:eastAsia="ru-RU"/>
    </w:rPr>
  </w:style>
  <w:style w:type="character" w:customStyle="1" w:styleId="af1">
    <w:name w:val="Основной шрифт"/>
    <w:rsid w:val="003B615E"/>
  </w:style>
  <w:style w:type="paragraph" w:styleId="22">
    <w:name w:val="Body Text Indent 2"/>
    <w:aliases w:val="Знак, Знак"/>
    <w:basedOn w:val="a0"/>
    <w:link w:val="23"/>
    <w:rsid w:val="003B615E"/>
    <w:pPr>
      <w:spacing w:after="0" w:line="240" w:lineRule="auto"/>
      <w:ind w:firstLine="540"/>
      <w:jc w:val="both"/>
    </w:pPr>
    <w:rPr>
      <w:rFonts w:ascii="Times New Roman" w:eastAsia="Times New Roman" w:hAnsi="Times New Roman" w:cs="Times New Roman"/>
      <w:sz w:val="24"/>
      <w:szCs w:val="20"/>
      <w:lang w:eastAsia="ru-RU"/>
    </w:rPr>
  </w:style>
  <w:style w:type="character" w:customStyle="1" w:styleId="23">
    <w:name w:val="Основной текст с отступом 2 Знак"/>
    <w:aliases w:val="Знак Знак, Знак Знак"/>
    <w:basedOn w:val="a1"/>
    <w:link w:val="22"/>
    <w:rsid w:val="003B615E"/>
    <w:rPr>
      <w:rFonts w:ascii="Times New Roman" w:eastAsia="Times New Roman" w:hAnsi="Times New Roman" w:cs="Times New Roman"/>
      <w:sz w:val="24"/>
      <w:szCs w:val="20"/>
      <w:lang w:eastAsia="ru-RU"/>
    </w:rPr>
  </w:style>
  <w:style w:type="paragraph" w:customStyle="1" w:styleId="ConsPlusNormal">
    <w:name w:val="ConsPlusNormal"/>
    <w:rsid w:val="003B615E"/>
    <w:pPr>
      <w:spacing w:after="0" w:line="240" w:lineRule="auto"/>
      <w:ind w:firstLine="720"/>
    </w:pPr>
    <w:rPr>
      <w:rFonts w:ascii="Arial" w:eastAsia="Times New Roman" w:hAnsi="Arial" w:cs="Times New Roman"/>
      <w:sz w:val="20"/>
      <w:szCs w:val="20"/>
      <w:lang w:eastAsia="ru-RU"/>
    </w:rPr>
  </w:style>
  <w:style w:type="paragraph" w:styleId="35">
    <w:name w:val="Body Text Indent 3"/>
    <w:basedOn w:val="a0"/>
    <w:link w:val="36"/>
    <w:rsid w:val="003B615E"/>
    <w:pPr>
      <w:spacing w:after="0" w:line="240" w:lineRule="auto"/>
      <w:ind w:left="5040"/>
    </w:pPr>
    <w:rPr>
      <w:rFonts w:ascii="Verdana" w:eastAsia="Times New Roman" w:hAnsi="Verdana" w:cs="Times New Roman"/>
      <w:i/>
      <w:sz w:val="20"/>
      <w:szCs w:val="20"/>
      <w:lang w:eastAsia="ru-RU"/>
    </w:rPr>
  </w:style>
  <w:style w:type="character" w:customStyle="1" w:styleId="36">
    <w:name w:val="Основной текст с отступом 3 Знак"/>
    <w:basedOn w:val="a1"/>
    <w:link w:val="35"/>
    <w:rsid w:val="003B615E"/>
    <w:rPr>
      <w:rFonts w:ascii="Verdana" w:eastAsia="Times New Roman" w:hAnsi="Verdana" w:cs="Times New Roman"/>
      <w:i/>
      <w:sz w:val="20"/>
      <w:szCs w:val="20"/>
      <w:lang w:eastAsia="ru-RU"/>
    </w:rPr>
  </w:style>
  <w:style w:type="paragraph" w:customStyle="1" w:styleId="ConsPlusNonformat">
    <w:name w:val="ConsPlusNonformat"/>
    <w:rsid w:val="003B615E"/>
    <w:pPr>
      <w:spacing w:after="0" w:line="240" w:lineRule="auto"/>
    </w:pPr>
    <w:rPr>
      <w:rFonts w:ascii="Courier New" w:eastAsia="Times New Roman" w:hAnsi="Courier New" w:cs="Times New Roman"/>
      <w:sz w:val="20"/>
      <w:szCs w:val="20"/>
      <w:lang w:eastAsia="ru-RU"/>
    </w:rPr>
  </w:style>
  <w:style w:type="character" w:styleId="af2">
    <w:name w:val="page number"/>
    <w:basedOn w:val="a1"/>
    <w:rsid w:val="003B615E"/>
  </w:style>
  <w:style w:type="character" w:styleId="af3">
    <w:name w:val="FollowedHyperlink"/>
    <w:rsid w:val="003B615E"/>
    <w:rPr>
      <w:color w:val="800080"/>
      <w:u w:val="single"/>
    </w:rPr>
  </w:style>
  <w:style w:type="paragraph" w:styleId="af4">
    <w:name w:val="footer"/>
    <w:basedOn w:val="a0"/>
    <w:link w:val="af5"/>
    <w:rsid w:val="003B615E"/>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5">
    <w:name w:val="Нижний колонтитул Знак"/>
    <w:basedOn w:val="a1"/>
    <w:link w:val="af4"/>
    <w:rsid w:val="003B615E"/>
    <w:rPr>
      <w:rFonts w:ascii="Times New Roman" w:eastAsia="Times New Roman" w:hAnsi="Times New Roman" w:cs="Times New Roman"/>
      <w:sz w:val="20"/>
      <w:szCs w:val="20"/>
      <w:lang w:eastAsia="ru-RU"/>
    </w:rPr>
  </w:style>
  <w:style w:type="paragraph" w:styleId="24">
    <w:name w:val="List Bullet 2"/>
    <w:basedOn w:val="a0"/>
    <w:autoRedefine/>
    <w:rsid w:val="003B615E"/>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character" w:styleId="af6">
    <w:name w:val="Strong"/>
    <w:qFormat/>
    <w:rsid w:val="003B615E"/>
    <w:rPr>
      <w:b/>
      <w:bCs/>
    </w:rPr>
  </w:style>
  <w:style w:type="paragraph" w:styleId="25">
    <w:name w:val="Body Text 2"/>
    <w:basedOn w:val="a0"/>
    <w:link w:val="26"/>
    <w:rsid w:val="003B615E"/>
    <w:pPr>
      <w:tabs>
        <w:tab w:val="num" w:pos="1191"/>
      </w:tabs>
      <w:spacing w:after="0" w:line="240" w:lineRule="auto"/>
    </w:pPr>
    <w:rPr>
      <w:rFonts w:ascii="Verdana" w:eastAsia="Times New Roman" w:hAnsi="Verdana" w:cs="Times New Roman"/>
      <w:b/>
      <w:sz w:val="20"/>
      <w:szCs w:val="20"/>
      <w:lang w:eastAsia="ru-RU"/>
    </w:rPr>
  </w:style>
  <w:style w:type="character" w:customStyle="1" w:styleId="26">
    <w:name w:val="Основной текст 2 Знак"/>
    <w:basedOn w:val="a1"/>
    <w:link w:val="25"/>
    <w:rsid w:val="003B615E"/>
    <w:rPr>
      <w:rFonts w:ascii="Verdana" w:eastAsia="Times New Roman" w:hAnsi="Verdana" w:cs="Times New Roman"/>
      <w:b/>
      <w:sz w:val="20"/>
      <w:szCs w:val="20"/>
      <w:lang w:eastAsia="ru-RU"/>
    </w:rPr>
  </w:style>
  <w:style w:type="paragraph" w:customStyle="1" w:styleId="13">
    <w:name w:val="Обычный1"/>
    <w:rsid w:val="003B615E"/>
    <w:pPr>
      <w:widowControl w:val="0"/>
      <w:spacing w:after="0" w:line="240" w:lineRule="auto"/>
    </w:pPr>
    <w:rPr>
      <w:rFonts w:ascii="Arial" w:eastAsia="Times New Roman" w:hAnsi="Arial" w:cs="Times New Roman"/>
      <w:snapToGrid w:val="0"/>
      <w:sz w:val="20"/>
      <w:szCs w:val="20"/>
      <w:lang w:eastAsia="ru-RU"/>
    </w:rPr>
  </w:style>
  <w:style w:type="paragraph" w:styleId="HTML">
    <w:name w:val="HTML Address"/>
    <w:basedOn w:val="a0"/>
    <w:link w:val="HTML0"/>
    <w:rsid w:val="003B615E"/>
    <w:pPr>
      <w:spacing w:after="60" w:line="240" w:lineRule="auto"/>
      <w:jc w:val="both"/>
    </w:pPr>
    <w:rPr>
      <w:rFonts w:ascii="Times New Roman" w:eastAsia="Times New Roman" w:hAnsi="Times New Roman" w:cs="Times New Roman"/>
      <w:i/>
      <w:sz w:val="24"/>
      <w:szCs w:val="20"/>
      <w:lang w:eastAsia="ru-RU"/>
    </w:rPr>
  </w:style>
  <w:style w:type="character" w:customStyle="1" w:styleId="HTML0">
    <w:name w:val="Адрес HTML Знак"/>
    <w:basedOn w:val="a1"/>
    <w:link w:val="HTML"/>
    <w:rsid w:val="003B615E"/>
    <w:rPr>
      <w:rFonts w:ascii="Times New Roman" w:eastAsia="Times New Roman" w:hAnsi="Times New Roman" w:cs="Times New Roman"/>
      <w:i/>
      <w:sz w:val="24"/>
      <w:szCs w:val="20"/>
      <w:lang w:eastAsia="ru-RU"/>
    </w:rPr>
  </w:style>
  <w:style w:type="paragraph" w:customStyle="1" w:styleId="ConsCell">
    <w:name w:val="ConsCell"/>
    <w:rsid w:val="003B615E"/>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paragraph" w:customStyle="1" w:styleId="af7">
    <w:name w:val="Пункт"/>
    <w:basedOn w:val="a0"/>
    <w:rsid w:val="003B615E"/>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styleId="37">
    <w:name w:val="List Number 3"/>
    <w:basedOn w:val="a0"/>
    <w:rsid w:val="003B615E"/>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customStyle="1" w:styleId="af8">
    <w:name w:val="Таблица шапка"/>
    <w:basedOn w:val="a0"/>
    <w:rsid w:val="003B615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
    <w:name w:val="Подраздел"/>
    <w:basedOn w:val="a0"/>
    <w:semiHidden/>
    <w:rsid w:val="003B615E"/>
    <w:pPr>
      <w:numPr>
        <w:numId w:val="3"/>
      </w:numPr>
      <w:tabs>
        <w:tab w:val="clear" w:pos="926"/>
      </w:tabs>
      <w:suppressAutoHyphens/>
      <w:spacing w:before="240" w:after="120" w:line="240" w:lineRule="auto"/>
      <w:ind w:left="0" w:firstLine="0"/>
      <w:jc w:val="center"/>
    </w:pPr>
    <w:rPr>
      <w:rFonts w:ascii="TimesDL" w:eastAsia="Times New Roman" w:hAnsi="TimesDL" w:cs="Times New Roman"/>
      <w:b/>
      <w:smallCaps/>
      <w:spacing w:val="-2"/>
      <w:sz w:val="24"/>
      <w:szCs w:val="20"/>
      <w:lang w:eastAsia="ru-RU"/>
    </w:rPr>
  </w:style>
  <w:style w:type="paragraph" w:styleId="af9">
    <w:name w:val="Note Heading"/>
    <w:basedOn w:val="a0"/>
    <w:next w:val="a0"/>
    <w:link w:val="afa"/>
    <w:rsid w:val="003B615E"/>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Заголовок записки Знак"/>
    <w:basedOn w:val="a1"/>
    <w:link w:val="af9"/>
    <w:rsid w:val="003B615E"/>
    <w:rPr>
      <w:rFonts w:ascii="Times New Roman" w:eastAsia="Times New Roman" w:hAnsi="Times New Roman" w:cs="Times New Roman"/>
      <w:sz w:val="24"/>
      <w:szCs w:val="24"/>
      <w:lang w:eastAsia="ru-RU"/>
    </w:rPr>
  </w:style>
  <w:style w:type="paragraph" w:styleId="afb">
    <w:name w:val="footnote text"/>
    <w:aliases w:val="Знак2"/>
    <w:basedOn w:val="a0"/>
    <w:link w:val="afc"/>
    <w:semiHidden/>
    <w:rsid w:val="003B615E"/>
    <w:pPr>
      <w:spacing w:after="60" w:line="240" w:lineRule="auto"/>
      <w:jc w:val="both"/>
    </w:pPr>
    <w:rPr>
      <w:rFonts w:ascii="Times New Roman" w:eastAsia="Times New Roman" w:hAnsi="Times New Roman" w:cs="Times New Roman"/>
      <w:sz w:val="20"/>
      <w:szCs w:val="20"/>
      <w:lang w:eastAsia="ru-RU"/>
    </w:rPr>
  </w:style>
  <w:style w:type="character" w:customStyle="1" w:styleId="afc">
    <w:name w:val="Текст сноски Знак"/>
    <w:aliases w:val="Знак2 Знак"/>
    <w:basedOn w:val="a1"/>
    <w:link w:val="afb"/>
    <w:semiHidden/>
    <w:rsid w:val="003B615E"/>
    <w:rPr>
      <w:rFonts w:ascii="Times New Roman" w:eastAsia="Times New Roman" w:hAnsi="Times New Roman" w:cs="Times New Roman"/>
      <w:sz w:val="20"/>
      <w:szCs w:val="20"/>
      <w:lang w:eastAsia="ru-RU"/>
    </w:rPr>
  </w:style>
  <w:style w:type="paragraph" w:styleId="27">
    <w:name w:val="toc 2"/>
    <w:basedOn w:val="a0"/>
    <w:next w:val="a0"/>
    <w:autoRedefine/>
    <w:rsid w:val="003B615E"/>
    <w:pPr>
      <w:tabs>
        <w:tab w:val="right" w:leader="dot" w:pos="9912"/>
      </w:tabs>
      <w:spacing w:after="0" w:line="240" w:lineRule="auto"/>
    </w:pPr>
    <w:rPr>
      <w:rFonts w:ascii="Times New Roman" w:eastAsia="Times New Roman" w:hAnsi="Times New Roman" w:cs="Times New Roman"/>
      <w:b/>
      <w:bCs/>
      <w:noProof/>
      <w:sz w:val="28"/>
      <w:szCs w:val="28"/>
      <w:lang w:val="en-US" w:eastAsia="ru-RU"/>
    </w:rPr>
  </w:style>
  <w:style w:type="character" w:styleId="afd">
    <w:name w:val="footnote reference"/>
    <w:semiHidden/>
    <w:rsid w:val="003B615E"/>
    <w:rPr>
      <w:vertAlign w:val="superscript"/>
    </w:rPr>
  </w:style>
  <w:style w:type="paragraph" w:styleId="afe">
    <w:name w:val="No Spacing"/>
    <w:qFormat/>
    <w:rsid w:val="003B615E"/>
    <w:pPr>
      <w:spacing w:after="0" w:line="240" w:lineRule="auto"/>
    </w:pPr>
    <w:rPr>
      <w:rFonts w:ascii="Times New Roman" w:eastAsia="Times New Roman" w:hAnsi="Times New Roman" w:cs="Times New Roman"/>
      <w:sz w:val="24"/>
      <w:szCs w:val="24"/>
      <w:lang w:eastAsia="ru-RU"/>
    </w:rPr>
  </w:style>
  <w:style w:type="paragraph" w:styleId="aff">
    <w:name w:val="Normal (Web)"/>
    <w:basedOn w:val="a0"/>
    <w:rsid w:val="003B61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
    <w:name w:val="xl27"/>
    <w:basedOn w:val="a0"/>
    <w:rsid w:val="003B615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20">
    <w:name w:val="a2"/>
    <w:basedOn w:val="a0"/>
    <w:rsid w:val="003B6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kypepnhprintcontainer">
    <w:name w:val="skype_pnh_print_container"/>
    <w:basedOn w:val="a1"/>
    <w:rsid w:val="003B615E"/>
  </w:style>
  <w:style w:type="character" w:customStyle="1" w:styleId="skypepnhcontainer">
    <w:name w:val="skype_pnh_container"/>
    <w:basedOn w:val="a1"/>
    <w:rsid w:val="003B615E"/>
  </w:style>
  <w:style w:type="character" w:customStyle="1" w:styleId="skypepnhmark">
    <w:name w:val="skype_pnh_mark"/>
    <w:basedOn w:val="a1"/>
    <w:rsid w:val="003B615E"/>
  </w:style>
  <w:style w:type="character" w:customStyle="1" w:styleId="skypepnhleftspan">
    <w:name w:val="skype_pnh_left_span"/>
    <w:basedOn w:val="a1"/>
    <w:rsid w:val="003B615E"/>
  </w:style>
  <w:style w:type="character" w:customStyle="1" w:styleId="skypepnhdropartspan">
    <w:name w:val="skype_pnh_dropart_span"/>
    <w:basedOn w:val="a1"/>
    <w:rsid w:val="003B615E"/>
  </w:style>
  <w:style w:type="character" w:customStyle="1" w:styleId="skypepnhdropartflagspan">
    <w:name w:val="skype_pnh_dropart_flag_span"/>
    <w:basedOn w:val="a1"/>
    <w:rsid w:val="003B615E"/>
  </w:style>
  <w:style w:type="character" w:customStyle="1" w:styleId="skypepnhtextspan">
    <w:name w:val="skype_pnh_text_span"/>
    <w:basedOn w:val="a1"/>
    <w:rsid w:val="003B615E"/>
  </w:style>
  <w:style w:type="character" w:customStyle="1" w:styleId="skypepnhrightspan">
    <w:name w:val="skype_pnh_right_span"/>
    <w:basedOn w:val="a1"/>
    <w:rsid w:val="003B615E"/>
  </w:style>
  <w:style w:type="paragraph" w:customStyle="1" w:styleId="consnormal0">
    <w:name w:val="consnormal"/>
    <w:basedOn w:val="a0"/>
    <w:rsid w:val="003B6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abeltextlot21">
    <w:name w:val="labeltextlot21"/>
    <w:basedOn w:val="a1"/>
    <w:rsid w:val="003B615E"/>
  </w:style>
  <w:style w:type="paragraph" w:customStyle="1" w:styleId="41">
    <w:name w:val="4. Текст"/>
    <w:basedOn w:val="aff0"/>
    <w:link w:val="42"/>
    <w:autoRedefine/>
    <w:rsid w:val="003B615E"/>
    <w:pPr>
      <w:widowControl w:val="0"/>
      <w:jc w:val="both"/>
    </w:pPr>
    <w:rPr>
      <w:bCs/>
      <w:noProof/>
      <w:spacing w:val="2"/>
      <w:sz w:val="22"/>
      <w:szCs w:val="22"/>
    </w:rPr>
  </w:style>
  <w:style w:type="paragraph" w:styleId="aff0">
    <w:name w:val="annotation text"/>
    <w:basedOn w:val="a0"/>
    <w:link w:val="aff1"/>
    <w:semiHidden/>
    <w:rsid w:val="003B615E"/>
    <w:pPr>
      <w:spacing w:after="0" w:line="240" w:lineRule="auto"/>
    </w:pPr>
    <w:rPr>
      <w:rFonts w:ascii="Times New Roman" w:eastAsia="Times New Roman" w:hAnsi="Times New Roman" w:cs="Times New Roman"/>
      <w:sz w:val="20"/>
      <w:szCs w:val="20"/>
      <w:lang w:eastAsia="ru-RU"/>
    </w:rPr>
  </w:style>
  <w:style w:type="character" w:customStyle="1" w:styleId="aff1">
    <w:name w:val="Текст примечания Знак"/>
    <w:basedOn w:val="a1"/>
    <w:link w:val="aff0"/>
    <w:semiHidden/>
    <w:rsid w:val="003B615E"/>
    <w:rPr>
      <w:rFonts w:ascii="Times New Roman" w:eastAsia="Times New Roman" w:hAnsi="Times New Roman" w:cs="Times New Roman"/>
      <w:sz w:val="20"/>
      <w:szCs w:val="20"/>
      <w:lang w:eastAsia="ru-RU"/>
    </w:rPr>
  </w:style>
  <w:style w:type="character" w:customStyle="1" w:styleId="42">
    <w:name w:val="4. Текст Знак"/>
    <w:link w:val="41"/>
    <w:rsid w:val="003B615E"/>
    <w:rPr>
      <w:rFonts w:ascii="Times New Roman" w:eastAsia="Times New Roman" w:hAnsi="Times New Roman" w:cs="Times New Roman"/>
      <w:bCs/>
      <w:noProof/>
      <w:spacing w:val="2"/>
      <w:lang w:eastAsia="ru-RU"/>
    </w:rPr>
  </w:style>
  <w:style w:type="paragraph" w:customStyle="1" w:styleId="220">
    <w:name w:val="2. Заголовок 2"/>
    <w:basedOn w:val="a0"/>
    <w:autoRedefine/>
    <w:rsid w:val="003B615E"/>
    <w:pPr>
      <w:keepNext/>
      <w:keepLines/>
      <w:widowControl w:val="0"/>
      <w:suppressLineNumbers/>
      <w:tabs>
        <w:tab w:val="num" w:pos="1080"/>
      </w:tabs>
      <w:suppressAutoHyphens/>
      <w:spacing w:after="0" w:line="252" w:lineRule="auto"/>
      <w:jc w:val="both"/>
    </w:pPr>
    <w:rPr>
      <w:rFonts w:ascii="Times New Roman" w:eastAsia="Times New Roman" w:hAnsi="Times New Roman" w:cs="Times New Roman"/>
      <w:b/>
      <w:caps/>
      <w:sz w:val="24"/>
      <w:szCs w:val="24"/>
      <w:lang w:eastAsia="ru-RU"/>
    </w:rPr>
  </w:style>
  <w:style w:type="paragraph" w:styleId="aff2">
    <w:name w:val="Block Text"/>
    <w:basedOn w:val="a0"/>
    <w:rsid w:val="003B615E"/>
    <w:pPr>
      <w:shd w:val="clear" w:color="auto" w:fill="FFFFFF"/>
      <w:spacing w:after="0" w:line="278" w:lineRule="exact"/>
      <w:ind w:left="10" w:right="102" w:firstLine="451"/>
    </w:pPr>
    <w:rPr>
      <w:rFonts w:ascii="Times New Roman" w:eastAsia="Times New Roman" w:hAnsi="Times New Roman" w:cs="Times New Roman"/>
      <w:color w:val="000000"/>
      <w:spacing w:val="-9"/>
      <w:sz w:val="25"/>
      <w:szCs w:val="20"/>
      <w:lang w:eastAsia="ru-RU"/>
    </w:rPr>
  </w:style>
  <w:style w:type="paragraph" w:customStyle="1" w:styleId="caaieiaie1">
    <w:name w:val="caaieiaie 1"/>
    <w:basedOn w:val="a0"/>
    <w:next w:val="a0"/>
    <w:rsid w:val="003B615E"/>
    <w:pPr>
      <w:keepNext/>
      <w:spacing w:after="0" w:line="240" w:lineRule="auto"/>
      <w:jc w:val="center"/>
    </w:pPr>
    <w:rPr>
      <w:rFonts w:ascii="Arial" w:eastAsia="Times New Roman" w:hAnsi="Arial" w:cs="Times New Roman"/>
      <w:b/>
      <w:sz w:val="24"/>
      <w:szCs w:val="20"/>
      <w:lang w:eastAsia="ru-RU"/>
    </w:rPr>
  </w:style>
  <w:style w:type="paragraph" w:customStyle="1" w:styleId="Aioiaue">
    <w:name w:val="Aioiaue"/>
    <w:basedOn w:val="a0"/>
    <w:rsid w:val="003B615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z w:val="20"/>
      <w:szCs w:val="20"/>
      <w:lang w:eastAsia="ru-RU"/>
    </w:rPr>
  </w:style>
  <w:style w:type="paragraph" w:customStyle="1" w:styleId="caaieiaie2">
    <w:name w:val="caaieiaie 2"/>
    <w:basedOn w:val="a0"/>
    <w:next w:val="a0"/>
    <w:rsid w:val="003B615E"/>
    <w:pPr>
      <w:keepNext/>
      <w:spacing w:after="0" w:line="240" w:lineRule="auto"/>
      <w:jc w:val="center"/>
    </w:pPr>
    <w:rPr>
      <w:rFonts w:ascii="Times New Roman" w:eastAsia="Times New Roman" w:hAnsi="Times New Roman" w:cs="Times New Roman"/>
      <w:sz w:val="24"/>
      <w:szCs w:val="20"/>
      <w:lang w:eastAsia="ru-RU"/>
    </w:rPr>
  </w:style>
  <w:style w:type="paragraph" w:customStyle="1" w:styleId="aff3">
    <w:name w:val="Знак Знак Знак Знак Знак Знак Знак Знак"/>
    <w:basedOn w:val="a0"/>
    <w:rsid w:val="003B615E"/>
    <w:pPr>
      <w:spacing w:after="160" w:line="240" w:lineRule="exact"/>
    </w:pPr>
    <w:rPr>
      <w:rFonts w:ascii="Verdana" w:eastAsia="Times New Roman" w:hAnsi="Verdana" w:cs="Verdana"/>
      <w:sz w:val="20"/>
      <w:szCs w:val="20"/>
      <w:lang w:val="en-US"/>
    </w:rPr>
  </w:style>
  <w:style w:type="paragraph" w:styleId="43">
    <w:name w:val="toc 4"/>
    <w:basedOn w:val="a0"/>
    <w:next w:val="a0"/>
    <w:autoRedefine/>
    <w:semiHidden/>
    <w:rsid w:val="003B615E"/>
    <w:pPr>
      <w:spacing w:after="0" w:line="240" w:lineRule="auto"/>
      <w:ind w:left="600"/>
    </w:pPr>
    <w:rPr>
      <w:rFonts w:ascii="Times New Roman" w:eastAsia="Times New Roman" w:hAnsi="Times New Roman" w:cs="Times New Roman"/>
      <w:sz w:val="20"/>
      <w:szCs w:val="20"/>
      <w:lang w:eastAsia="ru-RU"/>
    </w:rPr>
  </w:style>
  <w:style w:type="paragraph" w:styleId="aff4">
    <w:name w:val="Balloon Text"/>
    <w:basedOn w:val="a0"/>
    <w:link w:val="aff5"/>
    <w:semiHidden/>
    <w:rsid w:val="003B615E"/>
    <w:pPr>
      <w:spacing w:after="0" w:line="240" w:lineRule="auto"/>
    </w:pPr>
    <w:rPr>
      <w:rFonts w:ascii="Tahoma" w:eastAsia="Times New Roman" w:hAnsi="Tahoma" w:cs="Tahoma"/>
      <w:sz w:val="16"/>
      <w:szCs w:val="16"/>
      <w:lang w:eastAsia="ru-RU"/>
    </w:rPr>
  </w:style>
  <w:style w:type="character" w:customStyle="1" w:styleId="aff5">
    <w:name w:val="Текст выноски Знак"/>
    <w:basedOn w:val="a1"/>
    <w:link w:val="aff4"/>
    <w:semiHidden/>
    <w:rsid w:val="003B615E"/>
    <w:rPr>
      <w:rFonts w:ascii="Tahoma" w:eastAsia="Times New Roman" w:hAnsi="Tahoma" w:cs="Tahoma"/>
      <w:sz w:val="16"/>
      <w:szCs w:val="16"/>
      <w:lang w:eastAsia="ru-RU"/>
    </w:rPr>
  </w:style>
  <w:style w:type="character" w:styleId="aff6">
    <w:name w:val="annotation reference"/>
    <w:rsid w:val="003B615E"/>
    <w:rPr>
      <w:sz w:val="16"/>
      <w:szCs w:val="16"/>
    </w:rPr>
  </w:style>
  <w:style w:type="paragraph" w:styleId="aff7">
    <w:name w:val="annotation subject"/>
    <w:basedOn w:val="aff0"/>
    <w:next w:val="aff0"/>
    <w:link w:val="aff8"/>
    <w:rsid w:val="003B615E"/>
    <w:rPr>
      <w:b/>
      <w:bCs/>
    </w:rPr>
  </w:style>
  <w:style w:type="character" w:customStyle="1" w:styleId="aff8">
    <w:name w:val="Тема примечания Знак"/>
    <w:basedOn w:val="aff1"/>
    <w:link w:val="aff7"/>
    <w:rsid w:val="003B615E"/>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Bullet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Address"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0"/>
    <w:qFormat/>
    <w:rsid w:val="003B615E"/>
    <w:pPr>
      <w:keepNext/>
      <w:spacing w:before="240" w:after="60" w:line="240" w:lineRule="auto"/>
      <w:jc w:val="center"/>
      <w:outlineLvl w:val="0"/>
    </w:pPr>
    <w:rPr>
      <w:rFonts w:ascii="Times New Roman" w:eastAsia="Times New Roman" w:hAnsi="Times New Roman" w:cs="Times New Roman"/>
      <w:b/>
      <w:kern w:val="28"/>
      <w:sz w:val="28"/>
      <w:szCs w:val="20"/>
      <w:lang w:eastAsia="ru-RU"/>
    </w:rPr>
  </w:style>
  <w:style w:type="paragraph" w:styleId="2">
    <w:name w:val="heading 2"/>
    <w:aliases w:val="H2"/>
    <w:basedOn w:val="a0"/>
    <w:next w:val="a0"/>
    <w:link w:val="20"/>
    <w:qFormat/>
    <w:rsid w:val="003B615E"/>
    <w:pPr>
      <w:keepNext/>
      <w:spacing w:after="60" w:line="240" w:lineRule="auto"/>
      <w:jc w:val="center"/>
      <w:outlineLvl w:val="1"/>
    </w:pPr>
    <w:rPr>
      <w:rFonts w:ascii="Times New Roman" w:eastAsia="Times New Roman" w:hAnsi="Times New Roman" w:cs="Times New Roman"/>
      <w:b/>
      <w:sz w:val="30"/>
      <w:szCs w:val="20"/>
      <w:lang w:eastAsia="ru-RU"/>
    </w:rPr>
  </w:style>
  <w:style w:type="paragraph" w:styleId="3">
    <w:name w:val="heading 3"/>
    <w:basedOn w:val="a0"/>
    <w:next w:val="a0"/>
    <w:link w:val="30"/>
    <w:qFormat/>
    <w:rsid w:val="003B615E"/>
    <w:pPr>
      <w:keepNext/>
      <w:numPr>
        <w:ilvl w:val="2"/>
        <w:numId w:val="1"/>
      </w:numPr>
      <w:spacing w:before="240" w:after="60" w:line="240" w:lineRule="auto"/>
      <w:jc w:val="both"/>
      <w:outlineLvl w:val="2"/>
    </w:pPr>
    <w:rPr>
      <w:rFonts w:ascii="Arial" w:eastAsia="Times New Roman" w:hAnsi="Arial" w:cs="Times New Roman"/>
      <w:b/>
      <w:sz w:val="24"/>
      <w:szCs w:val="20"/>
      <w:lang w:eastAsia="ru-RU"/>
    </w:rPr>
  </w:style>
  <w:style w:type="paragraph" w:styleId="4">
    <w:name w:val="heading 4"/>
    <w:basedOn w:val="a0"/>
    <w:next w:val="a0"/>
    <w:link w:val="40"/>
    <w:qFormat/>
    <w:rsid w:val="003B615E"/>
    <w:pPr>
      <w:keepNext/>
      <w:numPr>
        <w:ilvl w:val="3"/>
        <w:numId w:val="1"/>
      </w:numPr>
      <w:spacing w:before="240" w:after="60" w:line="240" w:lineRule="auto"/>
      <w:jc w:val="both"/>
      <w:outlineLvl w:val="3"/>
    </w:pPr>
    <w:rPr>
      <w:rFonts w:ascii="Arial" w:eastAsia="Times New Roman" w:hAnsi="Arial" w:cs="Times New Roman"/>
      <w:b/>
      <w:sz w:val="28"/>
      <w:szCs w:val="20"/>
      <w:lang w:eastAsia="ru-RU"/>
    </w:rPr>
  </w:style>
  <w:style w:type="paragraph" w:styleId="5">
    <w:name w:val="heading 5"/>
    <w:basedOn w:val="a0"/>
    <w:next w:val="a0"/>
    <w:link w:val="50"/>
    <w:qFormat/>
    <w:rsid w:val="003B615E"/>
    <w:pPr>
      <w:numPr>
        <w:ilvl w:val="4"/>
        <w:numId w:val="1"/>
      </w:numPr>
      <w:spacing w:before="240" w:after="60" w:line="240" w:lineRule="auto"/>
      <w:jc w:val="both"/>
      <w:outlineLvl w:val="4"/>
    </w:pPr>
    <w:rPr>
      <w:rFonts w:ascii="Times New Roman" w:eastAsia="Times New Roman" w:hAnsi="Times New Roman" w:cs="Times New Roman"/>
      <w:b/>
      <w:sz w:val="28"/>
      <w:szCs w:val="20"/>
      <w:lang w:eastAsia="ru-RU"/>
    </w:rPr>
  </w:style>
  <w:style w:type="paragraph" w:styleId="6">
    <w:name w:val="heading 6"/>
    <w:basedOn w:val="a0"/>
    <w:next w:val="a0"/>
    <w:link w:val="60"/>
    <w:qFormat/>
    <w:rsid w:val="003B615E"/>
    <w:pPr>
      <w:numPr>
        <w:ilvl w:val="5"/>
        <w:numId w:val="1"/>
      </w:numPr>
      <w:spacing w:before="240" w:after="60" w:line="240" w:lineRule="auto"/>
      <w:jc w:val="both"/>
      <w:outlineLvl w:val="5"/>
    </w:pPr>
    <w:rPr>
      <w:rFonts w:ascii="Times New Roman" w:eastAsia="Times New Roman" w:hAnsi="Times New Roman" w:cs="Times New Roman"/>
      <w:i/>
      <w:szCs w:val="20"/>
      <w:lang w:eastAsia="ru-RU"/>
    </w:rPr>
  </w:style>
  <w:style w:type="paragraph" w:styleId="7">
    <w:name w:val="heading 7"/>
    <w:basedOn w:val="a0"/>
    <w:next w:val="a0"/>
    <w:link w:val="70"/>
    <w:qFormat/>
    <w:rsid w:val="003B615E"/>
    <w:pPr>
      <w:numPr>
        <w:ilvl w:val="6"/>
        <w:numId w:val="1"/>
      </w:numPr>
      <w:spacing w:before="240" w:after="60" w:line="240" w:lineRule="auto"/>
      <w:jc w:val="both"/>
      <w:outlineLvl w:val="6"/>
    </w:pPr>
    <w:rPr>
      <w:rFonts w:ascii="Arial" w:eastAsia="Times New Roman" w:hAnsi="Arial" w:cs="Times New Roman"/>
      <w:sz w:val="20"/>
      <w:szCs w:val="20"/>
      <w:lang w:eastAsia="ru-RU"/>
    </w:rPr>
  </w:style>
  <w:style w:type="paragraph" w:styleId="8">
    <w:name w:val="heading 8"/>
    <w:basedOn w:val="a0"/>
    <w:next w:val="a0"/>
    <w:link w:val="80"/>
    <w:qFormat/>
    <w:rsid w:val="003B615E"/>
    <w:pPr>
      <w:numPr>
        <w:ilvl w:val="7"/>
        <w:numId w:val="1"/>
      </w:numPr>
      <w:spacing w:before="240" w:after="60" w:line="240" w:lineRule="auto"/>
      <w:jc w:val="both"/>
      <w:outlineLvl w:val="7"/>
    </w:pPr>
    <w:rPr>
      <w:rFonts w:ascii="Arial" w:eastAsia="Times New Roman" w:hAnsi="Arial" w:cs="Times New Roman"/>
      <w:i/>
      <w:sz w:val="20"/>
      <w:szCs w:val="20"/>
      <w:lang w:eastAsia="ru-RU"/>
    </w:rPr>
  </w:style>
  <w:style w:type="paragraph" w:styleId="9">
    <w:name w:val="heading 9"/>
    <w:basedOn w:val="a0"/>
    <w:next w:val="a0"/>
    <w:link w:val="90"/>
    <w:qFormat/>
    <w:rsid w:val="003B615E"/>
    <w:pPr>
      <w:numPr>
        <w:ilvl w:val="8"/>
        <w:numId w:val="1"/>
      </w:numPr>
      <w:spacing w:before="240" w:after="60" w:line="240" w:lineRule="auto"/>
      <w:jc w:val="both"/>
      <w:outlineLvl w:val="8"/>
    </w:pPr>
    <w:rPr>
      <w:rFonts w:ascii="Arial" w:eastAsia="Times New Roman" w:hAnsi="Arial" w:cs="Times New Roman"/>
      <w:b/>
      <w:i/>
      <w:sz w:val="18"/>
      <w:szCs w:val="20"/>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
    <w:basedOn w:val="a1"/>
    <w:link w:val="1"/>
    <w:rsid w:val="003B615E"/>
    <w:rPr>
      <w:rFonts w:ascii="Times New Roman" w:eastAsia="Times New Roman" w:hAnsi="Times New Roman" w:cs="Times New Roman"/>
      <w:b/>
      <w:kern w:val="28"/>
      <w:sz w:val="28"/>
      <w:szCs w:val="20"/>
      <w:lang w:eastAsia="ru-RU"/>
    </w:rPr>
  </w:style>
  <w:style w:type="character" w:customStyle="1" w:styleId="20">
    <w:name w:val="Заголовок 2 Знак"/>
    <w:basedOn w:val="a1"/>
    <w:link w:val="2"/>
    <w:rsid w:val="003B615E"/>
    <w:rPr>
      <w:rFonts w:ascii="Times New Roman" w:eastAsia="Times New Roman" w:hAnsi="Times New Roman" w:cs="Times New Roman"/>
      <w:b/>
      <w:sz w:val="30"/>
      <w:szCs w:val="20"/>
      <w:lang w:eastAsia="ru-RU"/>
    </w:rPr>
  </w:style>
  <w:style w:type="character" w:customStyle="1" w:styleId="30">
    <w:name w:val="Заголовок 3 Знак"/>
    <w:basedOn w:val="a1"/>
    <w:link w:val="3"/>
    <w:rsid w:val="003B615E"/>
    <w:rPr>
      <w:rFonts w:ascii="Arial" w:eastAsia="Times New Roman" w:hAnsi="Arial" w:cs="Times New Roman"/>
      <w:b/>
      <w:sz w:val="24"/>
      <w:szCs w:val="20"/>
      <w:lang w:eastAsia="ru-RU"/>
    </w:rPr>
  </w:style>
  <w:style w:type="character" w:customStyle="1" w:styleId="40">
    <w:name w:val="Заголовок 4 Знак"/>
    <w:basedOn w:val="a1"/>
    <w:link w:val="4"/>
    <w:rsid w:val="003B615E"/>
    <w:rPr>
      <w:rFonts w:ascii="Arial" w:eastAsia="Times New Roman" w:hAnsi="Arial" w:cs="Times New Roman"/>
      <w:b/>
      <w:sz w:val="28"/>
      <w:szCs w:val="20"/>
      <w:lang w:eastAsia="ru-RU"/>
    </w:rPr>
  </w:style>
  <w:style w:type="character" w:customStyle="1" w:styleId="50">
    <w:name w:val="Заголовок 5 Знак"/>
    <w:basedOn w:val="a1"/>
    <w:link w:val="5"/>
    <w:rsid w:val="003B615E"/>
    <w:rPr>
      <w:rFonts w:ascii="Times New Roman" w:eastAsia="Times New Roman" w:hAnsi="Times New Roman" w:cs="Times New Roman"/>
      <w:b/>
      <w:sz w:val="28"/>
      <w:szCs w:val="20"/>
      <w:lang w:eastAsia="ru-RU"/>
    </w:rPr>
  </w:style>
  <w:style w:type="character" w:customStyle="1" w:styleId="60">
    <w:name w:val="Заголовок 6 Знак"/>
    <w:basedOn w:val="a1"/>
    <w:link w:val="6"/>
    <w:rsid w:val="003B615E"/>
    <w:rPr>
      <w:rFonts w:ascii="Times New Roman" w:eastAsia="Times New Roman" w:hAnsi="Times New Roman" w:cs="Times New Roman"/>
      <w:i/>
      <w:szCs w:val="20"/>
      <w:lang w:eastAsia="ru-RU"/>
    </w:rPr>
  </w:style>
  <w:style w:type="character" w:customStyle="1" w:styleId="70">
    <w:name w:val="Заголовок 7 Знак"/>
    <w:basedOn w:val="a1"/>
    <w:link w:val="7"/>
    <w:rsid w:val="003B615E"/>
    <w:rPr>
      <w:rFonts w:ascii="Arial" w:eastAsia="Times New Roman" w:hAnsi="Arial" w:cs="Times New Roman"/>
      <w:sz w:val="20"/>
      <w:szCs w:val="20"/>
      <w:lang w:eastAsia="ru-RU"/>
    </w:rPr>
  </w:style>
  <w:style w:type="character" w:customStyle="1" w:styleId="80">
    <w:name w:val="Заголовок 8 Знак"/>
    <w:basedOn w:val="a1"/>
    <w:link w:val="8"/>
    <w:rsid w:val="003B615E"/>
    <w:rPr>
      <w:rFonts w:ascii="Arial" w:eastAsia="Times New Roman" w:hAnsi="Arial" w:cs="Times New Roman"/>
      <w:i/>
      <w:sz w:val="20"/>
      <w:szCs w:val="20"/>
      <w:lang w:eastAsia="ru-RU"/>
    </w:rPr>
  </w:style>
  <w:style w:type="character" w:customStyle="1" w:styleId="90">
    <w:name w:val="Заголовок 9 Знак"/>
    <w:basedOn w:val="a1"/>
    <w:link w:val="9"/>
    <w:rsid w:val="003B615E"/>
    <w:rPr>
      <w:rFonts w:ascii="Arial" w:eastAsia="Times New Roman" w:hAnsi="Arial" w:cs="Times New Roman"/>
      <w:b/>
      <w:i/>
      <w:sz w:val="18"/>
      <w:szCs w:val="20"/>
      <w:lang w:eastAsia="ru-RU"/>
    </w:rPr>
  </w:style>
  <w:style w:type="numbering" w:customStyle="1" w:styleId="11">
    <w:name w:val="Нет списка1"/>
    <w:next w:val="a3"/>
    <w:semiHidden/>
    <w:rsid w:val="003B615E"/>
  </w:style>
  <w:style w:type="paragraph" w:customStyle="1" w:styleId="style1">
    <w:name w:val="style1"/>
    <w:basedOn w:val="a0"/>
    <w:rsid w:val="003B615E"/>
    <w:pPr>
      <w:numPr>
        <w:ilvl w:val="1"/>
        <w:numId w:val="2"/>
      </w:numPr>
      <w:spacing w:after="0" w:line="240" w:lineRule="auto"/>
    </w:pPr>
    <w:rPr>
      <w:rFonts w:ascii="Times New Roman" w:eastAsia="Times New Roman" w:hAnsi="Times New Roman" w:cs="Times New Roman"/>
      <w:sz w:val="24"/>
      <w:szCs w:val="20"/>
      <w:lang w:eastAsia="ru-RU"/>
    </w:rPr>
  </w:style>
  <w:style w:type="paragraph" w:customStyle="1" w:styleId="ConsNonformat">
    <w:name w:val="ConsNonformat"/>
    <w:rsid w:val="003B615E"/>
    <w:pPr>
      <w:widowControl w:val="0"/>
      <w:spacing w:after="0" w:line="240" w:lineRule="auto"/>
    </w:pPr>
    <w:rPr>
      <w:rFonts w:ascii="Courier New" w:eastAsia="Times New Roman" w:hAnsi="Courier New" w:cs="Times New Roman"/>
      <w:szCs w:val="20"/>
      <w:lang w:eastAsia="ru-RU"/>
    </w:rPr>
  </w:style>
  <w:style w:type="paragraph" w:customStyle="1" w:styleId="ConsNormal">
    <w:name w:val="ConsNormal"/>
    <w:rsid w:val="003B615E"/>
    <w:pPr>
      <w:widowControl w:val="0"/>
      <w:spacing w:after="0" w:line="240" w:lineRule="auto"/>
      <w:ind w:firstLine="720"/>
    </w:pPr>
    <w:rPr>
      <w:rFonts w:ascii="Arial" w:eastAsia="Times New Roman" w:hAnsi="Arial" w:cs="Times New Roman"/>
      <w:sz w:val="20"/>
      <w:szCs w:val="20"/>
      <w:lang w:eastAsia="ru-RU"/>
    </w:rPr>
  </w:style>
  <w:style w:type="paragraph" w:styleId="a4">
    <w:name w:val="Title"/>
    <w:basedOn w:val="a0"/>
    <w:link w:val="a5"/>
    <w:qFormat/>
    <w:rsid w:val="003B615E"/>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5">
    <w:name w:val="Название Знак"/>
    <w:basedOn w:val="a1"/>
    <w:link w:val="a4"/>
    <w:rsid w:val="003B615E"/>
    <w:rPr>
      <w:rFonts w:ascii="Arial" w:eastAsia="Times New Roman" w:hAnsi="Arial" w:cs="Times New Roman"/>
      <w:b/>
      <w:kern w:val="28"/>
      <w:sz w:val="32"/>
      <w:szCs w:val="20"/>
      <w:lang w:eastAsia="ru-RU"/>
    </w:rPr>
  </w:style>
  <w:style w:type="paragraph" w:styleId="12">
    <w:name w:val="toc 1"/>
    <w:basedOn w:val="a0"/>
    <w:next w:val="a0"/>
    <w:autoRedefine/>
    <w:rsid w:val="003B615E"/>
    <w:pPr>
      <w:tabs>
        <w:tab w:val="left" w:pos="0"/>
        <w:tab w:val="right" w:leader="dot" w:pos="9923"/>
      </w:tabs>
      <w:spacing w:after="0" w:line="240" w:lineRule="auto"/>
    </w:pPr>
    <w:rPr>
      <w:rFonts w:ascii="Times New Roman" w:eastAsia="Times New Roman" w:hAnsi="Times New Roman" w:cs="Times New Roman"/>
      <w:b/>
      <w:caps/>
      <w:noProof/>
      <w:color w:val="000000"/>
      <w:sz w:val="28"/>
      <w:szCs w:val="28"/>
      <w:lang w:eastAsia="ru-RU"/>
    </w:rPr>
  </w:style>
  <w:style w:type="paragraph" w:styleId="a6">
    <w:name w:val="Date"/>
    <w:basedOn w:val="a0"/>
    <w:next w:val="a0"/>
    <w:link w:val="a7"/>
    <w:rsid w:val="003B615E"/>
    <w:pPr>
      <w:spacing w:after="60" w:line="240" w:lineRule="auto"/>
      <w:jc w:val="both"/>
    </w:pPr>
    <w:rPr>
      <w:rFonts w:ascii="Times New Roman" w:eastAsia="Times New Roman" w:hAnsi="Times New Roman" w:cs="Times New Roman"/>
      <w:sz w:val="24"/>
      <w:szCs w:val="20"/>
      <w:lang w:eastAsia="ru-RU"/>
    </w:rPr>
  </w:style>
  <w:style w:type="character" w:customStyle="1" w:styleId="a7">
    <w:name w:val="Дата Знак"/>
    <w:basedOn w:val="a1"/>
    <w:link w:val="a6"/>
    <w:rsid w:val="003B615E"/>
    <w:rPr>
      <w:rFonts w:ascii="Times New Roman" w:eastAsia="Times New Roman" w:hAnsi="Times New Roman" w:cs="Times New Roman"/>
      <w:sz w:val="24"/>
      <w:szCs w:val="20"/>
      <w:lang w:eastAsia="ru-RU"/>
    </w:rPr>
  </w:style>
  <w:style w:type="paragraph" w:customStyle="1" w:styleId="31">
    <w:name w:val="Стиль3"/>
    <w:basedOn w:val="21"/>
    <w:rsid w:val="003B615E"/>
    <w:pPr>
      <w:keepNext w:val="0"/>
      <w:keepLines w:val="0"/>
      <w:suppressLineNumbers w:val="0"/>
      <w:tabs>
        <w:tab w:val="num" w:pos="1307"/>
      </w:tabs>
      <w:suppressAutoHyphens w:val="0"/>
      <w:ind w:left="1080" w:firstLine="0"/>
      <w:jc w:val="both"/>
    </w:pPr>
    <w:rPr>
      <w:rFonts w:ascii="Times New Roman" w:hAnsi="Times New Roman"/>
      <w:b w:val="0"/>
      <w:i w:val="0"/>
      <w:sz w:val="24"/>
    </w:rPr>
  </w:style>
  <w:style w:type="paragraph" w:customStyle="1" w:styleId="21">
    <w:name w:val="Основной текст с отступом 2.Знак"/>
    <w:basedOn w:val="a0"/>
    <w:rsid w:val="003B615E"/>
    <w:pPr>
      <w:keepNext/>
      <w:keepLines/>
      <w:widowControl w:val="0"/>
      <w:suppressLineNumbers/>
      <w:suppressAutoHyphens/>
      <w:spacing w:after="0" w:line="240" w:lineRule="auto"/>
      <w:ind w:firstLine="709"/>
      <w:jc w:val="center"/>
    </w:pPr>
    <w:rPr>
      <w:rFonts w:ascii="Verdana" w:eastAsia="Times New Roman" w:hAnsi="Verdana" w:cs="Times New Roman"/>
      <w:b/>
      <w:i/>
      <w:sz w:val="20"/>
      <w:szCs w:val="20"/>
      <w:lang w:eastAsia="ru-RU"/>
    </w:rPr>
  </w:style>
  <w:style w:type="character" w:styleId="a8">
    <w:name w:val="Hyperlink"/>
    <w:rsid w:val="003B615E"/>
    <w:rPr>
      <w:color w:val="0000FF"/>
      <w:u w:val="single"/>
    </w:rPr>
  </w:style>
  <w:style w:type="paragraph" w:styleId="32">
    <w:name w:val="toc 3"/>
    <w:basedOn w:val="a0"/>
    <w:next w:val="a0"/>
    <w:autoRedefine/>
    <w:rsid w:val="003B615E"/>
    <w:pPr>
      <w:tabs>
        <w:tab w:val="right" w:leader="dot" w:pos="9912"/>
      </w:tabs>
      <w:spacing w:after="0" w:line="240" w:lineRule="auto"/>
    </w:pPr>
    <w:rPr>
      <w:rFonts w:ascii="Times New Roman" w:eastAsia="Times New Roman" w:hAnsi="Times New Roman" w:cs="Times New Roman"/>
      <w:i/>
      <w:sz w:val="24"/>
      <w:szCs w:val="20"/>
      <w:lang w:eastAsia="ru-RU"/>
    </w:rPr>
  </w:style>
  <w:style w:type="paragraph" w:customStyle="1" w:styleId="210">
    <w:name w:val="Основной текст с отступом 2.Знак1"/>
    <w:basedOn w:val="a0"/>
    <w:rsid w:val="003B615E"/>
    <w:pPr>
      <w:keepNext/>
      <w:keepLines/>
      <w:widowControl w:val="0"/>
      <w:suppressLineNumbers/>
      <w:suppressAutoHyphens/>
      <w:spacing w:after="0" w:line="240" w:lineRule="auto"/>
      <w:ind w:firstLine="709"/>
      <w:jc w:val="center"/>
    </w:pPr>
    <w:rPr>
      <w:rFonts w:ascii="Verdana" w:eastAsia="Times New Roman" w:hAnsi="Verdana" w:cs="Times New Roman"/>
      <w:b/>
      <w:i/>
      <w:sz w:val="20"/>
      <w:szCs w:val="20"/>
      <w:lang w:eastAsia="ru-RU"/>
    </w:rPr>
  </w:style>
  <w:style w:type="paragraph" w:customStyle="1" w:styleId="2-11">
    <w:name w:val="содержание2-11"/>
    <w:basedOn w:val="a0"/>
    <w:rsid w:val="003B615E"/>
    <w:pPr>
      <w:spacing w:after="60" w:line="240" w:lineRule="auto"/>
      <w:jc w:val="both"/>
    </w:pPr>
    <w:rPr>
      <w:rFonts w:ascii="Times New Roman" w:eastAsia="Times New Roman" w:hAnsi="Times New Roman" w:cs="Times New Roman"/>
      <w:sz w:val="24"/>
      <w:szCs w:val="20"/>
      <w:lang w:eastAsia="ru-RU"/>
    </w:rPr>
  </w:style>
  <w:style w:type="paragraph" w:styleId="a9">
    <w:name w:val="List Bullet"/>
    <w:basedOn w:val="a0"/>
    <w:autoRedefine/>
    <w:rsid w:val="003B615E"/>
    <w:pPr>
      <w:spacing w:after="0" w:line="240" w:lineRule="auto"/>
    </w:pPr>
    <w:rPr>
      <w:rFonts w:ascii="Times New Roman" w:eastAsia="Times New Roman" w:hAnsi="Times New Roman" w:cs="Times New Roman"/>
      <w:sz w:val="24"/>
      <w:szCs w:val="20"/>
      <w:lang w:eastAsia="ru-RU"/>
    </w:rPr>
  </w:style>
  <w:style w:type="paragraph" w:styleId="aa">
    <w:name w:val="header"/>
    <w:basedOn w:val="a0"/>
    <w:link w:val="ab"/>
    <w:rsid w:val="003B615E"/>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b">
    <w:name w:val="Верхний колонтитул Знак"/>
    <w:basedOn w:val="a1"/>
    <w:link w:val="aa"/>
    <w:rsid w:val="003B615E"/>
    <w:rPr>
      <w:rFonts w:ascii="Times New Roman" w:eastAsia="Times New Roman" w:hAnsi="Times New Roman" w:cs="Times New Roman"/>
      <w:sz w:val="24"/>
      <w:szCs w:val="20"/>
      <w:lang w:eastAsia="ru-RU"/>
    </w:rPr>
  </w:style>
  <w:style w:type="paragraph" w:styleId="ac">
    <w:name w:val="Body Text Indent"/>
    <w:basedOn w:val="a0"/>
    <w:link w:val="ad"/>
    <w:rsid w:val="003B615E"/>
    <w:pPr>
      <w:spacing w:after="0" w:line="240" w:lineRule="auto"/>
    </w:pPr>
    <w:rPr>
      <w:rFonts w:ascii="Times New Roman" w:eastAsia="Times New Roman" w:hAnsi="Times New Roman" w:cs="Times New Roman"/>
      <w:color w:val="000000"/>
      <w:sz w:val="24"/>
      <w:szCs w:val="20"/>
      <w:lang w:eastAsia="ru-RU"/>
    </w:rPr>
  </w:style>
  <w:style w:type="character" w:customStyle="1" w:styleId="ad">
    <w:name w:val="Основной текст с отступом Знак"/>
    <w:basedOn w:val="a1"/>
    <w:link w:val="ac"/>
    <w:rsid w:val="003B615E"/>
    <w:rPr>
      <w:rFonts w:ascii="Times New Roman" w:eastAsia="Times New Roman" w:hAnsi="Times New Roman" w:cs="Times New Roman"/>
      <w:color w:val="000000"/>
      <w:sz w:val="24"/>
      <w:szCs w:val="20"/>
      <w:lang w:eastAsia="ru-RU"/>
    </w:rPr>
  </w:style>
  <w:style w:type="paragraph" w:styleId="ae">
    <w:name w:val="caption"/>
    <w:basedOn w:val="a0"/>
    <w:next w:val="a0"/>
    <w:qFormat/>
    <w:rsid w:val="003B615E"/>
    <w:pPr>
      <w:spacing w:before="120" w:after="0" w:line="240" w:lineRule="auto"/>
      <w:ind w:left="-357" w:firstLine="539"/>
    </w:pPr>
    <w:rPr>
      <w:rFonts w:ascii="Times New Roman" w:eastAsia="Times New Roman" w:hAnsi="Times New Roman" w:cs="Times New Roman"/>
      <w:b/>
      <w:color w:val="000000"/>
      <w:sz w:val="24"/>
      <w:szCs w:val="20"/>
      <w:lang w:eastAsia="ru-RU"/>
    </w:rPr>
  </w:style>
  <w:style w:type="paragraph" w:styleId="33">
    <w:name w:val="Body Text 3"/>
    <w:basedOn w:val="a0"/>
    <w:link w:val="34"/>
    <w:rsid w:val="003B615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0"/>
      <w:lang w:eastAsia="ru-RU"/>
    </w:rPr>
  </w:style>
  <w:style w:type="character" w:customStyle="1" w:styleId="34">
    <w:name w:val="Основной текст 3 Знак"/>
    <w:basedOn w:val="a1"/>
    <w:link w:val="33"/>
    <w:rsid w:val="003B615E"/>
    <w:rPr>
      <w:rFonts w:ascii="Times New Roman" w:eastAsia="Times New Roman" w:hAnsi="Times New Roman" w:cs="Times New Roman"/>
      <w:b/>
      <w:i/>
      <w:szCs w:val="20"/>
      <w:lang w:eastAsia="ru-RU"/>
    </w:rPr>
  </w:style>
  <w:style w:type="paragraph" w:styleId="af">
    <w:name w:val="Body Text"/>
    <w:basedOn w:val="a0"/>
    <w:link w:val="af0"/>
    <w:rsid w:val="003B615E"/>
    <w:pPr>
      <w:spacing w:after="120" w:line="240" w:lineRule="auto"/>
      <w:jc w:val="both"/>
    </w:pPr>
    <w:rPr>
      <w:rFonts w:ascii="Times New Roman" w:eastAsia="Times New Roman" w:hAnsi="Times New Roman" w:cs="Times New Roman"/>
      <w:sz w:val="24"/>
      <w:szCs w:val="20"/>
      <w:lang w:eastAsia="ru-RU"/>
    </w:rPr>
  </w:style>
  <w:style w:type="character" w:customStyle="1" w:styleId="af0">
    <w:name w:val="Основной текст Знак"/>
    <w:basedOn w:val="a1"/>
    <w:link w:val="af"/>
    <w:rsid w:val="003B615E"/>
    <w:rPr>
      <w:rFonts w:ascii="Times New Roman" w:eastAsia="Times New Roman" w:hAnsi="Times New Roman" w:cs="Times New Roman"/>
      <w:sz w:val="24"/>
      <w:szCs w:val="20"/>
      <w:lang w:eastAsia="ru-RU"/>
    </w:rPr>
  </w:style>
  <w:style w:type="character" w:customStyle="1" w:styleId="af1">
    <w:name w:val="Основной шрифт"/>
    <w:rsid w:val="003B615E"/>
  </w:style>
  <w:style w:type="paragraph" w:styleId="22">
    <w:name w:val="Body Text Indent 2"/>
    <w:aliases w:val="Знак, Знак"/>
    <w:basedOn w:val="a0"/>
    <w:link w:val="23"/>
    <w:rsid w:val="003B615E"/>
    <w:pPr>
      <w:spacing w:after="0" w:line="240" w:lineRule="auto"/>
      <w:ind w:firstLine="540"/>
      <w:jc w:val="both"/>
    </w:pPr>
    <w:rPr>
      <w:rFonts w:ascii="Times New Roman" w:eastAsia="Times New Roman" w:hAnsi="Times New Roman" w:cs="Times New Roman"/>
      <w:sz w:val="24"/>
      <w:szCs w:val="20"/>
      <w:lang w:eastAsia="ru-RU"/>
    </w:rPr>
  </w:style>
  <w:style w:type="character" w:customStyle="1" w:styleId="23">
    <w:name w:val="Основной текст с отступом 2 Знак"/>
    <w:aliases w:val="Знак Знак, Знак Знак"/>
    <w:basedOn w:val="a1"/>
    <w:link w:val="22"/>
    <w:rsid w:val="003B615E"/>
    <w:rPr>
      <w:rFonts w:ascii="Times New Roman" w:eastAsia="Times New Roman" w:hAnsi="Times New Roman" w:cs="Times New Roman"/>
      <w:sz w:val="24"/>
      <w:szCs w:val="20"/>
      <w:lang w:eastAsia="ru-RU"/>
    </w:rPr>
  </w:style>
  <w:style w:type="paragraph" w:customStyle="1" w:styleId="ConsPlusNormal">
    <w:name w:val="ConsPlusNormal"/>
    <w:rsid w:val="003B615E"/>
    <w:pPr>
      <w:spacing w:after="0" w:line="240" w:lineRule="auto"/>
      <w:ind w:firstLine="720"/>
    </w:pPr>
    <w:rPr>
      <w:rFonts w:ascii="Arial" w:eastAsia="Times New Roman" w:hAnsi="Arial" w:cs="Times New Roman"/>
      <w:sz w:val="20"/>
      <w:szCs w:val="20"/>
      <w:lang w:eastAsia="ru-RU"/>
    </w:rPr>
  </w:style>
  <w:style w:type="paragraph" w:styleId="35">
    <w:name w:val="Body Text Indent 3"/>
    <w:basedOn w:val="a0"/>
    <w:link w:val="36"/>
    <w:rsid w:val="003B615E"/>
    <w:pPr>
      <w:spacing w:after="0" w:line="240" w:lineRule="auto"/>
      <w:ind w:left="5040"/>
    </w:pPr>
    <w:rPr>
      <w:rFonts w:ascii="Verdana" w:eastAsia="Times New Roman" w:hAnsi="Verdana" w:cs="Times New Roman"/>
      <w:i/>
      <w:sz w:val="20"/>
      <w:szCs w:val="20"/>
      <w:lang w:eastAsia="ru-RU"/>
    </w:rPr>
  </w:style>
  <w:style w:type="character" w:customStyle="1" w:styleId="36">
    <w:name w:val="Основной текст с отступом 3 Знак"/>
    <w:basedOn w:val="a1"/>
    <w:link w:val="35"/>
    <w:rsid w:val="003B615E"/>
    <w:rPr>
      <w:rFonts w:ascii="Verdana" w:eastAsia="Times New Roman" w:hAnsi="Verdana" w:cs="Times New Roman"/>
      <w:i/>
      <w:sz w:val="20"/>
      <w:szCs w:val="20"/>
      <w:lang w:eastAsia="ru-RU"/>
    </w:rPr>
  </w:style>
  <w:style w:type="paragraph" w:customStyle="1" w:styleId="ConsPlusNonformat">
    <w:name w:val="ConsPlusNonformat"/>
    <w:rsid w:val="003B615E"/>
    <w:pPr>
      <w:spacing w:after="0" w:line="240" w:lineRule="auto"/>
    </w:pPr>
    <w:rPr>
      <w:rFonts w:ascii="Courier New" w:eastAsia="Times New Roman" w:hAnsi="Courier New" w:cs="Times New Roman"/>
      <w:sz w:val="20"/>
      <w:szCs w:val="20"/>
      <w:lang w:eastAsia="ru-RU"/>
    </w:rPr>
  </w:style>
  <w:style w:type="character" w:styleId="af2">
    <w:name w:val="page number"/>
    <w:basedOn w:val="a1"/>
    <w:rsid w:val="003B615E"/>
  </w:style>
  <w:style w:type="character" w:styleId="af3">
    <w:name w:val="FollowedHyperlink"/>
    <w:rsid w:val="003B615E"/>
    <w:rPr>
      <w:color w:val="800080"/>
      <w:u w:val="single"/>
    </w:rPr>
  </w:style>
  <w:style w:type="paragraph" w:styleId="af4">
    <w:name w:val="footer"/>
    <w:basedOn w:val="a0"/>
    <w:link w:val="af5"/>
    <w:rsid w:val="003B615E"/>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5">
    <w:name w:val="Нижний колонтитул Знак"/>
    <w:basedOn w:val="a1"/>
    <w:link w:val="af4"/>
    <w:rsid w:val="003B615E"/>
    <w:rPr>
      <w:rFonts w:ascii="Times New Roman" w:eastAsia="Times New Roman" w:hAnsi="Times New Roman" w:cs="Times New Roman"/>
      <w:sz w:val="20"/>
      <w:szCs w:val="20"/>
      <w:lang w:eastAsia="ru-RU"/>
    </w:rPr>
  </w:style>
  <w:style w:type="paragraph" w:styleId="24">
    <w:name w:val="List Bullet 2"/>
    <w:basedOn w:val="a0"/>
    <w:autoRedefine/>
    <w:rsid w:val="003B615E"/>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character" w:styleId="af6">
    <w:name w:val="Strong"/>
    <w:qFormat/>
    <w:rsid w:val="003B615E"/>
    <w:rPr>
      <w:b/>
      <w:bCs/>
    </w:rPr>
  </w:style>
  <w:style w:type="paragraph" w:styleId="25">
    <w:name w:val="Body Text 2"/>
    <w:basedOn w:val="a0"/>
    <w:link w:val="26"/>
    <w:rsid w:val="003B615E"/>
    <w:pPr>
      <w:tabs>
        <w:tab w:val="num" w:pos="1191"/>
      </w:tabs>
      <w:spacing w:after="0" w:line="240" w:lineRule="auto"/>
    </w:pPr>
    <w:rPr>
      <w:rFonts w:ascii="Verdana" w:eastAsia="Times New Roman" w:hAnsi="Verdana" w:cs="Times New Roman"/>
      <w:b/>
      <w:sz w:val="20"/>
      <w:szCs w:val="20"/>
      <w:lang w:eastAsia="ru-RU"/>
    </w:rPr>
  </w:style>
  <w:style w:type="character" w:customStyle="1" w:styleId="26">
    <w:name w:val="Основной текст 2 Знак"/>
    <w:basedOn w:val="a1"/>
    <w:link w:val="25"/>
    <w:rsid w:val="003B615E"/>
    <w:rPr>
      <w:rFonts w:ascii="Verdana" w:eastAsia="Times New Roman" w:hAnsi="Verdana" w:cs="Times New Roman"/>
      <w:b/>
      <w:sz w:val="20"/>
      <w:szCs w:val="20"/>
      <w:lang w:eastAsia="ru-RU"/>
    </w:rPr>
  </w:style>
  <w:style w:type="paragraph" w:customStyle="1" w:styleId="Normal">
    <w:name w:val="Normal"/>
    <w:rsid w:val="003B615E"/>
    <w:pPr>
      <w:widowControl w:val="0"/>
      <w:spacing w:after="0" w:line="240" w:lineRule="auto"/>
    </w:pPr>
    <w:rPr>
      <w:rFonts w:ascii="Arial" w:eastAsia="Times New Roman" w:hAnsi="Arial" w:cs="Times New Roman"/>
      <w:snapToGrid w:val="0"/>
      <w:sz w:val="20"/>
      <w:szCs w:val="20"/>
      <w:lang w:eastAsia="ru-RU"/>
    </w:rPr>
  </w:style>
  <w:style w:type="paragraph" w:styleId="HTML">
    <w:name w:val="HTML Address"/>
    <w:basedOn w:val="a0"/>
    <w:link w:val="HTML0"/>
    <w:rsid w:val="003B615E"/>
    <w:pPr>
      <w:spacing w:after="60" w:line="240" w:lineRule="auto"/>
      <w:jc w:val="both"/>
    </w:pPr>
    <w:rPr>
      <w:rFonts w:ascii="Times New Roman" w:eastAsia="Times New Roman" w:hAnsi="Times New Roman" w:cs="Times New Roman"/>
      <w:i/>
      <w:sz w:val="24"/>
      <w:szCs w:val="20"/>
      <w:lang w:eastAsia="ru-RU"/>
    </w:rPr>
  </w:style>
  <w:style w:type="character" w:customStyle="1" w:styleId="HTML0">
    <w:name w:val="Адрес HTML Знак"/>
    <w:basedOn w:val="a1"/>
    <w:link w:val="HTML"/>
    <w:rsid w:val="003B615E"/>
    <w:rPr>
      <w:rFonts w:ascii="Times New Roman" w:eastAsia="Times New Roman" w:hAnsi="Times New Roman" w:cs="Times New Roman"/>
      <w:i/>
      <w:sz w:val="24"/>
      <w:szCs w:val="20"/>
      <w:lang w:eastAsia="ru-RU"/>
    </w:rPr>
  </w:style>
  <w:style w:type="paragraph" w:customStyle="1" w:styleId="ConsCell">
    <w:name w:val="ConsCell"/>
    <w:rsid w:val="003B615E"/>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paragraph" w:customStyle="1" w:styleId="af7">
    <w:name w:val="Пункт"/>
    <w:basedOn w:val="a0"/>
    <w:rsid w:val="003B615E"/>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styleId="37">
    <w:name w:val="List Number 3"/>
    <w:basedOn w:val="a0"/>
    <w:rsid w:val="003B615E"/>
    <w:pPr>
      <w:numPr>
        <w:numId w:val="3"/>
      </w:numPr>
      <w:spacing w:after="60" w:line="240" w:lineRule="auto"/>
      <w:jc w:val="both"/>
    </w:pPr>
    <w:rPr>
      <w:rFonts w:ascii="Times New Roman" w:eastAsia="Times New Roman" w:hAnsi="Times New Roman" w:cs="Times New Roman"/>
      <w:sz w:val="24"/>
      <w:szCs w:val="20"/>
      <w:lang w:eastAsia="ru-RU"/>
    </w:rPr>
  </w:style>
  <w:style w:type="paragraph" w:customStyle="1" w:styleId="af8">
    <w:name w:val="Таблица шапка"/>
    <w:basedOn w:val="a0"/>
    <w:rsid w:val="003B615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
    <w:name w:val="Подраздел"/>
    <w:basedOn w:val="a0"/>
    <w:semiHidden/>
    <w:rsid w:val="003B615E"/>
    <w:pPr>
      <w:numPr>
        <w:numId w:val="3"/>
      </w:numPr>
      <w:tabs>
        <w:tab w:val="clear" w:pos="926"/>
      </w:tabs>
      <w:suppressAutoHyphens/>
      <w:spacing w:before="240" w:after="120" w:line="240" w:lineRule="auto"/>
      <w:ind w:left="0" w:firstLine="0"/>
      <w:jc w:val="center"/>
    </w:pPr>
    <w:rPr>
      <w:rFonts w:ascii="TimesDL" w:eastAsia="Times New Roman" w:hAnsi="TimesDL" w:cs="Times New Roman"/>
      <w:b/>
      <w:smallCaps/>
      <w:spacing w:val="-2"/>
      <w:sz w:val="24"/>
      <w:szCs w:val="20"/>
      <w:lang w:eastAsia="ru-RU"/>
    </w:rPr>
  </w:style>
  <w:style w:type="paragraph" w:styleId="af9">
    <w:name w:val="Note Heading"/>
    <w:basedOn w:val="a0"/>
    <w:next w:val="a0"/>
    <w:link w:val="afa"/>
    <w:rsid w:val="003B615E"/>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Заголовок записки Знак"/>
    <w:basedOn w:val="a1"/>
    <w:link w:val="af9"/>
    <w:rsid w:val="003B615E"/>
    <w:rPr>
      <w:rFonts w:ascii="Times New Roman" w:eastAsia="Times New Roman" w:hAnsi="Times New Roman" w:cs="Times New Roman"/>
      <w:sz w:val="24"/>
      <w:szCs w:val="24"/>
      <w:lang w:eastAsia="ru-RU"/>
    </w:rPr>
  </w:style>
  <w:style w:type="paragraph" w:styleId="afb">
    <w:name w:val="footnote text"/>
    <w:aliases w:val="Знак2"/>
    <w:basedOn w:val="a0"/>
    <w:link w:val="afc"/>
    <w:semiHidden/>
    <w:rsid w:val="003B615E"/>
    <w:pPr>
      <w:spacing w:after="60" w:line="240" w:lineRule="auto"/>
      <w:jc w:val="both"/>
    </w:pPr>
    <w:rPr>
      <w:rFonts w:ascii="Times New Roman" w:eastAsia="Times New Roman" w:hAnsi="Times New Roman" w:cs="Times New Roman"/>
      <w:sz w:val="20"/>
      <w:szCs w:val="20"/>
      <w:lang w:eastAsia="ru-RU"/>
    </w:rPr>
  </w:style>
  <w:style w:type="character" w:customStyle="1" w:styleId="afc">
    <w:name w:val="Текст сноски Знак"/>
    <w:aliases w:val="Знак2 Знак"/>
    <w:basedOn w:val="a1"/>
    <w:link w:val="afb"/>
    <w:semiHidden/>
    <w:rsid w:val="003B615E"/>
    <w:rPr>
      <w:rFonts w:ascii="Times New Roman" w:eastAsia="Times New Roman" w:hAnsi="Times New Roman" w:cs="Times New Roman"/>
      <w:sz w:val="20"/>
      <w:szCs w:val="20"/>
      <w:lang w:eastAsia="ru-RU"/>
    </w:rPr>
  </w:style>
  <w:style w:type="paragraph" w:styleId="27">
    <w:name w:val="toc 2"/>
    <w:basedOn w:val="a0"/>
    <w:next w:val="a0"/>
    <w:autoRedefine/>
    <w:rsid w:val="003B615E"/>
    <w:pPr>
      <w:tabs>
        <w:tab w:val="right" w:leader="dot" w:pos="9912"/>
      </w:tabs>
      <w:spacing w:after="0" w:line="240" w:lineRule="auto"/>
    </w:pPr>
    <w:rPr>
      <w:rFonts w:ascii="Times New Roman" w:eastAsia="Times New Roman" w:hAnsi="Times New Roman" w:cs="Times New Roman"/>
      <w:b/>
      <w:bCs/>
      <w:noProof/>
      <w:sz w:val="28"/>
      <w:szCs w:val="28"/>
      <w:lang w:val="en-US" w:eastAsia="ru-RU"/>
    </w:rPr>
  </w:style>
  <w:style w:type="character" w:styleId="afd">
    <w:name w:val="footnote reference"/>
    <w:semiHidden/>
    <w:rsid w:val="003B615E"/>
    <w:rPr>
      <w:vertAlign w:val="superscript"/>
    </w:rPr>
  </w:style>
  <w:style w:type="paragraph" w:styleId="afe">
    <w:name w:val="No Spacing"/>
    <w:qFormat/>
    <w:rsid w:val="003B615E"/>
    <w:pPr>
      <w:spacing w:after="0" w:line="240" w:lineRule="auto"/>
    </w:pPr>
    <w:rPr>
      <w:rFonts w:ascii="Times New Roman" w:eastAsia="Times New Roman" w:hAnsi="Times New Roman" w:cs="Times New Roman"/>
      <w:sz w:val="24"/>
      <w:szCs w:val="24"/>
      <w:lang w:eastAsia="ru-RU"/>
    </w:rPr>
  </w:style>
  <w:style w:type="paragraph" w:styleId="aff">
    <w:name w:val="Normal (Web)"/>
    <w:basedOn w:val="a0"/>
    <w:rsid w:val="003B61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
    <w:name w:val="xl27"/>
    <w:basedOn w:val="a0"/>
    <w:rsid w:val="003B615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20">
    <w:name w:val="a2"/>
    <w:basedOn w:val="a0"/>
    <w:rsid w:val="003B6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kypepnhprintcontainer">
    <w:name w:val="skype_pnh_print_container"/>
    <w:basedOn w:val="a1"/>
    <w:rsid w:val="003B615E"/>
  </w:style>
  <w:style w:type="character" w:customStyle="1" w:styleId="skypepnhcontainer">
    <w:name w:val="skype_pnh_container"/>
    <w:basedOn w:val="a1"/>
    <w:rsid w:val="003B615E"/>
  </w:style>
  <w:style w:type="character" w:customStyle="1" w:styleId="skypepnhmark">
    <w:name w:val="skype_pnh_mark"/>
    <w:basedOn w:val="a1"/>
    <w:rsid w:val="003B615E"/>
  </w:style>
  <w:style w:type="character" w:customStyle="1" w:styleId="skypepnhleftspan">
    <w:name w:val="skype_pnh_left_span"/>
    <w:basedOn w:val="a1"/>
    <w:rsid w:val="003B615E"/>
  </w:style>
  <w:style w:type="character" w:customStyle="1" w:styleId="skypepnhdropartspan">
    <w:name w:val="skype_pnh_dropart_span"/>
    <w:basedOn w:val="a1"/>
    <w:rsid w:val="003B615E"/>
  </w:style>
  <w:style w:type="character" w:customStyle="1" w:styleId="skypepnhdropartflagspan">
    <w:name w:val="skype_pnh_dropart_flag_span"/>
    <w:basedOn w:val="a1"/>
    <w:rsid w:val="003B615E"/>
  </w:style>
  <w:style w:type="character" w:customStyle="1" w:styleId="skypepnhtextspan">
    <w:name w:val="skype_pnh_text_span"/>
    <w:basedOn w:val="a1"/>
    <w:rsid w:val="003B615E"/>
  </w:style>
  <w:style w:type="character" w:customStyle="1" w:styleId="skypepnhrightspan">
    <w:name w:val="skype_pnh_right_span"/>
    <w:basedOn w:val="a1"/>
    <w:rsid w:val="003B615E"/>
  </w:style>
  <w:style w:type="paragraph" w:customStyle="1" w:styleId="consnormal0">
    <w:name w:val="consnormal"/>
    <w:basedOn w:val="a0"/>
    <w:rsid w:val="003B6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abeltextlot21">
    <w:name w:val="labeltextlot21"/>
    <w:basedOn w:val="a1"/>
    <w:rsid w:val="003B615E"/>
  </w:style>
  <w:style w:type="paragraph" w:customStyle="1" w:styleId="41">
    <w:name w:val="4. Текст"/>
    <w:basedOn w:val="aff0"/>
    <w:link w:val="42"/>
    <w:autoRedefine/>
    <w:rsid w:val="003B615E"/>
    <w:pPr>
      <w:widowControl w:val="0"/>
      <w:jc w:val="both"/>
    </w:pPr>
    <w:rPr>
      <w:bCs/>
      <w:noProof/>
      <w:spacing w:val="2"/>
      <w:sz w:val="22"/>
      <w:szCs w:val="22"/>
    </w:rPr>
  </w:style>
  <w:style w:type="paragraph" w:styleId="aff0">
    <w:name w:val="annotation text"/>
    <w:basedOn w:val="a0"/>
    <w:link w:val="aff1"/>
    <w:semiHidden/>
    <w:rsid w:val="003B615E"/>
    <w:pPr>
      <w:spacing w:after="0" w:line="240" w:lineRule="auto"/>
    </w:pPr>
    <w:rPr>
      <w:rFonts w:ascii="Times New Roman" w:eastAsia="Times New Roman" w:hAnsi="Times New Roman" w:cs="Times New Roman"/>
      <w:sz w:val="20"/>
      <w:szCs w:val="20"/>
      <w:lang w:eastAsia="ru-RU"/>
    </w:rPr>
  </w:style>
  <w:style w:type="character" w:customStyle="1" w:styleId="aff1">
    <w:name w:val="Текст примечания Знак"/>
    <w:basedOn w:val="a1"/>
    <w:link w:val="aff0"/>
    <w:semiHidden/>
    <w:rsid w:val="003B615E"/>
    <w:rPr>
      <w:rFonts w:ascii="Times New Roman" w:eastAsia="Times New Roman" w:hAnsi="Times New Roman" w:cs="Times New Roman"/>
      <w:sz w:val="20"/>
      <w:szCs w:val="20"/>
      <w:lang w:eastAsia="ru-RU"/>
    </w:rPr>
  </w:style>
  <w:style w:type="character" w:customStyle="1" w:styleId="42">
    <w:name w:val="4. Текст Знак"/>
    <w:link w:val="41"/>
    <w:rsid w:val="003B615E"/>
    <w:rPr>
      <w:rFonts w:ascii="Times New Roman" w:eastAsia="Times New Roman" w:hAnsi="Times New Roman" w:cs="Times New Roman"/>
      <w:bCs/>
      <w:noProof/>
      <w:spacing w:val="2"/>
      <w:lang w:eastAsia="ru-RU"/>
    </w:rPr>
  </w:style>
  <w:style w:type="paragraph" w:customStyle="1" w:styleId="220">
    <w:name w:val="2. Заголовок 2"/>
    <w:basedOn w:val="a0"/>
    <w:autoRedefine/>
    <w:rsid w:val="003B615E"/>
    <w:pPr>
      <w:keepNext/>
      <w:keepLines/>
      <w:widowControl w:val="0"/>
      <w:suppressLineNumbers/>
      <w:tabs>
        <w:tab w:val="num" w:pos="1080"/>
      </w:tabs>
      <w:suppressAutoHyphens/>
      <w:spacing w:after="0" w:line="252" w:lineRule="auto"/>
      <w:jc w:val="both"/>
    </w:pPr>
    <w:rPr>
      <w:rFonts w:ascii="Times New Roman" w:eastAsia="Times New Roman" w:hAnsi="Times New Roman" w:cs="Times New Roman"/>
      <w:b/>
      <w:caps/>
      <w:sz w:val="24"/>
      <w:szCs w:val="24"/>
      <w:lang w:eastAsia="ru-RU"/>
    </w:rPr>
  </w:style>
  <w:style w:type="paragraph" w:styleId="aff2">
    <w:name w:val="Block Text"/>
    <w:basedOn w:val="a0"/>
    <w:rsid w:val="003B615E"/>
    <w:pPr>
      <w:shd w:val="clear" w:color="auto" w:fill="FFFFFF"/>
      <w:spacing w:after="0" w:line="278" w:lineRule="exact"/>
      <w:ind w:left="10" w:right="102" w:firstLine="451"/>
    </w:pPr>
    <w:rPr>
      <w:rFonts w:ascii="Times New Roman" w:eastAsia="Times New Roman" w:hAnsi="Times New Roman" w:cs="Times New Roman"/>
      <w:color w:val="000000"/>
      <w:spacing w:val="-9"/>
      <w:sz w:val="25"/>
      <w:szCs w:val="20"/>
      <w:lang w:eastAsia="ru-RU"/>
    </w:rPr>
  </w:style>
  <w:style w:type="paragraph" w:customStyle="1" w:styleId="caaieiaie1">
    <w:name w:val="caaieiaie 1"/>
    <w:basedOn w:val="a0"/>
    <w:next w:val="a0"/>
    <w:rsid w:val="003B615E"/>
    <w:pPr>
      <w:keepNext/>
      <w:spacing w:after="0" w:line="240" w:lineRule="auto"/>
      <w:jc w:val="center"/>
    </w:pPr>
    <w:rPr>
      <w:rFonts w:ascii="Arial" w:eastAsia="Times New Roman" w:hAnsi="Arial" w:cs="Times New Roman"/>
      <w:b/>
      <w:sz w:val="24"/>
      <w:szCs w:val="20"/>
      <w:lang w:eastAsia="ru-RU"/>
    </w:rPr>
  </w:style>
  <w:style w:type="paragraph" w:customStyle="1" w:styleId="Aioiaue">
    <w:name w:val="Aioiaue"/>
    <w:basedOn w:val="a0"/>
    <w:rsid w:val="003B615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z w:val="20"/>
      <w:szCs w:val="20"/>
      <w:lang w:eastAsia="ru-RU"/>
    </w:rPr>
  </w:style>
  <w:style w:type="paragraph" w:customStyle="1" w:styleId="caaieiaie2">
    <w:name w:val="caaieiaie 2"/>
    <w:basedOn w:val="a0"/>
    <w:next w:val="a0"/>
    <w:rsid w:val="003B615E"/>
    <w:pPr>
      <w:keepNext/>
      <w:spacing w:after="0" w:line="240" w:lineRule="auto"/>
      <w:jc w:val="center"/>
    </w:pPr>
    <w:rPr>
      <w:rFonts w:ascii="Times New Roman" w:eastAsia="Times New Roman" w:hAnsi="Times New Roman" w:cs="Times New Roman"/>
      <w:sz w:val="24"/>
      <w:szCs w:val="20"/>
      <w:lang w:eastAsia="ru-RU"/>
    </w:rPr>
  </w:style>
  <w:style w:type="paragraph" w:customStyle="1" w:styleId="aff3">
    <w:name w:val=" Знак Знак Знак Знак Знак Знак Знак Знак"/>
    <w:basedOn w:val="a0"/>
    <w:rsid w:val="003B615E"/>
    <w:pPr>
      <w:spacing w:after="160" w:line="240" w:lineRule="exact"/>
    </w:pPr>
    <w:rPr>
      <w:rFonts w:ascii="Verdana" w:eastAsia="Times New Roman" w:hAnsi="Verdana" w:cs="Verdana"/>
      <w:sz w:val="20"/>
      <w:szCs w:val="20"/>
      <w:lang w:val="en-US"/>
    </w:rPr>
  </w:style>
  <w:style w:type="paragraph" w:styleId="43">
    <w:name w:val="toc 4"/>
    <w:basedOn w:val="a0"/>
    <w:next w:val="a0"/>
    <w:autoRedefine/>
    <w:semiHidden/>
    <w:rsid w:val="003B615E"/>
    <w:pPr>
      <w:spacing w:after="0" w:line="240" w:lineRule="auto"/>
      <w:ind w:left="600"/>
    </w:pPr>
    <w:rPr>
      <w:rFonts w:ascii="Times New Roman" w:eastAsia="Times New Roman" w:hAnsi="Times New Roman" w:cs="Times New Roman"/>
      <w:sz w:val="20"/>
      <w:szCs w:val="20"/>
      <w:lang w:eastAsia="ru-RU"/>
    </w:rPr>
  </w:style>
  <w:style w:type="paragraph" w:styleId="aff4">
    <w:name w:val="Balloon Text"/>
    <w:basedOn w:val="a0"/>
    <w:link w:val="aff5"/>
    <w:semiHidden/>
    <w:rsid w:val="003B615E"/>
    <w:pPr>
      <w:spacing w:after="0" w:line="240" w:lineRule="auto"/>
    </w:pPr>
    <w:rPr>
      <w:rFonts w:ascii="Tahoma" w:eastAsia="Times New Roman" w:hAnsi="Tahoma" w:cs="Tahoma"/>
      <w:sz w:val="16"/>
      <w:szCs w:val="16"/>
      <w:lang w:eastAsia="ru-RU"/>
    </w:rPr>
  </w:style>
  <w:style w:type="character" w:customStyle="1" w:styleId="aff5">
    <w:name w:val="Текст выноски Знак"/>
    <w:basedOn w:val="a1"/>
    <w:link w:val="aff4"/>
    <w:semiHidden/>
    <w:rsid w:val="003B615E"/>
    <w:rPr>
      <w:rFonts w:ascii="Tahoma" w:eastAsia="Times New Roman" w:hAnsi="Tahoma" w:cs="Tahoma"/>
      <w:sz w:val="16"/>
      <w:szCs w:val="16"/>
      <w:lang w:eastAsia="ru-RU"/>
    </w:rPr>
  </w:style>
  <w:style w:type="character" w:styleId="aff6">
    <w:name w:val="annotation reference"/>
    <w:rsid w:val="003B615E"/>
    <w:rPr>
      <w:sz w:val="16"/>
      <w:szCs w:val="16"/>
    </w:rPr>
  </w:style>
  <w:style w:type="paragraph" w:styleId="aff7">
    <w:name w:val="annotation subject"/>
    <w:basedOn w:val="aff0"/>
    <w:next w:val="aff0"/>
    <w:link w:val="aff8"/>
    <w:rsid w:val="003B615E"/>
    <w:rPr>
      <w:b/>
      <w:bCs/>
    </w:rPr>
  </w:style>
  <w:style w:type="character" w:customStyle="1" w:styleId="aff8">
    <w:name w:val="Тема примечания Знак"/>
    <w:basedOn w:val="aff1"/>
    <w:link w:val="aff7"/>
    <w:rsid w:val="003B615E"/>
    <w:rPr>
      <w:rFonts w:ascii="Times New Roman" w:eastAsia="Times New Roman" w:hAnsi="Times New Roman" w:cs="Times New Roman"/>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10107</Words>
  <Characters>57614</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67586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Озов З. Н.</dc:creator>
  <cp:keywords/>
  <dc:description/>
  <cp:lastModifiedBy>0003</cp:lastModifiedBy>
  <cp:revision>4</cp:revision>
  <cp:lastPrinted>2012-02-17T13:42:00Z</cp:lastPrinted>
  <dcterms:created xsi:type="dcterms:W3CDTF">2012-02-17T13:17:00Z</dcterms:created>
  <dcterms:modified xsi:type="dcterms:W3CDTF">2012-02-17T13:42:00Z</dcterms:modified>
</cp:coreProperties>
</file>