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784"/>
        <w:gridCol w:w="3886"/>
        <w:gridCol w:w="3260"/>
        <w:gridCol w:w="832"/>
        <w:gridCol w:w="645"/>
        <w:gridCol w:w="83"/>
        <w:gridCol w:w="153"/>
        <w:gridCol w:w="529"/>
        <w:gridCol w:w="161"/>
        <w:gridCol w:w="129"/>
        <w:gridCol w:w="107"/>
        <w:gridCol w:w="582"/>
        <w:gridCol w:w="107"/>
        <w:gridCol w:w="47"/>
        <w:gridCol w:w="428"/>
        <w:gridCol w:w="107"/>
        <w:gridCol w:w="84"/>
        <w:gridCol w:w="689"/>
        <w:gridCol w:w="340"/>
        <w:gridCol w:w="107"/>
        <w:gridCol w:w="359"/>
        <w:gridCol w:w="1220"/>
      </w:tblGrid>
      <w:tr w:rsidR="007C2076" w:rsidRPr="007C2076" w:rsidTr="007C2076">
        <w:trPr>
          <w:gridAfter w:val="3"/>
          <w:wAfter w:w="1686" w:type="dxa"/>
          <w:trHeight w:val="43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Техническое задание </w:t>
            </w:r>
          </w:p>
        </w:tc>
      </w:tr>
      <w:tr w:rsidR="007C2076" w:rsidRPr="007C2076" w:rsidTr="007C2076">
        <w:trPr>
          <w:gridAfter w:val="3"/>
          <w:wAfter w:w="1686" w:type="dxa"/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поставку акриловых материалов по смете приобретения МПЗ для обеспечения текущей деятельности </w:t>
            </w:r>
          </w:p>
        </w:tc>
      </w:tr>
      <w:tr w:rsidR="007C2076" w:rsidRPr="007C2076" w:rsidTr="007C2076">
        <w:trPr>
          <w:trHeight w:val="25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43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7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1.1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5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1.2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новизне.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8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1.3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Этапы разработки/изготовления.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8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1.4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 для разработки/изготовления.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5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1.5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31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34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27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4.1</w:t>
            </w:r>
          </w:p>
        </w:tc>
        <w:tc>
          <w:tcPr>
            <w:tcW w:w="57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функциональные и количественные и качественные характеристики (потребительские свойства) товаров.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8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4.2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надежности.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27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4.3</w:t>
            </w:r>
          </w:p>
        </w:tc>
        <w:tc>
          <w:tcPr>
            <w:tcW w:w="57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составным частям, исходным и эксплуатационным материалам.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7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4.4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маркировке.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5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4.5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упаковке.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8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 4.6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месту доставки.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СДАЧИ И ПРИЕМКИ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28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Подраздел 5.1 Порядок сдачи и приемки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gridAfter w:val="2"/>
          <w:wAfter w:w="1579" w:type="dxa"/>
          <w:trHeight w:val="34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Подраздел 5.2 Требования по передаче заказчику технических и иных документов при поставке товаров.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40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34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34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8. ТРЕБОВАНИЯ К ОБЪЕМУ И/ИЛИ СРОКУ ПРЕДОСТАВЛЕНИЯ </w:t>
            </w: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ГАРАНТИЙТРЕБОВАНИЯ К ОБСЛУЖИВАНИЮ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К ОБСЛУЖИВАНИЮ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33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ЭКОЛОГИЧЕСКИЕ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36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ТРЕБОВАНИЯ ПО БЕЗОПАСНОСТИ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25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К КАЧЕСТВУ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4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ДОПОЛНИТЕЛЬНЫЕ (ИНЫЕ)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  ТРЕБОВАНИЯ К КОЛИЧЕСТВУ И СРОКУ (ПЕРИОДИЧНОСТИ) ПОСТАВКИ</w:t>
            </w:r>
          </w:p>
        </w:tc>
      </w:tr>
      <w:tr w:rsidR="007C2076" w:rsidRPr="007C2076" w:rsidTr="007C2076">
        <w:trPr>
          <w:trHeight w:val="45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ТРЕБОВАНИЕ К ФОРМЕ ПРЕДСТАВЛЯЕМОЙ ИНФОРМАЦИИ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36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ПЕРЕЧЕНЬ ПРИНЯТЫХ СОКРАЩЕНИЙ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40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17. ПЕРЕЧЕНЬ ПРИЛОЖЕНИЙ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076" w:rsidRPr="007C2076" w:rsidTr="007C2076">
        <w:trPr>
          <w:trHeight w:val="22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trHeight w:val="31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39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1. ОБЩИЕ СВЕДЕНИЯ</w:t>
            </w:r>
          </w:p>
        </w:tc>
      </w:tr>
      <w:tr w:rsidR="007C2076" w:rsidRPr="007C2076" w:rsidTr="007C2076">
        <w:trPr>
          <w:trHeight w:val="16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6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 xml:space="preserve">  Поставка 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акриловых материалов.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trHeight w:val="31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Поставляемый</w:t>
            </w: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 xml:space="preserve"> товар должен быть новым, не бывшим в употреблении, не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восставновленным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, в соответствии с гарантией завода изготовителя (не менее 12месяцев).</w:t>
            </w: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Подраздел 1.3 Этапы разработки/изготовления.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Не предусмотрено.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gridAfter w:val="2"/>
          <w:wAfter w:w="1579" w:type="dxa"/>
          <w:trHeight w:val="36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Подраздел 1.4 Документы для разработки/изготовления.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Не предусмотрено.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Подраздел 1.5 Код ОКП.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7C2076">
              <w:rPr>
                <w:rFonts w:ascii="Courier New" w:eastAsia="Times New Roman" w:hAnsi="Courier New" w:cs="Courier New"/>
                <w:lang w:eastAsia="ru-RU"/>
              </w:rPr>
              <w:t xml:space="preserve">23 1690     1     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1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Ремонтные работы.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1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19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Не предусмотрено.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19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31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7C2076" w:rsidRPr="007C2076" w:rsidTr="007C2076">
        <w:trPr>
          <w:trHeight w:val="18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trHeight w:val="300"/>
        </w:trPr>
        <w:tc>
          <w:tcPr>
            <w:tcW w:w="63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Подраздел 4.1 Технические, функциональные, количественные и качественные характеристики (потребительские свойства) товаров.</w:t>
            </w: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14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Требования к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</w:t>
            </w:r>
            <w:proofErr w:type="gramEnd"/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Коли-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 xml:space="preserve">Единица </w:t>
            </w: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-рения</w:t>
            </w:r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Начальная (максимальная) цена за ед. без НДС, руб.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Стоимость с НДС (18%), руб.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lang w:eastAsia="ru-RU"/>
              </w:rPr>
              <w:t>График поставки</w:t>
            </w:r>
          </w:p>
        </w:tc>
      </w:tr>
      <w:tr w:rsidR="007C2076" w:rsidRPr="007C2076" w:rsidTr="007C2076">
        <w:trPr>
          <w:gridAfter w:val="3"/>
          <w:wAfter w:w="1686" w:type="dxa"/>
          <w:trHeight w:val="1365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АНТИСЕПТИК  ДЛЯ ПРОПИТКИ  ДРЕВЕСИНЫ СНЕЖ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Антисептик  предназначен для защиты древесины от гниения, плесени, синевы и насекомых-древоточцев внутри помещений и на открытом воздухе (под навесом) в условиях гигроскопического и конденсационного увлажнения без контакта с грунтом, воздействия атмосферных осадков, почвенной влаги самостоятельно или в качестве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биозащитной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грунтовки под ЛКМ.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74,21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1751,40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 ВД-АК-0301 "БЕТОНКОНТАКТ" ВГТ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Грубодисперсная грунтовка с мраморной крошкой для предварительной обработки под штукатурку плотных, гладких, плохо впитывающих оснований, в том числе, по керамической плитке.   Для наружных и внутренних работ; расход 250-500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плотность 1,6-1,7 г/см³.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69,74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30447,30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8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 АКРИЛОВАЯ АНТИСЕПТИЧЕСКАЯ ВД-АК-0301 глубокого проникновения с антисептиком для  наружных и внутренних работ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укрепления старых (осыпающихся) и новых поверхностей перед проведением штукатурных и малярных работ, в том числе, по дереву. Рекомендуется для помещений с повышенной влажностью (кухни, ванные комнаты и т.п.). С защитой от грибков, плесени и т.п.  Защищает поверхность от грибков, водорослей, дрожжевых бактерий, плесени. Глубина проникновения в основание до 7 мм. Расход 80-120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Время высыхания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отлипа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1 час, полное высыхание через 3 часа при нормальных условиях.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2903,50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 АКРИЛОВАЯ ВД-АК-0301 глубокого проникновения  ДЛЯ ВНУТРЕННИХ  РАБОТ 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укрепления пористых и сильно впитывающих минеральных поверхностей на глубину до 5 мм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.. 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Рекомендуется для предварительной обработки оснований перед  окраской, шпатлеванием, приклеиванием обоев. Расход 80-120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Время высыхания до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отлипа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1 час, полное высыхание через 3 часа при нормальных условиях.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41,99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15856,00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4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 АКРИЛОВАЯ ВД-АК-0301 ГЛУБОКОГО ПРОНИКНОВЕНИЯ  для  наружных и внутренних работ ВГТ 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наружных и внутренних работ укрепления старых (осыпающихся) и новых поверхностей перед проведением штукатурных и малярных работ, в том числе, по дереву. Рекомендуется для помещений с повышенной влажностью (кухни, ванные комнаты и т.п.). Расход 80-120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плотность 1,0 г/см³.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38,48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34965,70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ГРУНТОВКА ФАСАДНАЯ ВД-АК-0301  АКРИЛОВАЯ  ВГТ 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выравнивания впитывающей способности и улучшения адгезии к последующим окрасочным слоям. Расход 120-160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Время высыхания до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отлипа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1 час, полное высыхание через 24 часа при нормальных условиях.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50,43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22018,70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ЖЕЛТЫЙ ВГТ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140,21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827,25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№01 КРАСНЫЙ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1637,80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№06 СИНИЙ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1637,80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№08, КРАСНО-КОРИЧНЕВЫЙ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655,12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№09 ОХРА 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5732,3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№14 ЗЕЛЕНЫЙ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1637,8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6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№15 БЕЖЕВО-КОРИЧНЕВЫЙ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1637,8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№17 СИНЕЕ МОРЕ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внутренних работ может быть использована как самостоятельная краска. Окрашенные поверхности можно многократно мыть мягкой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327,56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6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КОЛЕР ТЕКС №5 ИЗУМРУДНО-ЗЕЛЕНЫЙ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138,80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655,12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6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АКРИЛОВАЯ ДЛЯ ПОМЕЩЕНИЙ  (интерьерная)  ВД-АК-2180 «Белоснежная»,  влагостойкая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окраски стен и потолков в помещениях с нормальной влажностью, а также для окрашивания различных типов обоев. Белизна не менее 90%, может колероваться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колеровочными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красками; расход 160-180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одинарном нанесении; плотность 1,5 г/см³.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33,20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38788,2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ИНТЕРЬЕРНАЯ АКРИЛОВАЯ ПРОФИ ВД-АК-1180 «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Супербелая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База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моющаяся,  для  наружных и внутренних работ  ВГТ 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База под колеровку в пастельные тона. Используется в помещениях с повышенной влажностью, а также для окрашивания различных типов обоев. Белизна не менее 95%. Расход 140-160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одинарном нанесении. Время высыхания до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отлипа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1 час, полное высыхание через 24 часа при температуре (20±3)°С и влажности 60%.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62,63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69613,8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5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КРАСКА КОЛЕРОВОЧНАЯ  СИНЯЯ ВГТ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ручной колеровки водно-дисперсионных красок и фасадных красок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Для внутренних работ может быть использована как самостоятельная краска. Окрашенные поверхности можно многократно мыть мягкой поролоновой губкой. Время высыхания при (20±2) °C и относительной влажности (65±5) %1 час. Следующий слой можно наносить через 4-6 часов.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140,21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827,25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ВД-АК-1180 ФАСАДНАЯ  АКРИЛОВАЯ  БЕЛАЯ "Белоснежка" ВГТ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окраски фасадов и для внутренних работ во влажных помещениях. Белизна не менее 90%; может колероваться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колеровочными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красками; расход 160-180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одинарном нанесении; плотность 1,5 г/см³.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53,42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126060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БЕЖЕВАЯ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143,64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847,5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ЖЕЛТАЯ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158,88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1874,8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ЗЕЛЕНАЯ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149,58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2647,5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КОРИЧНЕВАЯ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145,76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КРАСНАЯ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158,88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187,48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ОХРА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143,64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1186,5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ПЕРСИК  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149,58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706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КОЛЕРОВОЧ. ТЕКС, ЧЕРНАЯ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143,64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1186,5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КОЛЕРОВОЧНАЯ "КОФЕЙНАЯ"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143,64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339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ПАСТА КОЛЕРОВОЧНАЯ ТЕКС, СИНЯЯ 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 кг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колерования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водно-дисперсионных, масляных  красок и эмалей. Расход 1:10  - 0,1 кг  на 1 л краски.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149,58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1588,5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8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ШПАТЛЕВКА АКРИЛОВАЯ ДЛЯ ВНУТРЕННИХ  РАБОТ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внутренних работ в сухих помещениях.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Служит для выравнивания поверхностей и заделки неровностей  глубиной до 7 мм за один прогон, не мелит, дает прочную и гладкую матовую поверхность, устойчива к сухим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истираниям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хорошо шлифуется.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Прочность при равномерном отрыве не менее 0,5 кг/см². Расход 0,5-1,4 кг/м². Время высыхания до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отлипа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часа, полное высыхание через 24 часа при нормальных условиях (при толщине слоя до 7 мм).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23,64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79207,6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ШПАТЛЕВКА АКРИЛОВАЯ УНИВЕРСАЛЬНАЯ для наружных и внутренних работ ВГТ   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выравнивания поверхностей и заделки неровностей глубиной до 7 мм, может использоваться как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финишная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Расход 0,5-1,4 кг/м²; плотность 1,7-1,8 г/см³; полное высыхание через 24 часа при нормальных условиях (при толщине слоя 3 мм).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41,06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48450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26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ЭМАЛЬ АКРИЛОВАЯ ГЛЯНЦЕВАЯ  ВД-АК-1179 универсальная  ВГТ    или эквивалент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наружных и внутренних работ по всем видам поверхностей (в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оцинкованных  металлических),  а так же для окраски обоев. Рекомендуется для использования в жилищном и гражданском строительстве, в том числе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,. 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окраски помещений в детских и лечебно-профилактических учреждениях. Допускается влажная уборка с использованием СМС.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Светостойкая (не желтеет в процессе эксплуатации), допускается окраска цокольных этажей, крыш с минеральным покрытием и металлических (в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оцинкованных) образует “дышащее” покрытие.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Блеск покрытия по ФБ-5, % не менее 50. Расход 100 г/м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одинарном нанесении. Время высыхания до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отлипа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1 час, полное высыхание через 24 часа при нормальных условиях.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194,21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177606,75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615"/>
        </w:trPr>
        <w:tc>
          <w:tcPr>
            <w:tcW w:w="6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Начальная (максимальная) цена договора (руб. с НДС) </w:t>
            </w:r>
          </w:p>
        </w:tc>
        <w:tc>
          <w:tcPr>
            <w:tcW w:w="828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674 668,53</w:t>
            </w:r>
          </w:p>
        </w:tc>
      </w:tr>
      <w:tr w:rsidR="007C2076" w:rsidRPr="007C2076" w:rsidTr="007C2076">
        <w:trPr>
          <w:gridAfter w:val="3"/>
          <w:wAfter w:w="1686" w:type="dxa"/>
          <w:trHeight w:val="405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 Требования к надежности.</w:t>
            </w:r>
          </w:p>
        </w:tc>
      </w:tr>
      <w:tr w:rsidR="007C2076" w:rsidRPr="007C2076" w:rsidTr="007C2076">
        <w:trPr>
          <w:gridAfter w:val="3"/>
          <w:wAfter w:w="1686" w:type="dxa"/>
          <w:trHeight w:val="33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Подраздел 4.3 Требования к составным частям, исходным и эксплуатационным материалам.</w:t>
            </w:r>
          </w:p>
        </w:tc>
      </w:tr>
      <w:tr w:rsidR="007C2076" w:rsidRPr="007C2076" w:rsidTr="007C2076">
        <w:trPr>
          <w:gridAfter w:val="3"/>
          <w:wAfter w:w="1686" w:type="dxa"/>
          <w:trHeight w:val="30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7C2076" w:rsidRPr="007C2076" w:rsidTr="007C2076">
        <w:trPr>
          <w:gridAfter w:val="3"/>
          <w:wAfter w:w="1686" w:type="dxa"/>
          <w:trHeight w:val="33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 Требования к маркировке.</w:t>
            </w: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Товар должен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идентифицироватся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целей договора путём маркировки в соответствии с нормативными актами и правилами.</w:t>
            </w: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 Требования к упаковке.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Товар должен быть упакован в соответствии с ГОСТ и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      </w:r>
          </w:p>
        </w:tc>
      </w:tr>
      <w:tr w:rsidR="007C2076" w:rsidRPr="007C2076" w:rsidTr="007C2076">
        <w:trPr>
          <w:gridAfter w:val="2"/>
          <w:wAfter w:w="1579" w:type="dxa"/>
          <w:trHeight w:val="345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Подраздел 4.6 Требования к месту доставки.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115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Железногорск, г. Железногорск ,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енина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76, склад ТСЦ ФГУП «ГХК».  Для вагонов и 20 тонных контейнеров: ст.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Базаиха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Красноярской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ж.д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Код 892103, грузополучатель - ФГУП «ГХК», код 1021(ОКПО - 07622986). Для контейнеров менее 20 тонн: ст. Красноярск Код 890004, грузополучатель - ФГУП «ГХК», код 1021 (ОКПО-07622986)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Автомобильным транспортом: Склад ТСЦ ФГУП «ГХК», расположенный по адресу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Железногорск, г. Железногорск, Красноярского края, ул.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Линейная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27Б. Лица, доставляющие продукцию должны быть гражданами РФ. Обязанность Поставщика по передаче Покупателю товара считается исполненной с момента  приемки товара на складе Покупателя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</w:tc>
      </w:tr>
      <w:tr w:rsidR="007C2076" w:rsidRPr="007C2076" w:rsidTr="007C2076">
        <w:trPr>
          <w:trHeight w:val="6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СДАЧИ И ПРИЕМКИ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C2076" w:rsidRPr="007C2076" w:rsidTr="007C2076">
        <w:trPr>
          <w:gridAfter w:val="3"/>
          <w:wAfter w:w="1686" w:type="dxa"/>
          <w:trHeight w:val="87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Приемка товара осуществляется в соответствии с действующим законодательством РФ, Инструкцией о порядке приемки продукции производственно-технического назначения по количеству, утвержденной постановлением Госарбитража при  Совете Министров СССР № П-6 от 15.06.1965г.  и Типовым порядком приемки закупаемой стандартной продукции по качеству на ФГУП “ГХК” (приказ по ФГУП “ГХК” № 1563 от 28.06.2012г.)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Поставщик обязан вместе с товаром передать Покупателю полный комплект Технической  документации  на русском языке,  документы о сертификации товара.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 Покупатель должен проверить комплектность и качество поставленного товара в соответствии с условиями договора в течение 30 рабочих дней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товара.</w:t>
            </w:r>
          </w:p>
        </w:tc>
      </w:tr>
      <w:tr w:rsidR="007C2076" w:rsidRPr="007C2076" w:rsidTr="007C2076">
        <w:trPr>
          <w:gridAfter w:val="3"/>
          <w:wAfter w:w="1686" w:type="dxa"/>
          <w:trHeight w:val="8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 Для данного товара проводится проверка всей партии товара. Контрольные показатели целостность упаковки. В случае обнаружения несоответствия производится замена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отбракованого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товара.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4. Поставщик обязан вывезти товар, принятый на ответственное хранение, либо распорядиться им в срок до 5 рабочих дней с момента получения уведомления об этом от Покупателя. </w:t>
            </w:r>
          </w:p>
        </w:tc>
      </w:tr>
      <w:tr w:rsidR="007C2076" w:rsidRPr="007C2076" w:rsidTr="007C2076">
        <w:trPr>
          <w:gridAfter w:val="3"/>
          <w:wAfter w:w="1686" w:type="dxa"/>
          <w:trHeight w:val="87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Расходы, понесенные Покупателем в связи с принятием товара на ответственное хранение, подлежат возмещению Поставщиком 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 дней с даты получения калькуляции затрат и выставления счета на оплату.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>Расходы, связанные с возвратом или заменой некачественного товара на товар надлежащего качества, несет Поставщик.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C2076" w:rsidRPr="007C2076" w:rsidTr="007C2076">
        <w:trPr>
          <w:gridAfter w:val="3"/>
          <w:wAfter w:w="1686" w:type="dxa"/>
          <w:trHeight w:val="55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подтверждающие гарантийные обязательства поставщика.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г) счет, счет-фактуру,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выставленные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Покупателю;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д) товарную накладную в 2-х экз. (один экземпляр для Покупателя  и один экземпляр для  Поставщика);</w:t>
            </w:r>
          </w:p>
        </w:tc>
      </w:tr>
      <w:tr w:rsidR="007C2076" w:rsidRPr="007C2076" w:rsidTr="007C2076">
        <w:trPr>
          <w:gridAfter w:val="3"/>
          <w:wAfter w:w="1686" w:type="dxa"/>
          <w:trHeight w:val="34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е) товарн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транспортную накладную в 2-х экз. (один экземпляр для Покупателя и один экземпляр для  Поставщика);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6. ТРЕБОВАНИЯ К ТРАНСПОРТИРОВАНИЮ</w:t>
            </w:r>
          </w:p>
        </w:tc>
      </w:tr>
      <w:tr w:rsidR="007C2076" w:rsidRPr="007C2076" w:rsidTr="007C2076">
        <w:trPr>
          <w:gridAfter w:val="3"/>
          <w:wAfter w:w="1686" w:type="dxa"/>
          <w:trHeight w:val="160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Железногорск, г. Железногорск ,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енина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76, склад ТСЦ ФГУП «ГХК».  Для вагонов и 20 тонных контейнеров: ст.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Базаиха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Красноярской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ж.д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Код 892103, грузополучатель - ФГУП «ГХК», код 1021(ОКПО - 07622986). Для контейнеров менее 20 тонн: ст. Красноярск Код 890004, грузополучатель - ФГУП «ГХК», код 1021 (ОКПО-07622986)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Автомобильным транспортом: Склад ТСЦ ФГУП «ГХК», расположенный по адресу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Железногорск, г. Железногорск, Красноярского края,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енина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76.</w:t>
            </w: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Лица, доставляющие продукцию должны быть гражданами РФ. До момента передачи товара Поставщиком Покупателю, Поставщик письменно 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3-х дней до момента передачи товара уведомляет Покупателя о готовности передачи товара Покупателю Обязанность Поставщика по передаче Покупателю товара считается исполненной с момента  приемки товара на складе Покупателя.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7. ТРЕБОВАНИЯ К ХРАНЕНИЮ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Не требуются 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РАЗДЕЛ 8. ТРЕБОВАНИЯ К ОБЪЕМУ И/ИЛИ СРОКУ ПРЕДОСТАВЛЕНИЯ ГАРАНТИЙ</w:t>
            </w:r>
          </w:p>
        </w:tc>
      </w:tr>
      <w:tr w:rsidR="007C2076" w:rsidRPr="007C2076" w:rsidTr="007C2076">
        <w:trPr>
          <w:gridAfter w:val="3"/>
          <w:wAfter w:w="1686" w:type="dxa"/>
          <w:trHeight w:val="405"/>
        </w:trPr>
        <w:tc>
          <w:tcPr>
            <w:tcW w:w="14677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Допускается </w:t>
            </w:r>
            <w:proofErr w:type="spellStart"/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толеранс</w:t>
            </w:r>
            <w:proofErr w:type="spellEnd"/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(отклонение) от объема поставки ТМЦ в пределе ± 10%. </w:t>
            </w:r>
          </w:p>
        </w:tc>
      </w:tr>
      <w:tr w:rsidR="007C2076" w:rsidRPr="007C2076" w:rsidTr="007C2076">
        <w:trPr>
          <w:gridAfter w:val="3"/>
          <w:wAfter w:w="1686" w:type="dxa"/>
          <w:trHeight w:val="69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Гарантийные обязательства – иметь остаточный срок годности  80% от начального на дату поставки товара.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9. ТРЕБОВАНИЯ К ОБСЛУЖИВАНИЮ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Не требуются 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10. ЭКОЛОГИЧЕСКИЕ ТРЕБОВАНИЯ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РАЗДЕЛ 11. ТРЕБОВАНИЯ  ПО БЕЗОПАСНОСТИ</w:t>
            </w:r>
          </w:p>
        </w:tc>
      </w:tr>
      <w:tr w:rsidR="007C2076" w:rsidRPr="007C2076" w:rsidTr="007C2076">
        <w:trPr>
          <w:gridAfter w:val="3"/>
          <w:wAfter w:w="1686" w:type="dxa"/>
          <w:trHeight w:val="54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предусмотрено.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РАЗДЕЛ 12. ТРЕБОВАНИЯ К КАЧЕСТВУ </w:t>
            </w:r>
          </w:p>
        </w:tc>
      </w:tr>
      <w:tr w:rsidR="007C2076" w:rsidRPr="007C2076" w:rsidTr="007C2076">
        <w:trPr>
          <w:gridAfter w:val="3"/>
          <w:wAfter w:w="1686" w:type="dxa"/>
          <w:trHeight w:val="72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tabs>
                <w:tab w:val="left" w:pos="139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Качество продукции должно соответствовать требованиям технических параметров, приведенных в разделе 4.1, и подтверждаться сертификатом соответствия либо паспортом.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13. ДОПОЛНИТЕЛЬНЫЕ (ИНЫЕ) ТРЕБОВАНИЯ</w:t>
            </w:r>
          </w:p>
        </w:tc>
      </w:tr>
      <w:tr w:rsidR="007C2076" w:rsidRPr="007C2076" w:rsidTr="007C2076">
        <w:trPr>
          <w:gridAfter w:val="3"/>
          <w:wAfter w:w="1686" w:type="dxa"/>
          <w:trHeight w:val="675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 случае предложения Участником запроса цен эквивалента, предоставить в составе заявки технические условия завода-изготовителя на предлагаемую к поставке продукцию для проведения оценки эквивалентности предлагаемой продукции.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14. ТРЕБОВАНИЯ К КОЛИЧЕСТВУ И СРОКУ (ПЕРИОДИЧНОСТИ) ПОСТАВКИ</w:t>
            </w:r>
          </w:p>
        </w:tc>
      </w:tr>
      <w:tr w:rsidR="007C2076" w:rsidRPr="007C2076" w:rsidTr="007C2076">
        <w:trPr>
          <w:gridAfter w:val="3"/>
          <w:wAfter w:w="1686" w:type="dxa"/>
          <w:trHeight w:val="42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 рабочих дней с правом досрочной поставки.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15. ТРЕБОВАНИЯ К ФОРМЕ ПРЕДСТАВЛЯЕМОЙ ИНФОРМАЦИИ</w:t>
            </w:r>
          </w:p>
        </w:tc>
      </w:tr>
      <w:tr w:rsidR="007C2076" w:rsidRPr="007C2076" w:rsidTr="007C2076">
        <w:trPr>
          <w:gridAfter w:val="3"/>
          <w:wAfter w:w="1686" w:type="dxa"/>
          <w:trHeight w:val="630"/>
        </w:trPr>
        <w:tc>
          <w:tcPr>
            <w:tcW w:w="1467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Документы о сертификации продукции должны предоставляться на русском языке. Счет, счет-фактура и товарные накладные предоставляются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согласно форм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 установленных Правительством Российской Федерации.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14677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16. ПЕРЕЧЕНЬ ПРИНЯТЫХ СОКРАЩЕНИЙ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2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6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35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C2076" w:rsidRPr="007C2076" w:rsidTr="007C2076">
        <w:trPr>
          <w:gridAfter w:val="3"/>
          <w:wAfter w:w="1686" w:type="dxa"/>
          <w:trHeight w:val="585"/>
        </w:trPr>
        <w:tc>
          <w:tcPr>
            <w:tcW w:w="25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7C2076" w:rsidRPr="007C2076" w:rsidTr="007C2076">
        <w:trPr>
          <w:gridAfter w:val="3"/>
          <w:wAfter w:w="1686" w:type="dxa"/>
          <w:trHeight w:val="480"/>
        </w:trPr>
        <w:tc>
          <w:tcPr>
            <w:tcW w:w="14677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17. ПЕРЕЧЕНЬ ПРИЛОЖЕНИЙ</w:t>
            </w:r>
          </w:p>
        </w:tc>
      </w:tr>
      <w:tr w:rsidR="007C2076" w:rsidRPr="007C2076" w:rsidTr="007C2076">
        <w:trPr>
          <w:gridAfter w:val="3"/>
          <w:wAfter w:w="1686" w:type="dxa"/>
          <w:trHeight w:val="270"/>
        </w:trPr>
        <w:tc>
          <w:tcPr>
            <w:tcW w:w="1467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2076" w:rsidRPr="007C2076" w:rsidTr="007C2076">
        <w:trPr>
          <w:gridAfter w:val="3"/>
          <w:wAfter w:w="1686" w:type="dxa"/>
          <w:trHeight w:val="315"/>
        </w:trPr>
        <w:tc>
          <w:tcPr>
            <w:tcW w:w="2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6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35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C2076" w:rsidRPr="007C2076" w:rsidTr="007C2076">
        <w:trPr>
          <w:gridAfter w:val="3"/>
          <w:wAfter w:w="1686" w:type="dxa"/>
          <w:trHeight w:val="375"/>
        </w:trPr>
        <w:tc>
          <w:tcPr>
            <w:tcW w:w="25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7C2076" w:rsidRPr="007C2076" w:rsidTr="007C2076">
        <w:trPr>
          <w:gridAfter w:val="3"/>
          <w:wAfter w:w="1686" w:type="dxa"/>
          <w:trHeight w:val="345"/>
        </w:trPr>
        <w:tc>
          <w:tcPr>
            <w:tcW w:w="25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076" w:rsidRPr="007C2076" w:rsidRDefault="007C2076" w:rsidP="007C2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C20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</w:tbl>
    <w:p w:rsidR="00C9754C" w:rsidRDefault="00C9754C"/>
    <w:sectPr w:rsidR="00C9754C" w:rsidSect="007C20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84E"/>
    <w:rsid w:val="007C2076"/>
    <w:rsid w:val="00C6784E"/>
    <w:rsid w:val="00C9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6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3369</Words>
  <Characters>19208</Characters>
  <Application>Microsoft Office Word</Application>
  <DocSecurity>0</DocSecurity>
  <Lines>160</Lines>
  <Paragraphs>45</Paragraphs>
  <ScaleCrop>false</ScaleCrop>
  <Company/>
  <LinksUpToDate>false</LinksUpToDate>
  <CharactersWithSpaces>22532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Панаргина Мария Олеговна</dc:creator>
  <cp:keywords/>
  <dc:description/>
  <cp:lastModifiedBy>Панаргина Мария Олеговна</cp:lastModifiedBy>
  <cp:revision>2</cp:revision>
  <dcterms:created xsi:type="dcterms:W3CDTF">2015-05-25T01:52:00Z</dcterms:created>
  <dcterms:modified xsi:type="dcterms:W3CDTF">2015-05-25T01:53:00Z</dcterms:modified>
</cp:coreProperties>
</file>