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A8794C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A8794C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A8794C">
      <w:pPr>
        <w:jc w:val="center"/>
      </w:pPr>
    </w:p>
    <w:p w:rsidR="00E50D70" w:rsidRPr="00E074ED" w:rsidRDefault="00E50D70" w:rsidP="00A8794C">
      <w:pPr>
        <w:jc w:val="center"/>
      </w:pPr>
    </w:p>
    <w:p w:rsidR="00E50D70" w:rsidRDefault="00E50D70" w:rsidP="00A8794C">
      <w:pPr>
        <w:ind w:firstLine="6237"/>
        <w:jc w:val="both"/>
      </w:pPr>
    </w:p>
    <w:p w:rsidR="004227F0" w:rsidRDefault="004227F0" w:rsidP="00A8794C">
      <w:pPr>
        <w:ind w:firstLine="6237"/>
        <w:jc w:val="both"/>
      </w:pPr>
    </w:p>
    <w:p w:rsidR="004227F0" w:rsidRDefault="004227F0" w:rsidP="00A8794C">
      <w:pPr>
        <w:ind w:firstLine="6237"/>
        <w:jc w:val="both"/>
      </w:pPr>
    </w:p>
    <w:p w:rsidR="004227F0" w:rsidRDefault="004227F0" w:rsidP="00A8794C">
      <w:pPr>
        <w:ind w:firstLine="6237"/>
        <w:jc w:val="both"/>
      </w:pPr>
    </w:p>
    <w:p w:rsidR="004227F0" w:rsidRDefault="004227F0" w:rsidP="00A8794C">
      <w:pPr>
        <w:ind w:firstLine="6237"/>
        <w:jc w:val="both"/>
      </w:pPr>
    </w:p>
    <w:p w:rsidR="00431602" w:rsidRDefault="00431602" w:rsidP="00A8794C">
      <w:pPr>
        <w:ind w:firstLine="6237"/>
        <w:jc w:val="both"/>
      </w:pPr>
    </w:p>
    <w:p w:rsidR="009F0B2A" w:rsidRPr="00E074ED" w:rsidRDefault="009F0B2A" w:rsidP="00A8794C">
      <w:pPr>
        <w:ind w:firstLine="6237"/>
        <w:jc w:val="both"/>
      </w:pPr>
    </w:p>
    <w:p w:rsidR="00E50D70" w:rsidRPr="00E074ED" w:rsidRDefault="00E50D70" w:rsidP="00A8794C">
      <w:pPr>
        <w:ind w:firstLine="6237"/>
        <w:jc w:val="both"/>
      </w:pPr>
    </w:p>
    <w:p w:rsidR="00E50D70" w:rsidRPr="006B7843" w:rsidRDefault="00E50D70" w:rsidP="00A8794C">
      <w:pPr>
        <w:jc w:val="center"/>
      </w:pPr>
    </w:p>
    <w:p w:rsidR="00E50D70" w:rsidRPr="006B7843" w:rsidRDefault="00E50D70" w:rsidP="00A8794C">
      <w:pPr>
        <w:jc w:val="center"/>
      </w:pPr>
    </w:p>
    <w:p w:rsidR="00E50D70" w:rsidRPr="006B7843" w:rsidRDefault="00E50D70" w:rsidP="00A8794C">
      <w:pPr>
        <w:jc w:val="center"/>
      </w:pPr>
    </w:p>
    <w:p w:rsidR="000A3B14" w:rsidRPr="006B7843" w:rsidRDefault="00CD7EC5" w:rsidP="00A8794C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A8794C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A8794C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7A031E">
        <w:t>лакокрасочных материалов</w:t>
      </w:r>
      <w:r w:rsidR="00F63A50">
        <w:t>.</w:t>
      </w:r>
    </w:p>
    <w:p w:rsidR="008F4472" w:rsidRPr="008F4472" w:rsidRDefault="0032759A" w:rsidP="00A8794C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A8794C">
      <w:pPr>
        <w:jc w:val="center"/>
      </w:pPr>
    </w:p>
    <w:p w:rsidR="007B5E02" w:rsidRDefault="007B5E02" w:rsidP="00A8794C">
      <w:pPr>
        <w:tabs>
          <w:tab w:val="left" w:pos="9720"/>
        </w:tabs>
        <w:suppressAutoHyphens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A8794C">
      <w:pPr>
        <w:tabs>
          <w:tab w:val="left" w:pos="9720"/>
        </w:tabs>
        <w:suppressAutoHyphens/>
        <w:jc w:val="center"/>
      </w:pPr>
      <w:r>
        <w:t>от «___» ____________ 20</w:t>
      </w:r>
      <w:r w:rsidR="00663849">
        <w:t>____</w:t>
      </w:r>
      <w:r>
        <w:t xml:space="preserve"> года № _________________________</w:t>
      </w:r>
    </w:p>
    <w:p w:rsidR="007B5E02" w:rsidRDefault="007B5E02" w:rsidP="00A8794C">
      <w:pPr>
        <w:jc w:val="center"/>
      </w:pPr>
    </w:p>
    <w:p w:rsidR="007B5E02" w:rsidRDefault="007B5E02" w:rsidP="00A8794C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A8794C">
      <w:pPr>
        <w:tabs>
          <w:tab w:val="left" w:pos="9720"/>
        </w:tabs>
        <w:suppressAutoHyphens/>
        <w:jc w:val="center"/>
      </w:pPr>
      <w:r>
        <w:t>от «___» ____________ 20</w:t>
      </w:r>
      <w:r w:rsidR="00663849">
        <w:t>____</w:t>
      </w:r>
      <w:r w:rsidR="007B5E02">
        <w:t xml:space="preserve"> года № _________________________</w:t>
      </w:r>
    </w:p>
    <w:p w:rsidR="007B5E02" w:rsidRDefault="007B5E02" w:rsidP="00A8794C">
      <w:pPr>
        <w:jc w:val="center"/>
      </w:pPr>
    </w:p>
    <w:p w:rsidR="007B5E02" w:rsidRDefault="007B5E02" w:rsidP="00A8794C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A8794C">
      <w:pPr>
        <w:tabs>
          <w:tab w:val="left" w:pos="9720"/>
        </w:tabs>
        <w:suppressAutoHyphens/>
        <w:jc w:val="center"/>
      </w:pPr>
      <w:r>
        <w:t>от «___» ____________ 20</w:t>
      </w:r>
      <w:r w:rsidR="00663849">
        <w:t>____</w:t>
      </w:r>
      <w:r w:rsidR="007B5E02">
        <w:t xml:space="preserve"> года № _________________________</w:t>
      </w:r>
    </w:p>
    <w:p w:rsidR="007B5E02" w:rsidRDefault="007B5E02" w:rsidP="00A8794C">
      <w:pPr>
        <w:jc w:val="center"/>
      </w:pPr>
    </w:p>
    <w:p w:rsidR="007B5E02" w:rsidRDefault="007B5E02" w:rsidP="00A8794C">
      <w:pPr>
        <w:jc w:val="center"/>
      </w:pPr>
    </w:p>
    <w:p w:rsidR="00BA00D1" w:rsidRPr="00F45187" w:rsidRDefault="005A7A28" w:rsidP="00A8794C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8794C">
      <w:pPr>
        <w:jc w:val="center"/>
      </w:pPr>
    </w:p>
    <w:p w:rsidR="00E50D70" w:rsidRPr="00E074ED" w:rsidRDefault="00E50D70" w:rsidP="00A8794C">
      <w:pPr>
        <w:jc w:val="center"/>
      </w:pPr>
    </w:p>
    <w:p w:rsidR="00F45187" w:rsidRDefault="00F45187" w:rsidP="00A8794C">
      <w:pPr>
        <w:jc w:val="center"/>
      </w:pPr>
    </w:p>
    <w:p w:rsidR="00BA00D1" w:rsidRPr="00E074ED" w:rsidRDefault="00BA00D1" w:rsidP="00A8794C">
      <w:pPr>
        <w:jc w:val="center"/>
      </w:pPr>
    </w:p>
    <w:p w:rsidR="000A3B14" w:rsidRDefault="000A3B14" w:rsidP="00A8794C">
      <w:pPr>
        <w:jc w:val="center"/>
      </w:pPr>
    </w:p>
    <w:p w:rsidR="007D18D3" w:rsidRDefault="007D18D3" w:rsidP="00A8794C">
      <w:pPr>
        <w:jc w:val="center"/>
      </w:pPr>
    </w:p>
    <w:p w:rsidR="007D18D3" w:rsidRDefault="007D18D3" w:rsidP="00A8794C">
      <w:pPr>
        <w:jc w:val="center"/>
      </w:pPr>
    </w:p>
    <w:p w:rsidR="007D18D3" w:rsidRDefault="007D18D3" w:rsidP="00A8794C">
      <w:pPr>
        <w:jc w:val="center"/>
      </w:pPr>
    </w:p>
    <w:p w:rsidR="007D18D3" w:rsidRDefault="007D18D3" w:rsidP="00A8794C">
      <w:pPr>
        <w:jc w:val="center"/>
      </w:pPr>
    </w:p>
    <w:p w:rsidR="007D18D3" w:rsidRDefault="007D18D3" w:rsidP="00A8794C">
      <w:pPr>
        <w:jc w:val="center"/>
      </w:pPr>
    </w:p>
    <w:p w:rsidR="007D18D3" w:rsidRDefault="007D18D3" w:rsidP="00A8794C">
      <w:pPr>
        <w:jc w:val="center"/>
      </w:pPr>
    </w:p>
    <w:p w:rsidR="007D18D3" w:rsidRPr="00E074ED" w:rsidRDefault="007D18D3" w:rsidP="00A8794C">
      <w:pPr>
        <w:jc w:val="center"/>
      </w:pPr>
    </w:p>
    <w:p w:rsidR="00E50D70" w:rsidRPr="00E074ED" w:rsidRDefault="00346360" w:rsidP="00A8794C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663849">
        <w:t>6</w:t>
      </w:r>
      <w:r w:rsidR="000E30AE">
        <w:t xml:space="preserve"> </w:t>
      </w:r>
      <w:r w:rsidR="000A3B14" w:rsidRPr="00E074ED">
        <w:t>год</w:t>
      </w:r>
    </w:p>
    <w:p w:rsidR="00663849" w:rsidRPr="00A8794C" w:rsidRDefault="00680B64" w:rsidP="00A8794C">
      <w:pPr>
        <w:jc w:val="center"/>
        <w:rPr>
          <w:b/>
        </w:rPr>
      </w:pPr>
      <w:r w:rsidRPr="004F1788">
        <w:rPr>
          <w:bCs/>
          <w:sz w:val="18"/>
          <w:szCs w:val="18"/>
        </w:rPr>
        <w:br w:type="page"/>
      </w:r>
      <w:r w:rsidR="00663849" w:rsidRPr="00A8794C">
        <w:rPr>
          <w:b/>
        </w:rPr>
        <w:lastRenderedPageBreak/>
        <w:t>ТРЕБОВАНИЯ к АКЗП</w:t>
      </w:r>
    </w:p>
    <w:p w:rsidR="00663849" w:rsidRPr="00A8794C" w:rsidRDefault="00663849" w:rsidP="00A8794C">
      <w:pPr>
        <w:jc w:val="center"/>
        <w:rPr>
          <w:b/>
        </w:rPr>
      </w:pPr>
    </w:p>
    <w:p w:rsidR="00663849" w:rsidRPr="00A8794C" w:rsidRDefault="00663849" w:rsidP="00A8794C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ind w:left="709" w:firstLine="0"/>
        <w:jc w:val="both"/>
        <w:outlineLvl w:val="1"/>
        <w:rPr>
          <w:b/>
          <w:noProof/>
        </w:rPr>
      </w:pPr>
      <w:r w:rsidRPr="00A8794C">
        <w:rPr>
          <w:b/>
          <w:noProof/>
        </w:rPr>
        <w:t>Описание работ</w:t>
      </w:r>
    </w:p>
    <w:p w:rsidR="00663849" w:rsidRPr="00A8794C" w:rsidRDefault="00663849" w:rsidP="00A8794C">
      <w:pPr>
        <w:ind w:firstLine="709"/>
        <w:jc w:val="both"/>
      </w:pPr>
      <w:r w:rsidRPr="00A8794C">
        <w:t>Выбор системы АКЗП с указанием конкретных материалов, соответствующих установленным критериям подтверждается Заключением сертифицированной российской организации о соответствии Требованиям № 2.3011Т.</w:t>
      </w:r>
    </w:p>
    <w:p w:rsidR="00663849" w:rsidRPr="00A8794C" w:rsidRDefault="00663849" w:rsidP="00A8794C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ind w:left="709" w:firstLine="0"/>
        <w:jc w:val="both"/>
        <w:outlineLvl w:val="1"/>
        <w:rPr>
          <w:b/>
          <w:noProof/>
        </w:rPr>
      </w:pPr>
      <w:r w:rsidRPr="00A8794C">
        <w:rPr>
          <w:b/>
          <w:noProof/>
        </w:rPr>
        <w:t>Исходные данные для проведения работ</w:t>
      </w:r>
    </w:p>
    <w:p w:rsidR="00663849" w:rsidRPr="00A8794C" w:rsidRDefault="00663849" w:rsidP="00A8794C">
      <w:pPr>
        <w:widowControl w:val="0"/>
        <w:shd w:val="clear" w:color="auto" w:fill="FFFFFF"/>
        <w:ind w:firstLine="709"/>
        <w:jc w:val="both"/>
      </w:pPr>
      <w:r w:rsidRPr="00A8794C">
        <w:t>Нанесение АКЗП на блоки РО УАПЛ должно производиться в цехе ремонта и окраски РО Центра по обращению с радиоактивными отходами – отделение Сайда – Губа СЗЦ «</w:t>
      </w:r>
      <w:proofErr w:type="spellStart"/>
      <w:r w:rsidRPr="00A8794C">
        <w:t>СевРАО</w:t>
      </w:r>
      <w:proofErr w:type="spellEnd"/>
      <w:r w:rsidRPr="00A8794C">
        <w:t>» - филиала ФГУП «</w:t>
      </w:r>
      <w:proofErr w:type="spellStart"/>
      <w:r w:rsidRPr="00A8794C">
        <w:t>РосРАО</w:t>
      </w:r>
      <w:proofErr w:type="spellEnd"/>
      <w:r w:rsidRPr="00A8794C">
        <w:t>».</w:t>
      </w:r>
    </w:p>
    <w:p w:rsidR="00663849" w:rsidRPr="00A8794C" w:rsidRDefault="00663849" w:rsidP="00A8794C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ind w:left="709" w:firstLine="0"/>
        <w:jc w:val="both"/>
        <w:outlineLvl w:val="1"/>
        <w:rPr>
          <w:b/>
          <w:noProof/>
        </w:rPr>
      </w:pPr>
      <w:r w:rsidRPr="00A8794C">
        <w:rPr>
          <w:b/>
          <w:noProof/>
        </w:rPr>
        <w:t>Требования к защитному покрытию</w:t>
      </w:r>
    </w:p>
    <w:p w:rsidR="00663849" w:rsidRPr="00A8794C" w:rsidRDefault="00663849" w:rsidP="00A8794C">
      <w:pPr>
        <w:widowControl w:val="0"/>
        <w:ind w:firstLine="709"/>
        <w:jc w:val="both"/>
        <w:rPr>
          <w:kern w:val="18"/>
        </w:rPr>
      </w:pPr>
      <w:r w:rsidRPr="00A8794C">
        <w:rPr>
          <w:kern w:val="18"/>
        </w:rPr>
        <w:t xml:space="preserve">Предлагаемое к применению покрытие должно иметь подтверждаемые производителем и сертифицированной российской организацией характеристики по критериям, установленным № 2.3011Т «Требованиями к антикоррозионному защитному покрытию </w:t>
      </w:r>
      <w:bookmarkStart w:id="1" w:name="_GoBack"/>
      <w:bookmarkEnd w:id="1"/>
      <w:r w:rsidR="000E36C9" w:rsidRPr="00A8794C">
        <w:rPr>
          <w:kern w:val="18"/>
        </w:rPr>
        <w:t>для реакторных отсеков,</w:t>
      </w:r>
      <w:r w:rsidRPr="00A8794C">
        <w:rPr>
          <w:kern w:val="18"/>
        </w:rPr>
        <w:t xml:space="preserve"> утилизируемых АПЛ для условий длительного хранения на открытых наземных площадках» (или иметь лучшие), а именно: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Соответствие показателей технических характеристик требованиям ГОСТ Р51102-97 «Покрытия полимерные защитные дезактивируемые. Общие технические требования» в части п.п.1.1, 2.1, 2.2, 2.3 таблицы 1;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Условия эксплуатации (реакторные отсеки должны храниться на площадке ПДХ РО Центра по обращению с радиоактивными отходами – отделение Сайда – Губа в течение 50-70 лет):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В нештатной (аварийной) ситуации должна обеспечиваться возможность дезактивации поверхности РО.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Срок службы.</w:t>
      </w:r>
    </w:p>
    <w:p w:rsidR="00663849" w:rsidRPr="00A8794C" w:rsidRDefault="00663849" w:rsidP="00A8794C">
      <w:pPr>
        <w:widowControl w:val="0"/>
        <w:ind w:firstLine="709"/>
        <w:jc w:val="both"/>
        <w:rPr>
          <w:kern w:val="18"/>
        </w:rPr>
      </w:pPr>
      <w:r w:rsidRPr="00A8794C">
        <w:rPr>
          <w:kern w:val="18"/>
        </w:rPr>
        <w:t>Защитное покрытие после нанесения его в производственных условиях должно иметь срок службы не менее 15 лет (межремонтная эксплуатация).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Технологичность.</w:t>
      </w:r>
    </w:p>
    <w:p w:rsidR="00663849" w:rsidRPr="00A8794C" w:rsidRDefault="00663849" w:rsidP="00A8794C">
      <w:pPr>
        <w:pStyle w:val="afff1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kern w:val="18"/>
          <w:sz w:val="24"/>
          <w:szCs w:val="24"/>
          <w:lang w:eastAsia="ru-RU"/>
        </w:rPr>
      </w:pPr>
      <w:r w:rsidRPr="00A8794C">
        <w:rPr>
          <w:rFonts w:ascii="Times New Roman" w:hAnsi="Times New Roman"/>
          <w:kern w:val="18"/>
          <w:sz w:val="24"/>
          <w:szCs w:val="24"/>
          <w:lang w:eastAsia="ru-RU"/>
        </w:rPr>
        <w:t xml:space="preserve">По условиям эксплуатации и особенностям состояния наружная поверхность блоков соответствует степени ржавости (окисления) поверхности Д согласно ИСО 8501-1-2014. Степень подготовки поверхности в зависимости от применяемого Заказчиком метода очистки и оборудования соответствует St2 (при локальном ремонте) или Sa2,5 (при полном ремонте) по ИСО 8501-1-2014. </w:t>
      </w:r>
    </w:p>
    <w:p w:rsidR="00663849" w:rsidRPr="00A8794C" w:rsidRDefault="00663849" w:rsidP="00A8794C">
      <w:pPr>
        <w:pStyle w:val="afff1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kern w:val="18"/>
          <w:sz w:val="24"/>
          <w:szCs w:val="24"/>
          <w:lang w:eastAsia="ru-RU"/>
        </w:rPr>
      </w:pPr>
      <w:r w:rsidRPr="00A8794C">
        <w:rPr>
          <w:rFonts w:ascii="Times New Roman" w:hAnsi="Times New Roman"/>
          <w:kern w:val="18"/>
          <w:sz w:val="24"/>
          <w:szCs w:val="24"/>
          <w:lang w:eastAsia="ru-RU"/>
        </w:rPr>
        <w:t>Подготовка поверхности, нанесение и формирование покрытия, контроль его качества должны быть выполнимы с помощью существующего промышленного оборудования.</w:t>
      </w:r>
    </w:p>
    <w:p w:rsidR="00663849" w:rsidRPr="00A8794C" w:rsidRDefault="00663849" w:rsidP="00A8794C">
      <w:pPr>
        <w:pStyle w:val="afff1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kern w:val="18"/>
          <w:sz w:val="24"/>
          <w:szCs w:val="24"/>
        </w:rPr>
        <w:t xml:space="preserve">Поставщик АКЗП должен представить заключение о возможности использования окрасочного оборудования </w:t>
      </w:r>
      <w:r w:rsidRPr="00A8794C">
        <w:rPr>
          <w:rFonts w:ascii="Times New Roman" w:hAnsi="Times New Roman"/>
          <w:sz w:val="24"/>
          <w:szCs w:val="24"/>
        </w:rPr>
        <w:t xml:space="preserve">WIWA </w:t>
      </w:r>
      <w:r w:rsidRPr="00A8794C">
        <w:rPr>
          <w:rFonts w:ascii="Times New Roman" w:hAnsi="Times New Roman"/>
          <w:sz w:val="24"/>
          <w:szCs w:val="24"/>
          <w:lang w:val="en-US"/>
        </w:rPr>
        <w:t>Professional</w:t>
      </w:r>
      <w:r w:rsidRPr="00A8794C">
        <w:rPr>
          <w:rFonts w:ascii="Times New Roman" w:hAnsi="Times New Roman"/>
          <w:sz w:val="24"/>
          <w:szCs w:val="24"/>
        </w:rPr>
        <w:t>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Ремонтопригодность.</w:t>
      </w:r>
    </w:p>
    <w:p w:rsidR="00663849" w:rsidRPr="00A8794C" w:rsidRDefault="00663849" w:rsidP="00A8794C">
      <w:pPr>
        <w:widowControl w:val="0"/>
        <w:ind w:firstLine="709"/>
        <w:jc w:val="both"/>
        <w:rPr>
          <w:kern w:val="18"/>
        </w:rPr>
      </w:pPr>
      <w:r w:rsidRPr="00A8794C">
        <w:rPr>
          <w:kern w:val="18"/>
        </w:rPr>
        <w:t>Защитное покрытие должно быть пригодным к ремонту по истечению срока службы или при локальном восстановлении разрушенных участков в условиях открытой площадки ПДХ РО.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proofErr w:type="spellStart"/>
      <w:r w:rsidRPr="00A8794C">
        <w:rPr>
          <w:rFonts w:ascii="Times New Roman" w:hAnsi="Times New Roman"/>
          <w:sz w:val="24"/>
          <w:szCs w:val="24"/>
        </w:rPr>
        <w:t>Дезактивируемость</w:t>
      </w:r>
      <w:proofErr w:type="spellEnd"/>
      <w:r w:rsidRPr="00A8794C">
        <w:rPr>
          <w:rFonts w:ascii="Times New Roman" w:hAnsi="Times New Roman"/>
          <w:sz w:val="24"/>
          <w:szCs w:val="24"/>
        </w:rPr>
        <w:t>.</w:t>
      </w:r>
    </w:p>
    <w:p w:rsidR="00663849" w:rsidRPr="00A8794C" w:rsidRDefault="00663849" w:rsidP="00A8794C">
      <w:pPr>
        <w:widowControl w:val="0"/>
        <w:ind w:firstLine="709"/>
        <w:jc w:val="both"/>
        <w:rPr>
          <w:strike/>
          <w:kern w:val="18"/>
        </w:rPr>
      </w:pPr>
      <w:r w:rsidRPr="00A8794C">
        <w:rPr>
          <w:kern w:val="18"/>
        </w:rPr>
        <w:t xml:space="preserve">Защитное покрытие должно быть легко дезактивируемым, устойчиво к воздействию применяемых в промышленности дезактивируемых сред и, согласно </w:t>
      </w:r>
      <w:r w:rsidRPr="00A8794C">
        <w:t xml:space="preserve">ГОСТ Р51102-97, иметь коэффициент дезактивации не менее 60 по </w:t>
      </w:r>
      <w:r w:rsidRPr="00A8794C">
        <w:rPr>
          <w:lang w:val="en-US"/>
        </w:rPr>
        <w:t>Cs</w:t>
      </w:r>
      <w:r w:rsidRPr="00A8794C">
        <w:t>-137.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Радиационная стойкость.</w:t>
      </w:r>
    </w:p>
    <w:p w:rsidR="00663849" w:rsidRPr="00A8794C" w:rsidRDefault="00663849" w:rsidP="00A8794C">
      <w:pPr>
        <w:widowControl w:val="0"/>
        <w:ind w:firstLine="709"/>
        <w:jc w:val="both"/>
        <w:rPr>
          <w:kern w:val="18"/>
        </w:rPr>
      </w:pPr>
      <w:r w:rsidRPr="00A8794C">
        <w:rPr>
          <w:kern w:val="18"/>
        </w:rPr>
        <w:t>Защитное покрытие должно сохранять работоспособность при интегральной дозе ионизирующего излучения до 0,001 </w:t>
      </w:r>
      <w:proofErr w:type="spellStart"/>
      <w:r w:rsidRPr="00A8794C">
        <w:rPr>
          <w:kern w:val="18"/>
        </w:rPr>
        <w:t>мЗв</w:t>
      </w:r>
      <w:proofErr w:type="spellEnd"/>
      <w:r w:rsidRPr="00A8794C">
        <w:rPr>
          <w:kern w:val="18"/>
        </w:rPr>
        <w:t>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Безопасность труда и охрана окружающей среды:</w:t>
      </w:r>
    </w:p>
    <w:p w:rsidR="00663849" w:rsidRPr="00A8794C" w:rsidRDefault="00663849" w:rsidP="00A8794C">
      <w:pPr>
        <w:widowControl w:val="0"/>
        <w:ind w:firstLine="709"/>
        <w:jc w:val="both"/>
        <w:rPr>
          <w:i/>
          <w:color w:val="92D050"/>
          <w:kern w:val="18"/>
        </w:rPr>
      </w:pPr>
      <w:r w:rsidRPr="00A8794C">
        <w:rPr>
          <w:kern w:val="18"/>
        </w:rPr>
        <w:t>Защитное покрытие должно быть допущено к применению санитарными органами России в установленном порядке.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Пожаробезопасность.</w:t>
      </w:r>
    </w:p>
    <w:p w:rsidR="00663849" w:rsidRPr="00A8794C" w:rsidRDefault="00663849" w:rsidP="00A8794C">
      <w:pPr>
        <w:widowControl w:val="0"/>
        <w:ind w:firstLine="709"/>
        <w:jc w:val="both"/>
        <w:rPr>
          <w:color w:val="000000"/>
          <w:kern w:val="18"/>
        </w:rPr>
      </w:pPr>
      <w:r w:rsidRPr="00A8794C">
        <w:rPr>
          <w:kern w:val="18"/>
        </w:rPr>
        <w:t xml:space="preserve">Покрытие, входящее в систему АКЗП должно иметь заключение соответствующего органа и, в соответствии с ГОСТ 12.1.044-89 (ИСО 4589-84) п. 4.3.4.3, относиться к группе </w:t>
      </w:r>
      <w:r w:rsidRPr="00A8794C">
        <w:rPr>
          <w:kern w:val="18"/>
        </w:rPr>
        <w:lastRenderedPageBreak/>
        <w:t>горючих трудно воспламеняемых материалов</w:t>
      </w:r>
      <w:r w:rsidRPr="00A8794C">
        <w:rPr>
          <w:color w:val="000000"/>
          <w:kern w:val="18"/>
        </w:rPr>
        <w:t xml:space="preserve">, в соответствии с ГОСТ 30402-96 п. 5.1 относиться к группе воспламеняемости В1, в соответствии с ГОСТ 30244-94 п.5.3 к группе горючести Г1, в соответствии с ГОСТ 51032-97 п.5.1 к группе распространения пламени по поверхности РП1, в соответствии с ГОСТ 12.1.044-89 к группе </w:t>
      </w:r>
      <w:proofErr w:type="spellStart"/>
      <w:r w:rsidRPr="00A8794C">
        <w:rPr>
          <w:color w:val="000000"/>
          <w:kern w:val="18"/>
        </w:rPr>
        <w:t>трудногорючих</w:t>
      </w:r>
      <w:proofErr w:type="spellEnd"/>
      <w:r w:rsidRPr="00A8794C">
        <w:rPr>
          <w:color w:val="000000"/>
          <w:kern w:val="18"/>
        </w:rPr>
        <w:t xml:space="preserve"> твердых веществ и материалов.</w:t>
      </w:r>
    </w:p>
    <w:p w:rsidR="00663849" w:rsidRPr="00A8794C" w:rsidRDefault="00663849" w:rsidP="00A8794C">
      <w:pPr>
        <w:pStyle w:val="afff1"/>
        <w:widowControl w:val="0"/>
        <w:numPr>
          <w:ilvl w:val="1"/>
          <w:numId w:val="4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3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Стойкость к метеорологическим условиям.</w:t>
      </w:r>
    </w:p>
    <w:p w:rsidR="00663849" w:rsidRPr="00A8794C" w:rsidRDefault="00663849" w:rsidP="00A8794C">
      <w:pPr>
        <w:widowControl w:val="0"/>
        <w:ind w:firstLine="709"/>
        <w:jc w:val="both"/>
        <w:rPr>
          <w:kern w:val="18"/>
        </w:rPr>
      </w:pPr>
      <w:r w:rsidRPr="00A8794C">
        <w:rPr>
          <w:kern w:val="18"/>
        </w:rPr>
        <w:t>Защитное покрытие должно быть устойчиво к воздействию ультрафиолетового излучения, сезонных перепадов температуры, осадков в условиях атмосферной среды атмосферно-коррозионной категории С5-М очень высокая (морская) по ИСО 12944-2.</w:t>
      </w:r>
    </w:p>
    <w:p w:rsidR="00663849" w:rsidRPr="00A8794C" w:rsidRDefault="00663849" w:rsidP="00A8794C">
      <w:pPr>
        <w:widowControl w:val="0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ind w:left="709" w:firstLine="0"/>
        <w:jc w:val="both"/>
        <w:outlineLvl w:val="1"/>
        <w:rPr>
          <w:b/>
          <w:noProof/>
        </w:rPr>
      </w:pPr>
      <w:r w:rsidRPr="00A8794C">
        <w:rPr>
          <w:b/>
          <w:noProof/>
        </w:rPr>
        <w:t>Представляемые документы на процедуру закупки: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Обоснование количества АКЗП исходя из площади окраски, толщины сухой пленки, полосового окрашивания с учетом конструктивных особенностей и необходимого потребления разбавителя;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Технические характеристики АКЗП;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 xml:space="preserve">Заключение сертифицированной российской организации о сроке службы системы АКЗП, в соответствии с «Требованиями к антикоррозионному защитному покрытию </w:t>
      </w:r>
      <w:r w:rsidR="000E36C9" w:rsidRPr="00A8794C">
        <w:rPr>
          <w:rFonts w:ascii="Times New Roman" w:hAnsi="Times New Roman"/>
          <w:sz w:val="24"/>
          <w:szCs w:val="24"/>
        </w:rPr>
        <w:t>для реакторных отсеков,</w:t>
      </w:r>
      <w:r w:rsidRPr="00A8794C">
        <w:rPr>
          <w:rFonts w:ascii="Times New Roman" w:hAnsi="Times New Roman"/>
          <w:sz w:val="24"/>
          <w:szCs w:val="24"/>
        </w:rPr>
        <w:t xml:space="preserve"> утилизируемых АПЛ для длительного хранения на открытых наземных площадках» №2.3011Т;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 xml:space="preserve">Заключение изготовителя системы АКЗП о возможности использования оборудования WIWA </w:t>
      </w:r>
      <w:proofErr w:type="spellStart"/>
      <w:r w:rsidRPr="00A8794C">
        <w:rPr>
          <w:rFonts w:ascii="Times New Roman" w:hAnsi="Times New Roman"/>
          <w:sz w:val="24"/>
          <w:szCs w:val="24"/>
        </w:rPr>
        <w:t>Professional</w:t>
      </w:r>
      <w:proofErr w:type="spellEnd"/>
      <w:r w:rsidRPr="00A8794C">
        <w:rPr>
          <w:rFonts w:ascii="Times New Roman" w:hAnsi="Times New Roman"/>
          <w:sz w:val="24"/>
          <w:szCs w:val="24"/>
        </w:rPr>
        <w:t>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Инструкция по применению системы АКЗП в части ремонтопригодности;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 xml:space="preserve">Заключение сертифицированной российской организации о соответствии выбранной системы АКЗП ГОСТ Р51102-97 в части </w:t>
      </w:r>
      <w:proofErr w:type="spellStart"/>
      <w:r w:rsidRPr="00A8794C">
        <w:rPr>
          <w:rFonts w:ascii="Times New Roman" w:hAnsi="Times New Roman"/>
          <w:sz w:val="24"/>
          <w:szCs w:val="24"/>
        </w:rPr>
        <w:t>дезактивируемости</w:t>
      </w:r>
      <w:proofErr w:type="spellEnd"/>
      <w:r w:rsidRPr="00A8794C">
        <w:rPr>
          <w:rFonts w:ascii="Times New Roman" w:hAnsi="Times New Roman"/>
          <w:sz w:val="24"/>
          <w:szCs w:val="24"/>
        </w:rPr>
        <w:t xml:space="preserve"> и радиационной стойкости;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Заключение сертифицированной российской организации в части соответствия материалов, входящих в систему АКЗП группе горючих трудно воспламеняемых материалов Г1 по ГОСТ 30244-94, группе воспламеняемости В1 по ГОСТ 30244-94, группе распространения пламени по поверхности РП1 по ГОСТ 51032-97, группе трудно горючих твердых веществ и материалов по ГОСТ 12.1.044-89;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Заключение сертифицированной российской организации о соответствии выбранной системы АКЗП требованиям санитарных органов России;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>Заключение сертифицированной российской организации о соответствии выбранной системы АКЗП требованиям к воздействию среды атмосферно-коррозионной категории С5-М очень высокая (морская) по ИСО 12944-2;</w:t>
      </w:r>
    </w:p>
    <w:p w:rsidR="00663849" w:rsidRPr="00A8794C" w:rsidRDefault="00663849" w:rsidP="00A8794C">
      <w:pPr>
        <w:pStyle w:val="afff1"/>
        <w:widowControl w:val="0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sz w:val="24"/>
          <w:szCs w:val="24"/>
        </w:rPr>
        <w:t xml:space="preserve">Копии (заверенные) о </w:t>
      </w:r>
      <w:proofErr w:type="spellStart"/>
      <w:r w:rsidRPr="00A8794C">
        <w:rPr>
          <w:rFonts w:ascii="Times New Roman" w:hAnsi="Times New Roman"/>
          <w:sz w:val="24"/>
          <w:szCs w:val="24"/>
        </w:rPr>
        <w:t>сертифицировании</w:t>
      </w:r>
      <w:proofErr w:type="spellEnd"/>
      <w:r w:rsidRPr="00A8794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8794C">
        <w:rPr>
          <w:rFonts w:ascii="Times New Roman" w:hAnsi="Times New Roman"/>
          <w:sz w:val="24"/>
          <w:szCs w:val="24"/>
        </w:rPr>
        <w:t>организаций</w:t>
      </w:r>
      <w:proofErr w:type="gramEnd"/>
      <w:r w:rsidRPr="00A8794C">
        <w:rPr>
          <w:rFonts w:ascii="Times New Roman" w:hAnsi="Times New Roman"/>
          <w:sz w:val="24"/>
          <w:szCs w:val="24"/>
        </w:rPr>
        <w:t xml:space="preserve"> представивших заключения о соответствии.</w:t>
      </w:r>
    </w:p>
    <w:p w:rsidR="009E3C5E" w:rsidRPr="00A8794C" w:rsidRDefault="004F1788" w:rsidP="00A8794C">
      <w:pPr>
        <w:pStyle w:val="afff1"/>
        <w:widowControl w:val="0"/>
        <w:numPr>
          <w:ilvl w:val="0"/>
          <w:numId w:val="4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94C">
        <w:rPr>
          <w:rFonts w:ascii="Times New Roman" w:hAnsi="Times New Roman"/>
          <w:b/>
          <w:sz w:val="24"/>
          <w:szCs w:val="24"/>
        </w:rPr>
        <w:t>Компоненты АКЗП</w:t>
      </w:r>
      <w:r w:rsidR="002678AC">
        <w:rPr>
          <w:rFonts w:ascii="Times New Roman" w:hAnsi="Times New Roman"/>
          <w:b/>
          <w:sz w:val="24"/>
          <w:szCs w:val="24"/>
        </w:rPr>
        <w:t>, соответствующие вышеуказанным требованиям,</w:t>
      </w:r>
      <w:r w:rsidRPr="00A8794C">
        <w:rPr>
          <w:sz w:val="24"/>
          <w:szCs w:val="24"/>
        </w:rPr>
        <w:t xml:space="preserve"> </w:t>
      </w:r>
      <w:r w:rsidRPr="00A8794C">
        <w:rPr>
          <w:rFonts w:ascii="Times New Roman" w:hAnsi="Times New Roman"/>
          <w:b/>
          <w:sz w:val="24"/>
          <w:szCs w:val="24"/>
        </w:rPr>
        <w:t>для нанесения на поверхность общей площадью 5854,2 м</w:t>
      </w:r>
      <w:r w:rsidRPr="00A8794C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A8794C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63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996"/>
      </w:tblGrid>
      <w:tr w:rsidR="004F1788" w:rsidRPr="00A8794C" w:rsidTr="004F1788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788" w:rsidRPr="00A8794C" w:rsidRDefault="004F1788" w:rsidP="00A8794C">
            <w:pPr>
              <w:jc w:val="center"/>
              <w:rPr>
                <w:b/>
                <w:bCs/>
                <w:color w:val="000000"/>
              </w:rPr>
            </w:pPr>
            <w:r w:rsidRPr="00A8794C">
              <w:rPr>
                <w:b/>
                <w:bCs/>
                <w:color w:val="000000"/>
              </w:rPr>
              <w:t>№</w:t>
            </w:r>
          </w:p>
          <w:p w:rsidR="004F1788" w:rsidRPr="00A8794C" w:rsidRDefault="004F1788" w:rsidP="00A8794C">
            <w:pPr>
              <w:jc w:val="center"/>
              <w:rPr>
                <w:b/>
                <w:bCs/>
                <w:color w:val="000000"/>
              </w:rPr>
            </w:pPr>
            <w:r w:rsidRPr="00A8794C"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788" w:rsidRPr="00A8794C" w:rsidRDefault="004F1788" w:rsidP="00A8794C">
            <w:pPr>
              <w:jc w:val="center"/>
              <w:rPr>
                <w:b/>
                <w:bCs/>
                <w:color w:val="000000"/>
              </w:rPr>
            </w:pPr>
            <w:r w:rsidRPr="00A8794C">
              <w:rPr>
                <w:b/>
                <w:bCs/>
                <w:color w:val="000000"/>
              </w:rPr>
              <w:t>Наименование Товара*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788" w:rsidRPr="00A8794C" w:rsidRDefault="004F1788" w:rsidP="00A8794C">
            <w:pPr>
              <w:jc w:val="center"/>
              <w:rPr>
                <w:b/>
                <w:bCs/>
                <w:color w:val="000000"/>
              </w:rPr>
            </w:pPr>
            <w:r w:rsidRPr="00A8794C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788" w:rsidRPr="00A8794C" w:rsidRDefault="004F1788" w:rsidP="00A8794C">
            <w:pPr>
              <w:jc w:val="center"/>
              <w:rPr>
                <w:b/>
                <w:bCs/>
                <w:color w:val="000000"/>
              </w:rPr>
            </w:pPr>
            <w:r w:rsidRPr="00A8794C">
              <w:rPr>
                <w:b/>
                <w:bCs/>
                <w:color w:val="000000"/>
              </w:rPr>
              <w:t>Кол-во</w:t>
            </w:r>
          </w:p>
        </w:tc>
      </w:tr>
      <w:tr w:rsidR="004F1788" w:rsidRPr="00A8794C" w:rsidTr="004F1788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788" w:rsidRPr="00A8794C" w:rsidRDefault="004F1788" w:rsidP="00A8794C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788" w:rsidRPr="00A8794C" w:rsidRDefault="004F1788" w:rsidP="00A8794C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788" w:rsidRPr="00A8794C" w:rsidRDefault="004F1788" w:rsidP="00A8794C">
            <w:pPr>
              <w:rPr>
                <w:b/>
                <w:bCs/>
                <w:color w:val="00000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788" w:rsidRPr="00A8794C" w:rsidRDefault="004F1788" w:rsidP="00A8794C">
            <w:pPr>
              <w:rPr>
                <w:b/>
                <w:bCs/>
                <w:color w:val="000000"/>
              </w:rPr>
            </w:pPr>
          </w:p>
        </w:tc>
      </w:tr>
      <w:tr w:rsidR="004F1788" w:rsidRPr="00A8794C" w:rsidTr="004F1788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788" w:rsidRPr="00A8794C" w:rsidRDefault="004F1788" w:rsidP="00A8794C">
            <w:proofErr w:type="spellStart"/>
            <w:r w:rsidRPr="00A8794C">
              <w:rPr>
                <w:lang w:val="en-US"/>
              </w:rPr>
              <w:t>Jotamastik</w:t>
            </w:r>
            <w:proofErr w:type="spellEnd"/>
            <w:r w:rsidRPr="00A8794C">
              <w:t xml:space="preserve"> 87 С</w:t>
            </w:r>
            <w:proofErr w:type="spellStart"/>
            <w:r w:rsidRPr="00A8794C">
              <w:rPr>
                <w:lang w:val="en-US"/>
              </w:rPr>
              <w:t>omp</w:t>
            </w:r>
            <w:proofErr w:type="spellEnd"/>
            <w:r w:rsidRPr="00A8794C">
              <w:t xml:space="preserve"> В (2.7</w:t>
            </w:r>
            <w:r w:rsidRPr="00A8794C">
              <w:rPr>
                <w:lang w:val="en-US"/>
              </w:rPr>
              <w:t>L</w:t>
            </w:r>
            <w:r w:rsidRPr="00A8794C">
              <w:t>) Краска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center"/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right"/>
            </w:pPr>
            <w:r w:rsidRPr="00A8794C">
              <w:t>394,20</w:t>
            </w:r>
          </w:p>
        </w:tc>
      </w:tr>
      <w:tr w:rsidR="004F1788" w:rsidRPr="00A8794C" w:rsidTr="004F17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788" w:rsidRPr="00A8794C" w:rsidRDefault="004F1788" w:rsidP="00A8794C">
            <w:pPr>
              <w:rPr>
                <w:lang w:val="en-US"/>
              </w:rPr>
            </w:pPr>
            <w:proofErr w:type="spellStart"/>
            <w:r w:rsidRPr="00A8794C">
              <w:rPr>
                <w:lang w:val="en-US"/>
              </w:rPr>
              <w:t>Jotamastik</w:t>
            </w:r>
            <w:proofErr w:type="spellEnd"/>
            <w:r w:rsidRPr="00A8794C">
              <w:rPr>
                <w:lang w:val="en-US"/>
              </w:rPr>
              <w:t xml:space="preserve"> 87 </w:t>
            </w:r>
            <w:proofErr w:type="spellStart"/>
            <w:r w:rsidRPr="00A8794C">
              <w:rPr>
                <w:lang w:val="en-US"/>
              </w:rPr>
              <w:t>Std</w:t>
            </w:r>
            <w:proofErr w:type="spellEnd"/>
            <w:r w:rsidRPr="00A8794C">
              <w:rPr>
                <w:lang w:val="en-US"/>
              </w:rPr>
              <w:t xml:space="preserve"> 49 </w:t>
            </w:r>
            <w:r w:rsidRPr="00A8794C">
              <w:t>С</w:t>
            </w:r>
            <w:proofErr w:type="spellStart"/>
            <w:r w:rsidRPr="00A8794C">
              <w:rPr>
                <w:lang w:val="en-US"/>
              </w:rPr>
              <w:t>omp</w:t>
            </w:r>
            <w:proofErr w:type="spellEnd"/>
            <w:r w:rsidRPr="00A8794C">
              <w:rPr>
                <w:lang w:val="en-US"/>
              </w:rPr>
              <w:t xml:space="preserve"> A (16L) </w:t>
            </w:r>
            <w:r w:rsidRPr="00A8794C">
              <w:t>Краска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center"/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right"/>
            </w:pPr>
            <w:r w:rsidRPr="00A8794C">
              <w:t>2336,00</w:t>
            </w:r>
          </w:p>
        </w:tc>
      </w:tr>
      <w:tr w:rsidR="004F1788" w:rsidRPr="00A8794C" w:rsidTr="004F17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788" w:rsidRPr="00A8794C" w:rsidRDefault="004F1788" w:rsidP="00A8794C">
            <w:pPr>
              <w:rPr>
                <w:lang w:val="en-US"/>
              </w:rPr>
            </w:pPr>
            <w:proofErr w:type="spellStart"/>
            <w:r w:rsidRPr="00A8794C">
              <w:rPr>
                <w:lang w:val="en-US"/>
              </w:rPr>
              <w:t>Penguard</w:t>
            </w:r>
            <w:proofErr w:type="spellEnd"/>
            <w:r w:rsidRPr="00A8794C">
              <w:rPr>
                <w:lang w:val="en-US"/>
              </w:rPr>
              <w:t xml:space="preserve"> Clear Sealer (16L) </w:t>
            </w:r>
            <w:r w:rsidRPr="00A8794C">
              <w:t>Краска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center"/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right"/>
            </w:pPr>
            <w:r w:rsidRPr="00A8794C">
              <w:t>576,00</w:t>
            </w:r>
          </w:p>
        </w:tc>
      </w:tr>
      <w:tr w:rsidR="004F1788" w:rsidRPr="00A8794C" w:rsidTr="004F17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88" w:rsidRPr="00A8794C" w:rsidRDefault="004F1788" w:rsidP="00A8794C">
            <w:pPr>
              <w:rPr>
                <w:lang w:val="en-US"/>
              </w:rPr>
            </w:pPr>
            <w:proofErr w:type="spellStart"/>
            <w:r w:rsidRPr="00A8794C">
              <w:rPr>
                <w:lang w:val="en-US"/>
              </w:rPr>
              <w:t>Penguard</w:t>
            </w:r>
            <w:proofErr w:type="spellEnd"/>
            <w:r w:rsidRPr="00A8794C">
              <w:rPr>
                <w:lang w:val="en-US"/>
              </w:rPr>
              <w:t xml:space="preserve"> Comp B (4L) </w:t>
            </w:r>
            <w:r w:rsidRPr="00A8794C">
              <w:t>Краска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788" w:rsidRPr="00A8794C" w:rsidRDefault="004F1788" w:rsidP="00A8794C">
            <w:pPr>
              <w:jc w:val="center"/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788" w:rsidRPr="00A8794C" w:rsidRDefault="004F1788" w:rsidP="00A8794C">
            <w:pPr>
              <w:jc w:val="right"/>
            </w:pPr>
            <w:r w:rsidRPr="00A8794C">
              <w:t>144,00</w:t>
            </w:r>
          </w:p>
        </w:tc>
      </w:tr>
      <w:tr w:rsidR="004F1788" w:rsidRPr="00A8794C" w:rsidTr="004F17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88" w:rsidRPr="00A8794C" w:rsidRDefault="004F1788" w:rsidP="00A8794C">
            <w:pPr>
              <w:rPr>
                <w:lang w:val="en-US"/>
              </w:rPr>
            </w:pPr>
            <w:proofErr w:type="spellStart"/>
            <w:r w:rsidRPr="00A8794C">
              <w:rPr>
                <w:lang w:val="en-US"/>
              </w:rPr>
              <w:t>Penguard</w:t>
            </w:r>
            <w:proofErr w:type="spellEnd"/>
            <w:r w:rsidRPr="00A8794C">
              <w:rPr>
                <w:lang w:val="en-US"/>
              </w:rPr>
              <w:t xml:space="preserve"> TC RAL 3013 (16L) </w:t>
            </w:r>
            <w:r w:rsidRPr="00A8794C">
              <w:t>Краска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788" w:rsidRPr="00A8794C" w:rsidRDefault="004F1788" w:rsidP="00A8794C">
            <w:pPr>
              <w:jc w:val="center"/>
              <w:rPr>
                <w:lang w:val="en-US"/>
              </w:rPr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788" w:rsidRPr="00A8794C" w:rsidRDefault="004F1788" w:rsidP="00A8794C">
            <w:pPr>
              <w:jc w:val="right"/>
            </w:pPr>
            <w:r w:rsidRPr="00A8794C">
              <w:t>864,00</w:t>
            </w:r>
          </w:p>
        </w:tc>
      </w:tr>
      <w:tr w:rsidR="004F1788" w:rsidRPr="00A8794C" w:rsidTr="004F178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88" w:rsidRPr="00A8794C" w:rsidRDefault="004F1788" w:rsidP="00A8794C">
            <w:pPr>
              <w:rPr>
                <w:lang w:val="en-US"/>
              </w:rPr>
            </w:pPr>
            <w:proofErr w:type="spellStart"/>
            <w:r w:rsidRPr="00A8794C">
              <w:rPr>
                <w:lang w:val="en-US"/>
              </w:rPr>
              <w:t>Penguard</w:t>
            </w:r>
            <w:proofErr w:type="spellEnd"/>
            <w:r w:rsidRPr="00A8794C">
              <w:rPr>
                <w:lang w:val="en-US"/>
              </w:rPr>
              <w:t xml:space="preserve"> Comp B (4L) </w:t>
            </w:r>
            <w:r w:rsidRPr="00A8794C">
              <w:t>Краска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788" w:rsidRPr="00A8794C" w:rsidRDefault="004F1788" w:rsidP="00A8794C">
            <w:pPr>
              <w:jc w:val="center"/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1788" w:rsidRPr="00A8794C" w:rsidRDefault="004F1788" w:rsidP="00A8794C">
            <w:pPr>
              <w:jc w:val="right"/>
            </w:pPr>
            <w:r w:rsidRPr="00A8794C">
              <w:t>216,00</w:t>
            </w:r>
          </w:p>
        </w:tc>
      </w:tr>
      <w:tr w:rsidR="004F1788" w:rsidRPr="00A8794C" w:rsidTr="004F1788">
        <w:trPr>
          <w:trHeight w:val="15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1788" w:rsidRPr="00A8794C" w:rsidRDefault="004F1788" w:rsidP="00A8794C">
            <w:pPr>
              <w:jc w:val="center"/>
              <w:rPr>
                <w:color w:val="000000"/>
              </w:rPr>
            </w:pPr>
            <w:r w:rsidRPr="00A8794C">
              <w:rPr>
                <w:color w:val="000000"/>
              </w:rPr>
              <w:t>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1788" w:rsidRPr="00A8794C" w:rsidRDefault="004F1788" w:rsidP="00A8794C">
            <w:proofErr w:type="spellStart"/>
            <w:r w:rsidRPr="00A8794C">
              <w:rPr>
                <w:lang w:val="en-US"/>
              </w:rPr>
              <w:t>Tinner</w:t>
            </w:r>
            <w:proofErr w:type="spellEnd"/>
            <w:r w:rsidRPr="00A8794C">
              <w:rPr>
                <w:lang w:val="en-US"/>
              </w:rPr>
              <w:t xml:space="preserve"> </w:t>
            </w:r>
            <w:r w:rsidRPr="00A8794C">
              <w:t>№ 17 (20л) растворитель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center"/>
            </w:pPr>
            <w:r w:rsidRPr="00A8794C">
              <w:t>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788" w:rsidRPr="00A8794C" w:rsidRDefault="004F1788" w:rsidP="00A8794C">
            <w:pPr>
              <w:jc w:val="right"/>
            </w:pPr>
            <w:r w:rsidRPr="00A8794C">
              <w:t>240,00</w:t>
            </w:r>
          </w:p>
        </w:tc>
      </w:tr>
    </w:tbl>
    <w:p w:rsidR="004F1788" w:rsidRPr="00A8794C" w:rsidRDefault="004F1788" w:rsidP="00A8794C">
      <w:pPr>
        <w:jc w:val="both"/>
        <w:rPr>
          <w:color w:val="000000" w:themeColor="text1"/>
        </w:rPr>
      </w:pPr>
      <w:r w:rsidRPr="00A8794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4F1788" w:rsidRPr="00A8794C" w:rsidRDefault="004F1788" w:rsidP="00A8794C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F1788" w:rsidRPr="00A8794C" w:rsidRDefault="004F1788" w:rsidP="00A8794C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2678AC" w:rsidP="002678AC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678AC">
        <w:rPr>
          <w:rFonts w:ascii="Times New Roman" w:hAnsi="Times New Roman"/>
          <w:sz w:val="24"/>
          <w:szCs w:val="24"/>
        </w:rPr>
        <w:t xml:space="preserve">Зам. директора по ОД                                                                                         </w:t>
      </w:r>
      <w:proofErr w:type="spellStart"/>
      <w:r w:rsidRPr="002678AC">
        <w:rPr>
          <w:rFonts w:ascii="Times New Roman" w:hAnsi="Times New Roman"/>
          <w:sz w:val="24"/>
          <w:szCs w:val="24"/>
        </w:rPr>
        <w:t>Гулак</w:t>
      </w:r>
      <w:proofErr w:type="spellEnd"/>
      <w:r w:rsidRPr="002678AC">
        <w:rPr>
          <w:rFonts w:ascii="Times New Roman" w:hAnsi="Times New Roman"/>
          <w:sz w:val="24"/>
          <w:szCs w:val="24"/>
        </w:rPr>
        <w:t xml:space="preserve"> Д.В.</w:t>
      </w:r>
    </w:p>
    <w:sectPr w:rsidR="00D20A33" w:rsidSect="004F1788">
      <w:footerReference w:type="even" r:id="rId12"/>
      <w:footerReference w:type="default" r:id="rId13"/>
      <w:pgSz w:w="11907" w:h="16840" w:code="9"/>
      <w:pgMar w:top="907" w:right="851" w:bottom="90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FEB" w:rsidRDefault="00E06FEB">
      <w:r>
        <w:separator/>
      </w:r>
    </w:p>
  </w:endnote>
  <w:endnote w:type="continuationSeparator" w:id="0">
    <w:p w:rsidR="00E06FEB" w:rsidRDefault="00E06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E36C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FEB" w:rsidRDefault="00E06FEB">
      <w:r>
        <w:separator/>
      </w:r>
    </w:p>
  </w:footnote>
  <w:footnote w:type="continuationSeparator" w:id="0">
    <w:p w:rsidR="00E06FEB" w:rsidRDefault="00E06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75D7C8F"/>
    <w:multiLevelType w:val="multilevel"/>
    <w:tmpl w:val="95E8771A"/>
    <w:lvl w:ilvl="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>
      <w:start w:val="1"/>
      <w:numFmt w:val="decimal"/>
      <w:lvlText w:val="%1.%2. "/>
      <w:lvlJc w:val="left"/>
      <w:pPr>
        <w:ind w:left="858" w:hanging="432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. "/>
      <w:lvlJc w:val="left"/>
      <w:pPr>
        <w:ind w:left="1214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EF3A2C"/>
    <w:multiLevelType w:val="hybridMultilevel"/>
    <w:tmpl w:val="E6FE4480"/>
    <w:lvl w:ilvl="0" w:tplc="2FEA9C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2466A5F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DB3BAE"/>
    <w:multiLevelType w:val="multilevel"/>
    <w:tmpl w:val="ABEE7070"/>
    <w:lvl w:ilvl="0">
      <w:start w:val="4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1226" w:hanging="375"/>
      </w:p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44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33"/>
  </w:num>
  <w:num w:numId="16">
    <w:abstractNumId w:val="29"/>
  </w:num>
  <w:num w:numId="17">
    <w:abstractNumId w:val="32"/>
  </w:num>
  <w:num w:numId="18">
    <w:abstractNumId w:val="47"/>
  </w:num>
  <w:num w:numId="19">
    <w:abstractNumId w:val="40"/>
  </w:num>
  <w:num w:numId="20">
    <w:abstractNumId w:val="6"/>
  </w:num>
  <w:num w:numId="21">
    <w:abstractNumId w:val="11"/>
  </w:num>
  <w:num w:numId="22">
    <w:abstractNumId w:val="30"/>
  </w:num>
  <w:num w:numId="23">
    <w:abstractNumId w:val="14"/>
  </w:num>
  <w:num w:numId="24">
    <w:abstractNumId w:val="12"/>
  </w:num>
  <w:num w:numId="25">
    <w:abstractNumId w:val="35"/>
  </w:num>
  <w:num w:numId="26">
    <w:abstractNumId w:val="15"/>
  </w:num>
  <w:num w:numId="27">
    <w:abstractNumId w:val="28"/>
  </w:num>
  <w:num w:numId="28">
    <w:abstractNumId w:val="39"/>
  </w:num>
  <w:num w:numId="29">
    <w:abstractNumId w:val="26"/>
  </w:num>
  <w:num w:numId="30">
    <w:abstractNumId w:val="42"/>
  </w:num>
  <w:num w:numId="31">
    <w:abstractNumId w:val="23"/>
  </w:num>
  <w:num w:numId="32">
    <w:abstractNumId w:val="17"/>
  </w:num>
  <w:num w:numId="33">
    <w:abstractNumId w:val="38"/>
  </w:num>
  <w:num w:numId="34">
    <w:abstractNumId w:val="36"/>
  </w:num>
  <w:num w:numId="35">
    <w:abstractNumId w:val="46"/>
  </w:num>
  <w:num w:numId="36">
    <w:abstractNumId w:val="22"/>
  </w:num>
  <w:num w:numId="37">
    <w:abstractNumId w:val="8"/>
  </w:num>
  <w:num w:numId="38">
    <w:abstractNumId w:val="34"/>
  </w:num>
  <w:num w:numId="39">
    <w:abstractNumId w:val="5"/>
  </w:num>
  <w:num w:numId="40">
    <w:abstractNumId w:val="9"/>
  </w:num>
  <w:num w:numId="41">
    <w:abstractNumId w:val="16"/>
  </w:num>
  <w:num w:numId="42">
    <w:abstractNumId w:val="18"/>
  </w:num>
  <w:num w:numId="43">
    <w:abstractNumId w:val="43"/>
  </w:num>
  <w:num w:numId="44">
    <w:abstractNumId w:val="19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6C9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678AC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1788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040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849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0D2D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57B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1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4C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139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6C07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6FEB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30DB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0C1E9-CA9B-4F3D-836B-74D1104D54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A75BFA-3188-4173-A53B-CDCD57DC5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6</cp:revision>
  <cp:lastPrinted>2014-07-22T07:28:00Z</cp:lastPrinted>
  <dcterms:created xsi:type="dcterms:W3CDTF">2016-01-12T08:16:00Z</dcterms:created>
  <dcterms:modified xsi:type="dcterms:W3CDTF">2016-01-15T07:26:00Z</dcterms:modified>
</cp:coreProperties>
</file>