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B4" w:rsidRPr="00EC598D" w:rsidRDefault="00AC51B4" w:rsidP="00AC51B4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Pr="00FB6E42" w:rsidRDefault="00AC51B4" w:rsidP="00AC51B4">
      <w:pPr>
        <w:jc w:val="center"/>
        <w:rPr>
          <w:rFonts w:ascii="Times New Roman" w:hAnsi="Times New Roman"/>
          <w:color w:val="000000"/>
        </w:rPr>
      </w:pPr>
    </w:p>
    <w:p w:rsidR="00AC51B4" w:rsidRPr="00D96D86" w:rsidRDefault="00AC51B4" w:rsidP="00AC51B4">
      <w:pPr>
        <w:pStyle w:val="a3"/>
        <w:spacing w:line="240" w:lineRule="auto"/>
        <w:ind w:firstLine="0"/>
        <w:jc w:val="center"/>
        <w:rPr>
          <w:sz w:val="24"/>
        </w:rPr>
      </w:pPr>
      <w:r w:rsidRPr="00D96D86">
        <w:rPr>
          <w:sz w:val="24"/>
        </w:rPr>
        <w:t>Техническое задание</w:t>
      </w:r>
    </w:p>
    <w:p w:rsidR="00AC51B4" w:rsidRPr="00D96D86" w:rsidRDefault="00AC51B4" w:rsidP="00AC51B4">
      <w:pPr>
        <w:pStyle w:val="a3"/>
        <w:spacing w:line="240" w:lineRule="auto"/>
        <w:ind w:firstLine="0"/>
        <w:jc w:val="center"/>
        <w:rPr>
          <w:sz w:val="24"/>
        </w:rPr>
      </w:pPr>
      <w:r w:rsidRPr="00D96D86">
        <w:rPr>
          <w:sz w:val="24"/>
        </w:rPr>
        <w:t>на поставку стандартного промышленного оборудования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pStyle w:val="a3"/>
        <w:spacing w:line="240" w:lineRule="auto"/>
        <w:ind w:firstLine="0"/>
        <w:jc w:val="center"/>
        <w:rPr>
          <w:sz w:val="24"/>
        </w:rPr>
      </w:pPr>
      <w:r w:rsidRPr="00D96D86">
        <w:rPr>
          <w:sz w:val="24"/>
        </w:rPr>
        <w:t>Предмет закупки: поставка оборудования контроля концентрации водорода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szCs w:val="24"/>
        </w:rPr>
      </w:pPr>
      <w:r w:rsidRPr="00D96D86">
        <w:rPr>
          <w:rFonts w:ascii="Times New Roman" w:hAnsi="Times New Roman"/>
          <w:szCs w:val="24"/>
        </w:rPr>
        <w:t>Обнинск</w:t>
      </w:r>
    </w:p>
    <w:p w:rsidR="00AC51B4" w:rsidRPr="00D96D86" w:rsidRDefault="00AC51B4" w:rsidP="00AC51B4">
      <w:pPr>
        <w:jc w:val="center"/>
        <w:rPr>
          <w:rFonts w:ascii="Times New Roman" w:hAnsi="Times New Roman"/>
          <w:szCs w:val="24"/>
        </w:rPr>
      </w:pPr>
      <w:r w:rsidRPr="00D96D86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4</w:t>
      </w:r>
    </w:p>
    <w:p w:rsidR="00AC51B4" w:rsidRPr="00D96D86" w:rsidRDefault="00AC51B4" w:rsidP="00AC51B4">
      <w:pPr>
        <w:jc w:val="center"/>
        <w:rPr>
          <w:rFonts w:ascii="Times New Roman" w:hAnsi="Times New Roman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br w:type="page"/>
      </w:r>
      <w:r w:rsidRPr="00D96D86">
        <w:rPr>
          <w:rFonts w:ascii="Times New Roman" w:hAnsi="Times New Roman"/>
          <w:szCs w:val="24"/>
        </w:rPr>
        <w:lastRenderedPageBreak/>
        <w:t xml:space="preserve">Техническое задание </w:t>
      </w:r>
    </w:p>
    <w:p w:rsidR="00AC51B4" w:rsidRPr="00D96D86" w:rsidRDefault="00AC51B4" w:rsidP="00AC51B4">
      <w:pPr>
        <w:jc w:val="center"/>
        <w:rPr>
          <w:rFonts w:ascii="Times New Roman" w:hAnsi="Times New Roman"/>
          <w:szCs w:val="24"/>
        </w:rPr>
      </w:pPr>
      <w:r w:rsidRPr="00D96D86">
        <w:rPr>
          <w:rFonts w:ascii="Times New Roman" w:hAnsi="Times New Roman"/>
          <w:szCs w:val="24"/>
        </w:rPr>
        <w:t>на поставку стандартного промышленного оборудования для ФГУП «ГНЦ РФ-ФЭИ»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СОДЕРЖАНИЕ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1.3 Код ОКП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C51B4" w:rsidRPr="00D96D86" w:rsidRDefault="00AC51B4" w:rsidP="00AC51B4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br w:type="page"/>
      </w:r>
      <w:r w:rsidRPr="00D96D86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1.1.1 Стационарный сигнализатор горючих газов СТМ-10-0001 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 Д Ц или эквивалент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1.1.2 Электрохимический датчик-газоанализатор ДАХ-М-05-NO</w:t>
            </w:r>
            <w:r w:rsidRPr="00D96D8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D96D86">
              <w:rPr>
                <w:rFonts w:ascii="Times New Roman" w:hAnsi="Times New Roman"/>
                <w:szCs w:val="24"/>
              </w:rPr>
              <w:t>-10 или эквивалент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1.1.3 Блок питания и сигнализации БПС-21М-2Ц или эквивалент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1.1.4 Стационарный малогабаритный газоанализатор «ХОББИТ-Т» Т-НF-И22-00-Ц2-С010 или эквивалент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1.1.5 Стационарный малогабаритный газоанализатор «ХОББИТ-Т» Т-НF-И22-00-Ц2-С010 или эквивалент – 1 шт.</w:t>
            </w:r>
          </w:p>
          <w:p w:rsidR="00AC51B4" w:rsidRPr="00D96D86" w:rsidRDefault="00AC51B4" w:rsidP="00D10213">
            <w:pPr>
              <w:ind w:firstLine="54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условиям эксплуатации, техническим требованиям, требованиям к электропитанию требуемого к закупке товара.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111227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Поставляемое оборудование должно быть новым, выпуска не ранее 2013 года, (не </w:t>
            </w:r>
            <w:r w:rsidRPr="00111227">
              <w:rPr>
                <w:rFonts w:ascii="Times New Roman" w:hAnsi="Times New Roman"/>
                <w:color w:val="000000"/>
                <w:szCs w:val="24"/>
              </w:rPr>
              <w:t>бывшим в употреблении, не восстановленным),  не являться выставочным образцом, свободным от  прав третьих лиц.</w:t>
            </w:r>
          </w:p>
          <w:p w:rsidR="00AC51B4" w:rsidRPr="00111227" w:rsidRDefault="00AC51B4" w:rsidP="00D10213">
            <w:pPr>
              <w:jc w:val="both"/>
              <w:rPr>
                <w:rFonts w:ascii="Times New Roman" w:hAnsi="Times New Roman"/>
                <w:bCs/>
                <w:iCs/>
                <w:color w:val="000000"/>
                <w:szCs w:val="24"/>
              </w:rPr>
            </w:pPr>
            <w:r w:rsidRPr="00111227">
              <w:rPr>
                <w:rFonts w:ascii="Times New Roman" w:hAnsi="Times New Roman"/>
                <w:bCs/>
                <w:iCs/>
                <w:color w:val="000000"/>
                <w:szCs w:val="24"/>
              </w:rPr>
              <w:t>Техническая документация оборудования, подтверждающая его новизну:</w:t>
            </w:r>
          </w:p>
          <w:p w:rsidR="00AC51B4" w:rsidRPr="00111227" w:rsidRDefault="00AC51B4" w:rsidP="00D102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111227">
              <w:rPr>
                <w:rFonts w:ascii="Times New Roman" w:hAnsi="Times New Roman"/>
                <w:bCs/>
                <w:iCs/>
                <w:color w:val="000000"/>
                <w:szCs w:val="24"/>
              </w:rPr>
              <w:t xml:space="preserve">- наличие паспорта оформленного в соответствии с ГОСТ </w:t>
            </w:r>
            <w:r w:rsidRPr="00111227">
              <w:rPr>
                <w:rFonts w:ascii="Times New Roman" w:hAnsi="Times New Roman"/>
                <w:bCs/>
                <w:color w:val="000000"/>
                <w:szCs w:val="24"/>
              </w:rPr>
              <w:t>2.610-2006.</w:t>
            </w:r>
          </w:p>
          <w:p w:rsidR="00AC51B4" w:rsidRPr="00EE2FE4" w:rsidRDefault="00AC51B4" w:rsidP="00D10213">
            <w:pPr>
              <w:jc w:val="both"/>
              <w:rPr>
                <w:rStyle w:val="FontStyle184"/>
                <w:color w:val="000000"/>
                <w:szCs w:val="24"/>
              </w:rPr>
            </w:pPr>
            <w:r w:rsidRPr="00EE2FE4">
              <w:rPr>
                <w:rFonts w:ascii="Times New Roman" w:hAnsi="Times New Roman"/>
                <w:bCs/>
                <w:iCs/>
                <w:color w:val="000000"/>
                <w:szCs w:val="24"/>
              </w:rPr>
              <w:t>- наличие таблички на корпусе, указывающей наименование изделия, заводской номер и дату выпуска.</w:t>
            </w:r>
            <w:r w:rsidRPr="00EE2FE4">
              <w:rPr>
                <w:rStyle w:val="FontStyle184"/>
                <w:color w:val="000000"/>
                <w:szCs w:val="24"/>
              </w:rPr>
              <w:t xml:space="preserve">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bCs/>
                <w:iCs/>
                <w:szCs w:val="24"/>
              </w:rPr>
              <w:t xml:space="preserve">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C51B4" w:rsidRPr="00D96D86" w:rsidTr="00D10213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Код ОКДП 3315651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Style w:val="a4"/>
                <w:rFonts w:ascii="Times New Roman" w:hAnsi="Times New Roman"/>
                <w:szCs w:val="24"/>
              </w:rPr>
              <w:t xml:space="preserve">2.1 Стационарный сигнализатор горючих газов </w:t>
            </w:r>
            <w:r w:rsidRPr="00D96D86">
              <w:rPr>
                <w:rStyle w:val="a4"/>
                <w:rFonts w:ascii="Times New Roman" w:hAnsi="Times New Roman"/>
                <w:b w:val="0"/>
                <w:szCs w:val="24"/>
              </w:rPr>
              <w:t>будет</w:t>
            </w:r>
            <w:r w:rsidRPr="00D96D86">
              <w:rPr>
                <w:rStyle w:val="a4"/>
                <w:rFonts w:ascii="Times New Roman" w:hAnsi="Times New Roman"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 xml:space="preserve">использоваться для непрерывного автоматического контроля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довзрывоопасных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концентраций воздушных смесей (многокомпонентных) паров и горючих газов в воздухе открытых пространств и помещений рабочей зоны в районах с умеренным и тропическим влажным климатом, а также при пониженных температурах;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2.2 Электрохимический датчик-газоанализатор </w:t>
            </w:r>
            <w:r w:rsidRPr="00D96D86">
              <w:rPr>
                <w:rFonts w:ascii="Times New Roman" w:hAnsi="Times New Roman"/>
                <w:szCs w:val="24"/>
              </w:rPr>
              <w:t>будет</w:t>
            </w:r>
            <w:r w:rsidRPr="00D96D8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использоваться для непрерывного автоматического замера массовой концентрации в атмосфере рабочей зоны одного из вредных веществ (C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l</w:t>
            </w:r>
            <w:r w:rsidRPr="00D96D86">
              <w:rPr>
                <w:rFonts w:ascii="Times New Roman" w:hAnsi="Times New Roman"/>
                <w:szCs w:val="24"/>
              </w:rPr>
              <w:t>2, С</w:t>
            </w:r>
            <w:proofErr w:type="gramStart"/>
            <w:r w:rsidRPr="00D96D86">
              <w:rPr>
                <w:rFonts w:ascii="Times New Roman" w:hAnsi="Times New Roman"/>
                <w:szCs w:val="24"/>
                <w:lang w:val="en-US"/>
              </w:rPr>
              <w:t>O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,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H</w:t>
            </w:r>
            <w:r w:rsidRPr="00D96D86">
              <w:rPr>
                <w:rFonts w:ascii="Times New Roman" w:hAnsi="Times New Roman"/>
                <w:szCs w:val="24"/>
              </w:rPr>
              <w:t>2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S</w:t>
            </w:r>
            <w:r w:rsidRPr="00D96D86">
              <w:rPr>
                <w:rFonts w:ascii="Times New Roman" w:hAnsi="Times New Roman"/>
                <w:szCs w:val="24"/>
              </w:rPr>
              <w:t xml:space="preserve">,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SO</w:t>
            </w:r>
            <w:r w:rsidRPr="00D96D86">
              <w:rPr>
                <w:rFonts w:ascii="Times New Roman" w:hAnsi="Times New Roman"/>
                <w:szCs w:val="24"/>
              </w:rPr>
              <w:t xml:space="preserve">2,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NH</w:t>
            </w:r>
            <w:r w:rsidRPr="00D96D86">
              <w:rPr>
                <w:rFonts w:ascii="Times New Roman" w:hAnsi="Times New Roman"/>
                <w:szCs w:val="24"/>
              </w:rPr>
              <w:t xml:space="preserve">3,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D96D86">
              <w:rPr>
                <w:rFonts w:ascii="Times New Roman" w:hAnsi="Times New Roman"/>
                <w:szCs w:val="24"/>
              </w:rPr>
              <w:t xml:space="preserve">2, </w:t>
            </w:r>
            <w:proofErr w:type="spellStart"/>
            <w:r w:rsidRPr="00D96D86">
              <w:rPr>
                <w:rFonts w:ascii="Times New Roman" w:hAnsi="Times New Roman"/>
                <w:szCs w:val="24"/>
                <w:lang w:val="en-US"/>
              </w:rPr>
              <w:t>HCl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) массовой концентрации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одоранта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и, кроме того объёмной доли кислорода (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O</w:t>
            </w:r>
            <w:r w:rsidRPr="00D96D86">
              <w:rPr>
                <w:rFonts w:ascii="Times New Roman" w:hAnsi="Times New Roman"/>
                <w:szCs w:val="24"/>
              </w:rPr>
              <w:t>2), находящегося в атмосфере рабочей зоны и в содержащих углеводороды технологических средах;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D96D86">
              <w:rPr>
                <w:rFonts w:ascii="Times New Roman" w:hAnsi="Times New Roman"/>
                <w:b/>
                <w:szCs w:val="24"/>
              </w:rPr>
              <w:t xml:space="preserve">2.3 </w:t>
            </w:r>
            <w:r w:rsidRPr="00D96D86">
              <w:rPr>
                <w:rStyle w:val="a4"/>
                <w:rFonts w:ascii="Times New Roman" w:hAnsi="Times New Roman"/>
                <w:szCs w:val="24"/>
              </w:rPr>
              <w:t xml:space="preserve">Блок питания и сигнализации </w:t>
            </w:r>
            <w:r w:rsidRPr="00D96D86">
              <w:rPr>
                <w:rStyle w:val="a4"/>
                <w:rFonts w:ascii="Times New Roman" w:hAnsi="Times New Roman"/>
                <w:b w:val="0"/>
                <w:szCs w:val="24"/>
              </w:rPr>
              <w:t>– это стационарный автоматический прибор непрерывного действия, который будет использоваться для</w:t>
            </w:r>
            <w:r w:rsidRPr="00D96D86">
              <w:rPr>
                <w:rFonts w:ascii="Times New Roman" w:hAnsi="Times New Roman"/>
                <w:szCs w:val="24"/>
              </w:rPr>
              <w:t xml:space="preserve"> питания датчиков-сигнализаторов, сигнализаторов, датчиков-газоанализаторов, анализаторов активности ионов потенциометрических; измерения выходных токовых сигналов датчиков; выдачи световой и звуковой сигнализации при превышении установленных пороговых значений с одновременным переключением «сухих» контактов реле (по три порога срабатывания, каждый со своим реле, на каждый канал измерения);</w:t>
            </w:r>
            <w:proofErr w:type="gramEnd"/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2.4 Стационарный малогабаритный газоанализатор </w:t>
            </w:r>
            <w:r w:rsidRPr="00D96D86">
              <w:rPr>
                <w:rFonts w:ascii="Times New Roman" w:hAnsi="Times New Roman"/>
                <w:szCs w:val="24"/>
              </w:rPr>
              <w:t>будет использоваться</w:t>
            </w:r>
            <w:r w:rsidRPr="00D96D8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для обеспечения непрерывного контроля концентраций горючих или токсичных газов в помещениях с постоянным или периодическим пребыванием персонала.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lastRenderedPageBreak/>
        <w:t>РАЗДЕЛ 3. УСЛОВИЯ ЭКСПЛУАТАЦИИ</w:t>
      </w:r>
    </w:p>
    <w:p w:rsidR="00AC51B4" w:rsidRPr="00D96D86" w:rsidRDefault="00AC51B4" w:rsidP="00AC51B4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>3.1 Стационарный сигнализатор горючих газов: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color w:val="EBEBEB"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 xml:space="preserve">Диапазон измерения НКПР 0-50 %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Диапазон сигнальных концентраций НКПР (нижний концентрационный предел распространения пламени) 5-50 %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1-ый порог НКПР 7 %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2-ой порог НКПР 11 %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Основная абсолютная погрешность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-для измерения ±5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-для срабатывания сигнализации ±1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Время срабатывания сигнализации не более 10 сек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Время прогрева сигнализатора не более 5 мин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Время непрерывной работы без технического обслуживания и ручного корректирования 1080 ч.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место установки - здание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3.2 Электрохимический датчик-газоанализатор 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Верхний предел диапазона измерения диоксида азота – 10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 xml:space="preserve">, с диффузионным забором проб.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Напряжение питания 10-32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, с токовым выходом гальванически развязанным от цепи питания, с цифровым индикатором,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Степень защиты IP65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место установки - здание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>3.3</w:t>
            </w:r>
            <w:r w:rsidRPr="00D96D86">
              <w:rPr>
                <w:rStyle w:val="a4"/>
                <w:rFonts w:ascii="Times New Roman" w:hAnsi="Times New Roman"/>
                <w:b w:val="0"/>
                <w:szCs w:val="24"/>
              </w:rPr>
              <w:t xml:space="preserve"> </w:t>
            </w:r>
            <w:r w:rsidRPr="00D96D86">
              <w:rPr>
                <w:rStyle w:val="a4"/>
                <w:rFonts w:ascii="Times New Roman" w:hAnsi="Times New Roman"/>
                <w:szCs w:val="24"/>
              </w:rPr>
              <w:t xml:space="preserve">Блок питания и сигнализации 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Style w:val="a4"/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Должен иметь общепромышленное или взрывозащищенное исполнение, с маркировкой по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взрывозащите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[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Exib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>]IIC; обеспечивать возможность подключения одного, двух, четырех, семи, восьми, одиннадцати, двенадцати датчиков с выходным токовым сигналом (4-20) мА; степень защиты от проникновения внутрь твердых предметов и воды.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Напряжение питания ~220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, 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Частота 50 Гц, с потребляемой мощностью не более 60 ВА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количеством токовых каналов – 2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количеством релейных каналов – 2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количеством релейных выходов – 9,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цифровой индикацией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место установки - здание</w:t>
            </w:r>
          </w:p>
          <w:p w:rsidR="00AC51B4" w:rsidRPr="00D96D86" w:rsidRDefault="00AC51B4" w:rsidP="00D10213">
            <w:pPr>
              <w:shd w:val="clear" w:color="auto" w:fill="FFFFFF"/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>3.4 Стационарный малогабаритный газоанализатор</w:t>
            </w:r>
            <w:r w:rsidRPr="00D96D86">
              <w:rPr>
                <w:rFonts w:ascii="Times New Roman" w:hAnsi="Times New Roman"/>
                <w:szCs w:val="24"/>
              </w:rPr>
              <w:t>, монтируемый на DNS-рейку, может содержать не более 4 каналов измерения газов.</w:t>
            </w:r>
          </w:p>
          <w:p w:rsidR="00AC51B4" w:rsidRPr="00D96D86" w:rsidRDefault="00AC51B4" w:rsidP="00D10213">
            <w:pPr>
              <w:shd w:val="clear" w:color="auto" w:fill="FFFFFF"/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Будет использоваться для обеспечения контроля воздушной среды в производственных помещениях небольшой площади и по ограниченному числу компонентов.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Функция световой и звуковой сигнализации превышения предельно допустимых концентраций контролируемых газов в воздухе;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Сигнальные выходы: релейный, токовый (по запросу) и интерфейс RS-232.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Определяемые компоненты: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Оксид углерода, кратность перегрузки по концентрации 8 диапазон измерения 20…120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погрешность измерения ±25 %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Сероводород, кратность перегрузки по концентрации 10 диапазон измерения 5,0… 30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погрешность измерения ± 25 %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Диоксид серы, кратность перегрузки по концентрации 10 диапазон измерения 10…100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погрешность измерения ± 25 %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Хлор, кратность перегрузки по концентрации 40, диапазон измерения 1,0…25,0 мг/м3, </w:t>
            </w:r>
            <w:r w:rsidRPr="00D96D86">
              <w:rPr>
                <w:rFonts w:ascii="Times New Roman" w:hAnsi="Times New Roman"/>
                <w:szCs w:val="24"/>
              </w:rPr>
              <w:lastRenderedPageBreak/>
              <w:t xml:space="preserve">погрешность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измерния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± 25 %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Фтоистый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водород,  кратность перегрузки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по концентрации 5, диапазон измерения 0,5…3,0 мг/м</w:t>
            </w:r>
            <w:r w:rsidRPr="00D96D86">
              <w:rPr>
                <w:rFonts w:ascii="Times New Roman" w:hAnsi="Times New Roman"/>
                <w:bCs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,  </w:t>
            </w:r>
            <w:r w:rsidRPr="00D96D86">
              <w:rPr>
                <w:rFonts w:ascii="Times New Roman" w:hAnsi="Times New Roman"/>
                <w:szCs w:val="24"/>
              </w:rPr>
              <w:t>погрешность измерения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± 25%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 xml:space="preserve">  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bCs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Аммиак, кратность перегрузки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по концентрации 3, диапазон измерения 20…600 мг/м3,  </w:t>
            </w:r>
            <w:r w:rsidRPr="00D96D86">
              <w:rPr>
                <w:rFonts w:ascii="Times New Roman" w:hAnsi="Times New Roman"/>
                <w:szCs w:val="24"/>
              </w:rPr>
              <w:t>погрешность измерения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± 25%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Cs/>
                <w:szCs w:val="24"/>
              </w:rPr>
              <w:t xml:space="preserve">- Углекислый газ, </w:t>
            </w:r>
            <w:r w:rsidRPr="00D96D86">
              <w:rPr>
                <w:rFonts w:ascii="Times New Roman" w:hAnsi="Times New Roman"/>
                <w:szCs w:val="24"/>
              </w:rPr>
              <w:t>кратность перегрузки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по концентрации до 100 об</w:t>
            </w:r>
            <w:proofErr w:type="gramStart"/>
            <w:r w:rsidRPr="00D96D86">
              <w:rPr>
                <w:rFonts w:ascii="Times New Roman" w:hAnsi="Times New Roman"/>
                <w:bCs/>
                <w:szCs w:val="24"/>
              </w:rPr>
              <w:t>.</w:t>
            </w:r>
            <w:proofErr w:type="gramEnd"/>
            <w:r w:rsidRPr="00D96D86">
              <w:rPr>
                <w:rFonts w:ascii="Times New Roman" w:hAnsi="Times New Roman"/>
                <w:bCs/>
                <w:szCs w:val="24"/>
              </w:rPr>
              <w:t xml:space="preserve"> %, </w:t>
            </w:r>
            <w:proofErr w:type="gramStart"/>
            <w:r w:rsidRPr="00D96D86">
              <w:rPr>
                <w:rFonts w:ascii="Times New Roman" w:hAnsi="Times New Roman"/>
                <w:bCs/>
                <w:szCs w:val="24"/>
              </w:rPr>
              <w:t>д</w:t>
            </w:r>
            <w:proofErr w:type="gramEnd"/>
            <w:r w:rsidRPr="00D96D86">
              <w:rPr>
                <w:rFonts w:ascii="Times New Roman" w:hAnsi="Times New Roman"/>
                <w:bCs/>
                <w:szCs w:val="24"/>
              </w:rPr>
              <w:t xml:space="preserve">иапазон измерения 0,1…5 об.%,  </w:t>
            </w:r>
            <w:r w:rsidRPr="00D96D86">
              <w:rPr>
                <w:rFonts w:ascii="Times New Roman" w:hAnsi="Times New Roman"/>
                <w:szCs w:val="24"/>
              </w:rPr>
              <w:t>погрешность измерения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± 25%</w:t>
            </w:r>
          </w:p>
          <w:p w:rsidR="00AC51B4" w:rsidRPr="00D96D86" w:rsidRDefault="00AC51B4" w:rsidP="00D1021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место установки - здание</w:t>
            </w:r>
            <w:r w:rsidRPr="00D96D86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C51B4" w:rsidRPr="00D96D86" w:rsidRDefault="00AC51B4" w:rsidP="00AC51B4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4.1.1 Стационарный сигнализатор горючих газов </w:t>
            </w:r>
            <w:r w:rsidRPr="00D96D86">
              <w:rPr>
                <w:rFonts w:ascii="Times New Roman" w:hAnsi="Times New Roman"/>
                <w:szCs w:val="24"/>
              </w:rPr>
              <w:t>для контроля концентрации водорода с количеством контролируемых каналов – 1, с резервным блоком питания, с диффузным забором проб, с цифровой индикацией на лицевой панели канала, с напряжением питания ~220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, с маркировкой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взрывозащиты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выносных термохимических датчиков 1 </w:t>
            </w:r>
            <w:proofErr w:type="spellStart"/>
            <w:r w:rsidRPr="00D96D86">
              <w:rPr>
                <w:rFonts w:ascii="Times New Roman" w:hAnsi="Times New Roman"/>
                <w:szCs w:val="24"/>
                <w:lang w:val="en-US"/>
              </w:rPr>
              <w:t>exdIICT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6, со степенью защиты датчика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IP</w:t>
            </w:r>
            <w:r w:rsidRPr="00D96D86">
              <w:rPr>
                <w:rFonts w:ascii="Times New Roman" w:hAnsi="Times New Roman"/>
                <w:szCs w:val="24"/>
              </w:rPr>
              <w:t xml:space="preserve">54, со степенью защиты блока сигнализации и питания – 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IP</w:t>
            </w:r>
            <w:r w:rsidRPr="00D96D86">
              <w:rPr>
                <w:rFonts w:ascii="Times New Roman" w:hAnsi="Times New Roman"/>
                <w:szCs w:val="24"/>
              </w:rPr>
              <w:t>20.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предельная общая масса </w:t>
            </w:r>
            <w:smartTag w:uri="urn:schemas-microsoft-com:office:smarttags" w:element="metricconverter">
              <w:smartTagPr>
                <w:attr w:name="ProductID" w:val="3,2 кг"/>
              </w:smartTagPr>
              <w:r w:rsidRPr="00D96D86">
                <w:rPr>
                  <w:rFonts w:ascii="Times New Roman" w:hAnsi="Times New Roman"/>
                  <w:szCs w:val="24"/>
                </w:rPr>
                <w:t>3,2 кг</w:t>
              </w:r>
            </w:smartTag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color w:val="FF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предельные габаритные размеры: 140x202x282 мм.</w:t>
            </w:r>
            <w:r w:rsidRPr="00D96D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4.1.2 Электрохимический датчик-газоанализатор </w:t>
            </w:r>
            <w:r w:rsidRPr="00D96D86">
              <w:rPr>
                <w:rFonts w:ascii="Times New Roman" w:hAnsi="Times New Roman"/>
                <w:szCs w:val="24"/>
              </w:rPr>
              <w:t>с верхним пределом диапазона измерения диоксида азота – 10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с диффузионным забором проб, с напряжением питания 10-32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, с токовым выходом гальванически развязанным от цепи питания, с цифровым индикатором, со степенью защиты IP65, с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взрывозащитой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1</w:t>
            </w:r>
            <w:proofErr w:type="spellStart"/>
            <w:r w:rsidRPr="00D96D86">
              <w:rPr>
                <w:rFonts w:ascii="Times New Roman" w:hAnsi="Times New Roman"/>
                <w:szCs w:val="24"/>
                <w:lang w:val="en-US"/>
              </w:rPr>
              <w:t>Exd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>[</w:t>
            </w:r>
            <w:proofErr w:type="spellStart"/>
            <w:r w:rsidRPr="00D96D86">
              <w:rPr>
                <w:rFonts w:ascii="Times New Roman" w:hAnsi="Times New Roman"/>
                <w:szCs w:val="24"/>
                <w:lang w:val="en-US"/>
              </w:rPr>
              <w:t>ib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>]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IICT</w:t>
            </w:r>
            <w:r w:rsidRPr="00D96D86">
              <w:rPr>
                <w:rFonts w:ascii="Times New Roman" w:hAnsi="Times New Roman"/>
                <w:szCs w:val="24"/>
              </w:rPr>
              <w:t>6, с четырехпроводной схемой подключения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предельная общая масса – </w:t>
            </w:r>
            <w:smartTag w:uri="urn:schemas-microsoft-com:office:smarttags" w:element="metricconverter">
              <w:smartTagPr>
                <w:attr w:name="ProductID" w:val="4 кг"/>
              </w:smartTagPr>
              <w:r w:rsidRPr="00D96D86">
                <w:rPr>
                  <w:rFonts w:ascii="Times New Roman" w:hAnsi="Times New Roman"/>
                  <w:szCs w:val="24"/>
                </w:rPr>
                <w:t>4 кг</w:t>
              </w:r>
            </w:smartTag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предельные габаритные размеры: 170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135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200 мм</w:t>
            </w:r>
          </w:p>
          <w:p w:rsidR="00AC51B4" w:rsidRPr="00D96D86" w:rsidRDefault="00AC51B4" w:rsidP="00D10213">
            <w:pPr>
              <w:jc w:val="both"/>
              <w:rPr>
                <w:rStyle w:val="a4"/>
                <w:rFonts w:ascii="Times New Roman" w:hAnsi="Times New Roman"/>
                <w:szCs w:val="24"/>
              </w:rPr>
            </w:pPr>
            <w:r w:rsidRPr="00D96D86">
              <w:rPr>
                <w:rStyle w:val="a4"/>
                <w:rFonts w:ascii="Times New Roman" w:hAnsi="Times New Roman"/>
                <w:szCs w:val="24"/>
              </w:rPr>
              <w:t xml:space="preserve">4.1.3 Блок питания и сигнализации </w:t>
            </w:r>
            <w:r w:rsidRPr="00D96D86">
              <w:rPr>
                <w:rStyle w:val="a4"/>
                <w:rFonts w:ascii="Times New Roman" w:hAnsi="Times New Roman"/>
                <w:b w:val="0"/>
                <w:szCs w:val="24"/>
              </w:rPr>
              <w:t xml:space="preserve">с напряжением питания </w:t>
            </w:r>
            <w:r w:rsidRPr="00D96D86">
              <w:rPr>
                <w:rFonts w:ascii="Times New Roman" w:hAnsi="Times New Roman"/>
                <w:szCs w:val="24"/>
              </w:rPr>
              <w:t>~220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, 50 Гц, с потребляемой мощностью не более 60Ва, с количеством токовых каналов – 2, с количеством релейных каналов – 2, с количеством релейных выходов – 9, с цифровой индикацией.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предельная общая масса –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D96D86">
                <w:rPr>
                  <w:rFonts w:ascii="Times New Roman" w:hAnsi="Times New Roman"/>
                  <w:szCs w:val="24"/>
                </w:rPr>
                <w:t>2 кг</w:t>
              </w:r>
            </w:smartTag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предельные габаритные размеры: 0,25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0,066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0,145 мм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4.1.4 Стационарный малогабаритный газоанализатор, </w:t>
            </w:r>
            <w:r w:rsidRPr="00D96D86">
              <w:rPr>
                <w:rFonts w:ascii="Times New Roman" w:hAnsi="Times New Roman"/>
                <w:szCs w:val="24"/>
              </w:rPr>
              <w:t xml:space="preserve">исполнение И22, стационарное с выносными блоками датчиков для измерения концентрации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фторстого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водорода в составе: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блок датчиков с диффузионным забором проб, с диапазоном измерения 0,5-3,0</w:t>
            </w:r>
            <w:r w:rsidRPr="00D96D8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с разъемом PASS 5746, со степенью защиты оболочки IP53 – 2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блок индикации с креплением на DIN-рейку, исполнение И22, со степенью защиты IP50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блок коммутации с креплением на DIN-рейку, исполнение И22, со степенью защиты IP50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кабель связи блока индикации и блока коммутации длиной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D96D86">
                <w:rPr>
                  <w:rFonts w:ascii="Times New Roman" w:hAnsi="Times New Roman"/>
                  <w:szCs w:val="24"/>
                </w:rPr>
                <w:t>0,5 м</w:t>
              </w:r>
            </w:smartTag>
            <w:r w:rsidRPr="00D96D86">
              <w:rPr>
                <w:rFonts w:ascii="Times New Roman" w:hAnsi="Times New Roman"/>
                <w:szCs w:val="24"/>
              </w:rPr>
              <w:t xml:space="preserve"> в комплекте с разъемом – 1 шт.;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предельная общая масса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D96D86">
                <w:rPr>
                  <w:rFonts w:ascii="Times New Roman" w:hAnsi="Times New Roman"/>
                  <w:szCs w:val="24"/>
                </w:rPr>
                <w:t>0,9 кг</w:t>
              </w:r>
            </w:smartTag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предельные габаритные размеры 0,32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0,2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0,09 мм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4.1.5 Стационарный малогабаритный газоанализатор, </w:t>
            </w:r>
            <w:r w:rsidRPr="00D96D86">
              <w:rPr>
                <w:rFonts w:ascii="Times New Roman" w:hAnsi="Times New Roman"/>
                <w:szCs w:val="24"/>
              </w:rPr>
              <w:t xml:space="preserve">исполнение И22, стационарное с выносными блоками датчиков для измерения концентрации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фторстого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водорода в составе: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блок датчиков с диффузионным забором проб, с диапазоном измерения 0,5-3,0</w:t>
            </w:r>
            <w:r w:rsidRPr="00D96D8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D96D86">
              <w:rPr>
                <w:rFonts w:ascii="Times New Roman" w:hAnsi="Times New Roman"/>
                <w:szCs w:val="24"/>
              </w:rPr>
              <w:t>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с разъемом PASS 5746, со степенью защиты оболочки IP53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блок индикации с креплением на DIN-рейку, исполнение И22, со степенью защиты </w:t>
            </w:r>
            <w:r w:rsidRPr="00D96D86">
              <w:rPr>
                <w:rFonts w:ascii="Times New Roman" w:hAnsi="Times New Roman"/>
                <w:szCs w:val="24"/>
              </w:rPr>
              <w:lastRenderedPageBreak/>
              <w:t>IP50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блок коммутации с креплением на DIN-рейку, исполнение И22, со степенью защиты IP50 – 1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кабель связи блока индикации и блока коммутации длиной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D96D86">
                <w:rPr>
                  <w:rFonts w:ascii="Times New Roman" w:hAnsi="Times New Roman"/>
                  <w:szCs w:val="24"/>
                </w:rPr>
                <w:t>0,5 м</w:t>
              </w:r>
            </w:smartTag>
            <w:r w:rsidRPr="00D96D86">
              <w:rPr>
                <w:rFonts w:ascii="Times New Roman" w:hAnsi="Times New Roman"/>
                <w:szCs w:val="24"/>
              </w:rPr>
              <w:t xml:space="preserve"> в комплекте с разъемом – 1 шт.;</w:t>
            </w:r>
          </w:p>
          <w:p w:rsidR="00AC51B4" w:rsidRPr="00D96D86" w:rsidRDefault="00AC51B4" w:rsidP="00D10213">
            <w:pPr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предельная общая масса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D96D86">
                <w:rPr>
                  <w:rFonts w:ascii="Times New Roman" w:hAnsi="Times New Roman"/>
                  <w:szCs w:val="24"/>
                </w:rPr>
                <w:t>0,9 кг</w:t>
              </w:r>
            </w:smartTag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предельные габаритные размеры 0,32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0,2</w:t>
            </w:r>
            <w:r w:rsidRPr="00D96D86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D96D86">
              <w:rPr>
                <w:rFonts w:ascii="Times New Roman" w:hAnsi="Times New Roman"/>
                <w:szCs w:val="24"/>
              </w:rPr>
              <w:t>0,09 мм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4.2.1 Стационарный сигнализатор горючих газов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Количество каналов 1;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Диапазон измерения 0-50 % НКПР;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Абсолютная погрешность, не более: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для измерения - ±5 %НКПР &lt;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br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/&gt;;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для срабатывания сигнализации - ±1 %НКПР;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Напряжение питания 220В (24 -резервное постоянное для модификаций Р); Потребляемая мощность, не более 10 Ватт;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Сопротивление жилы, не более 10 Ом;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Срок службы 10 лет;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Время прогрева, не более 5 мин;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Температура окружающей среды от 0 до +50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°С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-для блока питания и сигнализации от -45 до +50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°С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-модификация с Н&lt;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br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/&gt;-60- +50;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-для датчика&lt;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br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/&gt;0 - +50;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-для блока датчика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прин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.п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одача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пробы;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Диапазон измерения, 4-20 %НКПР;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Диапазон сигнальных концентраций, 5-50  % НКПР;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Выходной унифицированный сигнал, В:0-1;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Стандартная установка порогов: 1-й - 7 &lt;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br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/&gt; 2-й – 11 % НКПР.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4.2.2 Электрохимический датчик-газоанализатор 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Диапазон 0-10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Порог 1 – 2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, участок диапазона измерений 0-2, предел допускаемой основной погрешности ±0,5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 xml:space="preserve">; 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Порог 2 – 10 мг/м3, участок диапазона измерений 2-10, предел допускаемой погрешности ± (0,5 + 0,17 (Свх-2)) мг/м</w:t>
            </w:r>
            <w:r w:rsidRPr="00D96D86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Время срабатывания сигнализации 30 сек.    </w:t>
            </w:r>
            <w:r w:rsidRPr="00D96D86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4.2.3 Блок питания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все исполнения блока питания с литерой 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Ц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 имеют цифровую индикацию измеренного значения концентрации газа по каждому каналу измерения;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диапазон рабочих температур от +1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°С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 xml:space="preserve"> до +50°С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степень защиты от доступа к опасным частям, попадания внутрь твердых предметов и проникновения воды – IP20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Напряжение питания, 220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Время прогрева не более 1 мин; 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Потребляемая мощность не более 60 ВА;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Время установления показаний, не более 5 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Выходное напряжение 16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Ток ограничения 200 мА;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>Выходные сигналы: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токовый сигнал цифровой, 4-20 мА;</w:t>
            </w:r>
          </w:p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Температура окружающей среды, от 0 – 50</w:t>
            </w:r>
            <w:proofErr w:type="gramStart"/>
            <w:r w:rsidRPr="00D96D86">
              <w:rPr>
                <w:rFonts w:ascii="Times New Roman" w:hAnsi="Times New Roman"/>
                <w:szCs w:val="24"/>
              </w:rPr>
              <w:t xml:space="preserve"> °С</w:t>
            </w:r>
            <w:proofErr w:type="gramEnd"/>
            <w:r w:rsidRPr="00D96D86">
              <w:rPr>
                <w:rFonts w:ascii="Times New Roman" w:hAnsi="Times New Roman"/>
                <w:szCs w:val="24"/>
              </w:rPr>
              <w:t>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Блок питания имеет 1, 2, 4, 7, 8, 11, 12 каналов контроля и три порога сигнализации.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96D86">
              <w:rPr>
                <w:rFonts w:ascii="Times New Roman" w:hAnsi="Times New Roman"/>
                <w:b/>
                <w:szCs w:val="24"/>
              </w:rPr>
              <w:t xml:space="preserve">4.2.4 Стационарный малогабаритный газоанализатор 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lastRenderedPageBreak/>
              <w:t>Диапазон показаний</w:t>
            </w:r>
          </w:p>
          <w:tbl>
            <w:tblPr>
              <w:bidiVisual/>
              <w:tblW w:w="8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60"/>
              <w:gridCol w:w="4928"/>
            </w:tblGrid>
            <w:tr w:rsidR="00AC51B4" w:rsidRPr="00D96D86" w:rsidTr="00D10213">
              <w:trPr>
                <w:trHeight w:val="243"/>
              </w:trPr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0 - 36 об. 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0 - 2,55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4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0 - 1,00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3</w:t>
                  </w: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8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0 - 25,5 мг/дм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6</w:t>
                  </w: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14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0 - 2,55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0 - 6,50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СО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 горючий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0 - 150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CO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0 - 36,0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S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0 - 120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SO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0 - 36,0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Cl</w:t>
                  </w:r>
                  <w:proofErr w:type="spellEnd"/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0 - 700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NH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3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0 - 6,0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CO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0 - 3,5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HF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</w:tbl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Диапазон измерений</w:t>
            </w:r>
          </w:p>
          <w:tbl>
            <w:tblPr>
              <w:bidiVisual/>
              <w:tblW w:w="8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60"/>
              <w:gridCol w:w="4928"/>
            </w:tblGrid>
            <w:tr w:rsidR="00AC51B4" w:rsidRPr="00D96D86" w:rsidTr="00D10213">
              <w:trPr>
                <w:trHeight w:val="64"/>
              </w:trPr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1,0 - 30,0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0,22 - 2,20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4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0,09 - 0,85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3</w:t>
                  </w:r>
                  <w:r w:rsidRPr="00D96D86">
                    <w:rPr>
                      <w:rFonts w:ascii="Times New Roman" w:hAnsi="Times New Roman"/>
                      <w:szCs w:val="24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8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1,8 - 17,5 мг/дм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6</w:t>
                  </w:r>
                  <w:r w:rsidRPr="00D96D86">
                    <w:rPr>
                      <w:rFonts w:ascii="Times New Roman" w:hAnsi="Times New Roman"/>
                      <w:szCs w:val="24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14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0,20 - 2,00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0,55 - 5,45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СО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 горючий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20 - 120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CO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5,0 - 30,0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  <w:r w:rsidRPr="00D96D86">
                    <w:rPr>
                      <w:rFonts w:ascii="Times New Roman" w:hAnsi="Times New Roman"/>
                      <w:szCs w:val="24"/>
                    </w:rPr>
                    <w:t>S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10 - 100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SO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1,0 - 25,0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Cl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20 - 600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NH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3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0,1 - 5,0 об.%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CO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AC51B4" w:rsidRPr="00D96D86" w:rsidTr="00D10213"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0,5 - 3,0 мг/м</w:t>
                  </w:r>
                  <w:r w:rsidRPr="00D96D86">
                    <w:rPr>
                      <w:rFonts w:ascii="Times New Roman" w:hAnsi="Times New Roman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bidi/>
                    <w:jc w:val="center"/>
                    <w:textAlignment w:val="top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HF</w:t>
                  </w:r>
                </w:p>
              </w:tc>
            </w:tr>
          </w:tbl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Пороги срабатывания сигнализации по каналам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41"/>
              <w:gridCol w:w="6084"/>
            </w:tblGrid>
            <w:tr w:rsidR="00AC51B4" w:rsidRPr="00D96D86" w:rsidTr="00D10213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  <w:lang w:val="en-US"/>
                    </w:rPr>
                    <w:t>O</w:t>
                  </w:r>
                  <w:r w:rsidRPr="00D96D86">
                    <w:rPr>
                      <w:rFonts w:ascii="Times New Roman" w:hAnsi="Times New Roman"/>
                      <w:szCs w:val="24"/>
                      <w:vertAlign w:val="subscript"/>
                    </w:rPr>
                    <w:t>2</w:t>
                  </w:r>
                </w:p>
              </w:tc>
              <w:tc>
                <w:tcPr>
                  <w:tcW w:w="6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18 об</w:t>
                  </w: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.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 % </w:t>
                  </w: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н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а понижение и 23 % на повышение или другой по заказу </w:t>
                  </w:r>
                </w:p>
              </w:tc>
            </w:tr>
            <w:tr w:rsidR="00AC51B4" w:rsidRPr="00D96D86" w:rsidTr="00D10213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Горючие газы </w:t>
                  </w:r>
                </w:p>
              </w:tc>
              <w:tc>
                <w:tcPr>
                  <w:tcW w:w="6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10 % и 20% НКПР </w:t>
                  </w:r>
                </w:p>
              </w:tc>
            </w:tr>
            <w:tr w:rsidR="00AC51B4" w:rsidRPr="00D96D86" w:rsidTr="00D10213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Токсичные газы</w:t>
                  </w:r>
                </w:p>
              </w:tc>
              <w:tc>
                <w:tcPr>
                  <w:tcW w:w="6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от 1 до 25 ПДК токсичного газа</w:t>
                  </w:r>
                </w:p>
              </w:tc>
            </w:tr>
          </w:tbl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AC51B4" w:rsidRPr="00D96D86" w:rsidTr="00D10213">
        <w:trPr>
          <w:trHeight w:val="1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880"/>
              <w:gridCol w:w="3682"/>
              <w:gridCol w:w="2281"/>
              <w:gridCol w:w="2282"/>
            </w:tblGrid>
            <w:tr w:rsidR="00AC51B4" w:rsidRPr="00D96D86" w:rsidTr="00D10213"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№ </w:t>
                  </w: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Электропитание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Наличие токового выхода</w:t>
                  </w:r>
                </w:p>
              </w:tc>
            </w:tr>
            <w:tr w:rsidR="00AC51B4" w:rsidRPr="00D96D86" w:rsidTr="00D10213"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4.5.1</w:t>
                  </w:r>
                </w:p>
              </w:tc>
              <w:tc>
                <w:tcPr>
                  <w:tcW w:w="3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Стационарный сигнализатор горючих газов 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Токовый выходной сигнал 4-20 мА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устанавливается конечным потребителем с </w:t>
                  </w:r>
                  <w:r w:rsidRPr="00D96D86">
                    <w:rPr>
                      <w:rFonts w:ascii="Times New Roman" w:hAnsi="Times New Roman"/>
                      <w:szCs w:val="24"/>
                    </w:rPr>
                    <w:lastRenderedPageBreak/>
                    <w:t>помощью перемычки</w:t>
                  </w:r>
                </w:p>
              </w:tc>
            </w:tr>
            <w:tr w:rsidR="00AC51B4" w:rsidRPr="00D96D86" w:rsidTr="00D10213"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lastRenderedPageBreak/>
                    <w:t>4.5.2</w:t>
                  </w:r>
                </w:p>
              </w:tc>
              <w:tc>
                <w:tcPr>
                  <w:tcW w:w="3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Датчик газоанализатор </w:t>
                  </w:r>
                </w:p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  <w:vertAlign w:val="subscript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10-32</w:t>
                  </w: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гальванически</w:t>
                  </w:r>
                </w:p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D96D86">
                    <w:rPr>
                      <w:rFonts w:ascii="Times New Roman" w:hAnsi="Times New Roman"/>
                      <w:szCs w:val="24"/>
                    </w:rPr>
                    <w:t>развязанный</w:t>
                  </w:r>
                  <w:proofErr w:type="gramEnd"/>
                  <w:r w:rsidRPr="00D96D86">
                    <w:rPr>
                      <w:rFonts w:ascii="Times New Roman" w:hAnsi="Times New Roman"/>
                      <w:szCs w:val="24"/>
                    </w:rPr>
                    <w:t xml:space="preserve"> от цепи питания</w:t>
                  </w:r>
                </w:p>
              </w:tc>
            </w:tr>
            <w:tr w:rsidR="00AC51B4" w:rsidRPr="00D96D86" w:rsidTr="00D10213"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4.5.3</w:t>
                  </w:r>
                </w:p>
              </w:tc>
              <w:tc>
                <w:tcPr>
                  <w:tcW w:w="3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Блок питания и сигнализации </w:t>
                  </w:r>
                </w:p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токовый сигнал (4-20) мА, соответствующий входному унифицированному токовому сигналу и гальванически не связанный с ним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AC51B4" w:rsidRPr="00D96D86" w:rsidTr="00D10213"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4.5.4</w:t>
                  </w:r>
                </w:p>
              </w:tc>
              <w:tc>
                <w:tcPr>
                  <w:tcW w:w="3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>Стационарный малогабаритный газоанализатор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51B4" w:rsidRPr="00D96D86" w:rsidRDefault="00AC51B4" w:rsidP="00D1021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D96D86">
                    <w:rPr>
                      <w:rFonts w:ascii="Times New Roman" w:hAnsi="Times New Roman"/>
                      <w:szCs w:val="24"/>
                    </w:rPr>
                    <w:t xml:space="preserve">Токовые выходы 0-5мА </w:t>
                  </w:r>
                  <w:r w:rsidRPr="00D96D86">
                    <w:rPr>
                      <w:rFonts w:ascii="Times New Roman" w:hAnsi="Times New Roman"/>
                      <w:szCs w:val="24"/>
                      <w:rtl/>
                    </w:rPr>
                    <w:t xml:space="preserve">- 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51B4" w:rsidRPr="00D96D86" w:rsidRDefault="00AC51B4" w:rsidP="00D10213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</w:tbl>
          <w:p w:rsidR="00AC51B4" w:rsidRPr="00D96D86" w:rsidRDefault="00AC51B4" w:rsidP="00D10213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AC51B4" w:rsidRPr="00D96D86" w:rsidTr="00D10213">
        <w:trPr>
          <w:trHeight w:val="1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поставляемое оборудование должно быть снабжено паспортом и инструкцией по эксплуатации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243F5E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43F5E">
              <w:rPr>
                <w:rFonts w:ascii="Times New Roman" w:hAnsi="Times New Roman"/>
                <w:color w:val="000000"/>
                <w:szCs w:val="24"/>
              </w:rPr>
              <w:t>- оборудование поставляется в жёсткой упаковке;</w:t>
            </w:r>
          </w:p>
          <w:p w:rsidR="00AC51B4" w:rsidRPr="00243F5E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43F5E">
              <w:rPr>
                <w:rFonts w:ascii="Times New Roman" w:hAnsi="Times New Roman"/>
                <w:color w:val="000000"/>
                <w:szCs w:val="24"/>
              </w:rPr>
              <w:t xml:space="preserve">- транспортная маркировка должна содержать манипуляционные знаки, основные, дополнительные и информационные надписи, манипуляционные знаки – изображения, указывающие на способы обращения с грузом;    </w:t>
            </w:r>
          </w:p>
          <w:p w:rsidR="00AC51B4" w:rsidRPr="00243F5E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43F5E">
              <w:rPr>
                <w:rFonts w:ascii="Times New Roman" w:hAnsi="Times New Roman"/>
                <w:color w:val="000000"/>
                <w:szCs w:val="24"/>
              </w:rPr>
              <w:t xml:space="preserve">- надписи должны содержать: </w:t>
            </w:r>
          </w:p>
          <w:p w:rsidR="00AC51B4" w:rsidRPr="00243F5E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43F5E">
              <w:rPr>
                <w:rFonts w:ascii="Times New Roman" w:hAnsi="Times New Roman"/>
                <w:color w:val="000000"/>
                <w:szCs w:val="24"/>
              </w:rPr>
              <w:t>- полное или условное зарегистрированное в установленном порядке наименование грузополучателя;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243F5E">
              <w:rPr>
                <w:rFonts w:ascii="Times New Roman" w:hAnsi="Times New Roman"/>
                <w:color w:val="000000"/>
                <w:szCs w:val="24"/>
              </w:rPr>
              <w:t>- наименование пункта назначения с указанием, при необходимости, станции или порта перегрузки.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C51B4" w:rsidRPr="00D96D86" w:rsidTr="00D102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Упаковка должна защитить поставляемое оборудование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вид транспорта грузовой, крытый;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оборудование должно поставляться в собранном виде;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поставщик полностью обязуется за достаточность и надежность упаковки.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Поставляемое оборудование должно храниться в сухом, хорошо проветриваемом помещении.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Гарантийный  срок эксплуатации не менее 12 месяцев.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4B5559" w:rsidRDefault="00AC51B4" w:rsidP="00D10213">
            <w:pPr>
              <w:jc w:val="both"/>
              <w:rPr>
                <w:rFonts w:ascii="Times New Roman" w:hAnsi="Times New Roman"/>
                <w:color w:val="FF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класс безопасности 4. по ПНАЭ  Г - 01 - 011 – 97 (ОПБ 88/97);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поставляемое оборудование </w:t>
            </w:r>
            <w:proofErr w:type="spellStart"/>
            <w:r w:rsidRPr="00D96D86">
              <w:rPr>
                <w:rFonts w:ascii="Times New Roman" w:hAnsi="Times New Roman"/>
                <w:szCs w:val="24"/>
              </w:rPr>
              <w:t>вибробезопасно</w:t>
            </w:r>
            <w:proofErr w:type="spellEnd"/>
            <w:r w:rsidRPr="00D96D86">
              <w:rPr>
                <w:rFonts w:ascii="Times New Roman" w:hAnsi="Times New Roman"/>
                <w:szCs w:val="24"/>
              </w:rPr>
              <w:t xml:space="preserve"> по ГОСТ 12.1.012-2004.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Поставщик обеспечивает поставку оборудования в технически исправном состоянии без дефектов изготовления.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паспорт на оборудование;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техническое описание;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Сервисное обслуживание оборудования в процессе эксплуатации должно включать: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замену или ремонт вышедшего из строя оборудования;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 xml:space="preserve">- проведение регламентных работ, предусмотренных руководством по техническому </w:t>
            </w:r>
            <w:r w:rsidRPr="00D96D86">
              <w:rPr>
                <w:rFonts w:ascii="Times New Roman" w:hAnsi="Times New Roman"/>
                <w:szCs w:val="24"/>
              </w:rPr>
              <w:lastRenderedPageBreak/>
              <w:t>обслуживанию</w:t>
            </w:r>
          </w:p>
        </w:tc>
      </w:tr>
    </w:tbl>
    <w:p w:rsidR="00AC51B4" w:rsidRPr="00D96D86" w:rsidRDefault="00AC51B4" w:rsidP="00AC51B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lastRenderedPageBreak/>
        <w:t>РАЗДЕЛ 15. ДОПОЛНИТЕЛЬНЫЕ (ИНЫЕ) ТРЕБОВАНИЯ</w:t>
      </w:r>
    </w:p>
    <w:p w:rsidR="00AC51B4" w:rsidRPr="00D96D86" w:rsidRDefault="00AC51B4" w:rsidP="00AC51B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Оборудование должно быть поставлено в количестве 8 шт.;</w:t>
            </w:r>
          </w:p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- Оборудование должно быть поставлено в полном объеме 30 мая 2014 года.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C51B4" w:rsidRPr="00D96D86" w:rsidTr="00D102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Паспорт, руководство по эксплуатации, техническое описание, инструкция по техническому обслуживанию и ремонту должны быть на русском языке, на бумажном носителе.</w:t>
            </w:r>
          </w:p>
        </w:tc>
      </w:tr>
    </w:tbl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3"/>
      </w:tblGrid>
      <w:tr w:rsidR="00AC51B4" w:rsidRPr="00D96D86" w:rsidTr="00D1021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C51B4" w:rsidRPr="00D96D86" w:rsidRDefault="00AC51B4" w:rsidP="00AC51B4">
      <w:pPr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C51B4" w:rsidRPr="00D96D86" w:rsidRDefault="00AC51B4" w:rsidP="00AC51B4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AC51B4" w:rsidRPr="00D96D86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D96D8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D96D8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C51B4" w:rsidRPr="00D96D86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C51B4" w:rsidRPr="00D96D86" w:rsidRDefault="00AC51B4" w:rsidP="00AC51B4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AC51B4" w:rsidRPr="00D96D86" w:rsidRDefault="00AC51B4" w:rsidP="00AC51B4">
      <w:pPr>
        <w:jc w:val="center"/>
        <w:rPr>
          <w:rFonts w:ascii="Times New Roman" w:hAnsi="Times New Roman"/>
          <w:color w:val="000000"/>
          <w:szCs w:val="24"/>
        </w:rPr>
      </w:pPr>
      <w:r w:rsidRPr="00D96D86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C51B4" w:rsidRPr="00D96D86" w:rsidRDefault="00AC51B4" w:rsidP="00AC51B4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AC51B4" w:rsidRPr="00D96D86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D96D8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D96D8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1B4" w:rsidRPr="00D96D86" w:rsidRDefault="00AC51B4" w:rsidP="00D1021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96D86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C51B4" w:rsidRPr="00D96D86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C51B4" w:rsidRPr="00D96D86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B4" w:rsidRPr="00D96D86" w:rsidRDefault="00AC51B4" w:rsidP="00D1021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C51B4" w:rsidRPr="00D96D86" w:rsidRDefault="00AC51B4" w:rsidP="00AC51B4">
      <w:pPr>
        <w:rPr>
          <w:rFonts w:ascii="Times New Roman" w:hAnsi="Times New Roman"/>
          <w:szCs w:val="24"/>
        </w:rPr>
      </w:pPr>
    </w:p>
    <w:p w:rsidR="00AC51B4" w:rsidRDefault="00AC51B4" w:rsidP="00AC51B4">
      <w:pPr>
        <w:rPr>
          <w:rFonts w:ascii="Times New Roman" w:hAnsi="Times New Roman"/>
          <w:color w:val="000000"/>
        </w:rPr>
      </w:pPr>
    </w:p>
    <w:p w:rsidR="008E3C0C" w:rsidRDefault="00AC51B4" w:rsidP="00AC51B4">
      <w:r w:rsidRPr="00D96D86">
        <w:rPr>
          <w:rFonts w:ascii="Times New Roman" w:hAnsi="Times New Roman"/>
          <w:color w:val="000000"/>
          <w:szCs w:val="24"/>
        </w:rPr>
        <w:t>Контактное лицо:</w:t>
      </w:r>
      <w:r w:rsidRPr="00D96D86">
        <w:rPr>
          <w:rFonts w:ascii="Times New Roman" w:hAnsi="Times New Roman"/>
          <w:bCs/>
          <w:color w:val="000000"/>
          <w:szCs w:val="24"/>
        </w:rPr>
        <w:t xml:space="preserve"> Павлова Юлия Викторовна, </w:t>
      </w:r>
      <w:r>
        <w:rPr>
          <w:rFonts w:ascii="Times New Roman" w:hAnsi="Times New Roman"/>
          <w:bCs/>
          <w:color w:val="000000"/>
          <w:szCs w:val="24"/>
        </w:rPr>
        <w:t>8(</w:t>
      </w:r>
      <w:r w:rsidRPr="00D96D86">
        <w:rPr>
          <w:rFonts w:ascii="Times New Roman" w:hAnsi="Times New Roman"/>
          <w:bCs/>
          <w:color w:val="000000"/>
          <w:szCs w:val="24"/>
        </w:rPr>
        <w:t>48439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D96D86">
        <w:rPr>
          <w:rFonts w:ascii="Times New Roman" w:hAnsi="Times New Roman"/>
          <w:bCs/>
          <w:color w:val="000000"/>
          <w:szCs w:val="24"/>
        </w:rPr>
        <w:t>9-47-50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E3"/>
    <w:rsid w:val="004372E3"/>
    <w:rsid w:val="008E3C0C"/>
    <w:rsid w:val="00AC51B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1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C51B4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AC51B4"/>
    <w:rPr>
      <w:b/>
      <w:bCs/>
    </w:rPr>
  </w:style>
  <w:style w:type="character" w:customStyle="1" w:styleId="FontStyle184">
    <w:name w:val="Font Style184"/>
    <w:rsid w:val="00AC51B4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1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C51B4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AC51B4"/>
    <w:rPr>
      <w:b/>
      <w:bCs/>
    </w:rPr>
  </w:style>
  <w:style w:type="character" w:customStyle="1" w:styleId="FontStyle184">
    <w:name w:val="Font Style184"/>
    <w:rsid w:val="00AC51B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2726</Words>
  <Characters>15544</Characters>
  <Application>Microsoft Office Word</Application>
  <DocSecurity>0</DocSecurity>
  <Lines>129</Lines>
  <Paragraphs>36</Paragraphs>
  <ScaleCrop>false</ScaleCrop>
  <Company>Организация</Company>
  <LinksUpToDate>false</LinksUpToDate>
  <CharactersWithSpaces>18234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2014-01-28T11:39:00Z</dcterms:created>
  <dcterms:modified xsi:type="dcterms:W3CDTF">2014-01-28T11:39:00Z</dcterms:modified>
</cp:coreProperties>
</file>