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Приложение к порядку планирования и 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D61B1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E524DB">
        <w:rPr>
          <w:b/>
        </w:rPr>
        <w:t>перекачивающей системы для агрессивных жидкостей</w:t>
      </w:r>
    </w:p>
    <w:p w:rsidR="00876CF0" w:rsidRDefault="00876CF0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76CF0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D61B11">
        <w:t xml:space="preserve"> </w:t>
      </w:r>
      <w:r w:rsidR="00E524DB">
        <w:t>П</w:t>
      </w:r>
      <w:r w:rsidR="00E524DB" w:rsidRPr="00E524DB">
        <w:t>ерекачивающая система для агрессивных жидкостей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94347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76CF0" w:rsidRPr="00862358">
        <w:rPr>
          <w:sz w:val="22"/>
          <w:szCs w:val="22"/>
        </w:rPr>
        <w:t>ЦЕНТРАЛЬН</w:t>
      </w:r>
      <w:r w:rsidR="00876CF0">
        <w:rPr>
          <w:sz w:val="22"/>
          <w:szCs w:val="22"/>
        </w:rPr>
        <w:t>ОЙ</w:t>
      </w:r>
      <w:r w:rsidR="00876CF0" w:rsidRPr="00862358">
        <w:rPr>
          <w:sz w:val="22"/>
          <w:szCs w:val="22"/>
        </w:rPr>
        <w:t xml:space="preserve"> НАУЧНОИСЛЕДОВАТЕЛЬСК</w:t>
      </w:r>
      <w:r w:rsidR="00876CF0">
        <w:rPr>
          <w:sz w:val="22"/>
          <w:szCs w:val="22"/>
        </w:rPr>
        <w:t>ОЙ ЛАБОРАТОРИИ</w:t>
      </w:r>
    </w:p>
    <w:p w:rsidR="00A5188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>иведена ниже</w:t>
      </w:r>
      <w:r w:rsidR="00DB6E4E" w:rsidRPr="00FD794F">
        <w:t>.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01"/>
        <w:gridCol w:w="765"/>
      </w:tblGrid>
      <w:tr w:rsidR="002130F8">
        <w:trPr>
          <w:tblCellSpacing w:w="7" w:type="dxa"/>
        </w:trPr>
        <w:tc>
          <w:tcPr>
            <w:tcW w:w="5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130F8" w:rsidRDefault="002130F8">
            <w:pPr>
              <w:jc w:val="center"/>
              <w:rPr>
                <w:rFonts w:ascii="Verdana" w:hAnsi="Verdana"/>
                <w:sz w:val="17"/>
                <w:szCs w:val="17"/>
              </w:rPr>
            </w:pPr>
            <w:r>
              <w:rPr>
                <w:rFonts w:ascii="Verdana" w:hAnsi="Verdana"/>
                <w:noProof/>
                <w:color w:val="000080"/>
                <w:sz w:val="17"/>
                <w:szCs w:val="17"/>
              </w:rPr>
              <w:drawing>
                <wp:inline distT="0" distB="0" distL="0" distR="0">
                  <wp:extent cx="1657350" cy="1657350"/>
                  <wp:effectExtent l="19050" t="0" r="0" b="0"/>
                  <wp:docPr id="1" name="Рисунок 1" descr="Перекачивающая система ПЭ-3000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ерекачивающая система ПЭ-3000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7938" w:type="dxa"/>
              <w:jc w:val="center"/>
              <w:tblCellSpacing w:w="15" w:type="dxa"/>
              <w:tblInd w:w="128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7857"/>
            </w:tblGrid>
            <w:tr w:rsidR="002130F8" w:rsidTr="002666D5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2130F8" w:rsidRDefault="002130F8">
                  <w:pPr>
                    <w:rPr>
                      <w:rFonts w:ascii="Verdana" w:hAnsi="Verdana"/>
                      <w:sz w:val="17"/>
                      <w:szCs w:val="17"/>
                    </w:rPr>
                  </w:pPr>
                </w:p>
              </w:tc>
              <w:tc>
                <w:tcPr>
                  <w:tcW w:w="7812" w:type="dxa"/>
                  <w:vAlign w:val="center"/>
                  <w:hideMark/>
                </w:tcPr>
                <w:p w:rsidR="002130F8" w:rsidRDefault="00FF3499" w:rsidP="002666D5">
                  <w:pPr>
                    <w:ind w:right="238"/>
                    <w:rPr>
                      <w:rFonts w:ascii="Verdana" w:hAnsi="Verdana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sz w:val="17"/>
                      <w:szCs w:val="17"/>
                    </w:rPr>
                    <w:t xml:space="preserve">Перекачивание </w:t>
                  </w:r>
                  <w:r w:rsidR="00F01122">
                    <w:rPr>
                      <w:rFonts w:ascii="Verdana" w:hAnsi="Verdana"/>
                      <w:sz w:val="17"/>
                      <w:szCs w:val="17"/>
                    </w:rPr>
                    <w:t>а</w:t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t>грессивных</w:t>
                  </w:r>
                  <w:r w:rsidR="002666D5">
                    <w:rPr>
                      <w:rFonts w:ascii="Verdana" w:hAnsi="Verdana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t xml:space="preserve">жидкостей из стандартных бутылей объемом 20 л. Избыточное давление воздуха в бутыли создается с помощью ножного насоса. </w:t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br/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br/>
                  </w:r>
                  <w:proofErr w:type="gramStart"/>
                  <w:r>
                    <w:rPr>
                      <w:rFonts w:ascii="Verdana" w:hAnsi="Verdana"/>
                      <w:sz w:val="17"/>
                      <w:szCs w:val="17"/>
                    </w:rPr>
                    <w:t xml:space="preserve">Производительность, л/мин: 1 </w:t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br/>
                    <w:t xml:space="preserve">Материал системы: фторопласт-4 </w:t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br/>
                    <w:t xml:space="preserve">Диаметр горловины бутыли, мм: 60 </w:t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br/>
                    <w:t xml:space="preserve">Габариты </w:t>
                  </w:r>
                  <w:proofErr w:type="spellStart"/>
                  <w:r>
                    <w:rPr>
                      <w:rFonts w:ascii="Verdana" w:hAnsi="Verdana"/>
                      <w:sz w:val="17"/>
                      <w:szCs w:val="17"/>
                    </w:rPr>
                    <w:t>х</w:t>
                  </w:r>
                  <w:proofErr w:type="spellEnd"/>
                  <w:r>
                    <w:rPr>
                      <w:rFonts w:ascii="Verdana" w:hAnsi="Verdana"/>
                      <w:sz w:val="17"/>
                      <w:szCs w:val="17"/>
                    </w:rPr>
                    <w:t xml:space="preserve"> диаметр, мм: 1000х80 </w:t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br/>
                    <w:t xml:space="preserve">Внешний диаметр трубки, мм: 8 </w:t>
                  </w:r>
                  <w:r>
                    <w:rPr>
                      <w:rFonts w:ascii="Verdana" w:hAnsi="Verdana"/>
                      <w:sz w:val="17"/>
                      <w:szCs w:val="17"/>
                    </w:rPr>
                    <w:br/>
                    <w:t>Масса, кг: 0,5</w:t>
                  </w:r>
                  <w:proofErr w:type="gramEnd"/>
                </w:p>
              </w:tc>
            </w:tr>
          </w:tbl>
          <w:p w:rsidR="002130F8" w:rsidRDefault="002130F8">
            <w:pPr>
              <w:jc w:val="center"/>
              <w:rPr>
                <w:rFonts w:ascii="Verdana" w:hAnsi="Verdana"/>
                <w:sz w:val="17"/>
                <w:szCs w:val="17"/>
              </w:rPr>
            </w:pPr>
          </w:p>
        </w:tc>
        <w:tc>
          <w:tcPr>
            <w:tcW w:w="495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tbl>
            <w:tblPr>
              <w:tblW w:w="5000" w:type="pct"/>
              <w:tblCellSpacing w:w="15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684"/>
            </w:tblGrid>
            <w:tr w:rsidR="002130F8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2130F8" w:rsidRDefault="002130F8" w:rsidP="009476A3">
                  <w:pPr>
                    <w:pStyle w:val="1"/>
                    <w:ind w:left="-842"/>
                  </w:pPr>
                </w:p>
              </w:tc>
            </w:tr>
          </w:tbl>
          <w:p w:rsidR="002130F8" w:rsidRDefault="002130F8">
            <w:pPr>
              <w:rPr>
                <w:rFonts w:ascii="Verdana" w:hAnsi="Verdana"/>
                <w:sz w:val="17"/>
                <w:szCs w:val="17"/>
              </w:rPr>
            </w:pPr>
          </w:p>
        </w:tc>
      </w:tr>
    </w:tbl>
    <w:p w:rsidR="00876CF0" w:rsidRDefault="00876CF0" w:rsidP="006566A2">
      <w:pPr>
        <w:ind w:right="-285"/>
        <w:jc w:val="both"/>
      </w:pP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D61B11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lastRenderedPageBreak/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8179F0" w:rsidRPr="00F23AEE" w:rsidRDefault="008179F0" w:rsidP="006566A2">
      <w:pPr>
        <w:ind w:right="-285"/>
        <w:jc w:val="both"/>
      </w:pP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Pr="009F3572" w:rsidRDefault="00D61B11" w:rsidP="00CC21FF">
      <w:pPr>
        <w:ind w:right="-285"/>
        <w:jc w:val="both"/>
        <w:rPr>
          <w:sz w:val="28"/>
          <w:szCs w:val="28"/>
        </w:rPr>
      </w:pPr>
    </w:p>
    <w:p w:rsidR="009F3572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Абраменко Ю.И.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Менеджер проекта                                                                Кузьмин В.Ф.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14"/>
        <w:gridCol w:w="4795"/>
      </w:tblGrid>
      <w:tr w:rsidR="00B03D92" w:rsidRPr="0025511C" w:rsidTr="00B03D92">
        <w:tc>
          <w:tcPr>
            <w:tcW w:w="4478" w:type="dxa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78" w:type="dxa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</w:tbl>
    <w:p w:rsidR="00B03D92" w:rsidRDefault="00B03D92" w:rsidP="00B03D92">
      <w:pPr>
        <w:tabs>
          <w:tab w:val="left" w:pos="360"/>
          <w:tab w:val="left" w:pos="5400"/>
        </w:tabs>
        <w:ind w:right="-5"/>
        <w:jc w:val="both"/>
      </w:pPr>
      <w:r w:rsidRPr="00B03D92">
        <w:rPr>
          <w:sz w:val="28"/>
          <w:szCs w:val="28"/>
        </w:rPr>
        <w:t>Директор ЦНИЛ</w:t>
      </w:r>
      <w:r>
        <w:t xml:space="preserve">                                                                             </w:t>
      </w:r>
      <w:r w:rsidRPr="00B03D92">
        <w:rPr>
          <w:sz w:val="28"/>
          <w:szCs w:val="28"/>
        </w:rPr>
        <w:t>Култышев В.И.</w:t>
      </w:r>
    </w:p>
    <w:p w:rsidR="00876CF0" w:rsidRPr="009F3572" w:rsidRDefault="00876CF0" w:rsidP="00CC21FF">
      <w:pPr>
        <w:ind w:right="283"/>
        <w:rPr>
          <w:sz w:val="28"/>
          <w:szCs w:val="28"/>
        </w:rPr>
      </w:pPr>
    </w:p>
    <w:sectPr w:rsidR="00876CF0" w:rsidRPr="009F3572" w:rsidSect="00B03D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7EF" w:rsidRDefault="00EE37EF" w:rsidP="006E4C1E">
      <w:r>
        <w:separator/>
      </w:r>
    </w:p>
  </w:endnote>
  <w:endnote w:type="continuationSeparator" w:id="0">
    <w:p w:rsidR="00EE37EF" w:rsidRDefault="00EE37EF" w:rsidP="006E4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7EF" w:rsidRDefault="00EE37EF" w:rsidP="006E4C1E">
      <w:r>
        <w:separator/>
      </w:r>
    </w:p>
  </w:footnote>
  <w:footnote w:type="continuationSeparator" w:id="0">
    <w:p w:rsidR="00EE37EF" w:rsidRDefault="00EE37EF" w:rsidP="006E4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723AE"/>
    <w:rsid w:val="0007788A"/>
    <w:rsid w:val="000E39EB"/>
    <w:rsid w:val="001150AB"/>
    <w:rsid w:val="001513BA"/>
    <w:rsid w:val="0016084C"/>
    <w:rsid w:val="001C6E89"/>
    <w:rsid w:val="0021104C"/>
    <w:rsid w:val="002130F8"/>
    <w:rsid w:val="0023652B"/>
    <w:rsid w:val="00247F68"/>
    <w:rsid w:val="00260EEF"/>
    <w:rsid w:val="002666D5"/>
    <w:rsid w:val="00281115"/>
    <w:rsid w:val="002A5E72"/>
    <w:rsid w:val="002B548B"/>
    <w:rsid w:val="002F5A7E"/>
    <w:rsid w:val="00301DCF"/>
    <w:rsid w:val="00335E01"/>
    <w:rsid w:val="003608E9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14025"/>
    <w:rsid w:val="005222AB"/>
    <w:rsid w:val="00581D6C"/>
    <w:rsid w:val="005E6F9D"/>
    <w:rsid w:val="00651007"/>
    <w:rsid w:val="006566A2"/>
    <w:rsid w:val="006774C2"/>
    <w:rsid w:val="006C7040"/>
    <w:rsid w:val="006E0A73"/>
    <w:rsid w:val="006E18B3"/>
    <w:rsid w:val="006E4C1E"/>
    <w:rsid w:val="00705079"/>
    <w:rsid w:val="007459B6"/>
    <w:rsid w:val="00761529"/>
    <w:rsid w:val="007711E6"/>
    <w:rsid w:val="0077412A"/>
    <w:rsid w:val="007B2A51"/>
    <w:rsid w:val="007E3CE8"/>
    <w:rsid w:val="007E7D46"/>
    <w:rsid w:val="007F13E3"/>
    <w:rsid w:val="007F31C3"/>
    <w:rsid w:val="00816160"/>
    <w:rsid w:val="008179F0"/>
    <w:rsid w:val="008212C8"/>
    <w:rsid w:val="0087250A"/>
    <w:rsid w:val="00876CF0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76A3"/>
    <w:rsid w:val="00971A1C"/>
    <w:rsid w:val="009875B9"/>
    <w:rsid w:val="00992CF9"/>
    <w:rsid w:val="00994347"/>
    <w:rsid w:val="009B7C7B"/>
    <w:rsid w:val="009F3572"/>
    <w:rsid w:val="00A001BD"/>
    <w:rsid w:val="00A3306E"/>
    <w:rsid w:val="00A5136C"/>
    <w:rsid w:val="00A515C1"/>
    <w:rsid w:val="00A5188E"/>
    <w:rsid w:val="00A56BB0"/>
    <w:rsid w:val="00A83C9A"/>
    <w:rsid w:val="00AA4F58"/>
    <w:rsid w:val="00AA7539"/>
    <w:rsid w:val="00AC555C"/>
    <w:rsid w:val="00AF0F4C"/>
    <w:rsid w:val="00B03D92"/>
    <w:rsid w:val="00BC0064"/>
    <w:rsid w:val="00BD6841"/>
    <w:rsid w:val="00C046A1"/>
    <w:rsid w:val="00C266B1"/>
    <w:rsid w:val="00C43419"/>
    <w:rsid w:val="00C60FF1"/>
    <w:rsid w:val="00C9509E"/>
    <w:rsid w:val="00CC055E"/>
    <w:rsid w:val="00CC21FF"/>
    <w:rsid w:val="00CE3843"/>
    <w:rsid w:val="00D15C1B"/>
    <w:rsid w:val="00D61B11"/>
    <w:rsid w:val="00D9718E"/>
    <w:rsid w:val="00DA1D89"/>
    <w:rsid w:val="00DB6188"/>
    <w:rsid w:val="00DB6E4E"/>
    <w:rsid w:val="00DF222B"/>
    <w:rsid w:val="00E36764"/>
    <w:rsid w:val="00E40C5A"/>
    <w:rsid w:val="00E524DB"/>
    <w:rsid w:val="00E54D9B"/>
    <w:rsid w:val="00E642D7"/>
    <w:rsid w:val="00E73855"/>
    <w:rsid w:val="00EA072F"/>
    <w:rsid w:val="00EE353A"/>
    <w:rsid w:val="00EE37EF"/>
    <w:rsid w:val="00F01122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  <w:rsid w:val="00FE3A21"/>
    <w:rsid w:val="00FF3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130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5188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A51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7">
    <w:name w:val="Strong"/>
    <w:basedOn w:val="a0"/>
    <w:uiPriority w:val="22"/>
    <w:qFormat/>
    <w:rsid w:val="00A5188E"/>
    <w:rPr>
      <w:b/>
      <w:bCs/>
    </w:rPr>
  </w:style>
  <w:style w:type="paragraph" w:styleId="a8">
    <w:name w:val="Balloon Text"/>
    <w:basedOn w:val="a"/>
    <w:link w:val="a9"/>
    <w:rsid w:val="00A51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5188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6E4C1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6E4C1E"/>
    <w:rPr>
      <w:sz w:val="24"/>
      <w:szCs w:val="24"/>
    </w:rPr>
  </w:style>
  <w:style w:type="paragraph" w:styleId="ac">
    <w:name w:val="footer"/>
    <w:basedOn w:val="a"/>
    <w:link w:val="ad"/>
    <w:rsid w:val="006E4C1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E4C1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130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e">
    <w:name w:val="Hyperlink"/>
    <w:basedOn w:val="a0"/>
    <w:uiPriority w:val="99"/>
    <w:unhideWhenUsed/>
    <w:rsid w:val="002130F8"/>
    <w:rPr>
      <w:rFonts w:ascii="Verdana" w:hAnsi="Verdana" w:hint="default"/>
      <w:b w:val="0"/>
      <w:bCs w:val="0"/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javascript:open_window('products_pictures/5_perekachiv-sistema-pe-3000_b.jpg',290,280);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390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56</cp:revision>
  <cp:lastPrinted>2010-12-28T06:32:00Z</cp:lastPrinted>
  <dcterms:created xsi:type="dcterms:W3CDTF">2010-11-16T12:46:00Z</dcterms:created>
  <dcterms:modified xsi:type="dcterms:W3CDTF">2011-03-10T03:22:00Z</dcterms:modified>
</cp:coreProperties>
</file>