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222735" w:rsidRPr="00C432DB" w:rsidRDefault="00222735" w:rsidP="00222735">
      <w:pPr>
        <w:pStyle w:val="ad"/>
        <w:jc w:val="center"/>
        <w:rPr>
          <w:rFonts w:ascii="Times New Roman" w:hAnsi="Times New Roman" w:cs="Times New Roman"/>
          <w:sz w:val="28"/>
          <w:szCs w:val="28"/>
        </w:rPr>
      </w:pPr>
      <w:r w:rsidRPr="00C432DB">
        <w:rPr>
          <w:rFonts w:ascii="Times New Roman" w:hAnsi="Times New Roman" w:cs="Times New Roman"/>
          <w:sz w:val="28"/>
          <w:szCs w:val="28"/>
        </w:rPr>
        <w:t xml:space="preserve">Открытый  запрос цен в электронной форме на право заключения договора на </w:t>
      </w:r>
      <w:r w:rsidRPr="00C432DB">
        <w:rPr>
          <w:rFonts w:ascii="Times New Roman" w:hAnsi="Times New Roman" w:cs="Times New Roman"/>
          <w:bCs/>
          <w:color w:val="000000"/>
          <w:sz w:val="28"/>
          <w:szCs w:val="28"/>
        </w:rPr>
        <w:t xml:space="preserve">поставку  </w:t>
      </w:r>
      <w:r w:rsidRPr="00C432DB">
        <w:rPr>
          <w:rFonts w:ascii="Times New Roman" w:hAnsi="Times New Roman" w:cs="Times New Roman"/>
          <w:sz w:val="28"/>
          <w:szCs w:val="28"/>
        </w:rPr>
        <w:t>двух агрегатов насосных перистальтических шлангового типа НП-50 для нужд Ленинградского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222735" w:rsidRPr="00222735" w:rsidRDefault="00222735" w:rsidP="00222735">
      <w:pPr>
        <w:pStyle w:val="Default"/>
        <w:numPr>
          <w:ilvl w:val="0"/>
          <w:numId w:val="31"/>
        </w:numPr>
        <w:tabs>
          <w:tab w:val="left" w:pos="142"/>
        </w:tabs>
        <w:ind w:hanging="644"/>
        <w:jc w:val="left"/>
        <w:rPr>
          <w:caps/>
        </w:rPr>
      </w:pPr>
      <w:r w:rsidRPr="00222735">
        <w:rPr>
          <w:b/>
        </w:rPr>
        <w:t>Предмет открытого запроса цен в электронном виде:</w:t>
      </w:r>
      <w:r w:rsidRPr="00222735">
        <w:t xml:space="preserve">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p w:rsidR="00222735" w:rsidRPr="00222735" w:rsidRDefault="00222735" w:rsidP="00222735">
      <w:pPr>
        <w:ind w:firstLine="567"/>
        <w:jc w:val="both"/>
      </w:pPr>
      <w:r w:rsidRPr="00222735">
        <w:t>Заключение договора на поставку</w:t>
      </w:r>
      <w:r w:rsidRPr="00222735">
        <w:rPr>
          <w:rFonts w:eastAsia="Calibri"/>
          <w:lang w:eastAsia="en-US"/>
        </w:rPr>
        <w:t xml:space="preserve"> двух агрегатов насосных перистальтических шлангового типа НП-50 для нужд Ленинградского отделения филиала «Северо-западный территориальный округ» ФГУП «РосРАО»</w:t>
      </w:r>
      <w:r w:rsidRPr="00222735">
        <w:t>.</w:t>
      </w:r>
    </w:p>
    <w:p w:rsidR="00222735" w:rsidRPr="00222735" w:rsidRDefault="00222735" w:rsidP="00222735">
      <w:pPr>
        <w:ind w:firstLine="567"/>
        <w:jc w:val="both"/>
      </w:pPr>
    </w:p>
    <w:bookmarkEnd w:id="3"/>
    <w:bookmarkEnd w:id="4"/>
    <w:bookmarkEnd w:id="5"/>
    <w:bookmarkEnd w:id="6"/>
    <w:bookmarkEnd w:id="7"/>
    <w:bookmarkEnd w:id="8"/>
    <w:bookmarkEnd w:id="9"/>
    <w:bookmarkEnd w:id="10"/>
    <w:bookmarkEnd w:id="11"/>
    <w:p w:rsidR="00222735" w:rsidRPr="00222735" w:rsidRDefault="00222735" w:rsidP="00222735">
      <w:pPr>
        <w:pStyle w:val="afff3"/>
        <w:numPr>
          <w:ilvl w:val="0"/>
          <w:numId w:val="31"/>
        </w:numPr>
        <w:tabs>
          <w:tab w:val="left" w:pos="142"/>
        </w:tabs>
        <w:spacing w:after="0" w:line="240" w:lineRule="auto"/>
        <w:ind w:left="0" w:hanging="284"/>
        <w:contextualSpacing w:val="0"/>
        <w:rPr>
          <w:rFonts w:ascii="Times New Roman" w:hAnsi="Times New Roman"/>
          <w:sz w:val="24"/>
          <w:szCs w:val="24"/>
        </w:rPr>
      </w:pPr>
      <w:r w:rsidRPr="00222735">
        <w:rPr>
          <w:rFonts w:ascii="Times New Roman" w:hAnsi="Times New Roman"/>
          <w:b/>
          <w:sz w:val="24"/>
          <w:szCs w:val="24"/>
        </w:rPr>
        <w:t>Срок поставки:</w:t>
      </w:r>
      <w:r w:rsidRPr="00222735">
        <w:rPr>
          <w:rFonts w:ascii="Times New Roman" w:hAnsi="Times New Roman"/>
          <w:sz w:val="24"/>
          <w:szCs w:val="24"/>
        </w:rPr>
        <w:t xml:space="preserve"> </w:t>
      </w:r>
    </w:p>
    <w:p w:rsidR="00222735" w:rsidRPr="00222735" w:rsidRDefault="00222735" w:rsidP="00222735">
      <w:pPr>
        <w:pStyle w:val="afff3"/>
        <w:tabs>
          <w:tab w:val="left" w:pos="567"/>
        </w:tabs>
        <w:ind w:left="0" w:firstLine="567"/>
        <w:contextualSpacing w:val="0"/>
        <w:jc w:val="both"/>
        <w:rPr>
          <w:rFonts w:ascii="Times New Roman" w:hAnsi="Times New Roman"/>
          <w:sz w:val="24"/>
          <w:szCs w:val="24"/>
        </w:rPr>
      </w:pPr>
      <w:r w:rsidRPr="00222735">
        <w:rPr>
          <w:rFonts w:ascii="Times New Roman" w:hAnsi="Times New Roman"/>
          <w:sz w:val="24"/>
          <w:szCs w:val="24"/>
        </w:rPr>
        <w:t>В течение 85 (восьмидесяти пяти) календарных дней с момента подписания договора поставки. Обязательства Поставщика по поставке Товара (оборудования) считаются исполненными с момента приёмки Товара (оборудования) Покупателем на своём складе.</w:t>
      </w:r>
    </w:p>
    <w:p w:rsidR="00222735" w:rsidRPr="00222735" w:rsidRDefault="00222735" w:rsidP="00222735">
      <w:pPr>
        <w:pStyle w:val="afff3"/>
        <w:numPr>
          <w:ilvl w:val="0"/>
          <w:numId w:val="31"/>
        </w:numPr>
        <w:spacing w:after="0" w:line="240" w:lineRule="auto"/>
        <w:ind w:left="142" w:hanging="426"/>
        <w:contextualSpacing w:val="0"/>
        <w:rPr>
          <w:rFonts w:ascii="Times New Roman" w:hAnsi="Times New Roman"/>
          <w:b/>
          <w:sz w:val="24"/>
          <w:szCs w:val="24"/>
        </w:rPr>
      </w:pPr>
      <w:r w:rsidRPr="00222735">
        <w:rPr>
          <w:rFonts w:ascii="Times New Roman" w:hAnsi="Times New Roman"/>
          <w:b/>
          <w:sz w:val="24"/>
          <w:szCs w:val="24"/>
        </w:rPr>
        <w:t xml:space="preserve">  </w:t>
      </w:r>
      <w:r w:rsidRPr="00222735">
        <w:rPr>
          <w:rFonts w:ascii="Times New Roman" w:hAnsi="Times New Roman"/>
          <w:b/>
          <w:bCs/>
          <w:sz w:val="24"/>
          <w:szCs w:val="24"/>
        </w:rPr>
        <w:t>Место поставки</w:t>
      </w:r>
      <w:r w:rsidRPr="00222735">
        <w:rPr>
          <w:rFonts w:ascii="Times New Roman" w:hAnsi="Times New Roman"/>
          <w:b/>
          <w:sz w:val="24"/>
          <w:szCs w:val="24"/>
        </w:rPr>
        <w:t>:</w:t>
      </w:r>
    </w:p>
    <w:p w:rsidR="00222735" w:rsidRPr="00222735" w:rsidRDefault="00222735" w:rsidP="00222735">
      <w:pPr>
        <w:tabs>
          <w:tab w:val="left" w:pos="426"/>
        </w:tabs>
        <w:ind w:firstLine="567"/>
        <w:jc w:val="both"/>
      </w:pPr>
      <w:r w:rsidRPr="00222735">
        <w:t xml:space="preserve">Ленинградское отделение филиала «Северо-западный территориальный округ» ФГУП «РосРАО» расположенное по адресу: Ленинградская область, город Сосновый Бор, </w:t>
      </w:r>
      <w:proofErr w:type="spellStart"/>
      <w:r w:rsidRPr="00222735">
        <w:t>промзона</w:t>
      </w:r>
      <w:proofErr w:type="spellEnd"/>
      <w:r w:rsidRPr="00222735">
        <w:t>.</w:t>
      </w:r>
    </w:p>
    <w:p w:rsidR="00222735" w:rsidRPr="00222735" w:rsidRDefault="00222735" w:rsidP="00222735">
      <w:pPr>
        <w:tabs>
          <w:tab w:val="left" w:pos="426"/>
        </w:tabs>
        <w:ind w:firstLine="567"/>
        <w:jc w:val="both"/>
      </w:pPr>
    </w:p>
    <w:p w:rsidR="00222735" w:rsidRPr="00222735" w:rsidRDefault="00222735" w:rsidP="00222735">
      <w:pPr>
        <w:pStyle w:val="afff3"/>
        <w:numPr>
          <w:ilvl w:val="0"/>
          <w:numId w:val="31"/>
        </w:numPr>
        <w:tabs>
          <w:tab w:val="left" w:pos="142"/>
        </w:tabs>
        <w:spacing w:after="0" w:line="240" w:lineRule="auto"/>
        <w:ind w:left="-284" w:firstLine="0"/>
        <w:contextualSpacing w:val="0"/>
        <w:rPr>
          <w:rFonts w:ascii="Times New Roman" w:hAnsi="Times New Roman"/>
          <w:sz w:val="24"/>
          <w:szCs w:val="24"/>
        </w:rPr>
      </w:pPr>
      <w:r w:rsidRPr="00222735">
        <w:rPr>
          <w:rFonts w:ascii="Times New Roman" w:hAnsi="Times New Roman"/>
          <w:b/>
          <w:sz w:val="24"/>
          <w:szCs w:val="24"/>
        </w:rPr>
        <w:t>Цена поставляемого Товара (оборудования):</w:t>
      </w:r>
    </w:p>
    <w:p w:rsidR="00222735" w:rsidRPr="00222735" w:rsidRDefault="00222735" w:rsidP="00222735">
      <w:pPr>
        <w:pStyle w:val="afff3"/>
        <w:tabs>
          <w:tab w:val="left" w:pos="142"/>
        </w:tabs>
        <w:ind w:left="0" w:firstLine="567"/>
        <w:jc w:val="both"/>
        <w:rPr>
          <w:rFonts w:ascii="Times New Roman" w:hAnsi="Times New Roman"/>
          <w:sz w:val="24"/>
          <w:szCs w:val="24"/>
        </w:rPr>
      </w:pPr>
      <w:proofErr w:type="gramStart"/>
      <w:r w:rsidRPr="00222735">
        <w:rPr>
          <w:rFonts w:ascii="Times New Roman" w:hAnsi="Times New Roman"/>
          <w:sz w:val="24"/>
          <w:szCs w:val="24"/>
        </w:rPr>
        <w:t>Цена включает стоимость Товара (оборудования), доставки товара, страхование, экспедирование, полный комплект тех. документации,  уплаты таможенных пошлин, с учетом</w:t>
      </w:r>
      <w:r w:rsidRPr="00222735">
        <w:rPr>
          <w:rFonts w:ascii="Times New Roman" w:hAnsi="Times New Roman"/>
          <w:bCs/>
          <w:i/>
          <w:color w:val="000000"/>
          <w:sz w:val="24"/>
          <w:szCs w:val="24"/>
        </w:rPr>
        <w:t xml:space="preserve"> </w:t>
      </w:r>
      <w:r w:rsidRPr="00222735">
        <w:rPr>
          <w:rFonts w:ascii="Times New Roman" w:hAnsi="Times New Roman"/>
          <w:sz w:val="24"/>
          <w:szCs w:val="24"/>
        </w:rPr>
        <w:t>НДС, а также все налоги, пошлины, сборы, и другие обязательные платежи.</w:t>
      </w:r>
      <w:proofErr w:type="gramEnd"/>
    </w:p>
    <w:p w:rsidR="00222735" w:rsidRPr="00222735" w:rsidRDefault="00222735" w:rsidP="00222735">
      <w:pPr>
        <w:pStyle w:val="afff3"/>
        <w:tabs>
          <w:tab w:val="left" w:pos="142"/>
        </w:tabs>
        <w:ind w:left="0" w:firstLine="567"/>
        <w:jc w:val="both"/>
        <w:rPr>
          <w:rFonts w:ascii="Times New Roman" w:hAnsi="Times New Roman"/>
          <w:color w:val="FF0000"/>
          <w:sz w:val="24"/>
          <w:szCs w:val="24"/>
        </w:rPr>
      </w:pPr>
    </w:p>
    <w:p w:rsidR="00222735" w:rsidRPr="00222735" w:rsidRDefault="00222735" w:rsidP="00222735">
      <w:pPr>
        <w:numPr>
          <w:ilvl w:val="0"/>
          <w:numId w:val="31"/>
        </w:numPr>
        <w:ind w:left="-284" w:firstLine="0"/>
        <w:jc w:val="both"/>
        <w:rPr>
          <w:b/>
        </w:rPr>
      </w:pPr>
      <w:r w:rsidRPr="00222735">
        <w:rPr>
          <w:b/>
        </w:rPr>
        <w:t xml:space="preserve">  Технические характеристики:</w:t>
      </w:r>
    </w:p>
    <w:p w:rsidR="00222735" w:rsidRPr="00222735" w:rsidRDefault="00222735" w:rsidP="00222735">
      <w:pPr>
        <w:ind w:firstLine="567"/>
        <w:jc w:val="both"/>
      </w:pPr>
      <w:proofErr w:type="gramStart"/>
      <w:r w:rsidRPr="00222735">
        <w:t xml:space="preserve">Насос перистальтический самовсасывающий тип НП-50 с правым расположением патрубков, втулками из стали 12Х18Н10Т, шлангом в исполнении 1 (перекачиваемая среда: нейтральные жидкости, слабые растворы кислот и щелочей при температуре от минус 50 до плюс 80 град. С), в комплекте с пультом управления, реверсом и защитой </w:t>
      </w:r>
      <w:r w:rsidRPr="00222735">
        <w:rPr>
          <w:lang w:val="en-US"/>
        </w:rPr>
        <w:t>IP</w:t>
      </w:r>
      <w:r w:rsidRPr="00222735">
        <w:t xml:space="preserve">54 предназначен для перекачивания химически активных и нейтральных жидкостей с вязкостью до 4500 </w:t>
      </w:r>
      <w:proofErr w:type="spellStart"/>
      <w:r w:rsidRPr="00222735">
        <w:t>сантипуаз</w:t>
      </w:r>
      <w:proofErr w:type="spellEnd"/>
      <w:r w:rsidRPr="00222735">
        <w:t xml:space="preserve"> и плотностью</w:t>
      </w:r>
      <w:proofErr w:type="gramEnd"/>
      <w:r w:rsidRPr="00222735">
        <w:t xml:space="preserve"> до 3000 кг/м3. Допускается наличие твердых абразивных частиц размером не более 10% от величины внутреннего диаметра шланга насоса (до 15% для одиночных частиц).</w:t>
      </w:r>
    </w:p>
    <w:p w:rsidR="00222735" w:rsidRPr="00222735" w:rsidRDefault="00222735" w:rsidP="00222735">
      <w:pPr>
        <w:ind w:firstLine="567"/>
        <w:jc w:val="both"/>
      </w:pPr>
    </w:p>
    <w:p w:rsidR="00222735" w:rsidRPr="00222735" w:rsidRDefault="00222735" w:rsidP="00222735">
      <w:pPr>
        <w:numPr>
          <w:ilvl w:val="1"/>
          <w:numId w:val="33"/>
        </w:numPr>
        <w:ind w:left="567" w:hanging="567"/>
        <w:jc w:val="both"/>
      </w:pPr>
      <w:r w:rsidRPr="00222735">
        <w:t>Технические параметры насосных агрегатов при работе на воде с температурой до +30оС:</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71"/>
        <w:gridCol w:w="627"/>
        <w:gridCol w:w="976"/>
        <w:gridCol w:w="1497"/>
        <w:gridCol w:w="783"/>
        <w:gridCol w:w="886"/>
        <w:gridCol w:w="882"/>
        <w:gridCol w:w="783"/>
        <w:gridCol w:w="561"/>
        <w:gridCol w:w="1144"/>
        <w:gridCol w:w="1271"/>
      </w:tblGrid>
      <w:tr w:rsidR="00222735" w:rsidRPr="00222735" w:rsidTr="007C4540">
        <w:trPr>
          <w:tblCellSpacing w:w="0" w:type="dxa"/>
        </w:trPr>
        <w:tc>
          <w:tcPr>
            <w:tcW w:w="292"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 насоса</w:t>
            </w:r>
          </w:p>
        </w:tc>
        <w:tc>
          <w:tcPr>
            <w:tcW w:w="312"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Подача</w:t>
            </w:r>
          </w:p>
        </w:tc>
        <w:tc>
          <w:tcPr>
            <w:tcW w:w="492"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Предельное давление нагнетания</w:t>
            </w:r>
          </w:p>
        </w:tc>
        <w:tc>
          <w:tcPr>
            <w:tcW w:w="746"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proofErr w:type="spellStart"/>
            <w:r w:rsidRPr="00222735">
              <w:t>Вакууметрическая</w:t>
            </w:r>
            <w:proofErr w:type="spellEnd"/>
            <w:r w:rsidRPr="00222735">
              <w:t xml:space="preserve"> высота всасывания</w:t>
            </w:r>
          </w:p>
        </w:tc>
        <w:tc>
          <w:tcPr>
            <w:tcW w:w="382"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Скорость Ротора</w:t>
            </w:r>
          </w:p>
        </w:tc>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Параметры привода</w:t>
            </w: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Электродвигатель</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Редуктор</w:t>
            </w:r>
          </w:p>
        </w:tc>
        <w:tc>
          <w:tcPr>
            <w:tcW w:w="634"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Передаточное число клиноременной передачи</w:t>
            </w: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50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w:t>
            </w:r>
          </w:p>
        </w:tc>
        <w:tc>
          <w:tcPr>
            <w:tcW w:w="41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Мощность</w:t>
            </w:r>
          </w:p>
        </w:tc>
        <w:tc>
          <w:tcPr>
            <w:tcW w:w="38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Скорость якоря</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w:t>
            </w:r>
          </w:p>
        </w:tc>
        <w:tc>
          <w:tcPr>
            <w:tcW w:w="575"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Передаточное число</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31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w:t>
            </w:r>
            <w:r w:rsidRPr="00222735">
              <w:rPr>
                <w:vertAlign w:val="superscript"/>
              </w:rPr>
              <w:t>3</w:t>
            </w:r>
            <w:r w:rsidRPr="00222735">
              <w:t>/час</w:t>
            </w:r>
          </w:p>
        </w:tc>
        <w:tc>
          <w:tcPr>
            <w:tcW w:w="49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МПа</w:t>
            </w:r>
          </w:p>
        </w:tc>
        <w:tc>
          <w:tcPr>
            <w:tcW w:w="74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 вод</w:t>
            </w:r>
            <w:proofErr w:type="gramStart"/>
            <w:r w:rsidRPr="00222735">
              <w:t>.</w:t>
            </w:r>
            <w:proofErr w:type="gramEnd"/>
            <w:r w:rsidRPr="00222735">
              <w:t xml:space="preserve"> </w:t>
            </w:r>
            <w:proofErr w:type="gramStart"/>
            <w:r w:rsidRPr="00222735">
              <w:t>с</w:t>
            </w:r>
            <w:proofErr w:type="gramEnd"/>
            <w:r w:rsidRPr="00222735">
              <w:t>т.</w:t>
            </w:r>
          </w:p>
        </w:tc>
        <w:tc>
          <w:tcPr>
            <w:tcW w:w="38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об</w:t>
            </w:r>
            <w:proofErr w:type="gramStart"/>
            <w:r w:rsidRPr="00222735">
              <w:t>.</w:t>
            </w:r>
            <w:proofErr w:type="gramEnd"/>
            <w:r w:rsidRPr="00222735">
              <w:t>/</w:t>
            </w:r>
            <w:proofErr w:type="gramStart"/>
            <w:r w:rsidRPr="00222735">
              <w:t>м</w:t>
            </w:r>
            <w:proofErr w:type="gramEnd"/>
            <w:r w:rsidRPr="00222735">
              <w:t>ин</w:t>
            </w:r>
          </w:p>
        </w:tc>
        <w:tc>
          <w:tcPr>
            <w:tcW w:w="50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w:t>
            </w:r>
          </w:p>
        </w:tc>
        <w:tc>
          <w:tcPr>
            <w:tcW w:w="41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кВт</w:t>
            </w:r>
          </w:p>
        </w:tc>
        <w:tc>
          <w:tcPr>
            <w:tcW w:w="38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об</w:t>
            </w:r>
            <w:proofErr w:type="gramStart"/>
            <w:r w:rsidRPr="00222735">
              <w:t>.</w:t>
            </w:r>
            <w:proofErr w:type="gramEnd"/>
            <w:r w:rsidRPr="00222735">
              <w:t>/</w:t>
            </w:r>
            <w:proofErr w:type="gramStart"/>
            <w:r w:rsidRPr="00222735">
              <w:t>м</w:t>
            </w:r>
            <w:proofErr w:type="gramEnd"/>
            <w:r w:rsidRPr="00222735">
              <w:t>ин</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w:t>
            </w:r>
          </w:p>
        </w:tc>
        <w:tc>
          <w:tcPr>
            <w:tcW w:w="634"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w:t>
            </w:r>
          </w:p>
        </w:tc>
      </w:tr>
      <w:tr w:rsidR="00222735" w:rsidRPr="00222735" w:rsidTr="007C4540">
        <w:trPr>
          <w:tblCellSpacing w:w="0" w:type="dxa"/>
        </w:trPr>
        <w:tc>
          <w:tcPr>
            <w:tcW w:w="29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НП-50</w:t>
            </w:r>
          </w:p>
        </w:tc>
        <w:tc>
          <w:tcPr>
            <w:tcW w:w="31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9</w:t>
            </w:r>
          </w:p>
        </w:tc>
        <w:tc>
          <w:tcPr>
            <w:tcW w:w="49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w:t>
            </w:r>
          </w:p>
        </w:tc>
        <w:tc>
          <w:tcPr>
            <w:tcW w:w="74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9</w:t>
            </w:r>
          </w:p>
        </w:tc>
        <w:tc>
          <w:tcPr>
            <w:tcW w:w="38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60</w:t>
            </w:r>
          </w:p>
        </w:tc>
        <w:tc>
          <w:tcPr>
            <w:tcW w:w="50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АИР132S4 </w:t>
            </w:r>
          </w:p>
        </w:tc>
        <w:tc>
          <w:tcPr>
            <w:tcW w:w="41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7,5</w:t>
            </w:r>
          </w:p>
        </w:tc>
        <w:tc>
          <w:tcPr>
            <w:tcW w:w="38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1500</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1Ц2У-160</w:t>
            </w:r>
          </w:p>
        </w:tc>
        <w:tc>
          <w:tcPr>
            <w:tcW w:w="575"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25</w:t>
            </w:r>
          </w:p>
        </w:tc>
        <w:tc>
          <w:tcPr>
            <w:tcW w:w="634"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w:t>
            </w:r>
          </w:p>
        </w:tc>
      </w:tr>
    </w:tbl>
    <w:p w:rsidR="00222735" w:rsidRPr="00222735" w:rsidRDefault="00222735" w:rsidP="00222735">
      <w:pPr>
        <w:ind w:left="567"/>
        <w:jc w:val="both"/>
      </w:pPr>
    </w:p>
    <w:p w:rsidR="00222735" w:rsidRPr="00222735" w:rsidRDefault="00222735" w:rsidP="00222735">
      <w:pPr>
        <w:ind w:left="567"/>
        <w:jc w:val="both"/>
      </w:pPr>
    </w:p>
    <w:p w:rsidR="00222735" w:rsidRPr="00222735" w:rsidRDefault="00222735" w:rsidP="00222735">
      <w:pPr>
        <w:ind w:left="567"/>
        <w:jc w:val="both"/>
      </w:pPr>
    </w:p>
    <w:p w:rsidR="00222735" w:rsidRPr="00222735" w:rsidRDefault="00222735" w:rsidP="00222735">
      <w:pPr>
        <w:ind w:left="567"/>
        <w:jc w:val="both"/>
      </w:pPr>
    </w:p>
    <w:p w:rsidR="00222735" w:rsidRPr="00222735" w:rsidRDefault="00222735" w:rsidP="00222735">
      <w:pPr>
        <w:numPr>
          <w:ilvl w:val="1"/>
          <w:numId w:val="33"/>
        </w:numPr>
        <w:ind w:left="567" w:hanging="567"/>
        <w:jc w:val="both"/>
      </w:pPr>
      <w:r w:rsidRPr="00222735">
        <w:t>Размеры шланга и количество охлаждающе-смазывающей жидкости:</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577"/>
        <w:gridCol w:w="1668"/>
        <w:gridCol w:w="1473"/>
        <w:gridCol w:w="931"/>
        <w:gridCol w:w="4332"/>
      </w:tblGrid>
      <w:tr w:rsidR="00222735" w:rsidRPr="00222735" w:rsidTr="007C454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 насоса</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Размеры шланга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Объем смазывающей жидкости</w:t>
            </w: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Диаметр</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Длина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внутренний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наружный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л</w:t>
            </w:r>
          </w:p>
        </w:tc>
      </w:tr>
      <w:tr w:rsidR="00222735" w:rsidRPr="00222735" w:rsidTr="007C454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НП-50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1790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10</w:t>
            </w:r>
          </w:p>
        </w:tc>
      </w:tr>
    </w:tbl>
    <w:p w:rsidR="00222735" w:rsidRPr="00222735" w:rsidRDefault="00222735" w:rsidP="00222735">
      <w:pPr>
        <w:numPr>
          <w:ilvl w:val="1"/>
          <w:numId w:val="33"/>
        </w:numPr>
        <w:ind w:left="567" w:hanging="567"/>
        <w:jc w:val="both"/>
      </w:pPr>
      <w:r w:rsidRPr="00222735">
        <w:t>Допустимые рабочие давления в линии нагнетания при непрерывном и периодическом режимах эксплуатации и допустимые температуры перекачиваемой среды:</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778"/>
        <w:gridCol w:w="1166"/>
        <w:gridCol w:w="1543"/>
        <w:gridCol w:w="1688"/>
        <w:gridCol w:w="1866"/>
        <w:gridCol w:w="735"/>
        <w:gridCol w:w="735"/>
        <w:gridCol w:w="735"/>
        <w:gridCol w:w="735"/>
      </w:tblGrid>
      <w:tr w:rsidR="00222735" w:rsidRPr="00222735" w:rsidTr="007C454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 насоса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Скорость ротора, </w:t>
            </w:r>
            <w:proofErr w:type="gramStart"/>
            <w:r w:rsidRPr="00222735">
              <w:t>об</w:t>
            </w:r>
            <w:proofErr w:type="gramEnd"/>
            <w:r w:rsidRPr="00222735">
              <w:t>/мин</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Предельное давление нагнетания, МПа.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Режим эксплуатации при рабочем давлении в линии нагнетания, </w:t>
            </w:r>
            <w:proofErr w:type="spellStart"/>
            <w:r w:rsidRPr="00222735">
              <w:t>Мпа</w:t>
            </w:r>
            <w:proofErr w:type="spellEnd"/>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Предельная температура перекачиваемой среды в </w:t>
            </w:r>
            <w:r w:rsidRPr="00222735">
              <w:rPr>
                <w:vertAlign w:val="superscript"/>
              </w:rPr>
              <w:t>0</w:t>
            </w:r>
            <w:r w:rsidRPr="00222735">
              <w:t>С при рабочем давлении в линии нагнетания</w:t>
            </w: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Непрерывный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Периодический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1,5 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1,0 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0,5 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0,3 МПа</w:t>
            </w:r>
          </w:p>
        </w:tc>
      </w:tr>
      <w:tr w:rsidR="00222735" w:rsidRPr="00222735" w:rsidTr="007C454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НП-50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0 - 0,5</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0,5 - 1,0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+55</w:t>
            </w:r>
          </w:p>
        </w:tc>
      </w:tr>
    </w:tbl>
    <w:p w:rsidR="00222735" w:rsidRPr="00222735" w:rsidRDefault="00222735" w:rsidP="00222735">
      <w:pPr>
        <w:numPr>
          <w:ilvl w:val="1"/>
          <w:numId w:val="33"/>
        </w:numPr>
        <w:ind w:left="567" w:hanging="567"/>
        <w:jc w:val="both"/>
      </w:pPr>
      <w:r w:rsidRPr="00222735">
        <w:t>Периодический режим – работа насоса в течение 1 часа, после чего повторное включение насоса не ранее, чем через 2 часа.</w:t>
      </w:r>
    </w:p>
    <w:p w:rsidR="00222735" w:rsidRPr="00222735" w:rsidRDefault="00222735" w:rsidP="00222735">
      <w:pPr>
        <w:numPr>
          <w:ilvl w:val="1"/>
          <w:numId w:val="33"/>
        </w:numPr>
        <w:ind w:left="567" w:hanging="567"/>
        <w:jc w:val="both"/>
      </w:pPr>
      <w:r w:rsidRPr="00222735">
        <w:t>Предельная вязкость перекачиваемой среды для номинальных значений подач и различных условий всасывания. За величину вязкости принята эффективная вязкость, измеренная на ротационном вискозиметре при скорости сдвига до 200 с-1.</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17"/>
        <w:gridCol w:w="958"/>
        <w:gridCol w:w="2091"/>
        <w:gridCol w:w="1725"/>
        <w:gridCol w:w="1952"/>
        <w:gridCol w:w="1838"/>
      </w:tblGrid>
      <w:tr w:rsidR="00222735" w:rsidRPr="00222735" w:rsidTr="007C454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 насоса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Подача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Скорость ротора</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Предельная вязкость в </w:t>
            </w:r>
            <w:proofErr w:type="spellStart"/>
            <w:r w:rsidRPr="00222735">
              <w:t>сантипуазах</w:t>
            </w:r>
            <w:proofErr w:type="spellEnd"/>
            <w:proofErr w:type="gramStart"/>
            <w:r w:rsidRPr="00222735">
              <w:br/>
              <w:t>П</w:t>
            </w:r>
            <w:proofErr w:type="gramEnd"/>
            <w:r w:rsidRPr="00222735">
              <w:t>ри абсолютных давлениях на входе в насос</w:t>
            </w:r>
          </w:p>
        </w:tc>
      </w:tr>
      <w:tr w:rsidR="00222735" w:rsidRPr="00222735" w:rsidTr="007C454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м</w:t>
            </w:r>
            <w:r w:rsidRPr="00222735">
              <w:rPr>
                <w:vertAlign w:val="superscript"/>
              </w:rPr>
              <w:t>3</w:t>
            </w:r>
            <w:r w:rsidRPr="00222735">
              <w:t>/час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об</w:t>
            </w:r>
            <w:proofErr w:type="gramStart"/>
            <w:r w:rsidRPr="00222735">
              <w:t>.</w:t>
            </w:r>
            <w:proofErr w:type="gramEnd"/>
            <w:r w:rsidRPr="00222735">
              <w:t>/</w:t>
            </w:r>
            <w:proofErr w:type="gramStart"/>
            <w:r w:rsidRPr="00222735">
              <w:t>м</w:t>
            </w:r>
            <w:proofErr w:type="gramEnd"/>
            <w:r w:rsidRPr="00222735">
              <w:t>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0,1 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0,06 МПа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0,02МПа</w:t>
            </w:r>
          </w:p>
        </w:tc>
      </w:tr>
      <w:tr w:rsidR="00222735" w:rsidRPr="00222735" w:rsidTr="007C454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НП-50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1800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850</w:t>
            </w:r>
          </w:p>
        </w:tc>
        <w:tc>
          <w:tcPr>
            <w:tcW w:w="0" w:type="auto"/>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50</w:t>
            </w:r>
          </w:p>
        </w:tc>
      </w:tr>
    </w:tbl>
    <w:p w:rsidR="00222735" w:rsidRPr="00222735" w:rsidRDefault="00222735" w:rsidP="00222735">
      <w:pPr>
        <w:ind w:left="567"/>
        <w:jc w:val="both"/>
      </w:pPr>
      <w:r w:rsidRPr="00222735">
        <w:t xml:space="preserve">Величина предельной вязкости в режиме дозирования может быть увеличена за счет </w:t>
      </w:r>
      <w:proofErr w:type="gramStart"/>
      <w:r w:rsidRPr="00222735">
        <w:t>уменьшения скорости вращения ротора насоса</w:t>
      </w:r>
      <w:proofErr w:type="gramEnd"/>
      <w:r w:rsidRPr="00222735">
        <w:t>.</w:t>
      </w:r>
    </w:p>
    <w:p w:rsidR="00222735" w:rsidRPr="00222735" w:rsidRDefault="00222735" w:rsidP="00222735">
      <w:pPr>
        <w:numPr>
          <w:ilvl w:val="1"/>
          <w:numId w:val="33"/>
        </w:numPr>
        <w:ind w:left="567" w:hanging="567"/>
      </w:pPr>
      <w:r w:rsidRPr="00222735">
        <w:t>В качестве охлаждающе-смазывающей жидкости в зависимости от температуры окружающей среды используются:</w:t>
      </w:r>
      <w:r w:rsidRPr="00222735">
        <w:br/>
        <w:t>- при температуре выше +5оС:</w:t>
      </w:r>
      <w:r w:rsidRPr="00222735">
        <w:br/>
        <w:t>- глицерин дистиллированный ПК-94 ГОСТ 6824-96</w:t>
      </w:r>
      <w:r w:rsidRPr="00222735">
        <w:br/>
        <w:t xml:space="preserve">- глицерин динамитный ГОСТ 6824-76                 </w:t>
      </w:r>
      <w:r w:rsidRPr="00222735">
        <w:br/>
        <w:t xml:space="preserve">- глицерин синтетический ГОСТ 6259-75              </w:t>
      </w:r>
      <w:r w:rsidRPr="00222735">
        <w:br/>
        <w:t>- при температуре ниже +5оС:</w:t>
      </w:r>
      <w:r w:rsidRPr="00222735">
        <w:br/>
        <w:t>- жидкость полиметилсилоксановая ПМС-400 ГОСТ 13032-77.</w:t>
      </w:r>
    </w:p>
    <w:p w:rsidR="00222735" w:rsidRPr="00222735" w:rsidRDefault="00222735" w:rsidP="00222735">
      <w:pPr>
        <w:numPr>
          <w:ilvl w:val="1"/>
          <w:numId w:val="33"/>
        </w:numPr>
        <w:ind w:left="567" w:hanging="567"/>
      </w:pPr>
      <w:r w:rsidRPr="00222735">
        <w:t>Насос может работать при перебоях подачи перекачиваемой жидкости (работать «всухую»), при резких колебаниях плотности и вязкости перекачиваемой среды.</w:t>
      </w:r>
    </w:p>
    <w:p w:rsidR="00222735" w:rsidRPr="00222735" w:rsidRDefault="00222735" w:rsidP="00222735">
      <w:pPr>
        <w:numPr>
          <w:ilvl w:val="1"/>
          <w:numId w:val="33"/>
        </w:numPr>
        <w:ind w:left="567" w:hanging="567"/>
      </w:pPr>
      <w:r w:rsidRPr="00222735">
        <w:t>Насос может работать в реверсивном режиме. Всасывающий и нагнетающий патрубки взаимозаменяемы.</w:t>
      </w:r>
    </w:p>
    <w:p w:rsidR="00222735" w:rsidRPr="00222735" w:rsidRDefault="00222735" w:rsidP="00222735">
      <w:pPr>
        <w:numPr>
          <w:ilvl w:val="1"/>
          <w:numId w:val="33"/>
        </w:numPr>
        <w:ind w:left="567" w:hanging="567"/>
      </w:pPr>
      <w:r w:rsidRPr="00222735">
        <w:t>Показатели надежности насоса:</w:t>
      </w:r>
      <w:r w:rsidRPr="00222735">
        <w:br/>
        <w:t>- установленная наработка на отказ (кроме шланга) – не менее 5000 часов</w:t>
      </w:r>
      <w:r w:rsidRPr="00222735">
        <w:br/>
        <w:t>- установленный ресурс до капитального ремонта:</w:t>
      </w:r>
      <w:r w:rsidRPr="00222735">
        <w:br/>
        <w:t>- для нейтральных жидкостей – 15000 часов</w:t>
      </w:r>
      <w:r w:rsidRPr="00222735">
        <w:br/>
        <w:t>- для абразивных жидкостей – 10000часов</w:t>
      </w:r>
      <w:r w:rsidRPr="00222735">
        <w:br/>
        <w:t>- для химически активных жидкостей – 10000часов</w:t>
      </w:r>
      <w:r w:rsidRPr="00222735">
        <w:br/>
        <w:t>- установленный срок службы до списания – не менее 5 лет</w:t>
      </w:r>
    </w:p>
    <w:p w:rsidR="00222735" w:rsidRPr="00222735" w:rsidRDefault="00222735" w:rsidP="00222735">
      <w:pPr>
        <w:numPr>
          <w:ilvl w:val="1"/>
          <w:numId w:val="33"/>
        </w:numPr>
        <w:ind w:left="567" w:hanging="567"/>
      </w:pPr>
      <w:r w:rsidRPr="00222735">
        <w:t>Шланг насоса является расходным материалом. Срок его службы определяется условиями эксплуатации и типом перекачиваемой среды.</w:t>
      </w:r>
    </w:p>
    <w:p w:rsidR="00222735" w:rsidRPr="00222735" w:rsidRDefault="00222735" w:rsidP="00222735">
      <w:pPr>
        <w:numPr>
          <w:ilvl w:val="1"/>
          <w:numId w:val="33"/>
        </w:numPr>
        <w:ind w:left="567" w:hanging="567"/>
      </w:pPr>
      <w:r w:rsidRPr="00222735">
        <w:t>Корректированный уровень звуковой мощности насосных агрегатов:</w:t>
      </w:r>
    </w:p>
    <w:tbl>
      <w:tblPr>
        <w:tblW w:w="4572" w:type="pct"/>
        <w:tblCellSpacing w:w="0" w:type="dxa"/>
        <w:tblInd w:w="59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542"/>
        <w:gridCol w:w="2585"/>
      </w:tblGrid>
      <w:tr w:rsidR="00222735" w:rsidRPr="00222735" w:rsidTr="007C4540">
        <w:trPr>
          <w:tblCellSpacing w:w="0" w:type="dxa"/>
        </w:trPr>
        <w:tc>
          <w:tcPr>
            <w:tcW w:w="6096" w:type="dxa"/>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Насос</w:t>
            </w:r>
          </w:p>
        </w:tc>
        <w:tc>
          <w:tcPr>
            <w:tcW w:w="2409" w:type="dxa"/>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НП-50</w:t>
            </w:r>
          </w:p>
        </w:tc>
      </w:tr>
      <w:tr w:rsidR="00222735" w:rsidRPr="00222735" w:rsidTr="007C4540">
        <w:trPr>
          <w:tblCellSpacing w:w="0" w:type="dxa"/>
        </w:trPr>
        <w:tc>
          <w:tcPr>
            <w:tcW w:w="6096" w:type="dxa"/>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Корректированный уровень звуковой мощности, </w:t>
            </w:r>
            <w:proofErr w:type="spellStart"/>
            <w:r w:rsidRPr="00222735">
              <w:t>ДбА</w:t>
            </w:r>
            <w:proofErr w:type="spellEnd"/>
          </w:p>
        </w:tc>
        <w:tc>
          <w:tcPr>
            <w:tcW w:w="2409" w:type="dxa"/>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96</w:t>
            </w:r>
          </w:p>
        </w:tc>
      </w:tr>
    </w:tbl>
    <w:p w:rsidR="00222735" w:rsidRPr="00222735" w:rsidRDefault="00222735" w:rsidP="00222735">
      <w:pPr>
        <w:ind w:left="360"/>
      </w:pPr>
    </w:p>
    <w:p w:rsidR="00222735" w:rsidRPr="00222735" w:rsidRDefault="00222735" w:rsidP="00222735">
      <w:pPr>
        <w:ind w:left="360"/>
      </w:pPr>
    </w:p>
    <w:p w:rsidR="00222735" w:rsidRPr="00222735" w:rsidRDefault="00222735" w:rsidP="00222735">
      <w:pPr>
        <w:ind w:left="360"/>
      </w:pPr>
    </w:p>
    <w:p w:rsidR="00222735" w:rsidRPr="00222735" w:rsidRDefault="00222735" w:rsidP="00222735">
      <w:pPr>
        <w:ind w:left="360"/>
      </w:pPr>
    </w:p>
    <w:p w:rsidR="00222735" w:rsidRPr="00222735" w:rsidRDefault="00222735" w:rsidP="00222735">
      <w:pPr>
        <w:ind w:left="360"/>
      </w:pPr>
    </w:p>
    <w:p w:rsidR="00222735" w:rsidRPr="00222735" w:rsidRDefault="00222735" w:rsidP="00222735">
      <w:pPr>
        <w:numPr>
          <w:ilvl w:val="1"/>
          <w:numId w:val="33"/>
        </w:numPr>
      </w:pPr>
      <w:r w:rsidRPr="00222735">
        <w:lastRenderedPageBreak/>
        <w:t>Общие вид, габаритные и присоединительные размеры насосного агрегата:</w:t>
      </w:r>
    </w:p>
    <w:p w:rsidR="00222735" w:rsidRPr="00222735" w:rsidRDefault="00222735" w:rsidP="00222735">
      <w:pPr>
        <w:jc w:val="center"/>
        <w:rPr>
          <w:color w:val="000000"/>
        </w:rPr>
      </w:pPr>
      <w:r w:rsidRPr="00222735">
        <w:rPr>
          <w:noProof/>
          <w:color w:val="000000"/>
        </w:rPr>
        <w:drawing>
          <wp:inline distT="0" distB="0" distL="0" distR="0">
            <wp:extent cx="5695950" cy="2876550"/>
            <wp:effectExtent l="19050" t="0" r="0" b="0"/>
            <wp:docPr id="13" name="Рисунок 13" descr="r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s2"/>
                    <pic:cNvPicPr>
                      <a:picLocks noChangeAspect="1" noChangeArrowheads="1"/>
                    </pic:cNvPicPr>
                  </pic:nvPicPr>
                  <pic:blipFill>
                    <a:blip r:embed="rId10" cstate="print"/>
                    <a:srcRect/>
                    <a:stretch>
                      <a:fillRect/>
                    </a:stretch>
                  </pic:blipFill>
                  <pic:spPr bwMode="auto">
                    <a:xfrm>
                      <a:off x="0" y="0"/>
                      <a:ext cx="5695950" cy="2876550"/>
                    </a:xfrm>
                    <a:prstGeom prst="rect">
                      <a:avLst/>
                    </a:prstGeom>
                    <a:noFill/>
                    <a:ln w="9525">
                      <a:noFill/>
                      <a:miter lim="800000"/>
                      <a:headEnd/>
                      <a:tailEnd/>
                    </a:ln>
                  </pic:spPr>
                </pic:pic>
              </a:graphicData>
            </a:graphic>
          </wp:inline>
        </w:drawing>
      </w:r>
    </w:p>
    <w:p w:rsidR="00222735" w:rsidRPr="00222735" w:rsidRDefault="00222735" w:rsidP="00222735">
      <w:pPr>
        <w:jc w:val="center"/>
        <w:rPr>
          <w:color w:val="000000"/>
        </w:rPr>
      </w:pPr>
    </w:p>
    <w:tbl>
      <w:tblPr>
        <w:tblW w:w="5824" w:type="pct"/>
        <w:tblCellSpacing w:w="0" w:type="dxa"/>
        <w:tblInd w:w="-963"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757"/>
        <w:gridCol w:w="757"/>
        <w:gridCol w:w="656"/>
        <w:gridCol w:w="416"/>
        <w:gridCol w:w="530"/>
        <w:gridCol w:w="535"/>
        <w:gridCol w:w="302"/>
        <w:gridCol w:w="609"/>
        <w:gridCol w:w="609"/>
        <w:gridCol w:w="612"/>
        <w:gridCol w:w="456"/>
        <w:gridCol w:w="456"/>
        <w:gridCol w:w="456"/>
        <w:gridCol w:w="609"/>
        <w:gridCol w:w="456"/>
        <w:gridCol w:w="456"/>
        <w:gridCol w:w="456"/>
        <w:gridCol w:w="456"/>
        <w:gridCol w:w="456"/>
        <w:gridCol w:w="307"/>
        <w:gridCol w:w="305"/>
        <w:gridCol w:w="307"/>
        <w:gridCol w:w="239"/>
        <w:gridCol w:w="428"/>
      </w:tblGrid>
      <w:tr w:rsidR="00222735" w:rsidRPr="00222735" w:rsidTr="00222735">
        <w:trPr>
          <w:tblCellSpacing w:w="0" w:type="dxa"/>
        </w:trPr>
        <w:tc>
          <w:tcPr>
            <w:tcW w:w="326"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Тип насоса</w:t>
            </w:r>
          </w:p>
        </w:tc>
        <w:tc>
          <w:tcPr>
            <w:tcW w:w="326"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Подача, м</w:t>
            </w:r>
            <w:r w:rsidRPr="00222735">
              <w:rPr>
                <w:vertAlign w:val="superscript"/>
              </w:rPr>
              <w:t>3</w:t>
            </w:r>
            <w:r w:rsidRPr="00222735">
              <w:t>/час</w:t>
            </w:r>
          </w:p>
        </w:tc>
        <w:tc>
          <w:tcPr>
            <w:tcW w:w="282"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Давление, МПа</w:t>
            </w:r>
          </w:p>
        </w:tc>
        <w:tc>
          <w:tcPr>
            <w:tcW w:w="3882" w:type="pct"/>
            <w:gridSpan w:val="20"/>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Размеры, </w:t>
            </w:r>
            <w:proofErr w:type="gramStart"/>
            <w:r w:rsidRPr="00222735">
              <w:t>мм</w:t>
            </w:r>
            <w:proofErr w:type="gramEnd"/>
          </w:p>
        </w:tc>
        <w:tc>
          <w:tcPr>
            <w:tcW w:w="184" w:type="pct"/>
            <w:vMerge w:val="restar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Масса, </w:t>
            </w:r>
            <w:proofErr w:type="gramStart"/>
            <w:r w:rsidRPr="00222735">
              <w:t>кг</w:t>
            </w:r>
            <w:proofErr w:type="gramEnd"/>
          </w:p>
        </w:tc>
      </w:tr>
      <w:tr w:rsidR="00222735" w:rsidRPr="00222735" w:rsidTr="00222735">
        <w:trPr>
          <w:tblCellSpacing w:w="0" w:type="dxa"/>
        </w:trPr>
        <w:tc>
          <w:tcPr>
            <w:tcW w:w="326" w:type="pct"/>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326" w:type="pct"/>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282" w:type="pct"/>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c>
          <w:tcPr>
            <w:tcW w:w="179"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A</w:t>
            </w:r>
          </w:p>
        </w:tc>
        <w:tc>
          <w:tcPr>
            <w:tcW w:w="228"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L</w:t>
            </w:r>
          </w:p>
        </w:tc>
        <w:tc>
          <w:tcPr>
            <w:tcW w:w="230"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l1</w:t>
            </w:r>
          </w:p>
        </w:tc>
        <w:tc>
          <w:tcPr>
            <w:tcW w:w="130"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l2</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l3</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l4</w:t>
            </w:r>
          </w:p>
        </w:tc>
        <w:tc>
          <w:tcPr>
            <w:tcW w:w="263"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B</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b1</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b2</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b3</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b4</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H</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h1</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D1</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D2</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D3</w:t>
            </w:r>
          </w:p>
        </w:tc>
        <w:tc>
          <w:tcPr>
            <w:tcW w:w="13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z1</w:t>
            </w:r>
          </w:p>
        </w:tc>
        <w:tc>
          <w:tcPr>
            <w:tcW w:w="131"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d1</w:t>
            </w:r>
          </w:p>
        </w:tc>
        <w:tc>
          <w:tcPr>
            <w:tcW w:w="13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z2</w:t>
            </w:r>
          </w:p>
        </w:tc>
        <w:tc>
          <w:tcPr>
            <w:tcW w:w="10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d2</w:t>
            </w:r>
          </w:p>
        </w:tc>
        <w:tc>
          <w:tcPr>
            <w:tcW w:w="184" w:type="pct"/>
            <w:vMerge/>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rPr>
                <w:color w:val="000000"/>
              </w:rPr>
            </w:pPr>
          </w:p>
        </w:tc>
      </w:tr>
      <w:tr w:rsidR="00222735" w:rsidRPr="00222735" w:rsidTr="00222735">
        <w:trPr>
          <w:tblCellSpacing w:w="0" w:type="dxa"/>
        </w:trPr>
        <w:tc>
          <w:tcPr>
            <w:tcW w:w="32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НП-50</w:t>
            </w:r>
          </w:p>
        </w:tc>
        <w:tc>
          <w:tcPr>
            <w:tcW w:w="32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9</w:t>
            </w:r>
          </w:p>
        </w:tc>
        <w:tc>
          <w:tcPr>
            <w:tcW w:w="28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w:t>
            </w:r>
          </w:p>
        </w:tc>
        <w:tc>
          <w:tcPr>
            <w:tcW w:w="179"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556</w:t>
            </w:r>
          </w:p>
        </w:tc>
        <w:tc>
          <w:tcPr>
            <w:tcW w:w="228"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1420 </w:t>
            </w:r>
          </w:p>
        </w:tc>
        <w:tc>
          <w:tcPr>
            <w:tcW w:w="230"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30</w:t>
            </w:r>
          </w:p>
        </w:tc>
        <w:tc>
          <w:tcPr>
            <w:tcW w:w="130"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68</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1240</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1300</w:t>
            </w:r>
          </w:p>
        </w:tc>
        <w:tc>
          <w:tcPr>
            <w:tcW w:w="263"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 xml:space="preserve">910 </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481</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548</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594</w:t>
            </w:r>
          </w:p>
        </w:tc>
        <w:tc>
          <w:tcPr>
            <w:tcW w:w="26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1000</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895</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532</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165</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125</w:t>
            </w:r>
          </w:p>
        </w:tc>
        <w:tc>
          <w:tcPr>
            <w:tcW w:w="196"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102</w:t>
            </w:r>
          </w:p>
        </w:tc>
        <w:tc>
          <w:tcPr>
            <w:tcW w:w="13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4</w:t>
            </w:r>
          </w:p>
        </w:tc>
        <w:tc>
          <w:tcPr>
            <w:tcW w:w="131"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20</w:t>
            </w:r>
          </w:p>
        </w:tc>
        <w:tc>
          <w:tcPr>
            <w:tcW w:w="13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4</w:t>
            </w:r>
          </w:p>
        </w:tc>
        <w:tc>
          <w:tcPr>
            <w:tcW w:w="102"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18</w:t>
            </w:r>
          </w:p>
        </w:tc>
        <w:tc>
          <w:tcPr>
            <w:tcW w:w="184" w:type="pct"/>
            <w:tcBorders>
              <w:top w:val="outset" w:sz="6" w:space="0" w:color="auto"/>
              <w:left w:val="outset" w:sz="6" w:space="0" w:color="auto"/>
              <w:bottom w:val="outset" w:sz="6" w:space="0" w:color="auto"/>
              <w:right w:val="outset" w:sz="6" w:space="0" w:color="auto"/>
            </w:tcBorders>
            <w:vAlign w:val="center"/>
            <w:hideMark/>
          </w:tcPr>
          <w:p w:rsidR="00222735" w:rsidRPr="00222735" w:rsidRDefault="00222735" w:rsidP="007C4540">
            <w:pPr>
              <w:jc w:val="center"/>
              <w:rPr>
                <w:color w:val="000000"/>
              </w:rPr>
            </w:pPr>
            <w:r w:rsidRPr="00222735">
              <w:t>520</w:t>
            </w:r>
          </w:p>
        </w:tc>
      </w:tr>
    </w:tbl>
    <w:p w:rsidR="00222735" w:rsidRPr="00222735" w:rsidRDefault="00222735" w:rsidP="00222735">
      <w:pPr>
        <w:ind w:left="-284"/>
        <w:jc w:val="both"/>
        <w:rPr>
          <w:b/>
        </w:rPr>
      </w:pPr>
    </w:p>
    <w:p w:rsidR="00222735" w:rsidRPr="00222735" w:rsidRDefault="00222735" w:rsidP="00222735">
      <w:pPr>
        <w:numPr>
          <w:ilvl w:val="0"/>
          <w:numId w:val="31"/>
        </w:numPr>
        <w:ind w:hanging="644"/>
        <w:jc w:val="both"/>
        <w:rPr>
          <w:color w:val="000000"/>
        </w:rPr>
      </w:pPr>
      <w:r w:rsidRPr="00222735">
        <w:rPr>
          <w:b/>
          <w:bCs/>
          <w:color w:val="000000"/>
        </w:rPr>
        <w:t>Комплект поставки:</w:t>
      </w:r>
    </w:p>
    <w:p w:rsidR="00222735" w:rsidRPr="00222735" w:rsidRDefault="00222735" w:rsidP="00222735">
      <w:pPr>
        <w:numPr>
          <w:ilvl w:val="0"/>
          <w:numId w:val="32"/>
        </w:numPr>
        <w:tabs>
          <w:tab w:val="left" w:pos="567"/>
        </w:tabs>
        <w:ind w:left="0" w:right="-257" w:firstLine="284"/>
      </w:pPr>
      <w:r w:rsidRPr="00222735">
        <w:rPr>
          <w:color w:val="000000"/>
        </w:rPr>
        <w:t>Насос в сборе с редуктором, электродвигателем, клиноременной передачей (для насоса НП-100) на сварной раме - 1шт., с установленным шлангом и залитой смазочно-охлаждающей жидкостью.</w:t>
      </w:r>
    </w:p>
    <w:p w:rsidR="00222735" w:rsidRPr="00222735" w:rsidRDefault="00222735" w:rsidP="00222735">
      <w:pPr>
        <w:numPr>
          <w:ilvl w:val="0"/>
          <w:numId w:val="32"/>
        </w:numPr>
        <w:tabs>
          <w:tab w:val="left" w:pos="567"/>
        </w:tabs>
        <w:ind w:left="0" w:right="-257" w:firstLine="284"/>
      </w:pPr>
      <w:r w:rsidRPr="00222735">
        <w:rPr>
          <w:color w:val="000000"/>
        </w:rPr>
        <w:t>Паспорт на насос – 1 экз.</w:t>
      </w:r>
    </w:p>
    <w:p w:rsidR="00222735" w:rsidRPr="00222735" w:rsidRDefault="00222735" w:rsidP="00222735">
      <w:pPr>
        <w:numPr>
          <w:ilvl w:val="0"/>
          <w:numId w:val="32"/>
        </w:numPr>
        <w:tabs>
          <w:tab w:val="left" w:pos="567"/>
        </w:tabs>
        <w:ind w:left="0" w:right="-257" w:firstLine="284"/>
      </w:pPr>
      <w:r w:rsidRPr="00222735">
        <w:rPr>
          <w:color w:val="000000"/>
        </w:rPr>
        <w:t>Паспорт на редуктор - 1 экз.</w:t>
      </w:r>
    </w:p>
    <w:p w:rsidR="00222735" w:rsidRPr="00222735" w:rsidRDefault="00222735" w:rsidP="00222735">
      <w:pPr>
        <w:numPr>
          <w:ilvl w:val="0"/>
          <w:numId w:val="31"/>
        </w:numPr>
        <w:tabs>
          <w:tab w:val="left" w:pos="142"/>
        </w:tabs>
        <w:ind w:left="-284" w:firstLine="0"/>
        <w:jc w:val="both"/>
        <w:rPr>
          <w:b/>
        </w:rPr>
      </w:pPr>
      <w:r w:rsidRPr="00222735">
        <w:rPr>
          <w:b/>
        </w:rPr>
        <w:t>Прочие условия:</w:t>
      </w:r>
    </w:p>
    <w:p w:rsidR="00222735" w:rsidRPr="00222735" w:rsidRDefault="00222735" w:rsidP="00222735">
      <w:pPr>
        <w:numPr>
          <w:ilvl w:val="0"/>
          <w:numId w:val="32"/>
        </w:numPr>
        <w:tabs>
          <w:tab w:val="left" w:pos="567"/>
        </w:tabs>
        <w:ind w:left="0" w:right="-257" w:firstLine="284"/>
        <w:jc w:val="both"/>
      </w:pPr>
      <w:r w:rsidRPr="00222735">
        <w:t>поставляемый Товар (оборудование) должен быть новым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обеспечивать конструктивную и функциональную совместимость;</w:t>
      </w:r>
    </w:p>
    <w:p w:rsidR="00222735" w:rsidRPr="00222735" w:rsidRDefault="00222735" w:rsidP="00222735">
      <w:pPr>
        <w:numPr>
          <w:ilvl w:val="0"/>
          <w:numId w:val="32"/>
        </w:numPr>
        <w:tabs>
          <w:tab w:val="left" w:pos="567"/>
        </w:tabs>
        <w:ind w:left="0" w:right="-257" w:firstLine="284"/>
        <w:jc w:val="both"/>
      </w:pPr>
      <w:r w:rsidRPr="00222735">
        <w:t>поставляемый Товар (оборудование) должен поставляться полностью укомплектованным в соответствии с заводской  документацией;</w:t>
      </w:r>
    </w:p>
    <w:p w:rsidR="00222735" w:rsidRPr="00222735" w:rsidRDefault="00222735" w:rsidP="00222735">
      <w:pPr>
        <w:numPr>
          <w:ilvl w:val="0"/>
          <w:numId w:val="32"/>
        </w:numPr>
        <w:tabs>
          <w:tab w:val="left" w:pos="567"/>
        </w:tabs>
        <w:ind w:left="0" w:right="-257" w:firstLine="284"/>
        <w:jc w:val="both"/>
      </w:pPr>
      <w:r w:rsidRPr="00222735">
        <w:t>наличие заводской гарантии не менее 12 (двенадцати) месяцев с момента приёмки Товара (оборудования) Покупателем на своём складе;</w:t>
      </w:r>
    </w:p>
    <w:p w:rsidR="00222735" w:rsidRPr="00222735" w:rsidRDefault="00222735" w:rsidP="00222735">
      <w:pPr>
        <w:numPr>
          <w:ilvl w:val="0"/>
          <w:numId w:val="32"/>
        </w:numPr>
        <w:tabs>
          <w:tab w:val="left" w:pos="567"/>
        </w:tabs>
        <w:ind w:hanging="1456"/>
        <w:jc w:val="both"/>
      </w:pPr>
      <w:r w:rsidRPr="00222735">
        <w:t>наличие технической документации по эксплуатации и ремонту на русском языке;</w:t>
      </w:r>
    </w:p>
    <w:p w:rsidR="00222735" w:rsidRPr="00222735" w:rsidRDefault="00222735" w:rsidP="00222735">
      <w:pPr>
        <w:numPr>
          <w:ilvl w:val="0"/>
          <w:numId w:val="32"/>
        </w:numPr>
        <w:tabs>
          <w:tab w:val="left" w:pos="567"/>
        </w:tabs>
        <w:ind w:left="0" w:firstLine="284"/>
        <w:jc w:val="both"/>
      </w:pPr>
      <w:r w:rsidRPr="00222735">
        <w:t>наличие Сертификата соответствия и Разрешения для опасных химпроизводств на Товар (оборудование);</w:t>
      </w:r>
    </w:p>
    <w:p w:rsidR="00222735" w:rsidRPr="00222735" w:rsidRDefault="00222735" w:rsidP="00222735">
      <w:pPr>
        <w:numPr>
          <w:ilvl w:val="0"/>
          <w:numId w:val="32"/>
        </w:numPr>
        <w:tabs>
          <w:tab w:val="left" w:pos="567"/>
        </w:tabs>
        <w:ind w:left="0" w:firstLine="284"/>
        <w:jc w:val="both"/>
      </w:pPr>
      <w:r w:rsidRPr="00222735">
        <w:t>возможность  организации гарантийного и послегарантийного обслуживания по месту эксплуатации Товара (оборудования).</w:t>
      </w:r>
    </w:p>
    <w:p w:rsidR="00222735" w:rsidRPr="00222735" w:rsidRDefault="00222735" w:rsidP="00222735">
      <w:pPr>
        <w:pStyle w:val="Default"/>
        <w:keepNext/>
        <w:keepLines/>
        <w:tabs>
          <w:tab w:val="left" w:pos="426"/>
        </w:tabs>
        <w:spacing w:before="0"/>
        <w:rPr>
          <w:b/>
          <w:caps/>
        </w:rPr>
      </w:pPr>
    </w:p>
    <w:sectPr w:rsidR="00222735" w:rsidRPr="00222735" w:rsidSect="005C6675">
      <w:footerReference w:type="default" r:id="rId11"/>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FA011C">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FA011C"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22735">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22735" w:rsidRPr="00222735" w:rsidRDefault="00222735" w:rsidP="00222735">
    <w:pPr>
      <w:pStyle w:val="ad"/>
      <w:jc w:val="center"/>
      <w:rPr>
        <w:rFonts w:ascii="Times New Roman" w:hAnsi="Times New Roman" w:cs="Times New Roman"/>
        <w:sz w:val="16"/>
        <w:szCs w:val="16"/>
      </w:rPr>
    </w:pPr>
    <w:r w:rsidRPr="00222735">
      <w:rPr>
        <w:rFonts w:ascii="Times New Roman" w:hAnsi="Times New Roman" w:cs="Times New Roman"/>
        <w:sz w:val="16"/>
        <w:szCs w:val="16"/>
      </w:rPr>
      <w:t xml:space="preserve">Открытый  запрос цен в электронной форме на право заключения договора на </w:t>
    </w:r>
    <w:r w:rsidRPr="00222735">
      <w:rPr>
        <w:rFonts w:ascii="Times New Roman" w:hAnsi="Times New Roman" w:cs="Times New Roman"/>
        <w:bCs/>
        <w:color w:val="000000"/>
        <w:sz w:val="16"/>
        <w:szCs w:val="16"/>
      </w:rPr>
      <w:t xml:space="preserve">поставку  </w:t>
    </w:r>
    <w:r w:rsidRPr="00222735">
      <w:rPr>
        <w:rFonts w:ascii="Times New Roman" w:hAnsi="Times New Roman" w:cs="Times New Roman"/>
        <w:sz w:val="16"/>
        <w:szCs w:val="16"/>
      </w:rPr>
      <w:t>двух агрегатов насосных перистальтических шлангового типа НП-50 для нужд Ленинградского отделения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FA011C"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FA011C"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22735">
      <w:rPr>
        <w:rStyle w:val="af1"/>
        <w:rFonts w:ascii="Times New Roman" w:hAnsi="Times New Roman" w:cs="Times New Roman"/>
        <w:noProof/>
        <w:sz w:val="22"/>
        <w:szCs w:val="22"/>
      </w:rPr>
      <w:t>4</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4">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1">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6"/>
  </w:num>
  <w:num w:numId="13">
    <w:abstractNumId w:val="4"/>
  </w:num>
  <w:num w:numId="14">
    <w:abstractNumId w:val="5"/>
  </w:num>
  <w:num w:numId="15">
    <w:abstractNumId w:val="30"/>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7"/>
  </w:num>
  <w:num w:numId="20">
    <w:abstractNumId w:val="21"/>
  </w:num>
  <w:num w:numId="21">
    <w:abstractNumId w:val="24"/>
  </w:num>
  <w:num w:numId="22">
    <w:abstractNumId w:val="15"/>
  </w:num>
  <w:num w:numId="23">
    <w:abstractNumId w:val="14"/>
  </w:num>
  <w:num w:numId="24">
    <w:abstractNumId w:val="32"/>
  </w:num>
  <w:num w:numId="25">
    <w:abstractNumId w:val="12"/>
  </w:num>
  <w:num w:numId="26">
    <w:abstractNumId w:val="31"/>
  </w:num>
  <w:num w:numId="27">
    <w:abstractNumId w:val="9"/>
  </w:num>
  <w:num w:numId="28">
    <w:abstractNumId w:val="28"/>
  </w:num>
  <w:num w:numId="29">
    <w:abstractNumId w:val="16"/>
  </w:num>
  <w:num w:numId="30">
    <w:abstractNumId w:val="6"/>
  </w:num>
  <w:num w:numId="31">
    <w:abstractNumId w:val="17"/>
  </w:num>
  <w:num w:numId="32">
    <w:abstractNumId w:val="8"/>
  </w:num>
  <w:num w:numId="33">
    <w:abstractNumId w:val="2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866</Words>
  <Characters>5609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6463</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7</cp:revision>
  <cp:lastPrinted>2011-11-10T06:26:00Z</cp:lastPrinted>
  <dcterms:created xsi:type="dcterms:W3CDTF">2012-07-19T10:46:00Z</dcterms:created>
  <dcterms:modified xsi:type="dcterms:W3CDTF">2012-08-09T06:54:00Z</dcterms:modified>
</cp:coreProperties>
</file>