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5212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8C4AAB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8C4AAB">
        <w:rPr>
          <w:b/>
          <w:sz w:val="28"/>
          <w:szCs w:val="28"/>
        </w:rPr>
        <w:t>УСТРОЙСТВО СВЕТОДИОДНОГО ОСВЕЩЕНИЯ ИРКУТСКОГО ОТДЕЛЕНИЯ ФИЛИАЛА «СИБИРСКИЙ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8C405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8C4AAB" w:rsidRPr="008C4AAB">
        <w:rPr>
          <w:rFonts w:ascii="Times New Roman" w:hAnsi="Times New Roman"/>
          <w:b/>
          <w:sz w:val="24"/>
          <w:szCs w:val="24"/>
        </w:rPr>
        <w:t>УСТРОЙСТВО СВЕТОДИОДНОГО ОСВЕЩЕНИЯ ИРКУТСКОГО ОТДЕЛЕНИЯ ФИЛИАЛА «СИБИРСКИЙ ТЕРР</w:t>
      </w:r>
      <w:r w:rsidR="008C4AAB">
        <w:rPr>
          <w:rFonts w:ascii="Times New Roman" w:hAnsi="Times New Roman"/>
          <w:b/>
          <w:sz w:val="24"/>
          <w:szCs w:val="24"/>
        </w:rPr>
        <w:t>ИТОРИАЛЬНЫЙ ОКРУГ» ФГУП «РОСРАО</w:t>
      </w:r>
      <w:r w:rsidR="00A301A0" w:rsidRPr="00EB5A6A">
        <w:rPr>
          <w:rFonts w:ascii="Times New Roman" w:hAnsi="Times New Roman"/>
          <w:b/>
          <w:sz w:val="24"/>
          <w:szCs w:val="24"/>
        </w:rPr>
        <w:t>»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Право заключения договора на устройство светодиодного освещения Ирку</w:t>
      </w:r>
      <w:r w:rsidRPr="00EE7D59">
        <w:t>т</w:t>
      </w:r>
      <w:r w:rsidRPr="00EE7D59">
        <w:t>ского отделения филиала «Сибирский территориальный округ» ФГУП «РосРАО».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Дата начала – с момента заключения договора.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Дата окончания – до 28.12.2012 г.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 xml:space="preserve">664022, г. Иркутск, ул. 6-я </w:t>
      </w:r>
      <w:proofErr w:type="gramStart"/>
      <w:r w:rsidRPr="00EE7D59">
        <w:t>Советская</w:t>
      </w:r>
      <w:proofErr w:type="gramEnd"/>
      <w:r w:rsidRPr="00EE7D59">
        <w:t>, 20, производственно-лабораторное зд</w:t>
      </w:r>
      <w:r w:rsidRPr="00EE7D59">
        <w:t>а</w:t>
      </w:r>
      <w:r w:rsidRPr="00EE7D59">
        <w:t xml:space="preserve">ние (ПЛЗ); 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proofErr w:type="gramStart"/>
      <w:r w:rsidRPr="00EE7D59">
        <w:t>Иркутская</w:t>
      </w:r>
      <w:proofErr w:type="gramEnd"/>
      <w:r w:rsidRPr="00EE7D59">
        <w:t xml:space="preserve"> обл., Иркутский </w:t>
      </w:r>
      <w:proofErr w:type="spellStart"/>
      <w:r w:rsidRPr="00EE7D59">
        <w:t>р-он</w:t>
      </w:r>
      <w:proofErr w:type="spellEnd"/>
      <w:r w:rsidRPr="00EE7D59">
        <w:t>, 34-й км Александровского тракта, пункт хр</w:t>
      </w:r>
      <w:r w:rsidRPr="00EE7D59">
        <w:t>а</w:t>
      </w:r>
      <w:r w:rsidRPr="00EE7D59">
        <w:t>нения радиоактивных отходов (ПХРО).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В целях реализации Федерального закона «Об энергосбережении и о повыш</w:t>
      </w:r>
      <w:r w:rsidRPr="00EE7D59">
        <w:t>е</w:t>
      </w:r>
      <w:r w:rsidRPr="00EE7D59">
        <w:t xml:space="preserve">нии </w:t>
      </w:r>
      <w:proofErr w:type="spellStart"/>
      <w:r w:rsidRPr="00EE7D59">
        <w:t>энергоэффективности</w:t>
      </w:r>
      <w:proofErr w:type="spellEnd"/>
      <w:r w:rsidRPr="00EE7D59">
        <w:t>...» и исполнении Приказа ГК «РОСАТОМ» № 127 от 18.02.2010 г.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>Цель работы: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Замена существующих светильников объектов ПХРО и ПЛЗ Иркутского отд</w:t>
      </w:r>
      <w:r w:rsidRPr="00EE7D59">
        <w:t>е</w:t>
      </w:r>
      <w:r w:rsidRPr="00EE7D59">
        <w:t>ления филиала «Сибирский территориальный округ» ФГУП «РосРАО» на более экономичные светод</w:t>
      </w:r>
      <w:r w:rsidRPr="00EE7D59">
        <w:t>и</w:t>
      </w:r>
      <w:r w:rsidRPr="00EE7D59">
        <w:t>одные светильники.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 xml:space="preserve">Состав и объем выполняемых работ: 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 xml:space="preserve">От исполнителя работ требуется: </w:t>
      </w:r>
    </w:p>
    <w:p w:rsidR="00EE7D59" w:rsidRPr="00EE7D59" w:rsidRDefault="00EE7D59" w:rsidP="00EE7D59">
      <w:pPr>
        <w:tabs>
          <w:tab w:val="num" w:pos="284"/>
        </w:tabs>
        <w:ind w:left="284" w:hanging="142"/>
        <w:jc w:val="both"/>
      </w:pPr>
      <w:r w:rsidRPr="00EE7D59">
        <w:t>-демонтаж существующих светильников,</w:t>
      </w:r>
    </w:p>
    <w:p w:rsidR="00EE7D59" w:rsidRPr="00EE7D59" w:rsidRDefault="00EE7D59" w:rsidP="00EE7D59">
      <w:pPr>
        <w:tabs>
          <w:tab w:val="num" w:pos="284"/>
        </w:tabs>
        <w:ind w:left="284" w:hanging="142"/>
        <w:jc w:val="both"/>
      </w:pPr>
      <w:r w:rsidRPr="00EE7D59">
        <w:t>-приобретение светодиодных светильников аналогов существующих,</w:t>
      </w:r>
    </w:p>
    <w:p w:rsidR="00EE7D59" w:rsidRPr="00EE7D59" w:rsidRDefault="00EE7D59" w:rsidP="00EE7D59">
      <w:pPr>
        <w:tabs>
          <w:tab w:val="num" w:pos="284"/>
        </w:tabs>
        <w:ind w:left="284" w:hanging="142"/>
        <w:jc w:val="both"/>
      </w:pPr>
      <w:r w:rsidRPr="00EE7D59">
        <w:t>-монтаж светодиодных светильников с подключением к сети с частичной з</w:t>
      </w:r>
      <w:r w:rsidRPr="00EE7D59">
        <w:t>а</w:t>
      </w:r>
      <w:r w:rsidRPr="00EE7D59">
        <w:t>меной питающих кабелей.</w:t>
      </w:r>
    </w:p>
    <w:tbl>
      <w:tblPr>
        <w:tblW w:w="9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456"/>
        <w:gridCol w:w="1559"/>
        <w:gridCol w:w="5953"/>
        <w:gridCol w:w="993"/>
        <w:gridCol w:w="992"/>
      </w:tblGrid>
      <w:tr w:rsidR="00EE7D59" w:rsidRPr="00EE7D59" w:rsidTr="00EE7D59">
        <w:trPr>
          <w:trHeight w:val="141"/>
        </w:trPr>
        <w:tc>
          <w:tcPr>
            <w:tcW w:w="456" w:type="dxa"/>
            <w:vAlign w:val="center"/>
          </w:tcPr>
          <w:p w:rsidR="00EE7D59" w:rsidRPr="00EE7D59" w:rsidRDefault="00EE7D59" w:rsidP="00EE7D59">
            <w:pPr>
              <w:ind w:firstLine="142"/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E7D59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E7D59">
              <w:rPr>
                <w:sz w:val="22"/>
                <w:szCs w:val="22"/>
              </w:rPr>
              <w:t>/</w:t>
            </w:r>
            <w:proofErr w:type="spellStart"/>
            <w:r w:rsidRPr="00EE7D59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Align w:val="center"/>
          </w:tcPr>
          <w:p w:rsidR="00EE7D59" w:rsidRPr="00EE7D59" w:rsidRDefault="00EE7D59" w:rsidP="00EE7D59">
            <w:pPr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Оборудов</w:t>
            </w:r>
            <w:r w:rsidRPr="00EE7D59">
              <w:rPr>
                <w:sz w:val="22"/>
                <w:szCs w:val="22"/>
              </w:rPr>
              <w:t>а</w:t>
            </w:r>
            <w:r w:rsidRPr="00EE7D59">
              <w:rPr>
                <w:sz w:val="22"/>
                <w:szCs w:val="22"/>
              </w:rPr>
              <w:t>ние</w:t>
            </w:r>
          </w:p>
        </w:tc>
        <w:tc>
          <w:tcPr>
            <w:tcW w:w="5953" w:type="dxa"/>
            <w:vAlign w:val="center"/>
          </w:tcPr>
          <w:p w:rsidR="00EE7D59" w:rsidRPr="00EE7D59" w:rsidRDefault="00EE7D59" w:rsidP="00EE7D59">
            <w:pPr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vAlign w:val="center"/>
          </w:tcPr>
          <w:p w:rsidR="00EE7D59" w:rsidRPr="00EE7D59" w:rsidRDefault="00EE7D59" w:rsidP="00EE7D59">
            <w:pPr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Един</w:t>
            </w:r>
            <w:r w:rsidRPr="00EE7D59">
              <w:rPr>
                <w:sz w:val="22"/>
                <w:szCs w:val="22"/>
              </w:rPr>
              <w:t>и</w:t>
            </w:r>
            <w:r w:rsidRPr="00EE7D59">
              <w:rPr>
                <w:sz w:val="22"/>
                <w:szCs w:val="22"/>
              </w:rPr>
              <w:t xml:space="preserve">ца </w:t>
            </w:r>
            <w:proofErr w:type="spellStart"/>
            <w:r w:rsidRPr="00EE7D59">
              <w:rPr>
                <w:sz w:val="22"/>
                <w:szCs w:val="22"/>
              </w:rPr>
              <w:t>изм</w:t>
            </w:r>
            <w:proofErr w:type="spellEnd"/>
            <w:r w:rsidRPr="00EE7D59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EE7D59" w:rsidRPr="00EE7D59" w:rsidRDefault="00EE7D59" w:rsidP="00EE7D59">
            <w:pPr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Количес</w:t>
            </w:r>
            <w:r w:rsidRPr="00EE7D59">
              <w:rPr>
                <w:sz w:val="22"/>
                <w:szCs w:val="22"/>
              </w:rPr>
              <w:t>т</w:t>
            </w:r>
            <w:r w:rsidRPr="00EE7D59">
              <w:rPr>
                <w:sz w:val="22"/>
                <w:szCs w:val="22"/>
              </w:rPr>
              <w:t>во</w:t>
            </w:r>
          </w:p>
        </w:tc>
      </w:tr>
      <w:tr w:rsidR="00EE7D59" w:rsidRPr="00EE7D59" w:rsidTr="00EE7D59">
        <w:trPr>
          <w:trHeight w:val="141"/>
        </w:trPr>
        <w:tc>
          <w:tcPr>
            <w:tcW w:w="9953" w:type="dxa"/>
            <w:gridSpan w:val="5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 xml:space="preserve">Раздел 1. Демонтаж светильников 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Хранилища ПХРО:</w:t>
            </w:r>
            <w:r w:rsidRPr="00EE7D59">
              <w:rPr>
                <w:sz w:val="22"/>
                <w:szCs w:val="22"/>
              </w:rPr>
              <w:t xml:space="preserve"> 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Демонтаж светильника для газоразрядных ламп потолочный или настенный: с креплением винтами, одн</w:t>
            </w:r>
            <w:r w:rsidRPr="00EE7D59">
              <w:rPr>
                <w:sz w:val="22"/>
                <w:szCs w:val="22"/>
              </w:rPr>
              <w:t>о</w:t>
            </w:r>
            <w:r w:rsidRPr="00EE7D59">
              <w:rPr>
                <w:sz w:val="22"/>
                <w:szCs w:val="22"/>
              </w:rPr>
              <w:t xml:space="preserve">ламповый 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60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Гаражные боксы ПХРО:</w:t>
            </w:r>
          </w:p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Демонтаж светильника для газоразрядных или ламп н</w:t>
            </w:r>
            <w:r w:rsidRPr="00EE7D59">
              <w:rPr>
                <w:sz w:val="22"/>
                <w:szCs w:val="22"/>
              </w:rPr>
              <w:t>а</w:t>
            </w:r>
            <w:r w:rsidRPr="00EE7D59">
              <w:rPr>
                <w:sz w:val="22"/>
                <w:szCs w:val="22"/>
              </w:rPr>
              <w:t>каливания на тросовом подвесе</w:t>
            </w:r>
            <w:proofErr w:type="gramStart"/>
            <w:r w:rsidRPr="00EE7D59">
              <w:rPr>
                <w:sz w:val="22"/>
                <w:szCs w:val="22"/>
              </w:rPr>
              <w:t xml:space="preserve"> ,</w:t>
            </w:r>
            <w:proofErr w:type="gramEnd"/>
            <w:r w:rsidRPr="00EE7D59">
              <w:rPr>
                <w:sz w:val="22"/>
                <w:szCs w:val="22"/>
              </w:rPr>
              <w:t xml:space="preserve"> одноламповый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40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Дежурное освещение объектов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Демонтаж светильника с люминесцентными лампами встраиваемый в подвесной потолок с количеством ламп в светильнике: 4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41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Освещение территории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Демонтаж светильника с ртутными </w:t>
            </w:r>
            <w:proofErr w:type="gramStart"/>
            <w:r w:rsidRPr="00EE7D59">
              <w:rPr>
                <w:sz w:val="22"/>
                <w:szCs w:val="22"/>
              </w:rPr>
              <w:t>лампами</w:t>
            </w:r>
            <w:proofErr w:type="gramEnd"/>
            <w:r w:rsidRPr="00EE7D59">
              <w:rPr>
                <w:sz w:val="22"/>
                <w:szCs w:val="22"/>
              </w:rPr>
              <w:t xml:space="preserve"> устано</w:t>
            </w:r>
            <w:r w:rsidRPr="00EE7D59">
              <w:rPr>
                <w:sz w:val="22"/>
                <w:szCs w:val="22"/>
              </w:rPr>
              <w:t>в</w:t>
            </w:r>
            <w:r w:rsidRPr="00EE7D59">
              <w:rPr>
                <w:sz w:val="22"/>
                <w:szCs w:val="22"/>
              </w:rPr>
              <w:t>ленный на опоре, одноламповый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70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Освещение территории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Демонтаж прожектора для ламп накаливания на опоре, одноламповый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16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Дежурное освещение объектов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Демонтаж светильника для ламп накаливания  потоло</w:t>
            </w:r>
            <w:r w:rsidRPr="00EE7D59">
              <w:rPr>
                <w:sz w:val="22"/>
                <w:szCs w:val="22"/>
              </w:rPr>
              <w:t>ч</w:t>
            </w:r>
            <w:r w:rsidRPr="00EE7D59">
              <w:rPr>
                <w:sz w:val="22"/>
                <w:szCs w:val="22"/>
              </w:rPr>
              <w:t>ный или настенный: с креплением винтами, одноламп</w:t>
            </w:r>
            <w:r w:rsidRPr="00EE7D59">
              <w:rPr>
                <w:sz w:val="22"/>
                <w:szCs w:val="22"/>
              </w:rPr>
              <w:t>о</w:t>
            </w:r>
            <w:r w:rsidRPr="00EE7D59">
              <w:rPr>
                <w:sz w:val="22"/>
                <w:szCs w:val="22"/>
              </w:rPr>
              <w:t>вый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10</w:t>
            </w:r>
          </w:p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Демонтаж провода до 16 мм</w:t>
            </w:r>
            <w:proofErr w:type="gramStart"/>
            <w:r w:rsidRPr="00EE7D5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EE7D59">
              <w:rPr>
                <w:sz w:val="22"/>
                <w:szCs w:val="22"/>
              </w:rPr>
              <w:t xml:space="preserve">, </w:t>
            </w:r>
          </w:p>
          <w:p w:rsidR="00EE7D59" w:rsidRPr="00EE7D59" w:rsidRDefault="00EE7D59" w:rsidP="00EE7D59">
            <w:pPr>
              <w:rPr>
                <w:b/>
                <w:sz w:val="22"/>
                <w:szCs w:val="22"/>
              </w:rPr>
            </w:pPr>
            <w:proofErr w:type="gramStart"/>
            <w:r w:rsidRPr="00EE7D59">
              <w:rPr>
                <w:sz w:val="22"/>
                <w:szCs w:val="22"/>
              </w:rPr>
              <w:t>питающего</w:t>
            </w:r>
            <w:proofErr w:type="gramEnd"/>
            <w:r w:rsidRPr="00EE7D59">
              <w:rPr>
                <w:sz w:val="22"/>
                <w:szCs w:val="22"/>
              </w:rPr>
              <w:t xml:space="preserve"> светодиодные светильники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м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560</w:t>
            </w:r>
          </w:p>
        </w:tc>
      </w:tr>
      <w:tr w:rsidR="00EE7D59" w:rsidRPr="00EE7D59" w:rsidTr="00EE7D59">
        <w:trPr>
          <w:trHeight w:val="141"/>
        </w:trPr>
        <w:tc>
          <w:tcPr>
            <w:tcW w:w="9953" w:type="dxa"/>
            <w:gridSpan w:val="5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 xml:space="preserve">Раздел 2. Монтаж </w:t>
            </w:r>
            <w:r w:rsidRPr="00EE7D59">
              <w:rPr>
                <w:bCs/>
                <w:iCs/>
                <w:sz w:val="22"/>
                <w:szCs w:val="22"/>
              </w:rPr>
              <w:t xml:space="preserve"> </w:t>
            </w:r>
            <w:r w:rsidRPr="00EE7D59">
              <w:rPr>
                <w:b/>
                <w:bCs/>
                <w:iCs/>
                <w:sz w:val="22"/>
                <w:szCs w:val="22"/>
              </w:rPr>
              <w:t>светодиодных</w:t>
            </w:r>
            <w:r w:rsidRPr="00EE7D59">
              <w:rPr>
                <w:b/>
                <w:sz w:val="22"/>
                <w:szCs w:val="22"/>
              </w:rPr>
              <w:t xml:space="preserve"> светильников 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Светильник 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СУС-2-0-4000 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Хранилища ПХРО:</w:t>
            </w:r>
            <w:r w:rsidRPr="00EE7D59">
              <w:rPr>
                <w:sz w:val="22"/>
                <w:szCs w:val="22"/>
              </w:rPr>
              <w:t xml:space="preserve"> 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Монтаж </w:t>
            </w:r>
            <w:r w:rsidRPr="00EE7D59">
              <w:rPr>
                <w:bCs/>
                <w:iCs/>
                <w:sz w:val="22"/>
                <w:szCs w:val="22"/>
              </w:rPr>
              <w:t>светодиодных светильников</w:t>
            </w:r>
            <w:r w:rsidRPr="00EE7D59">
              <w:rPr>
                <w:color w:val="000000"/>
                <w:sz w:val="22"/>
                <w:szCs w:val="22"/>
              </w:rPr>
              <w:t>,</w:t>
            </w:r>
            <w:r w:rsidRPr="00EE7D59">
              <w:rPr>
                <w:bCs/>
                <w:iCs/>
                <w:sz w:val="22"/>
                <w:szCs w:val="22"/>
              </w:rPr>
              <w:t xml:space="preserve"> взамен светильн</w:t>
            </w:r>
            <w:r w:rsidRPr="00EE7D59">
              <w:rPr>
                <w:bCs/>
                <w:iCs/>
                <w:sz w:val="22"/>
                <w:szCs w:val="22"/>
              </w:rPr>
              <w:t>и</w:t>
            </w:r>
            <w:r w:rsidRPr="00EE7D59">
              <w:rPr>
                <w:bCs/>
                <w:iCs/>
                <w:sz w:val="22"/>
                <w:szCs w:val="22"/>
              </w:rPr>
              <w:t xml:space="preserve">ка </w:t>
            </w:r>
            <w:r w:rsidRPr="00EE7D59">
              <w:rPr>
                <w:sz w:val="22"/>
                <w:szCs w:val="22"/>
              </w:rPr>
              <w:t>для газоразрядных ламп потолочный или настенный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60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Светильник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ТИС-28-1 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color w:val="000000"/>
                <w:sz w:val="22"/>
                <w:szCs w:val="22"/>
              </w:rPr>
              <w:t>или аналог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Гаражные боксы ПХРО:</w:t>
            </w:r>
          </w:p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Монтаж </w:t>
            </w:r>
            <w:r w:rsidRPr="00EE7D59">
              <w:rPr>
                <w:bCs/>
                <w:iCs/>
                <w:sz w:val="22"/>
                <w:szCs w:val="22"/>
              </w:rPr>
              <w:t>светодиодных светильников</w:t>
            </w:r>
            <w:r w:rsidRPr="00EE7D59">
              <w:rPr>
                <w:color w:val="000000"/>
                <w:sz w:val="22"/>
                <w:szCs w:val="22"/>
              </w:rPr>
              <w:t>,</w:t>
            </w:r>
            <w:r w:rsidRPr="00EE7D59">
              <w:rPr>
                <w:bCs/>
                <w:iCs/>
                <w:sz w:val="22"/>
                <w:szCs w:val="22"/>
              </w:rPr>
              <w:t xml:space="preserve"> взамен светильн</w:t>
            </w:r>
            <w:r w:rsidRPr="00EE7D59">
              <w:rPr>
                <w:bCs/>
                <w:iCs/>
                <w:sz w:val="22"/>
                <w:szCs w:val="22"/>
              </w:rPr>
              <w:t>и</w:t>
            </w:r>
            <w:r w:rsidRPr="00EE7D59">
              <w:rPr>
                <w:bCs/>
                <w:iCs/>
                <w:sz w:val="22"/>
                <w:szCs w:val="22"/>
              </w:rPr>
              <w:t xml:space="preserve">ка </w:t>
            </w:r>
            <w:r w:rsidRPr="00EE7D59">
              <w:rPr>
                <w:sz w:val="22"/>
                <w:szCs w:val="22"/>
              </w:rPr>
              <w:t>для газоразрядных или ламп накаливания на тросовом подвесе, одноламповый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40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Светильник</w:t>
            </w:r>
          </w:p>
          <w:p w:rsidR="00EE7D59" w:rsidRPr="00EE7D59" w:rsidRDefault="00EE7D59" w:rsidP="00EE7D59">
            <w:pPr>
              <w:jc w:val="both"/>
              <w:rPr>
                <w:color w:val="000000"/>
                <w:sz w:val="22"/>
                <w:szCs w:val="22"/>
              </w:rPr>
            </w:pPr>
            <w:r w:rsidRPr="00EE7D59">
              <w:rPr>
                <w:color w:val="000000"/>
                <w:sz w:val="22"/>
                <w:szCs w:val="22"/>
              </w:rPr>
              <w:t>ТИС-15М1-3500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Дежурное освещение объектов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Монтаж </w:t>
            </w:r>
            <w:r w:rsidRPr="00EE7D59">
              <w:rPr>
                <w:bCs/>
                <w:iCs/>
                <w:sz w:val="22"/>
                <w:szCs w:val="22"/>
              </w:rPr>
              <w:t>светодиодных светильников,</w:t>
            </w:r>
            <w:r w:rsidRPr="00EE7D59">
              <w:rPr>
                <w:color w:val="000000"/>
                <w:sz w:val="22"/>
                <w:szCs w:val="22"/>
              </w:rPr>
              <w:t xml:space="preserve"> </w:t>
            </w:r>
            <w:r w:rsidRPr="00EE7D59">
              <w:rPr>
                <w:bCs/>
                <w:iCs/>
                <w:sz w:val="22"/>
                <w:szCs w:val="22"/>
              </w:rPr>
              <w:t>взамен светильн</w:t>
            </w:r>
            <w:r w:rsidRPr="00EE7D59">
              <w:rPr>
                <w:bCs/>
                <w:iCs/>
                <w:sz w:val="22"/>
                <w:szCs w:val="22"/>
              </w:rPr>
              <w:t>и</w:t>
            </w:r>
            <w:r w:rsidRPr="00EE7D59">
              <w:rPr>
                <w:bCs/>
                <w:iCs/>
                <w:sz w:val="22"/>
                <w:szCs w:val="22"/>
              </w:rPr>
              <w:t>ка ЛВО (ЛПО) 4х18Вт</w:t>
            </w:r>
            <w:r w:rsidRPr="00EE7D59">
              <w:rPr>
                <w:sz w:val="22"/>
                <w:szCs w:val="22"/>
              </w:rPr>
              <w:t xml:space="preserve"> встраиваемый в подвесной пот</w:t>
            </w:r>
            <w:r w:rsidRPr="00EE7D59">
              <w:rPr>
                <w:sz w:val="22"/>
                <w:szCs w:val="22"/>
              </w:rPr>
              <w:t>о</w:t>
            </w:r>
            <w:r w:rsidRPr="00EE7D59">
              <w:rPr>
                <w:sz w:val="22"/>
                <w:szCs w:val="22"/>
              </w:rPr>
              <w:t xml:space="preserve">лок 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41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Светильник</w:t>
            </w:r>
          </w:p>
          <w:p w:rsidR="00EE7D59" w:rsidRPr="00EE7D59" w:rsidRDefault="00EE7D59" w:rsidP="00EE7D59">
            <w:pPr>
              <w:jc w:val="both"/>
              <w:rPr>
                <w:color w:val="000000"/>
                <w:sz w:val="22"/>
                <w:szCs w:val="22"/>
              </w:rPr>
            </w:pPr>
            <w:r w:rsidRPr="00EE7D59">
              <w:rPr>
                <w:bCs/>
                <w:iCs/>
                <w:sz w:val="22"/>
                <w:szCs w:val="22"/>
              </w:rPr>
              <w:t xml:space="preserve">СУС-2-70-5000 </w:t>
            </w:r>
            <w:r w:rsidRPr="00EE7D59">
              <w:rPr>
                <w:color w:val="000000"/>
                <w:sz w:val="22"/>
                <w:szCs w:val="22"/>
              </w:rPr>
              <w:t xml:space="preserve">или 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color w:val="000000"/>
                <w:sz w:val="22"/>
                <w:szCs w:val="22"/>
              </w:rPr>
              <w:t>ан</w:t>
            </w:r>
            <w:r w:rsidRPr="00EE7D59">
              <w:rPr>
                <w:color w:val="000000"/>
                <w:sz w:val="22"/>
                <w:szCs w:val="22"/>
              </w:rPr>
              <w:t>а</w:t>
            </w:r>
            <w:r w:rsidRPr="00EE7D59">
              <w:rPr>
                <w:color w:val="000000"/>
                <w:sz w:val="22"/>
                <w:szCs w:val="22"/>
              </w:rPr>
              <w:t>лог</w:t>
            </w: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Освещение территории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Монтаж </w:t>
            </w:r>
            <w:r w:rsidRPr="00EE7D59">
              <w:rPr>
                <w:bCs/>
                <w:iCs/>
                <w:sz w:val="22"/>
                <w:szCs w:val="22"/>
              </w:rPr>
              <w:t>светодиодных светильников</w:t>
            </w:r>
            <w:r w:rsidRPr="00EE7D59">
              <w:rPr>
                <w:color w:val="000000"/>
                <w:sz w:val="22"/>
                <w:szCs w:val="22"/>
              </w:rPr>
              <w:t>,</w:t>
            </w:r>
            <w:r w:rsidRPr="00EE7D59">
              <w:rPr>
                <w:bCs/>
                <w:iCs/>
                <w:sz w:val="22"/>
                <w:szCs w:val="22"/>
              </w:rPr>
              <w:t xml:space="preserve"> взамен светильн</w:t>
            </w:r>
            <w:r w:rsidRPr="00EE7D59">
              <w:rPr>
                <w:bCs/>
                <w:iCs/>
                <w:sz w:val="22"/>
                <w:szCs w:val="22"/>
              </w:rPr>
              <w:t>и</w:t>
            </w:r>
            <w:r w:rsidRPr="00EE7D59">
              <w:rPr>
                <w:bCs/>
                <w:iCs/>
                <w:sz w:val="22"/>
                <w:szCs w:val="22"/>
              </w:rPr>
              <w:t>ка уличного освещения РКУ-250Вт</w:t>
            </w:r>
            <w:r w:rsidRPr="00EE7D59">
              <w:rPr>
                <w:sz w:val="22"/>
                <w:szCs w:val="22"/>
              </w:rPr>
              <w:t xml:space="preserve"> установленный на опоре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70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Светильник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ТИС-Р-3-Б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5953" w:type="dxa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Освещение территории ПХРО и ПЛЗ: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Монтаж </w:t>
            </w:r>
            <w:r w:rsidRPr="00EE7D59">
              <w:rPr>
                <w:bCs/>
                <w:iCs/>
                <w:sz w:val="22"/>
                <w:szCs w:val="22"/>
              </w:rPr>
              <w:t>светодиодных прожекторов</w:t>
            </w:r>
            <w:r w:rsidRPr="00EE7D59">
              <w:rPr>
                <w:color w:val="000000"/>
                <w:sz w:val="22"/>
                <w:szCs w:val="22"/>
              </w:rPr>
              <w:t xml:space="preserve">, </w:t>
            </w:r>
            <w:r w:rsidRPr="00EE7D59">
              <w:rPr>
                <w:bCs/>
                <w:iCs/>
                <w:sz w:val="22"/>
                <w:szCs w:val="22"/>
              </w:rPr>
              <w:t>взамен прожектора ПЗМ-35 500Вт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16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Провод,</w:t>
            </w:r>
          </w:p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ПВ 1х2,5мм</w:t>
            </w:r>
            <w:r w:rsidRPr="00EE7D59">
              <w:rPr>
                <w:sz w:val="22"/>
                <w:szCs w:val="22"/>
                <w:vertAlign w:val="superscript"/>
              </w:rPr>
              <w:t>2</w:t>
            </w:r>
            <w:r w:rsidRPr="00EE7D59">
              <w:rPr>
                <w:sz w:val="22"/>
                <w:szCs w:val="22"/>
              </w:rPr>
              <w:t>,</w:t>
            </w:r>
          </w:p>
        </w:tc>
        <w:tc>
          <w:tcPr>
            <w:tcW w:w="5953" w:type="dxa"/>
          </w:tcPr>
          <w:p w:rsidR="00EE7D59" w:rsidRPr="00EE7D59" w:rsidRDefault="00EE7D59" w:rsidP="00EE7D59">
            <w:pPr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Монтаж провода до 16 мм</w:t>
            </w:r>
            <w:proofErr w:type="gramStart"/>
            <w:r w:rsidRPr="00EE7D59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EE7D59">
              <w:rPr>
                <w:sz w:val="22"/>
                <w:szCs w:val="22"/>
              </w:rPr>
              <w:t xml:space="preserve">, </w:t>
            </w:r>
          </w:p>
          <w:p w:rsidR="00EE7D59" w:rsidRPr="00EE7D59" w:rsidRDefault="00EE7D59" w:rsidP="00EE7D59">
            <w:pPr>
              <w:rPr>
                <w:b/>
                <w:sz w:val="22"/>
                <w:szCs w:val="22"/>
              </w:rPr>
            </w:pPr>
            <w:proofErr w:type="gramStart"/>
            <w:r w:rsidRPr="00EE7D59">
              <w:rPr>
                <w:sz w:val="22"/>
                <w:szCs w:val="22"/>
              </w:rPr>
              <w:t>питающего</w:t>
            </w:r>
            <w:proofErr w:type="gramEnd"/>
            <w:r w:rsidRPr="00EE7D59">
              <w:rPr>
                <w:sz w:val="22"/>
                <w:szCs w:val="22"/>
              </w:rPr>
              <w:t xml:space="preserve"> светодиодные светильники</w:t>
            </w:r>
          </w:p>
        </w:tc>
        <w:tc>
          <w:tcPr>
            <w:tcW w:w="993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м</w:t>
            </w:r>
          </w:p>
        </w:tc>
        <w:tc>
          <w:tcPr>
            <w:tcW w:w="992" w:type="dxa"/>
          </w:tcPr>
          <w:p w:rsidR="00EE7D59" w:rsidRPr="00EE7D59" w:rsidRDefault="00EE7D59" w:rsidP="00EE7D59">
            <w:pPr>
              <w:ind w:firstLine="357"/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560</w:t>
            </w:r>
          </w:p>
        </w:tc>
      </w:tr>
      <w:tr w:rsidR="00EE7D59" w:rsidRPr="00EE7D59" w:rsidTr="00EE7D59">
        <w:trPr>
          <w:trHeight w:val="141"/>
        </w:trPr>
        <w:tc>
          <w:tcPr>
            <w:tcW w:w="9953" w:type="dxa"/>
            <w:gridSpan w:val="5"/>
          </w:tcPr>
          <w:p w:rsidR="00EE7D59" w:rsidRPr="00EE7D59" w:rsidRDefault="00EE7D59" w:rsidP="00EE7D59">
            <w:pPr>
              <w:jc w:val="both"/>
              <w:rPr>
                <w:b/>
                <w:sz w:val="22"/>
                <w:szCs w:val="22"/>
              </w:rPr>
            </w:pPr>
            <w:r w:rsidRPr="00EE7D59">
              <w:rPr>
                <w:b/>
                <w:sz w:val="22"/>
                <w:szCs w:val="22"/>
              </w:rPr>
              <w:t>Раздел 3.Пуско-наладочные работы на объектах ПХРО и ПЛЗ</w:t>
            </w:r>
          </w:p>
        </w:tc>
      </w:tr>
      <w:tr w:rsidR="00EE7D59" w:rsidRPr="00EE7D59" w:rsidTr="00EE7D59">
        <w:trPr>
          <w:trHeight w:val="141"/>
        </w:trPr>
        <w:tc>
          <w:tcPr>
            <w:tcW w:w="456" w:type="dxa"/>
          </w:tcPr>
          <w:p w:rsidR="00EE7D59" w:rsidRPr="00EE7D59" w:rsidRDefault="00EE7D59" w:rsidP="00EE7D59">
            <w:pPr>
              <w:numPr>
                <w:ilvl w:val="0"/>
                <w:numId w:val="48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9497" w:type="dxa"/>
            <w:gridSpan w:val="4"/>
          </w:tcPr>
          <w:p w:rsidR="00EE7D59" w:rsidRPr="00EE7D59" w:rsidRDefault="00EE7D59" w:rsidP="00EE7D59">
            <w:pPr>
              <w:jc w:val="both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 xml:space="preserve">Проведение работ </w:t>
            </w:r>
            <w:proofErr w:type="gramStart"/>
            <w:r w:rsidRPr="00EE7D59">
              <w:rPr>
                <w:sz w:val="22"/>
                <w:szCs w:val="22"/>
              </w:rPr>
              <w:t>согласно</w:t>
            </w:r>
            <w:proofErr w:type="gramEnd"/>
            <w:r w:rsidRPr="00EE7D59">
              <w:rPr>
                <w:sz w:val="22"/>
                <w:szCs w:val="22"/>
              </w:rPr>
              <w:t xml:space="preserve"> технического ре</w:t>
            </w:r>
            <w:r w:rsidRPr="00EE7D59">
              <w:rPr>
                <w:sz w:val="22"/>
                <w:szCs w:val="22"/>
              </w:rPr>
              <w:t>г</w:t>
            </w:r>
            <w:r w:rsidRPr="00EE7D59">
              <w:rPr>
                <w:sz w:val="22"/>
                <w:szCs w:val="22"/>
              </w:rPr>
              <w:t>ламента</w:t>
            </w:r>
          </w:p>
        </w:tc>
      </w:tr>
    </w:tbl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Технические характеристики</w:t>
      </w:r>
    </w:p>
    <w:tbl>
      <w:tblPr>
        <w:tblW w:w="10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8"/>
        <w:gridCol w:w="1420"/>
        <w:gridCol w:w="1337"/>
        <w:gridCol w:w="1029"/>
        <w:gridCol w:w="1212"/>
        <w:gridCol w:w="1559"/>
        <w:gridCol w:w="1351"/>
      </w:tblGrid>
      <w:tr w:rsidR="00EE7D59" w:rsidRPr="00EE7D59" w:rsidTr="00EE7D59">
        <w:tc>
          <w:tcPr>
            <w:tcW w:w="2198" w:type="dxa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Параметр</w:t>
            </w:r>
          </w:p>
        </w:tc>
        <w:tc>
          <w:tcPr>
            <w:tcW w:w="1420" w:type="dxa"/>
          </w:tcPr>
          <w:p w:rsidR="00EE7D59" w:rsidRPr="00EE7D59" w:rsidRDefault="00EE7D59" w:rsidP="00EE7D59">
            <w:pPr>
              <w:pStyle w:val="afff1"/>
              <w:tabs>
                <w:tab w:val="left" w:pos="-4078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ТИС-1-М-БП-12-950</w:t>
            </w:r>
            <w:r>
              <w:rPr>
                <w:rFonts w:ascii="Times New Roman" w:hAnsi="Times New Roman"/>
              </w:rPr>
              <w:t xml:space="preserve"> </w:t>
            </w:r>
            <w:r w:rsidRPr="00EE7D59">
              <w:rPr>
                <w:rFonts w:ascii="Times New Roman" w:hAnsi="Times New Roman"/>
              </w:rPr>
              <w:t>или ан</w:t>
            </w:r>
            <w:r w:rsidRPr="00EE7D59">
              <w:rPr>
                <w:rFonts w:ascii="Times New Roman" w:hAnsi="Times New Roman"/>
              </w:rPr>
              <w:t>а</w:t>
            </w:r>
            <w:r w:rsidRPr="00EE7D59">
              <w:rPr>
                <w:rFonts w:ascii="Times New Roman" w:hAnsi="Times New Roman"/>
              </w:rPr>
              <w:t>лог</w:t>
            </w:r>
          </w:p>
        </w:tc>
        <w:tc>
          <w:tcPr>
            <w:tcW w:w="1337" w:type="dxa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ТИС-15М1Н-3500, или</w:t>
            </w:r>
            <w:r>
              <w:rPr>
                <w:rFonts w:ascii="Times New Roman" w:hAnsi="Times New Roman"/>
              </w:rPr>
              <w:t xml:space="preserve"> </w:t>
            </w:r>
            <w:r w:rsidRPr="00EE7D59">
              <w:rPr>
                <w:rFonts w:ascii="Times New Roman" w:hAnsi="Times New Roman"/>
              </w:rPr>
              <w:t>ан</w:t>
            </w:r>
            <w:r w:rsidRPr="00EE7D59">
              <w:rPr>
                <w:rFonts w:ascii="Times New Roman" w:hAnsi="Times New Roman"/>
              </w:rPr>
              <w:t>а</w:t>
            </w:r>
            <w:r w:rsidRPr="00EE7D59">
              <w:rPr>
                <w:rFonts w:ascii="Times New Roman" w:hAnsi="Times New Roman"/>
              </w:rPr>
              <w:t>лог</w:t>
            </w:r>
          </w:p>
        </w:tc>
        <w:tc>
          <w:tcPr>
            <w:tcW w:w="1029" w:type="dxa"/>
          </w:tcPr>
          <w:p w:rsidR="00EE7D59" w:rsidRPr="00EE7D59" w:rsidRDefault="00EE7D59" w:rsidP="00EE7D59">
            <w:pPr>
              <w:pStyle w:val="afff1"/>
              <w:tabs>
                <w:tab w:val="left" w:pos="-5353"/>
              </w:tabs>
              <w:ind w:lef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ТИС-Р-3-Б, или ан</w:t>
            </w:r>
            <w:r w:rsidRPr="00EE7D59">
              <w:rPr>
                <w:rFonts w:ascii="Times New Roman" w:hAnsi="Times New Roman"/>
              </w:rPr>
              <w:t>а</w:t>
            </w:r>
            <w:r w:rsidRPr="00EE7D59">
              <w:rPr>
                <w:rFonts w:ascii="Times New Roman" w:hAnsi="Times New Roman"/>
              </w:rPr>
              <w:t>лог</w:t>
            </w:r>
          </w:p>
        </w:tc>
        <w:tc>
          <w:tcPr>
            <w:tcW w:w="1212" w:type="dxa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СУС-2-70-6000,</w:t>
            </w:r>
            <w:r>
              <w:rPr>
                <w:rFonts w:ascii="Times New Roman" w:hAnsi="Times New Roman"/>
              </w:rPr>
              <w:t xml:space="preserve"> </w:t>
            </w:r>
            <w:r w:rsidRPr="00EE7D59">
              <w:rPr>
                <w:rFonts w:ascii="Times New Roman" w:hAnsi="Times New Roman"/>
              </w:rPr>
              <w:t>или ан</w:t>
            </w:r>
            <w:r w:rsidRPr="00EE7D59">
              <w:rPr>
                <w:rFonts w:ascii="Times New Roman" w:hAnsi="Times New Roman"/>
              </w:rPr>
              <w:t>а</w:t>
            </w:r>
            <w:r w:rsidRPr="00EE7D59">
              <w:rPr>
                <w:rFonts w:ascii="Times New Roman" w:hAnsi="Times New Roman"/>
              </w:rPr>
              <w:t>лог</w:t>
            </w:r>
          </w:p>
        </w:tc>
        <w:tc>
          <w:tcPr>
            <w:tcW w:w="1559" w:type="dxa"/>
          </w:tcPr>
          <w:p w:rsidR="00EE7D59" w:rsidRPr="00EE7D59" w:rsidRDefault="00EE7D59" w:rsidP="00EE7D59">
            <w:pPr>
              <w:pStyle w:val="afff1"/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СУС-2-0-6000;</w:t>
            </w:r>
            <w:r>
              <w:rPr>
                <w:rFonts w:ascii="Times New Roman" w:hAnsi="Times New Roman"/>
              </w:rPr>
              <w:t xml:space="preserve"> </w:t>
            </w:r>
            <w:r w:rsidRPr="00EE7D59">
              <w:rPr>
                <w:rFonts w:ascii="Times New Roman" w:hAnsi="Times New Roman"/>
              </w:rPr>
              <w:t>LL-ДСП, или ан</w:t>
            </w:r>
            <w:r w:rsidRPr="00EE7D59">
              <w:rPr>
                <w:rFonts w:ascii="Times New Roman" w:hAnsi="Times New Roman"/>
              </w:rPr>
              <w:t>а</w:t>
            </w:r>
            <w:r w:rsidRPr="00EE7D59">
              <w:rPr>
                <w:rFonts w:ascii="Times New Roman" w:hAnsi="Times New Roman"/>
              </w:rPr>
              <w:t>лог</w:t>
            </w:r>
          </w:p>
        </w:tc>
        <w:tc>
          <w:tcPr>
            <w:tcW w:w="1351" w:type="dxa"/>
            <w:vAlign w:val="center"/>
          </w:tcPr>
          <w:p w:rsidR="00EE7D59" w:rsidRPr="00EE7D59" w:rsidRDefault="00EE7D59" w:rsidP="00EE7D59">
            <w:pPr>
              <w:jc w:val="center"/>
              <w:rPr>
                <w:sz w:val="22"/>
                <w:szCs w:val="22"/>
              </w:rPr>
            </w:pPr>
            <w:r w:rsidRPr="00EE7D59">
              <w:rPr>
                <w:sz w:val="22"/>
                <w:szCs w:val="22"/>
              </w:rPr>
              <w:t>Светильник</w:t>
            </w:r>
            <w:r>
              <w:rPr>
                <w:sz w:val="22"/>
                <w:szCs w:val="22"/>
              </w:rPr>
              <w:t xml:space="preserve"> </w:t>
            </w:r>
            <w:r w:rsidRPr="00EE7D59">
              <w:rPr>
                <w:sz w:val="22"/>
                <w:szCs w:val="22"/>
              </w:rPr>
              <w:t>ТИС-28-1</w:t>
            </w:r>
            <w:r>
              <w:rPr>
                <w:sz w:val="22"/>
                <w:szCs w:val="22"/>
              </w:rPr>
              <w:t xml:space="preserve"> </w:t>
            </w:r>
            <w:r w:rsidRPr="00EE7D59">
              <w:rPr>
                <w:color w:val="000000"/>
                <w:sz w:val="22"/>
                <w:szCs w:val="22"/>
              </w:rPr>
              <w:t>или ан</w:t>
            </w:r>
            <w:r w:rsidRPr="00EE7D59">
              <w:rPr>
                <w:color w:val="000000"/>
                <w:sz w:val="22"/>
                <w:szCs w:val="22"/>
              </w:rPr>
              <w:t>а</w:t>
            </w:r>
            <w:r w:rsidRPr="00EE7D59">
              <w:rPr>
                <w:color w:val="000000"/>
                <w:sz w:val="22"/>
                <w:szCs w:val="22"/>
              </w:rPr>
              <w:t>лог</w:t>
            </w:r>
          </w:p>
        </w:tc>
      </w:tr>
      <w:tr w:rsidR="00EE7D59" w:rsidRPr="00EE7D59" w:rsidTr="00EE7D59">
        <w:tc>
          <w:tcPr>
            <w:tcW w:w="2198" w:type="dxa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 xml:space="preserve">Световой поток, лм. </w:t>
            </w:r>
          </w:p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не менее</w:t>
            </w:r>
          </w:p>
        </w:tc>
        <w:tc>
          <w:tcPr>
            <w:tcW w:w="1420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950</w:t>
            </w:r>
          </w:p>
        </w:tc>
        <w:tc>
          <w:tcPr>
            <w:tcW w:w="1337" w:type="dxa"/>
            <w:vAlign w:val="center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3500</w:t>
            </w:r>
          </w:p>
        </w:tc>
        <w:tc>
          <w:tcPr>
            <w:tcW w:w="1029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9400</w:t>
            </w:r>
          </w:p>
        </w:tc>
        <w:tc>
          <w:tcPr>
            <w:tcW w:w="1212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6000</w:t>
            </w:r>
          </w:p>
        </w:tc>
        <w:tc>
          <w:tcPr>
            <w:tcW w:w="1559" w:type="dxa"/>
            <w:vAlign w:val="center"/>
          </w:tcPr>
          <w:p w:rsidR="00EE7D59" w:rsidRPr="00EE7D59" w:rsidRDefault="00EE7D59" w:rsidP="00EE7D59">
            <w:pPr>
              <w:pStyle w:val="afff1"/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6000</w:t>
            </w:r>
          </w:p>
        </w:tc>
        <w:tc>
          <w:tcPr>
            <w:tcW w:w="1351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-58"/>
              </w:tabs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9000</w:t>
            </w:r>
          </w:p>
        </w:tc>
      </w:tr>
      <w:tr w:rsidR="00EE7D59" w:rsidRPr="00EE7D59" w:rsidTr="00EE7D59">
        <w:tc>
          <w:tcPr>
            <w:tcW w:w="2198" w:type="dxa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 xml:space="preserve">Потребляемая мощность, </w:t>
            </w:r>
            <w:proofErr w:type="gramStart"/>
            <w:r w:rsidRPr="00EE7D59">
              <w:rPr>
                <w:rFonts w:ascii="Times New Roman" w:hAnsi="Times New Roman"/>
              </w:rPr>
              <w:t>Вт</w:t>
            </w:r>
            <w:proofErr w:type="gramEnd"/>
          </w:p>
        </w:tc>
        <w:tc>
          <w:tcPr>
            <w:tcW w:w="1420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16</w:t>
            </w:r>
          </w:p>
        </w:tc>
        <w:tc>
          <w:tcPr>
            <w:tcW w:w="1337" w:type="dxa"/>
            <w:vAlign w:val="center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55</w:t>
            </w:r>
          </w:p>
        </w:tc>
        <w:tc>
          <w:tcPr>
            <w:tcW w:w="1029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206</w:t>
            </w:r>
          </w:p>
        </w:tc>
        <w:tc>
          <w:tcPr>
            <w:tcW w:w="1212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105</w:t>
            </w:r>
          </w:p>
        </w:tc>
        <w:tc>
          <w:tcPr>
            <w:tcW w:w="1559" w:type="dxa"/>
            <w:vAlign w:val="center"/>
          </w:tcPr>
          <w:p w:rsidR="00EE7D59" w:rsidRPr="00EE7D59" w:rsidRDefault="00EE7D59" w:rsidP="00EE7D59">
            <w:pPr>
              <w:pStyle w:val="afff1"/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105</w:t>
            </w:r>
          </w:p>
        </w:tc>
        <w:tc>
          <w:tcPr>
            <w:tcW w:w="1351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130</w:t>
            </w:r>
          </w:p>
        </w:tc>
      </w:tr>
      <w:tr w:rsidR="00EE7D59" w:rsidRPr="00EE7D59" w:rsidTr="00EE7D59">
        <w:tc>
          <w:tcPr>
            <w:tcW w:w="2198" w:type="dxa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Цветовая темпер</w:t>
            </w:r>
            <w:r w:rsidRPr="00EE7D59">
              <w:rPr>
                <w:rFonts w:ascii="Times New Roman" w:hAnsi="Times New Roman"/>
              </w:rPr>
              <w:t>а</w:t>
            </w:r>
            <w:r w:rsidRPr="00EE7D59">
              <w:rPr>
                <w:rFonts w:ascii="Times New Roman" w:hAnsi="Times New Roman"/>
              </w:rPr>
              <w:t>тура поля излуч</w:t>
            </w:r>
            <w:r w:rsidRPr="00EE7D59">
              <w:rPr>
                <w:rFonts w:ascii="Times New Roman" w:hAnsi="Times New Roman"/>
              </w:rPr>
              <w:t>е</w:t>
            </w:r>
            <w:r w:rsidRPr="00EE7D59">
              <w:rPr>
                <w:rFonts w:ascii="Times New Roman" w:hAnsi="Times New Roman"/>
              </w:rPr>
              <w:t xml:space="preserve">ния, </w:t>
            </w:r>
            <w:proofErr w:type="gramStart"/>
            <w:r w:rsidRPr="00EE7D59">
              <w:rPr>
                <w:rFonts w:ascii="Times New Roman" w:hAnsi="Times New Roman"/>
              </w:rPr>
              <w:t>К</w:t>
            </w:r>
            <w:proofErr w:type="gramEnd"/>
          </w:p>
        </w:tc>
        <w:tc>
          <w:tcPr>
            <w:tcW w:w="1420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2700-4500</w:t>
            </w:r>
          </w:p>
        </w:tc>
        <w:tc>
          <w:tcPr>
            <w:tcW w:w="1337" w:type="dxa"/>
            <w:vAlign w:val="center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2700-4300</w:t>
            </w:r>
          </w:p>
        </w:tc>
        <w:tc>
          <w:tcPr>
            <w:tcW w:w="1029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3200-6000</w:t>
            </w:r>
          </w:p>
        </w:tc>
        <w:tc>
          <w:tcPr>
            <w:tcW w:w="1212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2600-5300</w:t>
            </w:r>
          </w:p>
        </w:tc>
        <w:tc>
          <w:tcPr>
            <w:tcW w:w="1559" w:type="dxa"/>
            <w:vAlign w:val="center"/>
          </w:tcPr>
          <w:p w:rsidR="00EE7D59" w:rsidRPr="00EE7D59" w:rsidRDefault="00EE7D59" w:rsidP="00EE7D59">
            <w:pPr>
              <w:pStyle w:val="afff1"/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2600-5300</w:t>
            </w:r>
          </w:p>
        </w:tc>
        <w:tc>
          <w:tcPr>
            <w:tcW w:w="1351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3200-5300</w:t>
            </w:r>
          </w:p>
        </w:tc>
      </w:tr>
      <w:tr w:rsidR="00EE7D59" w:rsidRPr="00EE7D59" w:rsidTr="00EE7D59">
        <w:tc>
          <w:tcPr>
            <w:tcW w:w="2198" w:type="dxa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Индекс цветоп</w:t>
            </w:r>
            <w:r w:rsidRPr="00EE7D59">
              <w:rPr>
                <w:rFonts w:ascii="Times New Roman" w:hAnsi="Times New Roman"/>
              </w:rPr>
              <w:t>е</w:t>
            </w:r>
            <w:r w:rsidRPr="00EE7D59">
              <w:rPr>
                <w:rFonts w:ascii="Times New Roman" w:hAnsi="Times New Roman"/>
              </w:rPr>
              <w:t xml:space="preserve">редачи, </w:t>
            </w:r>
          </w:p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не менее</w:t>
            </w:r>
          </w:p>
        </w:tc>
        <w:tc>
          <w:tcPr>
            <w:tcW w:w="1420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75-85</w:t>
            </w:r>
          </w:p>
        </w:tc>
        <w:tc>
          <w:tcPr>
            <w:tcW w:w="1337" w:type="dxa"/>
            <w:vAlign w:val="center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75</w:t>
            </w:r>
          </w:p>
        </w:tc>
        <w:tc>
          <w:tcPr>
            <w:tcW w:w="1029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75</w:t>
            </w:r>
          </w:p>
        </w:tc>
        <w:tc>
          <w:tcPr>
            <w:tcW w:w="1212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75</w:t>
            </w:r>
          </w:p>
        </w:tc>
        <w:tc>
          <w:tcPr>
            <w:tcW w:w="1559" w:type="dxa"/>
            <w:vAlign w:val="center"/>
          </w:tcPr>
          <w:p w:rsidR="00EE7D59" w:rsidRPr="00EE7D59" w:rsidRDefault="00EE7D59" w:rsidP="00EE7D59">
            <w:pPr>
              <w:pStyle w:val="afff1"/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75</w:t>
            </w:r>
          </w:p>
        </w:tc>
        <w:tc>
          <w:tcPr>
            <w:tcW w:w="1351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75</w:t>
            </w:r>
          </w:p>
        </w:tc>
      </w:tr>
      <w:tr w:rsidR="00EE7D59" w:rsidRPr="00EE7D59" w:rsidTr="00EE7D59">
        <w:tc>
          <w:tcPr>
            <w:tcW w:w="2198" w:type="dxa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Степень защиты от внешних возде</w:t>
            </w:r>
            <w:r w:rsidRPr="00EE7D59">
              <w:rPr>
                <w:rFonts w:ascii="Times New Roman" w:hAnsi="Times New Roman"/>
              </w:rPr>
              <w:t>й</w:t>
            </w:r>
            <w:r w:rsidRPr="00EE7D59">
              <w:rPr>
                <w:rFonts w:ascii="Times New Roman" w:hAnsi="Times New Roman"/>
              </w:rPr>
              <w:t xml:space="preserve">ствий по ГОСТ </w:t>
            </w:r>
            <w:proofErr w:type="gramStart"/>
            <w:r w:rsidRPr="00EE7D59">
              <w:rPr>
                <w:rFonts w:ascii="Times New Roman" w:hAnsi="Times New Roman"/>
              </w:rPr>
              <w:t>Р</w:t>
            </w:r>
            <w:proofErr w:type="gramEnd"/>
            <w:r w:rsidRPr="00EE7D59">
              <w:rPr>
                <w:rFonts w:ascii="Times New Roman" w:hAnsi="Times New Roman"/>
              </w:rPr>
              <w:t xml:space="preserve"> 14254-96, не менее</w:t>
            </w:r>
          </w:p>
        </w:tc>
        <w:tc>
          <w:tcPr>
            <w:tcW w:w="1420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IP40</w:t>
            </w:r>
          </w:p>
        </w:tc>
        <w:tc>
          <w:tcPr>
            <w:tcW w:w="1337" w:type="dxa"/>
            <w:vAlign w:val="center"/>
          </w:tcPr>
          <w:p w:rsidR="00EE7D59" w:rsidRPr="00EE7D59" w:rsidRDefault="00EE7D59" w:rsidP="00EE7D59">
            <w:pPr>
              <w:pStyle w:val="afff1"/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IP20</w:t>
            </w:r>
          </w:p>
        </w:tc>
        <w:tc>
          <w:tcPr>
            <w:tcW w:w="1029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IP54</w:t>
            </w:r>
          </w:p>
        </w:tc>
        <w:tc>
          <w:tcPr>
            <w:tcW w:w="1212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IP54</w:t>
            </w:r>
          </w:p>
        </w:tc>
        <w:tc>
          <w:tcPr>
            <w:tcW w:w="1559" w:type="dxa"/>
            <w:vAlign w:val="center"/>
          </w:tcPr>
          <w:p w:rsidR="00EE7D59" w:rsidRPr="00EE7D59" w:rsidRDefault="00EE7D59" w:rsidP="00EE7D59">
            <w:pPr>
              <w:pStyle w:val="afff1"/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IP54</w:t>
            </w:r>
          </w:p>
        </w:tc>
        <w:tc>
          <w:tcPr>
            <w:tcW w:w="1351" w:type="dxa"/>
            <w:vAlign w:val="center"/>
          </w:tcPr>
          <w:p w:rsidR="00EE7D59" w:rsidRPr="00EE7D59" w:rsidRDefault="00EE7D59" w:rsidP="00EE7D59">
            <w:pPr>
              <w:pStyle w:val="afff1"/>
              <w:tabs>
                <w:tab w:val="left" w:pos="142"/>
              </w:tabs>
              <w:ind w:left="0"/>
              <w:jc w:val="center"/>
              <w:rPr>
                <w:rFonts w:ascii="Times New Roman" w:hAnsi="Times New Roman"/>
              </w:rPr>
            </w:pPr>
            <w:r w:rsidRPr="00EE7D59">
              <w:rPr>
                <w:rFonts w:ascii="Times New Roman" w:hAnsi="Times New Roman"/>
              </w:rPr>
              <w:t>IP65</w:t>
            </w:r>
          </w:p>
        </w:tc>
      </w:tr>
    </w:tbl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Устанавливаемое оборудование должно соответствовать техническим услов</w:t>
      </w:r>
      <w:r w:rsidRPr="00EE7D59">
        <w:t>и</w:t>
      </w:r>
      <w:r w:rsidRPr="00EE7D59">
        <w:t>ям, регламентам и стандартам безопасности, действующим в РФ.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lastRenderedPageBreak/>
        <w:t>Иметь в обязательном порядке сертификаты соответствия, паспорт, руководство по эксплуатации на русском языке, гарантийный талон. Гарантия на светодиодные светильн</w:t>
      </w:r>
      <w:r w:rsidRPr="00EE7D59">
        <w:t>и</w:t>
      </w:r>
      <w:r w:rsidRPr="00EE7D59">
        <w:t>ки должна быть не менее 3-х лет.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Гарантийный срок на все виды произведенных работ должен составлять не менее 12 мес.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Устанавливаемое оборудование должно быть 100% качества, новым (не бывшим в употреблении, не р</w:t>
      </w:r>
      <w:r w:rsidRPr="00EE7D59">
        <w:t>е</w:t>
      </w:r>
      <w:r w:rsidRPr="00EE7D59">
        <w:t>монтированным).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proofErr w:type="gramStart"/>
      <w:r w:rsidRPr="00EE7D59">
        <w:t>Стоимость контракта должна включать в себя все издержки, налоги и п</w:t>
      </w:r>
      <w:r w:rsidRPr="00EE7D59">
        <w:t>о</w:t>
      </w:r>
      <w:r w:rsidRPr="00EE7D59">
        <w:t>шлины, НДС, доставку до места назначения, указанном заказчиком.</w:t>
      </w:r>
      <w:proofErr w:type="gramEnd"/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Оплата производится по факту выполнения работ в течение 10 банковских дней с момента предъявления Акта о приемке выполненных работ (форма КС-2), справки о стоимости выполненных работ (форма КС-3), счета-фактуры.</w:t>
      </w:r>
    </w:p>
    <w:p w:rsidR="00EE7D59" w:rsidRPr="00EE7D59" w:rsidRDefault="00EE7D59" w:rsidP="00EE7D59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E7D59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EE7D59" w:rsidRPr="00EE7D59" w:rsidRDefault="00EE7D59" w:rsidP="00EE7D59">
      <w:pPr>
        <w:tabs>
          <w:tab w:val="num" w:pos="0"/>
        </w:tabs>
        <w:ind w:firstLine="709"/>
        <w:jc w:val="both"/>
      </w:pPr>
      <w:r w:rsidRPr="00EE7D59">
        <w:t>Исполнитель работ должен иметь разрешительные документы в соответствии с тр</w:t>
      </w:r>
      <w:r w:rsidRPr="00EE7D59">
        <w:t>е</w:t>
      </w:r>
      <w:r w:rsidRPr="00EE7D59">
        <w:t>бованиями законодательства РФ, в том числе: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>
        <w:t>С</w:t>
      </w:r>
      <w:r w:rsidR="00EE7D59" w:rsidRPr="00EE7D59">
        <w:t>видетельство СРО о допуске к работам, оказывающим влияние на безопасность объектов капитального строительства в соответствии с перечнем: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 w:rsidRPr="009562A2">
        <w:t xml:space="preserve">- </w:t>
      </w:r>
      <w:r w:rsidR="00EE7D59" w:rsidRPr="00EE7D59">
        <w:t>2.1. Работы по разборке (демонтажу) зданий и сооружений, стен, пер</w:t>
      </w:r>
      <w:r w:rsidR="00EE7D59" w:rsidRPr="00EE7D59">
        <w:t>е</w:t>
      </w:r>
      <w:r w:rsidR="00EE7D59" w:rsidRPr="00EE7D59">
        <w:t>крытий и иных конструктивных и связанных с ними элементов и их частей;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 w:rsidRPr="009562A2">
        <w:t xml:space="preserve">- </w:t>
      </w:r>
      <w:r w:rsidR="00EE7D59" w:rsidRPr="00EE7D59">
        <w:t>15.5. Устройство системы электроснабжения*;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 w:rsidRPr="009562A2">
        <w:t xml:space="preserve">- </w:t>
      </w:r>
      <w:r w:rsidR="00EE7D59" w:rsidRPr="00EE7D59">
        <w:t>20.1. Устройство сетей электроснабжения напряжением до 1кВ включител</w:t>
      </w:r>
      <w:r w:rsidR="00EE7D59" w:rsidRPr="00EE7D59">
        <w:t>ь</w:t>
      </w:r>
      <w:r w:rsidR="00EE7D59" w:rsidRPr="00EE7D59">
        <w:t>но*;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 w:rsidRPr="009562A2">
        <w:t xml:space="preserve">- </w:t>
      </w:r>
      <w:r w:rsidR="00EE7D59" w:rsidRPr="00EE7D59">
        <w:t>20.12. Установка распределительных устройств, коммутационной а</w:t>
      </w:r>
      <w:r w:rsidR="00EE7D59" w:rsidRPr="00EE7D59">
        <w:t>п</w:t>
      </w:r>
      <w:r w:rsidR="00EE7D59" w:rsidRPr="00EE7D59">
        <w:t>паратуры, устройств защиты;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 w:rsidRPr="009562A2">
        <w:t xml:space="preserve">- </w:t>
      </w:r>
      <w:r w:rsidR="00EE7D59" w:rsidRPr="00EE7D59">
        <w:t>23.6. Монтаж электротехнических установок, оборудования, систем автомат</w:t>
      </w:r>
      <w:r w:rsidR="00EE7D59" w:rsidRPr="00EE7D59">
        <w:t>и</w:t>
      </w:r>
      <w:r w:rsidR="00EE7D59" w:rsidRPr="00EE7D59">
        <w:t>ки и сигнализации*;</w:t>
      </w:r>
    </w:p>
    <w:p w:rsidR="00EE7D59" w:rsidRPr="00EE7D59" w:rsidRDefault="00181B1D" w:rsidP="00EE7D59">
      <w:pPr>
        <w:tabs>
          <w:tab w:val="num" w:pos="0"/>
        </w:tabs>
        <w:ind w:firstLine="709"/>
        <w:jc w:val="both"/>
      </w:pPr>
      <w:r w:rsidRPr="009562A2">
        <w:t xml:space="preserve">- </w:t>
      </w:r>
      <w:r w:rsidR="00EE7D59" w:rsidRPr="00EE7D59">
        <w:t>24.7. Пусконаладочные работы автоматики в электроснабжении*.</w:t>
      </w:r>
    </w:p>
    <w:p w:rsidR="00EE7D59" w:rsidRDefault="00EE7D59" w:rsidP="00EE7D59">
      <w:pPr>
        <w:tabs>
          <w:tab w:val="num" w:pos="0"/>
        </w:tabs>
        <w:ind w:firstLine="709"/>
        <w:jc w:val="both"/>
      </w:pPr>
    </w:p>
    <w:p w:rsidR="00181B1D" w:rsidRDefault="00181B1D" w:rsidP="00EE7D59">
      <w:pPr>
        <w:tabs>
          <w:tab w:val="num" w:pos="0"/>
        </w:tabs>
        <w:ind w:firstLine="709"/>
        <w:jc w:val="both"/>
      </w:pPr>
    </w:p>
    <w:p w:rsidR="00181B1D" w:rsidRDefault="00181B1D" w:rsidP="00EE7D59">
      <w:pPr>
        <w:tabs>
          <w:tab w:val="num" w:pos="0"/>
        </w:tabs>
        <w:ind w:firstLine="709"/>
        <w:jc w:val="both"/>
      </w:pPr>
    </w:p>
    <w:sectPr w:rsidR="00181B1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D59" w:rsidRDefault="00EE7D59">
      <w:r>
        <w:separator/>
      </w:r>
    </w:p>
  </w:endnote>
  <w:endnote w:type="continuationSeparator" w:id="0">
    <w:p w:rsidR="00EE7D59" w:rsidRDefault="00EE7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D59" w:rsidRDefault="00EE7D59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EE7D59" w:rsidRDefault="00EE7D59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EE7D59" w:rsidRPr="004A2DFE" w:rsidRDefault="00EE7D5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81B1D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EE7D59" w:rsidRPr="00555BFE" w:rsidRDefault="00EE7D59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E7D59" w:rsidRPr="008C4058" w:rsidRDefault="00EE7D59" w:rsidP="00EB5A6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8C4AAB">
      <w:rPr>
        <w:rFonts w:ascii="Times New Roman" w:hAnsi="Times New Roman" w:cs="Times New Roman"/>
      </w:rPr>
      <w:t>устройство светодиодного освещения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D59" w:rsidRDefault="00EE7D59">
      <w:r>
        <w:separator/>
      </w:r>
    </w:p>
  </w:footnote>
  <w:footnote w:type="continuationSeparator" w:id="0">
    <w:p w:rsidR="00EE7D59" w:rsidRDefault="00EE7D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3"/>
  </w:num>
  <w:num w:numId="3">
    <w:abstractNumId w:val="44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2"/>
  </w:num>
  <w:num w:numId="13">
    <w:abstractNumId w:val="9"/>
  </w:num>
  <w:num w:numId="14">
    <w:abstractNumId w:val="27"/>
  </w:num>
  <w:num w:numId="15">
    <w:abstractNumId w:val="14"/>
  </w:num>
  <w:num w:numId="16">
    <w:abstractNumId w:val="36"/>
  </w:num>
  <w:num w:numId="17">
    <w:abstractNumId w:val="43"/>
  </w:num>
  <w:num w:numId="18">
    <w:abstractNumId w:val="31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6"/>
  </w:num>
  <w:num w:numId="23">
    <w:abstractNumId w:val="15"/>
  </w:num>
  <w:num w:numId="24">
    <w:abstractNumId w:val="47"/>
  </w:num>
  <w:num w:numId="25">
    <w:abstractNumId w:val="23"/>
  </w:num>
  <w:num w:numId="26">
    <w:abstractNumId w:val="24"/>
  </w:num>
  <w:num w:numId="27">
    <w:abstractNumId w:val="41"/>
  </w:num>
  <w:num w:numId="28">
    <w:abstractNumId w:val="11"/>
  </w:num>
  <w:num w:numId="29">
    <w:abstractNumId w:val="33"/>
  </w:num>
  <w:num w:numId="30">
    <w:abstractNumId w:val="8"/>
  </w:num>
  <w:num w:numId="31">
    <w:abstractNumId w:val="4"/>
  </w:num>
  <w:num w:numId="32">
    <w:abstractNumId w:val="39"/>
  </w:num>
  <w:num w:numId="33">
    <w:abstractNumId w:val="19"/>
  </w:num>
  <w:num w:numId="34">
    <w:abstractNumId w:val="40"/>
  </w:num>
  <w:num w:numId="35">
    <w:abstractNumId w:val="12"/>
  </w:num>
  <w:num w:numId="36">
    <w:abstractNumId w:val="34"/>
  </w:num>
  <w:num w:numId="37">
    <w:abstractNumId w:val="26"/>
  </w:num>
  <w:num w:numId="38">
    <w:abstractNumId w:val="37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</w:num>
  <w:num w:numId="42">
    <w:abstractNumId w:val="21"/>
  </w:num>
  <w:num w:numId="43">
    <w:abstractNumId w:val="35"/>
  </w:num>
  <w:num w:numId="44">
    <w:abstractNumId w:val="10"/>
  </w:num>
  <w:num w:numId="45">
    <w:abstractNumId w:val="17"/>
  </w:num>
  <w:num w:numId="46">
    <w:abstractNumId w:val="30"/>
  </w:num>
  <w:num w:numId="47">
    <w:abstractNumId w:val="22"/>
  </w:num>
  <w:num w:numId="48">
    <w:abstractNumId w:val="3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1B1D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4AA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2971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E7D59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123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C8AAF-33A0-4323-B2F1-5742C9514E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C00066-A7EA-4315-BED8-45AFDD70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4</Pages>
  <Words>818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403</cp:revision>
  <cp:lastPrinted>2012-09-26T11:12:00Z</cp:lastPrinted>
  <dcterms:created xsi:type="dcterms:W3CDTF">2012-03-23T07:01:00Z</dcterms:created>
  <dcterms:modified xsi:type="dcterms:W3CDTF">2012-11-21T07:47:00Z</dcterms:modified>
</cp:coreProperties>
</file>