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F036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EE128E" w:rsidRPr="00EE128E" w:rsidRDefault="00EE128E" w:rsidP="00EE128E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EE128E">
        <w:rPr>
          <w:b/>
          <w:sz w:val="28"/>
          <w:szCs w:val="28"/>
        </w:rPr>
        <w:t xml:space="preserve">Открытый запрос цен в электронной форме на </w:t>
      </w:r>
      <w:r w:rsidRPr="00EE128E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EE128E">
        <w:rPr>
          <w:b/>
          <w:sz w:val="28"/>
          <w:szCs w:val="28"/>
        </w:rPr>
        <w:t xml:space="preserve">на </w:t>
      </w:r>
      <w:r w:rsidRPr="00EE128E">
        <w:rPr>
          <w:b/>
          <w:bCs/>
          <w:color w:val="000000"/>
          <w:sz w:val="28"/>
          <w:szCs w:val="28"/>
        </w:rPr>
        <w:t xml:space="preserve">поставку гильотины электромеханической </w:t>
      </w:r>
      <w:r w:rsidRPr="00EE128E">
        <w:rPr>
          <w:b/>
          <w:bCs/>
          <w:color w:val="000000"/>
          <w:sz w:val="28"/>
          <w:szCs w:val="28"/>
          <w:lang w:val="en-US"/>
        </w:rPr>
        <w:t>ARGM</w:t>
      </w:r>
      <w:r w:rsidRPr="00EE128E">
        <w:rPr>
          <w:b/>
          <w:bCs/>
          <w:color w:val="000000"/>
          <w:sz w:val="28"/>
          <w:szCs w:val="28"/>
        </w:rPr>
        <w:t xml:space="preserve"> 2550-2.5 для нужд </w:t>
      </w:r>
      <w:r w:rsidRPr="00EE128E">
        <w:rPr>
          <w:b/>
          <w:sz w:val="28"/>
          <w:szCs w:val="28"/>
        </w:rPr>
        <w:t>филиала «Южный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  <w:lang w:val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на поставку стандартного промышленного оборудования для Филиала «Южный территориальный округ» </w:t>
      </w: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ФГУП «РосРАО»</w:t>
      </w: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1. ОБЩИЕ СВЕДЕНИЯ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1.1 Наименование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1.2 Сведения о новизне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1.3 Код ОКП</w:t>
      </w:r>
    </w:p>
    <w:p w:rsidR="00EE128E" w:rsidRDefault="00EE128E" w:rsidP="00EE128E">
      <w:pPr>
        <w:ind w:firstLine="709"/>
        <w:rPr>
          <w:sz w:val="26"/>
          <w:szCs w:val="26"/>
        </w:rPr>
      </w:pP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2. ОБЛАСТЬ ПРИМЕНЕНИЯ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3. УСЛОВИЯ ЭКСПЛУАТАЦИИ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4. ТЕХНИЧЕСКИЕ ТРЕБОВАНИЯ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4.1 Основные параметры и размеры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4.2 Основные </w:t>
      </w:r>
      <w:proofErr w:type="spellStart"/>
      <w:proofErr w:type="gramStart"/>
      <w:r>
        <w:rPr>
          <w:sz w:val="26"/>
          <w:szCs w:val="26"/>
        </w:rPr>
        <w:t>технико</w:t>
      </w:r>
      <w:proofErr w:type="spellEnd"/>
      <w:r>
        <w:rPr>
          <w:sz w:val="26"/>
          <w:szCs w:val="26"/>
        </w:rPr>
        <w:t>- экономические</w:t>
      </w:r>
      <w:proofErr w:type="gramEnd"/>
      <w:r>
        <w:rPr>
          <w:sz w:val="26"/>
          <w:szCs w:val="26"/>
        </w:rPr>
        <w:t xml:space="preserve"> и эксплуатационные показатели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4.3 Требования по надежности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4.4 Требования к конструкции, </w:t>
      </w:r>
      <w:proofErr w:type="spellStart"/>
      <w:r>
        <w:rPr>
          <w:sz w:val="26"/>
          <w:szCs w:val="26"/>
        </w:rPr>
        <w:t>монтажн</w:t>
      </w:r>
      <w:proofErr w:type="gramStart"/>
      <w:r>
        <w:rPr>
          <w:sz w:val="26"/>
          <w:szCs w:val="26"/>
        </w:rPr>
        <w:t>о</w:t>
      </w:r>
      <w:proofErr w:type="spellEnd"/>
      <w:r>
        <w:rPr>
          <w:sz w:val="26"/>
          <w:szCs w:val="26"/>
        </w:rPr>
        <w:t>-</w:t>
      </w:r>
      <w:proofErr w:type="gramEnd"/>
      <w:r>
        <w:rPr>
          <w:sz w:val="26"/>
          <w:szCs w:val="26"/>
        </w:rPr>
        <w:t xml:space="preserve"> технические требования  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4.5 Требования к материалам и комплектующим оборудования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4.6  Требования к стабильности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4.7 Требования к электропитанию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4.8 Требование к контрольно- измерительным приборам и автоматике 4.9 Требование к комплектности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4.10 Требование к маркировке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4.11 Требования к упаковке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 xml:space="preserve">РАЗДЕЛ 5. ТРЕБОВАНИЯ ПО ПРАВИЛАМ СДАЧИ И ПРИЕМКИ 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5.1 Порядок сдачи и приемки </w:t>
      </w:r>
    </w:p>
    <w:p w:rsidR="00EE128E" w:rsidRDefault="00EE128E" w:rsidP="00EE128E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>
        <w:rPr>
          <w:sz w:val="26"/>
          <w:szCs w:val="26"/>
        </w:rPr>
        <w:t>при</w:t>
      </w:r>
      <w:proofErr w:type="gramEnd"/>
      <w:r>
        <w:rPr>
          <w:sz w:val="26"/>
          <w:szCs w:val="26"/>
        </w:rPr>
        <w:t xml:space="preserve"> перевозки товара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6. ТРЕБОВАНИЯ К ТРАНСПОРТИРОВАНИЮ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7. ТРЕБОВАНИЯ К ХРАНЕНИЮ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8. ТРЕБОВАНИЯ К ОБЪЕМУ И/ИЛИ СРОКИ ПРЕДОСТАВЛЕНИЯ ГАРАНТИИ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9. ТРЕБОВАНИЯ ПО РЕМОНТОПРИГОДНОСТИ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10. ТРЕБОВАНИЯ К ОБСЛУЖИВАНЮ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11. ЭКОЛОГИЧЕСКИЕ ТРЕБОВАНИЯ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12. ТРЕБОВАНИЯ ПО БЕЗОПАСНОСТИ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13. ТРЕБОВАНИЯ К КАЧЕСТВУ И КЛАССИФИКАЦИИ ОБОРУДОВАНИЯ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15. ДОПОЛНИТЕЛЬНЫЕ (ИНЫЕ) ТРЕБОВАНИЯ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17. ТРЕБОВАНИЯ К ФОРМЕ ПРЕДОСТАВЛЕНОЙ ИНФОРМАЦИИ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18. ТРЕБОВАНИЯ К ТЕХНИЧЕСКОМУ ОБУЧЕНИЮ ПЕРСОНАЛА ЗАКАЗЧИКА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19. ПЕРЕЧЕНЬ ПРИНЯТЫХ СОКРАЩЕНИЙ</w:t>
      </w:r>
    </w:p>
    <w:p w:rsidR="00EE128E" w:rsidRDefault="00EE128E" w:rsidP="00EE128E">
      <w:pPr>
        <w:rPr>
          <w:sz w:val="26"/>
          <w:szCs w:val="26"/>
        </w:rPr>
      </w:pPr>
      <w:r>
        <w:rPr>
          <w:sz w:val="26"/>
          <w:szCs w:val="26"/>
        </w:rPr>
        <w:t>РАЗДЕЛ 20. ПЕРЕЧЕНЬ ПРИЛОЖЕНИЙ</w:t>
      </w:r>
    </w:p>
    <w:p w:rsidR="00EE128E" w:rsidRDefault="00EE128E" w:rsidP="00EE128E">
      <w:pPr>
        <w:jc w:val="center"/>
        <w:rPr>
          <w:sz w:val="28"/>
          <w:szCs w:val="28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</w:pPr>
            <w:r>
              <w:t xml:space="preserve">- Гильотина электромеханическая </w:t>
            </w:r>
          </w:p>
          <w:p w:rsidR="00EE128E" w:rsidRDefault="00EE128E">
            <w:pPr>
              <w:jc w:val="both"/>
              <w:rPr>
                <w:lang w:eastAsia="en-US"/>
              </w:rPr>
            </w:pPr>
            <w:r>
              <w:t>- ARGM 2550-2.5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  <w:rPr>
                <w:lang w:eastAsia="en-US"/>
              </w:rPr>
            </w:pPr>
            <w:r>
              <w:t xml:space="preserve">- Поставляемое оборудование должно быть новым, выпуска не ранее 2013 года, </w:t>
            </w:r>
            <w:r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  <w:rPr>
                <w:lang w:eastAsia="en-US"/>
              </w:rPr>
            </w:pPr>
            <w:r>
              <w:t xml:space="preserve">- </w:t>
            </w:r>
            <w:r>
              <w:rPr>
                <w:b/>
                <w:bCs/>
              </w:rPr>
              <w:t>382811</w:t>
            </w:r>
            <w:r>
              <w:t>     Ножницы листовые с наклонным ножом (гильотинные) для листа толщиной до 6,3 мм включительно</w:t>
            </w: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  <w:rPr>
                <w:lang w:eastAsia="en-US"/>
              </w:rPr>
            </w:pPr>
            <w:r>
              <w:t xml:space="preserve">Гильотина электромеханическая предназначена для </w:t>
            </w:r>
            <w:r>
              <w:rPr>
                <w:bCs/>
              </w:rPr>
              <w:t xml:space="preserve">изготовления прямоугольных упаковок для закладки НАО в контейнеры типа: </w:t>
            </w:r>
            <w:r>
              <w:rPr>
                <w:bCs/>
              </w:rPr>
              <w:br/>
              <w:t>КРАД-3,0 и КМРАО-2,8</w:t>
            </w:r>
            <w:r>
              <w:t xml:space="preserve"> в филиале «Южный территориальный округ» ФГУП «РосРАО», а также прессования в них РАО с целью увеличения полезного объема хранилищ.</w:t>
            </w: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r>
              <w:t>Для обеспечения длительной и надежной эксплуатации необходимо правильно выполнить установку станка.</w:t>
            </w:r>
          </w:p>
          <w:p w:rsidR="00EE128E" w:rsidRDefault="00EE128E">
            <w:pPr>
              <w:jc w:val="both"/>
              <w:rPr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8"/>
        <w:tblW w:w="0" w:type="auto"/>
        <w:tblLayout w:type="fixed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both"/>
            </w:pPr>
            <w:r>
              <w:t xml:space="preserve">- габаритные размеры: 3000 мм </w:t>
            </w:r>
            <w:proofErr w:type="spellStart"/>
            <w:r>
              <w:t>х</w:t>
            </w:r>
            <w:proofErr w:type="spellEnd"/>
            <w:r>
              <w:t xml:space="preserve"> 1800 мм;</w:t>
            </w:r>
          </w:p>
          <w:p w:rsidR="00EE128E" w:rsidRDefault="00EE128E">
            <w:pPr>
              <w:jc w:val="both"/>
            </w:pPr>
            <w:r>
              <w:t xml:space="preserve">- вес 2130 кг; </w:t>
            </w:r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4.2 Основные </w:t>
            </w:r>
            <w:proofErr w:type="spellStart"/>
            <w:proofErr w:type="gramStart"/>
            <w:r>
              <w:rPr>
                <w:sz w:val="28"/>
                <w:szCs w:val="28"/>
              </w:rPr>
              <w:t>технико</w:t>
            </w:r>
            <w:proofErr w:type="spellEnd"/>
            <w:r>
              <w:rPr>
                <w:sz w:val="28"/>
                <w:szCs w:val="28"/>
              </w:rPr>
              <w:t>- экономические</w:t>
            </w:r>
            <w:proofErr w:type="gramEnd"/>
            <w:r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</w:pPr>
            <w:r>
              <w:t>- привод ножно</w:t>
            </w:r>
            <w:proofErr w:type="gramStart"/>
            <w:r>
              <w:t>й-</w:t>
            </w:r>
            <w:proofErr w:type="gramEnd"/>
            <w:r>
              <w:t xml:space="preserve"> электрический;</w:t>
            </w:r>
          </w:p>
          <w:p w:rsidR="00EE128E" w:rsidRDefault="00EE128E">
            <w:pPr>
              <w:jc w:val="both"/>
            </w:pPr>
            <w:r>
              <w:t xml:space="preserve">- рабочая длина 2550 мм; </w:t>
            </w:r>
          </w:p>
          <w:p w:rsidR="00EE128E" w:rsidRDefault="00EE128E">
            <w:pPr>
              <w:jc w:val="both"/>
            </w:pPr>
            <w:r>
              <w:t>- толщина металла (</w:t>
            </w:r>
            <w:proofErr w:type="spellStart"/>
            <w:r>
              <w:t>аллюминий</w:t>
            </w:r>
            <w:proofErr w:type="spellEnd"/>
            <w:r>
              <w:t xml:space="preserve"> 250 N/mm2) 4 мм;</w:t>
            </w:r>
          </w:p>
          <w:p w:rsidR="00EE128E" w:rsidRDefault="00EE128E">
            <w:pPr>
              <w:jc w:val="both"/>
            </w:pPr>
            <w:r>
              <w:t>- толщина металла (400</w:t>
            </w: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mm</w:t>
            </w:r>
            <w:r>
              <w:t>2) 2.5 мм;</w:t>
            </w:r>
          </w:p>
          <w:p w:rsidR="00EE128E" w:rsidRDefault="00EE128E">
            <w:pPr>
              <w:jc w:val="both"/>
            </w:pPr>
            <w:r>
              <w:t xml:space="preserve">- толщина металла (нерж. Сталь 600 </w:t>
            </w: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mm</w:t>
            </w:r>
            <w:r>
              <w:t>2) 1,5 мм;</w:t>
            </w:r>
          </w:p>
          <w:p w:rsidR="00EE128E" w:rsidRDefault="00EE128E">
            <w:pPr>
              <w:jc w:val="both"/>
            </w:pPr>
            <w:r>
              <w:t>- угол резки 130 градусов;</w:t>
            </w:r>
          </w:p>
          <w:p w:rsidR="00EE128E" w:rsidRDefault="00EE128E">
            <w:pPr>
              <w:jc w:val="both"/>
              <w:rPr>
                <w:sz w:val="28"/>
                <w:szCs w:val="28"/>
                <w:lang w:eastAsia="en-US"/>
              </w:rPr>
            </w:pPr>
            <w:r>
              <w:t>- количество резов в минуту 35;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both"/>
              <w:rPr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4.4 Требования к конструкции, </w:t>
            </w:r>
            <w:proofErr w:type="spellStart"/>
            <w:r>
              <w:rPr>
                <w:sz w:val="28"/>
                <w:szCs w:val="28"/>
              </w:rPr>
              <w:t>монтажн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</w:pPr>
            <w:r>
              <w:t>- Переносная педаль управления с кнопкой экстренной остановки;</w:t>
            </w:r>
          </w:p>
          <w:p w:rsidR="00EE128E" w:rsidRDefault="00EE128E">
            <w:pPr>
              <w:jc w:val="both"/>
            </w:pPr>
            <w:r>
              <w:t>- направляющая для выверки на перпендикулярность;</w:t>
            </w:r>
          </w:p>
          <w:p w:rsidR="00EE128E" w:rsidRDefault="00EE128E">
            <w:pPr>
              <w:jc w:val="both"/>
            </w:pPr>
            <w:r>
              <w:t>- передние направляющие для поддержки листа;</w:t>
            </w:r>
          </w:p>
          <w:p w:rsidR="00EE128E" w:rsidRDefault="00EE128E">
            <w:pPr>
              <w:jc w:val="both"/>
            </w:pPr>
            <w:r>
              <w:t>- защита для рук;</w:t>
            </w:r>
          </w:p>
          <w:p w:rsidR="00EE128E" w:rsidRDefault="00EE128E">
            <w:pPr>
              <w:jc w:val="both"/>
              <w:rPr>
                <w:sz w:val="28"/>
                <w:szCs w:val="28"/>
                <w:lang w:eastAsia="en-US"/>
              </w:rPr>
            </w:pPr>
            <w:r>
              <w:lastRenderedPageBreak/>
              <w:t>- теневая подсветка линии реза.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4.6  Требования к стабильности 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r>
              <w:t>Станок поставляется с готовыми электрическими соединениями, протестированными при стандартном напряжении 380</w:t>
            </w:r>
            <w:proofErr w:type="gramStart"/>
            <w:r>
              <w:t xml:space="preserve"> В</w:t>
            </w:r>
            <w:proofErr w:type="gramEnd"/>
            <w:r>
              <w:t xml:space="preserve"> на заводе AYSANMAK. Необходимо подсоединить кабель подачи питания к станку. Для этого;</w:t>
            </w:r>
          </w:p>
          <w:p w:rsidR="00EE128E" w:rsidRDefault="00EE128E">
            <w:r>
              <w:t>Установите станок в соответствии с инструкциями.</w:t>
            </w:r>
          </w:p>
          <w:p w:rsidR="00EE128E" w:rsidRDefault="00EE128E">
            <w:r>
              <w:t xml:space="preserve">Откройте </w:t>
            </w:r>
            <w:proofErr w:type="spellStart"/>
            <w:r>
              <w:t>электрошкаф</w:t>
            </w:r>
            <w:proofErr w:type="spellEnd"/>
            <w:r>
              <w:t xml:space="preserve">, </w:t>
            </w:r>
            <w:proofErr w:type="gramStart"/>
            <w:r>
              <w:t>находящийся</w:t>
            </w:r>
            <w:proofErr w:type="gramEnd"/>
            <w:r>
              <w:t xml:space="preserve"> справа. Вы увидите подсоединение питания в левом углу, как показано на рисунке 3.</w:t>
            </w:r>
          </w:p>
          <w:p w:rsidR="00EE128E" w:rsidRDefault="00EE128E">
            <w:r>
              <w:t>Убедитесь, что кабель не подключен к сети.</w:t>
            </w:r>
          </w:p>
          <w:p w:rsidR="00EE128E" w:rsidRDefault="00EE128E">
            <w:r>
              <w:t>Подсоедините Ваш кабель 5x2,5 мм</w:t>
            </w:r>
            <w:proofErr w:type="gramStart"/>
            <w:r>
              <w:t>2</w:t>
            </w:r>
            <w:proofErr w:type="gramEnd"/>
            <w:r>
              <w:t xml:space="preserve"> к разъемам L1, L2, L3, PE и N, учитывая фазы.</w:t>
            </w:r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rPr>
                <w:sz w:val="28"/>
                <w:szCs w:val="28"/>
                <w:lang w:eastAsia="en-US"/>
              </w:rPr>
            </w:pPr>
            <w:r>
              <w:t xml:space="preserve">Комплектность поставляемого оборудования должна в </w:t>
            </w:r>
            <w:proofErr w:type="gramStart"/>
            <w:r>
              <w:t>полном</w:t>
            </w:r>
            <w:proofErr w:type="gramEnd"/>
            <w:r>
              <w:t xml:space="preserve"> объему соответствовать со спецификацией заключенного договора на поставляемое оборудование.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spacing w:before="100" w:beforeAutospacing="1"/>
            </w:pPr>
            <w:r>
              <w:t>Маркировка товаров должна быть:</w:t>
            </w:r>
          </w:p>
          <w:p w:rsidR="00EE128E" w:rsidRDefault="00EE128E">
            <w:r>
              <w:t>- четкой и разборчивой, выделяться или размешаться на фоне, контрастном по отношению к цвету упаковки (изделия);</w:t>
            </w:r>
          </w:p>
          <w:p w:rsidR="00EE128E" w:rsidRDefault="00EE128E">
            <w:r>
              <w:t xml:space="preserve">- </w:t>
            </w:r>
            <w:proofErr w:type="gramStart"/>
            <w:r>
              <w:t>устойчивой</w:t>
            </w:r>
            <w:proofErr w:type="gramEnd"/>
            <w:r>
              <w:t xml:space="preserve"> к воздействию климатических факторов;</w:t>
            </w:r>
          </w:p>
          <w:p w:rsidR="00EE128E" w:rsidRDefault="00EE128E">
            <w:r>
              <w:t>- сохраняться в течение всего допустимого срока использования товара;</w:t>
            </w:r>
          </w:p>
          <w:p w:rsidR="00EE128E" w:rsidRDefault="00EE128E">
            <w:pPr>
              <w:rPr>
                <w:sz w:val="22"/>
                <w:szCs w:val="22"/>
              </w:rPr>
            </w:pPr>
            <w:r>
              <w:t xml:space="preserve">- </w:t>
            </w:r>
            <w:proofErr w:type="gramStart"/>
            <w:r>
              <w:t>достаточной</w:t>
            </w:r>
            <w:proofErr w:type="gramEnd"/>
            <w:r>
              <w:t xml:space="preserve"> для обеспечения безопасного обращения с товарами</w:t>
            </w:r>
          </w:p>
          <w:p w:rsidR="00EE128E" w:rsidRDefault="00EE128E">
            <w:pPr>
              <w:rPr>
                <w:rFonts w:cstheme="minorBidi"/>
              </w:rPr>
            </w:pPr>
          </w:p>
          <w:p w:rsidR="00EE128E" w:rsidRDefault="00EE128E">
            <w:r>
              <w:t>Маркировка должна содержать следующую информацию:</w:t>
            </w:r>
          </w:p>
          <w:p w:rsidR="00EE128E" w:rsidRDefault="00EE128E">
            <w:r>
              <w:t>- наименование товара;</w:t>
            </w:r>
          </w:p>
          <w:p w:rsidR="00EE128E" w:rsidRDefault="00EE128E">
            <w:r>
              <w:t>- наименование страны, производителя, его адрес;</w:t>
            </w:r>
          </w:p>
          <w:p w:rsidR="00EE128E" w:rsidRDefault="00EE128E">
            <w:r>
              <w:t>-назначение (область использования);</w:t>
            </w:r>
          </w:p>
          <w:p w:rsidR="00EE128E" w:rsidRDefault="00EE128E">
            <w:r>
              <w:t>- основные свойства и характеристики;</w:t>
            </w:r>
          </w:p>
          <w:p w:rsidR="00EE128E" w:rsidRDefault="00EE128E">
            <w:r>
              <w:t>- правила и условия эффективного и безопасного использования;</w:t>
            </w:r>
          </w:p>
          <w:p w:rsidR="00EE128E" w:rsidRDefault="00EE128E">
            <w:r>
              <w:t>- обозначение нормативно-технического документа, на основании которого произведен товар;</w:t>
            </w:r>
          </w:p>
          <w:p w:rsidR="00EE128E" w:rsidRDefault="00EE128E">
            <w:r>
              <w:t>- информация о подтверждении соответствия.</w:t>
            </w:r>
          </w:p>
          <w:p w:rsidR="00EE128E" w:rsidRDefault="00EE128E">
            <w:r>
              <w:t>- данные по хранению оборудования, транспортированию и погрузочно-разгрузочным работам:</w:t>
            </w:r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4.11 Требования к упаковке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rPr>
                <w:sz w:val="28"/>
                <w:szCs w:val="28"/>
                <w:lang w:eastAsia="en-US"/>
              </w:rPr>
            </w:pPr>
            <w:r>
              <w:t>Материалы и вещества, применяемые для упаковки и консервации оборудования, должны быть безопасными для людей.</w:t>
            </w: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адресу, указанному </w:t>
            </w:r>
            <w:proofErr w:type="gramStart"/>
            <w:r>
              <w:t>Договоре</w:t>
            </w:r>
            <w:proofErr w:type="gramEnd"/>
            <w:r>
              <w:t xml:space="preserve">, в сроки, предусмотренные Спецификации (Приложение №1 к Договору). </w:t>
            </w:r>
          </w:p>
          <w:p w:rsidR="00EE128E" w:rsidRDefault="00EE128E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lastRenderedPageBreak/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EE128E" w:rsidRDefault="00EE128E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>
              <w:t xml:space="preserve"> (</w:t>
            </w:r>
            <w:proofErr w:type="gramStart"/>
            <w:r>
              <w:t>свыше десяти тонн) и негабаритов).</w:t>
            </w:r>
            <w:proofErr w:type="gramEnd"/>
          </w:p>
          <w:p w:rsidR="00EE128E" w:rsidRDefault="00EE128E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</w:t>
            </w:r>
          </w:p>
          <w:p w:rsidR="00EE128E" w:rsidRDefault="00EE128E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EE128E" w:rsidRDefault="00EE128E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EE128E" w:rsidRDefault="00EE128E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EE128E" w:rsidRDefault="00EE128E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>
              <w:t>установленой</w:t>
            </w:r>
            <w:proofErr w:type="spellEnd"/>
            <w:r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>
              <w:t xml:space="preserve"> приемки.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center"/>
              <w:rPr>
                <w:sz w:val="28"/>
                <w:szCs w:val="28"/>
                <w:highlight w:val="yellow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EE128E" w:rsidRDefault="00EE128E">
            <w:pPr>
              <w:pStyle w:val="-2"/>
              <w:tabs>
                <w:tab w:val="left" w:pos="0"/>
                <w:tab w:val="left" w:pos="1276"/>
              </w:tabs>
              <w:ind w:firstLine="851"/>
            </w:pPr>
            <w:r>
              <w:t>а)</w:t>
            </w:r>
            <w:r>
              <w:tab/>
              <w:t>документы о сертификации Товара (оборудования)</w:t>
            </w:r>
            <w:r>
              <w:rPr>
                <w:color w:val="FF6600"/>
              </w:rPr>
              <w:t xml:space="preserve"> </w:t>
            </w:r>
            <w:r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EE128E" w:rsidRDefault="00EE128E">
            <w:pPr>
              <w:pStyle w:val="-2"/>
              <w:tabs>
                <w:tab w:val="left" w:pos="0"/>
                <w:tab w:val="left" w:pos="1276"/>
              </w:tabs>
              <w:ind w:firstLine="851"/>
            </w:pPr>
            <w:r>
              <w:t>б)</w:t>
            </w:r>
            <w:r>
              <w:tab/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EE128E" w:rsidRDefault="00EE128E">
            <w:pPr>
              <w:pStyle w:val="-2"/>
              <w:tabs>
                <w:tab w:val="left" w:pos="0"/>
                <w:tab w:val="left" w:pos="1276"/>
              </w:tabs>
              <w:ind w:firstLine="851"/>
            </w:pPr>
            <w:r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EE128E" w:rsidRDefault="00EE128E">
            <w:pPr>
              <w:pStyle w:val="-2"/>
              <w:tabs>
                <w:tab w:val="left" w:pos="0"/>
                <w:tab w:val="left" w:pos="1276"/>
              </w:tabs>
              <w:ind w:firstLine="851"/>
              <w:rPr>
                <w:color w:val="000000"/>
              </w:rPr>
            </w:pPr>
            <w:r>
              <w:t>г)</w:t>
            </w:r>
            <w:r>
              <w:tab/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EE128E" w:rsidRDefault="00EE128E">
            <w:pPr>
              <w:pStyle w:val="-2"/>
              <w:tabs>
                <w:tab w:val="left" w:pos="0"/>
                <w:tab w:val="left" w:pos="1276"/>
              </w:tabs>
              <w:ind w:firstLine="851"/>
            </w:pP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>
              <w:t xml:space="preserve"> экз. (один экземпляр для </w:t>
            </w:r>
            <w:r>
              <w:lastRenderedPageBreak/>
              <w:t>Покупателя и один экземпляр для  Поставщика).</w:t>
            </w:r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- Должны выполняться требования безопасности при транспортировании, погрузке-разгрузке, хранении и установке оборудования, указанные на маркировке, в эксплуатационной и сопроводительной документации на оборудование.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 xml:space="preserve">-  Материалы и вещества, применяемые для упаковки и консервации оборудования, должны быть безопасными для людей. 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-  Погрузка, разгрузка, транспортирование и складирование оборудования должны проводиться персоналом, имеющим соответствующую квалификацию, навыки и опыт работы, допуск которого к работе с оборудованием определен соответствующими документами.</w:t>
            </w:r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  <w:rPr>
                <w:lang w:eastAsia="en-US"/>
              </w:rPr>
            </w:pPr>
            <w:r>
              <w:t>- гарантия 12 месяцев с момента поставки товара на склад заказчика</w:t>
            </w: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Капитальный ремонт и (или) модернизацию оборудования может проводить только организация, зарегистрированная в соответствии с законодательством РФ на ее территории как юридическое или физическое лицо в качестве индивидуального предпринимателя.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После проведения работ по капитальному ремонту и (или) модернизации оборудования на оборудование должна быть установлена табличка с указанием организации, проводившей капитальный ремонт и (или) модернизацию, вида работ и года их проведения.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В случае изменения конструкции оборудования и (или) функциональных возможностей при его ремонте (установке новых деталей и узлов, изменении электрооборудования и т.д.) для данного оборудования должно быть разработано новое руководство по эксплуатации с учетом внесенных изменений.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После проведения работ по капитальному ремонту и (или) модернизации оборудования проверка соответствия требованиям безопасности согласно настоящему регламенту должна быть проведена с привлечением аккредитованной испытательной лаборатории.</w:t>
            </w:r>
          </w:p>
          <w:p w:rsidR="00EE128E" w:rsidRDefault="00EE128E">
            <w:pPr>
              <w:pStyle w:val="af3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В том случае, если после проведения капитального ремонта и (или) модернизации оборудования оно выпускается в обращение на территорию РФ, подтверждение его соответствия требованиям безопасности производится путем декларирования по схеме 6Д </w:t>
            </w:r>
            <w:r>
              <w:rPr>
                <w:lang w:eastAsia="en-US"/>
              </w:rPr>
              <w:lastRenderedPageBreak/>
              <w:t>или обязательной сертификации по схеме 7С (Приложение 3). Заявителем при этом может быть либо лицо, владеющее и (или) эксплуатирующее данное оборудование, либо лицо, проводившее ремонт данного оборудования.</w:t>
            </w: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1. Техническое обслуживание и ремонт оборудования должны производиться обслуживающим персоналом, имеющим необходимую квалификацию, навыки и опыт работы и допущенным к работе в соответствии с действующим порядком.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2. Техническое обслуживание и ремонт оборудования не должны нарушать работу устройств и механизмов в оборудовании, реализующих меры защиты от соответствующих видов опасностей.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gramStart"/>
            <w:r>
              <w:rPr>
                <w:lang w:eastAsia="en-US"/>
              </w:rPr>
              <w:t>Техническое обслуживание и ремонт оборудования должны производиться в соответствии с требованиями, приведенными в эксплуатационной документации на соответствующий ОТР и общими требованиями по техническому обслуживанию и ремонту оборудования.</w:t>
            </w:r>
            <w:proofErr w:type="gramEnd"/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 xml:space="preserve">4. После завершения работ по ремонту оборудования должно быть подтверждено его соответствие требованиям безопасности согласно настоящему регламенту. 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 xml:space="preserve">5. После проведения работ по текущему ремонту отдельных узлов оборудования они должны быть </w:t>
            </w:r>
            <w:proofErr w:type="gramStart"/>
            <w:r>
              <w:rPr>
                <w:lang w:eastAsia="en-US"/>
              </w:rPr>
              <w:t>документировано</w:t>
            </w:r>
            <w:proofErr w:type="gramEnd"/>
            <w:r>
              <w:rPr>
                <w:lang w:eastAsia="en-US"/>
              </w:rPr>
              <w:t xml:space="preserve"> проверены на соответствие требованиям безопасности согласно настоящему регламенту лицом, владеющим и (или) эксплуатирующим данное оборудование. 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>Оборудование должно быть снабжено эксплуатационной и сопроводительной документацией, содержащей описание основных характеристик оборудования.</w:t>
            </w:r>
          </w:p>
          <w:p w:rsidR="00EE128E" w:rsidRDefault="00EE128E">
            <w:pPr>
              <w:pStyle w:val="af3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  <w:proofErr w:type="gramEnd"/>
          </w:p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</w:t>
      </w: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28E" w:rsidRDefault="00EE128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E128E" w:rsidRDefault="00EE128E" w:rsidP="00EE128E">
      <w:pPr>
        <w:jc w:val="center"/>
        <w:rPr>
          <w:sz w:val="28"/>
          <w:szCs w:val="28"/>
          <w:lang w:eastAsia="en-US"/>
        </w:rPr>
      </w:pPr>
    </w:p>
    <w:p w:rsidR="00EE128E" w:rsidRDefault="00EE128E" w:rsidP="00EE12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EE128E" w:rsidTr="00EE128E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28E" w:rsidRDefault="00EE128E">
            <w:pPr>
              <w:jc w:val="both"/>
              <w:rPr>
                <w:lang w:eastAsia="en-US"/>
              </w:rPr>
            </w:pPr>
            <w:r>
              <w:t xml:space="preserve">Вся информационная </w:t>
            </w:r>
            <w:proofErr w:type="gramStart"/>
            <w:r>
              <w:t>продукция</w:t>
            </w:r>
            <w:proofErr w:type="gramEnd"/>
            <w:r>
              <w:t xml:space="preserve"> входящая в комплект оборудования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9E0755" w:rsidRPr="00EE128E" w:rsidRDefault="009E0755" w:rsidP="009E0755">
      <w:pPr>
        <w:jc w:val="both"/>
        <w:rPr>
          <w:b/>
        </w:rPr>
      </w:pPr>
    </w:p>
    <w:sectPr w:rsidR="009E0755" w:rsidRPr="00EE128E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F036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E128E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E128E" w:rsidRPr="00EE128E" w:rsidRDefault="00EE128E" w:rsidP="00EE128E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EE128E">
      <w:rPr>
        <w:b/>
        <w:sz w:val="16"/>
        <w:szCs w:val="16"/>
      </w:rPr>
      <w:t xml:space="preserve">Открытый запрос цен в электронной форме на </w:t>
    </w:r>
    <w:r w:rsidRPr="00EE128E">
      <w:rPr>
        <w:b/>
        <w:bCs/>
        <w:color w:val="000000"/>
        <w:sz w:val="16"/>
        <w:szCs w:val="16"/>
      </w:rPr>
      <w:t xml:space="preserve">право заключения договора </w:t>
    </w:r>
    <w:r w:rsidRPr="00EE128E">
      <w:rPr>
        <w:b/>
        <w:sz w:val="16"/>
        <w:szCs w:val="16"/>
      </w:rPr>
      <w:t xml:space="preserve">на </w:t>
    </w:r>
    <w:r w:rsidRPr="00EE128E">
      <w:rPr>
        <w:b/>
        <w:bCs/>
        <w:color w:val="000000"/>
        <w:sz w:val="16"/>
        <w:szCs w:val="16"/>
      </w:rPr>
      <w:t xml:space="preserve">поставку гильотины электромеханической </w:t>
    </w:r>
    <w:r w:rsidRPr="00EE128E">
      <w:rPr>
        <w:b/>
        <w:bCs/>
        <w:color w:val="000000"/>
        <w:sz w:val="16"/>
        <w:szCs w:val="16"/>
        <w:lang w:val="en-US"/>
      </w:rPr>
      <w:t>ARGM</w:t>
    </w:r>
    <w:r w:rsidRPr="00EE128E">
      <w:rPr>
        <w:b/>
        <w:bCs/>
        <w:color w:val="000000"/>
        <w:sz w:val="16"/>
        <w:szCs w:val="16"/>
      </w:rPr>
      <w:t xml:space="preserve"> 2550-2.5 для нужд </w:t>
    </w:r>
    <w:r w:rsidRPr="00EE128E">
      <w:rPr>
        <w:b/>
        <w:sz w:val="16"/>
        <w:szCs w:val="16"/>
      </w:rPr>
      <w:t>филиала «Южный территориальный округ» ФГУП «РосРАО»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0578428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B9DE16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428F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EC6B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AE76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EA76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5AC5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82A0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7674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B2EA41C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4CD879EE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3C82BCB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54E65E4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34BC8152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9E5CDD1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84B47EB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1E14649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67F0FFD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D0DC1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E02F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AA5A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C096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D860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8235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9E2B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2C17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38B7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3638504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4ECE18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5092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D4D57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A30FB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8C73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C80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2436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AA0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3BE637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0A85A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D1EAC0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22E50C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5165B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844F55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90B2F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134325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384A5A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39C2134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572F88E" w:tentative="1">
      <w:start w:val="1"/>
      <w:numFmt w:val="lowerLetter"/>
      <w:lvlText w:val="%2."/>
      <w:lvlJc w:val="left"/>
      <w:pPr>
        <w:ind w:left="1440" w:hanging="360"/>
      </w:pPr>
    </w:lvl>
    <w:lvl w:ilvl="2" w:tplc="091236B6" w:tentative="1">
      <w:start w:val="1"/>
      <w:numFmt w:val="lowerRoman"/>
      <w:lvlText w:val="%3."/>
      <w:lvlJc w:val="right"/>
      <w:pPr>
        <w:ind w:left="2160" w:hanging="180"/>
      </w:pPr>
    </w:lvl>
    <w:lvl w:ilvl="3" w:tplc="4EB6FC84" w:tentative="1">
      <w:start w:val="1"/>
      <w:numFmt w:val="decimal"/>
      <w:lvlText w:val="%4."/>
      <w:lvlJc w:val="left"/>
      <w:pPr>
        <w:ind w:left="2880" w:hanging="360"/>
      </w:pPr>
    </w:lvl>
    <w:lvl w:ilvl="4" w:tplc="EF9A932C" w:tentative="1">
      <w:start w:val="1"/>
      <w:numFmt w:val="lowerLetter"/>
      <w:lvlText w:val="%5."/>
      <w:lvlJc w:val="left"/>
      <w:pPr>
        <w:ind w:left="3600" w:hanging="360"/>
      </w:pPr>
    </w:lvl>
    <w:lvl w:ilvl="5" w:tplc="75CA2B28" w:tentative="1">
      <w:start w:val="1"/>
      <w:numFmt w:val="lowerRoman"/>
      <w:lvlText w:val="%6."/>
      <w:lvlJc w:val="right"/>
      <w:pPr>
        <w:ind w:left="4320" w:hanging="180"/>
      </w:pPr>
    </w:lvl>
    <w:lvl w:ilvl="6" w:tplc="165AE1F6" w:tentative="1">
      <w:start w:val="1"/>
      <w:numFmt w:val="decimal"/>
      <w:lvlText w:val="%7."/>
      <w:lvlJc w:val="left"/>
      <w:pPr>
        <w:ind w:left="5040" w:hanging="360"/>
      </w:pPr>
    </w:lvl>
    <w:lvl w:ilvl="7" w:tplc="30E2DAEA" w:tentative="1">
      <w:start w:val="1"/>
      <w:numFmt w:val="lowerLetter"/>
      <w:lvlText w:val="%8."/>
      <w:lvlJc w:val="left"/>
      <w:pPr>
        <w:ind w:left="5760" w:hanging="360"/>
      </w:pPr>
    </w:lvl>
    <w:lvl w:ilvl="8" w:tplc="F8022F5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0368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28E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tabs>
        <w:tab w:val="clear" w:pos="720"/>
        <w:tab w:val="num" w:pos="360"/>
      </w:tabs>
      <w:ind w:left="0" w:firstLine="0"/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DFF2A3-97F1-43B2-B697-25E90868A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8</Pages>
  <Words>1696</Words>
  <Characters>12100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444</cp:revision>
  <cp:lastPrinted>2012-09-26T11:12:00Z</cp:lastPrinted>
  <dcterms:created xsi:type="dcterms:W3CDTF">2012-03-23T07:01:00Z</dcterms:created>
  <dcterms:modified xsi:type="dcterms:W3CDTF">2013-10-14T11:07:00Z</dcterms:modified>
</cp:coreProperties>
</file>