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>
        <w:rPr>
          <w:b/>
        </w:rPr>
        <w:t>Рамочный договор №_____</w:t>
      </w:r>
      <w:bookmarkEnd w:id="0"/>
      <w:bookmarkEnd w:id="1"/>
      <w:bookmarkEnd w:id="2"/>
      <w:bookmarkEnd w:id="3"/>
      <w:bookmarkEnd w:id="4"/>
      <w:bookmarkEnd w:id="5"/>
    </w:p>
    <w:p>
      <w:pPr>
        <w:keepNext/>
        <w:suppressAutoHyphens/>
        <w:jc w:val="center"/>
        <w:rPr>
          <w:b/>
        </w:rPr>
      </w:pPr>
      <w:r>
        <w:rPr>
          <w:b/>
        </w:rPr>
        <w:t>на поставку мясной продукции</w:t>
      </w:r>
    </w:p>
    <w:p>
      <w:pPr>
        <w:keepNext/>
        <w:suppressAutoHyphens/>
        <w:jc w:val="center"/>
      </w:pPr>
    </w:p>
    <w:p>
      <w:pPr>
        <w:tabs>
          <w:tab w:val="right" w:pos="9540"/>
        </w:tabs>
        <w:jc w:val="center"/>
      </w:pPr>
      <w:r>
        <w:t>город Сосновый Бор</w:t>
      </w:r>
      <w:r>
        <w:tab/>
        <w:t>«      »       года</w:t>
      </w:r>
    </w:p>
    <w:p>
      <w:pPr>
        <w:ind w:left="360"/>
      </w:pPr>
    </w:p>
    <w:p>
      <w:pPr>
        <w:shd w:val="clear" w:color="auto" w:fill="FFFFFF"/>
        <w:spacing w:before="120" w:after="120"/>
        <w:jc w:val="both"/>
        <w:rPr>
          <w:spacing w:val="-1"/>
        </w:rPr>
      </w:pPr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 ____________        , именуемый в </w:t>
      </w:r>
      <w:r>
        <w:rPr>
          <w:spacing w:val="-1"/>
        </w:rPr>
        <w:t>дальнейшем «</w:t>
      </w:r>
      <w:r>
        <w:rPr>
          <w:b/>
          <w:spacing w:val="-1"/>
        </w:rPr>
        <w:t>Поставщик</w:t>
      </w:r>
      <w:r>
        <w:rPr>
          <w:spacing w:val="-1"/>
        </w:rPr>
        <w:t xml:space="preserve">», в лице ____________          </w:t>
      </w:r>
      <w:r>
        <w:t xml:space="preserve">, </w:t>
      </w:r>
      <w:r>
        <w:rPr>
          <w:spacing w:val="6"/>
        </w:rPr>
        <w:t xml:space="preserve">действующего на основании  ___________           , с другой стороны, именуемые в </w:t>
      </w:r>
      <w:r>
        <w:rPr>
          <w:spacing w:val="3"/>
        </w:rPr>
        <w:t>дальнейшем «Стороны», заключили настоящий Договор</w:t>
      </w:r>
      <w:r>
        <w:rPr>
          <w:spacing w:val="-1"/>
        </w:rPr>
        <w:t xml:space="preserve"> о ниж</w:t>
      </w:r>
      <w:r>
        <w:rPr>
          <w:spacing w:val="-1"/>
        </w:rPr>
        <w:t>е</w:t>
      </w:r>
      <w:r>
        <w:rPr>
          <w:spacing w:val="-1"/>
        </w:rPr>
        <w:t>следующем:</w:t>
      </w:r>
    </w:p>
    <w:p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>
      <w:pPr>
        <w:pStyle w:val="-30"/>
        <w:tabs>
          <w:tab w:val="clear" w:pos="1844"/>
          <w:tab w:val="left" w:pos="1843"/>
          <w:tab w:val="left" w:pos="1985"/>
        </w:tabs>
        <w:ind w:left="710" w:hanging="710"/>
      </w:pPr>
      <w:r>
        <w:rPr>
          <w:sz w:val="24"/>
        </w:rPr>
        <w:t>а) «Рамочный  договор» - соглашение, достигнутое между Покупателем и Поставщиком, подписанное сторонами со всеми приложениями, дополнениями к нему, а также со всей документацией, на которую в Договоре есть ссылки. Рамочный договор з</w:t>
      </w:r>
      <w:r>
        <w:rPr>
          <w:sz w:val="24"/>
        </w:rPr>
        <w:t>а</w:t>
      </w:r>
      <w:r>
        <w:rPr>
          <w:sz w:val="24"/>
        </w:rPr>
        <w:t>ключается, если цена единицы продукции  установлена, а конкретный ассортимент продукции из установленного в рамочном договоре перечня и объем ее поставки в процессе закупочной процедуры не может быть определен;</w:t>
      </w:r>
    </w:p>
    <w:p>
      <w:pPr>
        <w:pStyle w:val="-2"/>
        <w:numPr>
          <w:ilvl w:val="0"/>
          <w:numId w:val="0"/>
        </w:numPr>
        <w:spacing w:before="60" w:after="60"/>
        <w:ind w:left="709" w:hanging="709"/>
      </w:pPr>
      <w:r>
        <w:t>б) «Цена Договора» - максимально возможный суммарный объем соответствующих зак</w:t>
      </w:r>
      <w:r>
        <w:t>а</w:t>
      </w:r>
      <w:r>
        <w:t>зов в течение срока действия  договора;</w:t>
      </w:r>
    </w:p>
    <w:p>
      <w:pPr>
        <w:tabs>
          <w:tab w:val="num" w:pos="720"/>
          <w:tab w:val="left" w:pos="1080"/>
        </w:tabs>
        <w:spacing w:before="60" w:after="60"/>
        <w:ind w:left="709" w:hanging="709"/>
        <w:jc w:val="both"/>
      </w:pPr>
      <w:r>
        <w:t>в) «Товар» - мясная  продукция,  перечисленная в Спецификации (Приложение № 1 к настоящему Договору) и в Технических требованиях (Приложение № 2 к насто</w:t>
      </w:r>
      <w:r>
        <w:t>я</w:t>
      </w:r>
      <w:r>
        <w:t>щему Договору), поставляемые в рамках настоящего Договора.</w:t>
      </w:r>
    </w:p>
    <w:p>
      <w:pPr>
        <w:pStyle w:val="-"/>
        <w:spacing w:before="240" w:after="60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>
        <w:t>Предмет Договора</w:t>
      </w:r>
      <w:bookmarkEnd w:id="6"/>
      <w:bookmarkEnd w:id="7"/>
      <w:bookmarkEnd w:id="8"/>
      <w:bookmarkEnd w:id="9"/>
      <w:bookmarkEnd w:id="10"/>
      <w:bookmarkEnd w:id="11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</w:t>
      </w:r>
      <w:r>
        <w:rPr>
          <w:b/>
        </w:rPr>
        <w:t xml:space="preserve">поставка мясной продукции </w:t>
      </w:r>
      <w:r>
        <w:t>в обусловленные Договором сроки в соответствии со Спецификацией (Приложение № 1 к настоящему Договору), Техническими требованиями (Приложение № 2 к настоящему Д</w:t>
      </w:r>
      <w:r>
        <w:t>о</w:t>
      </w:r>
      <w:r>
        <w:t>говору). Поставщик обязуется передать Товар Покупателю, а Покупатель обязуется опл</w:t>
      </w:r>
      <w:r>
        <w:t>а</w:t>
      </w:r>
      <w:r>
        <w:t xml:space="preserve">тить переданный Товар.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 Товара и сроки поставки определяются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Конкретный ассортимент Товара и объём его поставки будет определяться разовыми заявками Покупателя из установленного в Спецификации перечня. Заявка м</w:t>
      </w:r>
      <w:r>
        <w:t>о</w:t>
      </w:r>
      <w:r>
        <w:t>жет быть передана по телефону (телефонограмма) или любым видом связи, в том числе в форме факсимильного сообщения.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каждой партии Товара осуществляется со склада Поставщика в течение 24 часов с момента поступления заявки от Покупателя.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Общая сумма Договора остается открытой и определяется как общая сумма всего поставленного Товара за весь период действия Договора. Сумма Договора не дол</w:t>
      </w:r>
      <w:r>
        <w:t>ж</w:t>
      </w:r>
      <w:r>
        <w:t>на превышать  (     ______________        ), включая НДС.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Товар, свободный от прав третьих лиц.</w:t>
      </w:r>
    </w:p>
    <w:p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 осуществляется Поставщиком на условиях DDP (ИНКОТЕРМС 2000) по адресу склада Покупателя: г. Сосновый Бор Ленинградской обл</w:t>
      </w:r>
      <w:r>
        <w:t>а</w:t>
      </w:r>
      <w:r>
        <w:t>сти, ФГУП "НИТИ им. А.П. Александрова" -столовая, кафе «Радуга» - ул. Красных Фо</w:t>
      </w:r>
      <w:r>
        <w:t>р</w:t>
      </w:r>
      <w:r>
        <w:t>тов, 11/2.</w:t>
      </w:r>
    </w:p>
    <w:p>
      <w:pPr>
        <w:pStyle w:val="-"/>
        <w:spacing w:before="240" w:after="60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>
        <w:lastRenderedPageBreak/>
        <w:t>Цена Договора</w:t>
      </w:r>
      <w:bookmarkEnd w:id="12"/>
      <w:bookmarkEnd w:id="13"/>
      <w:bookmarkEnd w:id="14"/>
      <w:bookmarkEnd w:id="15"/>
      <w:bookmarkEnd w:id="16"/>
      <w:bookmarkEnd w:id="17"/>
      <w:r>
        <w:t xml:space="preserve">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включает в себя стоимость доставки Товара  до Покупат</w:t>
      </w:r>
      <w:r>
        <w:t>е</w:t>
      </w:r>
      <w:r>
        <w:t>ля, расходы на перевозку, упаковку, экспедирование, полный комплект технической д</w:t>
      </w:r>
      <w:r>
        <w:t>о</w:t>
      </w:r>
      <w:r>
        <w:t>кументации на русском языке, уплату таможенных пошлин, налогов и других обязател</w:t>
      </w:r>
      <w:r>
        <w:t>ь</w:t>
      </w:r>
      <w:r>
        <w:t>ных платежей, которые Поставщик должен выплатить в связи с выполнением обяз</w:t>
      </w:r>
      <w:r>
        <w:t>а</w:t>
      </w:r>
      <w:r>
        <w:t>тельств по Договору в соответствии с законодательством Российской Федерации.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Товара определяется в соответствии со Спецификацией и остается неизменной в течение действия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Цена  Товара фиксируется в накладной и счёт-фактуре.</w:t>
      </w:r>
    </w:p>
    <w:p>
      <w:pPr>
        <w:pStyle w:val="-"/>
        <w:spacing w:before="240" w:after="60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поставляемый по настоящему Договору, должен соответствовать нормам и стандартам, указанным в Технических требованиях (Приложение № 2 к насто</w:t>
      </w:r>
      <w:r>
        <w:t>я</w:t>
      </w:r>
      <w:r>
        <w:t>щему Договору) и во всех случаях, когда в Договоре имеются ссылки на нормы и станда</w:t>
      </w:r>
      <w:r>
        <w:t>р</w:t>
      </w:r>
      <w:r>
        <w:t>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>
      <w:pPr>
        <w:pStyle w:val="-"/>
        <w:spacing w:before="240" w:after="60"/>
        <w:outlineLvl w:val="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>
        <w:t>Права и обязанности сторон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 Покупателю в рабочие дни до 14.00, на условиях, предусмотре</w:t>
      </w:r>
      <w:r>
        <w:t>н</w:t>
      </w:r>
      <w:r>
        <w:t>ных в настоящем Договоре и в сроки, установленные в Спецификации (Приложение № 1 к настоящему Договору).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В случае если Поставщик принадлежит к субъектам малого и среднего предприн</w:t>
      </w:r>
      <w:r>
        <w:t>и</w:t>
      </w:r>
      <w: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proofErr w:type="spellStart"/>
      <w:r>
        <w:rPr>
          <w:lang w:val="en-US"/>
        </w:rPr>
        <w:t>olgalukniti</w:t>
      </w:r>
      <w:proofErr w:type="spellEnd"/>
      <w:r>
        <w:t>@</w:t>
      </w:r>
      <w:proofErr w:type="spellStart"/>
      <w:r>
        <w:rPr>
          <w:lang w:val="en-US"/>
        </w:rPr>
        <w:t>yandex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t xml:space="preserve">: в редактируемом формате </w:t>
      </w:r>
      <w:r>
        <w:rPr>
          <w:lang w:val="en-US"/>
        </w:rPr>
        <w:t>excel</w:t>
      </w:r>
      <w:r>
        <w:t>, а также обязательно прикл</w:t>
      </w:r>
      <w:r>
        <w:t>а</w:t>
      </w:r>
      <w:r>
        <w:t>дываются подтверждающие документы, перечисленными в столбце 4 Приложения, в фо</w:t>
      </w:r>
      <w:r>
        <w:t>р</w:t>
      </w:r>
      <w:r>
        <w:t xml:space="preserve">мате </w:t>
      </w:r>
      <w:proofErr w:type="spellStart"/>
      <w:r>
        <w:rPr>
          <w:lang w:val="en-US"/>
        </w:rPr>
        <w:t>pdf</w:t>
      </w:r>
      <w:proofErr w:type="spellEnd"/>
      <w:r>
        <w:t>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оплату поставленного Товара  в порядке, пред</w:t>
      </w:r>
      <w:r>
        <w:t>у</w:t>
      </w:r>
      <w:r>
        <w:t>смотренном Разделом 10 настоящего Договора.</w:t>
      </w:r>
    </w:p>
    <w:p>
      <w:pPr>
        <w:pStyle w:val="-"/>
        <w:spacing w:before="240" w:after="60"/>
        <w:outlineLvl w:val="1"/>
      </w:pPr>
      <w:r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 поставляется в специальной упаковке, соответствующей станда</w:t>
      </w:r>
      <w:r>
        <w:t>р</w:t>
      </w:r>
      <w:r>
        <w:t xml:space="preserve">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 должна полностью обеспечивать условия транспортировки, предъявляемые к данному виду Товара.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t>Вс</w:t>
      </w:r>
      <w:r>
        <w:t xml:space="preserve">я упаковка и маркировка на ней </w:t>
      </w:r>
      <w:r>
        <w:rPr>
          <w:rFonts w:hint="eastAsia"/>
        </w:rPr>
        <w:t>должн</w:t>
      </w:r>
      <w:r>
        <w:t xml:space="preserve">ы соответствовать требованиям нормативных актов Российской Федерации.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</w:t>
      </w:r>
      <w:r>
        <w:t>е</w:t>
      </w:r>
      <w:r>
        <w:t>чивающую сохранность Товара при его хранении и транспортировании до Покупателя.</w:t>
      </w:r>
    </w:p>
    <w:p>
      <w:pPr>
        <w:pStyle w:val="-"/>
        <w:spacing w:before="240" w:after="60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>
        <w:lastRenderedPageBreak/>
        <w:t>Поставка товара  и документация</w:t>
      </w:r>
      <w:bookmarkEnd w:id="30"/>
      <w:bookmarkEnd w:id="31"/>
      <w:bookmarkEnd w:id="32"/>
      <w:bookmarkEnd w:id="33"/>
      <w:bookmarkEnd w:id="34"/>
      <w:bookmarkEnd w:id="35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Поставка Товара  осуществляется Поставщиком Покупателю по адресу, указанному в пункте 2.4 настоящего Договора, в сроки, предусмотренные Спецификации (Приложение № 1 к настоящему Договору).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 производится в соответствии с установленными нормами  отгрузки.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 получения товара Покупат</w:t>
      </w:r>
      <w:r>
        <w:t>е</w:t>
      </w:r>
      <w:r>
        <w:t>лем.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Поставщик предоставляет Покупателю следующую документацию: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а)сертификаты соответствия, санитарно-гигиенические сертификаты (заключения), удостоверения качества и безопасности пищевых продуктов, при необходимости ветер</w:t>
      </w:r>
      <w:r>
        <w:t>и</w:t>
      </w:r>
      <w:r>
        <w:t xml:space="preserve">нарные свидетельства </w:t>
      </w:r>
      <w:r>
        <w:rPr>
          <w:color w:val="FF6600"/>
        </w:rPr>
        <w:t xml:space="preserve"> </w:t>
      </w:r>
      <w:r>
        <w:t xml:space="preserve">(оригиналы, либо надлежащим образом заверенные копии); 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б) счёт, счёт-фактуру, выставленные Покупателю;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в) товарную накладную в 2-х экз. (один экземпляр для Покупателя и один экзе</w:t>
      </w:r>
      <w:r>
        <w:t>м</w:t>
      </w:r>
      <w:r>
        <w:t>пляр для  Поставщика). 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утверждении пр</w:t>
      </w:r>
      <w:r>
        <w:t>а</w:t>
      </w:r>
      <w:r>
        <w:t>вил перевозок грузов автомобильным транспортом»;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г) акт сверки взаиморасчётов (по запросу Покупателя).</w:t>
      </w:r>
    </w:p>
    <w:p>
      <w:pPr>
        <w:pStyle w:val="-"/>
        <w:spacing w:before="240" w:after="60"/>
        <w:outlineLvl w:val="1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>
        <w:t xml:space="preserve">Порядок приемки Товара </w:t>
      </w:r>
      <w:bookmarkEnd w:id="36"/>
      <w:bookmarkEnd w:id="37"/>
      <w:bookmarkEnd w:id="38"/>
      <w:bookmarkEnd w:id="39"/>
      <w:bookmarkEnd w:id="40"/>
      <w:bookmarkEnd w:id="41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 осуществляется Покупателем с учетом с</w:t>
      </w:r>
      <w:r>
        <w:t>о</w:t>
      </w:r>
      <w:r>
        <w:t>ответствия количества и качества поставляемого Товара  в ходе передачи Товара  Покуп</w:t>
      </w:r>
      <w:r>
        <w:t>а</w:t>
      </w:r>
      <w:r>
        <w:t>телю на месте доставки.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 осуществляется в соответствии с законодательством Ро</w:t>
      </w:r>
      <w:r>
        <w:t>с</w:t>
      </w:r>
      <w:r>
        <w:t>сийской Федерации и с Инструкциями № п-6 (утвержденной постановлением Госарби</w:t>
      </w:r>
      <w:r>
        <w:t>т</w:t>
      </w:r>
      <w:r>
        <w:t>ража при Совете Министров СССР от 15 июня 1965 г.) и № п-7 (утвержденной постано</w:t>
      </w:r>
      <w:r>
        <w:t>в</w:t>
      </w:r>
      <w:r>
        <w:t>лением Госарбитража при Совете Министров СССР от 25 апреля 1966 г.).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, несоответствующего по качеству, таре, упако</w:t>
      </w:r>
      <w:r>
        <w:t>в</w:t>
      </w:r>
      <w:r>
        <w:t>ке и маркировке стандартам, техническим условиям и условиям Договора, Покупатель принимает такой Товар 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претензии от Покупателя обязан за свой счет заменить Товар  ненадлежащего качества качественным. Расходы, связанные с принятием некачественного Товара  на ответственное хранение, его реализацией или возвратом П</w:t>
      </w:r>
      <w:r>
        <w:t>о</w:t>
      </w:r>
      <w:r>
        <w:t>ставщику, заменой его на Товар  надлежащего качества и комплектное, несет Поставщик.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Товара, несоответствующего требованиям настоящего Д</w:t>
      </w:r>
      <w:r>
        <w:t>о</w:t>
      </w:r>
      <w:r>
        <w:t>говора, в том числе по своему качеству, не освобождает Поставщика от ответственности за несвоевременное исполнение обязательств по поставке Товара  в сроки, предусмотре</w:t>
      </w:r>
      <w:r>
        <w:t>н</w:t>
      </w:r>
      <w:r>
        <w:t xml:space="preserve">ные Договором. </w:t>
      </w:r>
    </w:p>
    <w:p>
      <w:pPr>
        <w:pStyle w:val="-"/>
        <w:spacing w:before="240" w:after="60"/>
        <w:outlineLvl w:val="1"/>
      </w:pPr>
      <w:r>
        <w:t>Срок годности товара</w:t>
      </w:r>
    </w:p>
    <w:p>
      <w:pPr>
        <w:pStyle w:val="-0"/>
        <w:numPr>
          <w:ilvl w:val="0"/>
          <w:numId w:val="0"/>
        </w:numPr>
      </w:pPr>
      <w:r>
        <w:t>9.1                   Срок годности товара составляет не менее 80% срока годности с даты изг</w:t>
      </w:r>
      <w:r>
        <w:t>о</w:t>
      </w:r>
      <w:r>
        <w:t>товления, указанного на упаковке. Заказчик оставляет за собой право приобретать товар с наименьшим сроком годности (по заявке Заказчика).</w:t>
      </w:r>
    </w:p>
    <w:p>
      <w:pPr>
        <w:pStyle w:val="-0"/>
        <w:numPr>
          <w:ilvl w:val="0"/>
          <w:numId w:val="0"/>
        </w:numPr>
        <w:ind w:left="1391" w:hanging="851"/>
      </w:pPr>
    </w:p>
    <w:p>
      <w:pPr>
        <w:pStyle w:val="-"/>
        <w:spacing w:before="240" w:after="60"/>
        <w:outlineLvl w:val="1"/>
      </w:pPr>
      <w:bookmarkStart w:id="42" w:name="_Toc157679443"/>
      <w:bookmarkStart w:id="43" w:name="_Toc168144786"/>
      <w:bookmarkStart w:id="44" w:name="_Toc168159772"/>
      <w:bookmarkStart w:id="45" w:name="_Toc213335126"/>
      <w:bookmarkStart w:id="46" w:name="_Toc213679129"/>
      <w:bookmarkStart w:id="47" w:name="_Toc213679207"/>
      <w:r>
        <w:t>Порядок оплаты</w:t>
      </w:r>
      <w:bookmarkEnd w:id="42"/>
      <w:bookmarkEnd w:id="43"/>
      <w:bookmarkEnd w:id="44"/>
      <w:bookmarkEnd w:id="45"/>
      <w:bookmarkEnd w:id="46"/>
      <w:bookmarkEnd w:id="47"/>
    </w:p>
    <w:p>
      <w:pPr>
        <w:pStyle w:val="-0"/>
        <w:tabs>
          <w:tab w:val="clear" w:pos="1391"/>
        </w:tabs>
        <w:ind w:left="0" w:firstLine="0"/>
      </w:pPr>
      <w:bookmarkStart w:id="48" w:name="_Toc213335127"/>
      <w:bookmarkStart w:id="49" w:name="_Toc213679130"/>
      <w:bookmarkStart w:id="50" w:name="_Toc213679208"/>
      <w:r>
        <w:t>Цена Договора и валюта платежа устанавливается в российских рублях.</w:t>
      </w:r>
    </w:p>
    <w:p>
      <w:pPr>
        <w:pStyle w:val="-0"/>
        <w:tabs>
          <w:tab w:val="clear" w:pos="1391"/>
          <w:tab w:val="num" w:pos="0"/>
        </w:tabs>
        <w:ind w:left="0" w:firstLine="0"/>
      </w:pPr>
      <w:r>
        <w:lastRenderedPageBreak/>
        <w:t>Оплата за поставленный Товар 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>
      <w:pPr>
        <w:pStyle w:val="-0"/>
        <w:tabs>
          <w:tab w:val="clear" w:pos="1391"/>
          <w:tab w:val="num" w:pos="0"/>
        </w:tabs>
        <w:ind w:left="0" w:firstLine="0"/>
      </w:pPr>
      <w:bookmarkStart w:id="51" w:name="_Ref125462083"/>
      <w:r>
        <w:t xml:space="preserve">Оплата за Товар  в рамках Договора будет осуществляться </w:t>
      </w:r>
      <w:bookmarkEnd w:id="51"/>
      <w:r>
        <w:t>по факту п</w:t>
      </w:r>
      <w:r>
        <w:t>о</w:t>
      </w:r>
      <w:r>
        <w:t>ставки Товара  (партии Товара  в течение 20 банковских дней после предоставления П</w:t>
      </w:r>
      <w:r>
        <w:t>о</w:t>
      </w:r>
      <w:r>
        <w:t>купателю документов, предусмотренных подпунктом а), б), в)  пункта 7.4  Договора.</w:t>
      </w:r>
    </w:p>
    <w:p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средств в размере 100%, при соблюдении условий, определенных п. 10.3 Договора.</w:t>
      </w:r>
    </w:p>
    <w:p>
      <w:pPr>
        <w:pStyle w:val="af7"/>
        <w:tabs>
          <w:tab w:val="clear" w:pos="1701"/>
        </w:tabs>
        <w:spacing w:before="60" w:after="60"/>
        <w:ind w:left="0" w:firstLine="0"/>
      </w:pPr>
    </w:p>
    <w:p>
      <w:pPr>
        <w:pStyle w:val="-"/>
      </w:pPr>
      <w:r>
        <w:t>ответственность сторон</w:t>
      </w:r>
      <w:bookmarkEnd w:id="48"/>
      <w:bookmarkEnd w:id="49"/>
      <w:bookmarkEnd w:id="50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</w:t>
      </w:r>
      <w:r>
        <w:t>ы</w:t>
      </w:r>
      <w:r>
        <w:t>полнение условий настоящего Договора в соответствии с законодательством Российской Федерации.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Товара, предусмотренных  в Спец</w:t>
      </w:r>
      <w:r>
        <w:t>и</w:t>
      </w:r>
      <w:r>
        <w:t>фикации (Приложение № 1 к настоящему Договору), Поставщик выплачивает Покупат</w:t>
      </w:r>
      <w:r>
        <w:t>е</w:t>
      </w:r>
      <w:r>
        <w:t>лю пеню в размере 0,1 % от общей стоимости, недопоставленного в срок Товара, за ка</w:t>
      </w:r>
      <w:r>
        <w:t>ж</w:t>
      </w:r>
      <w:r>
        <w:t>дый день просрочки.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ненадлежащего качества  Покупатель вправе п</w:t>
      </w:r>
      <w:r>
        <w:t>о</w:t>
      </w:r>
      <w:r>
        <w:t>требовать с Поставщика уплаты штрафа в размере 10 процентов от стоимости некач</w:t>
      </w:r>
      <w:r>
        <w:t>е</w:t>
      </w:r>
      <w:r>
        <w:t>ственного Товара.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</w:t>
      </w:r>
      <w:r>
        <w:t>е</w:t>
      </w:r>
      <w:r>
        <w:t>ния в полном объеме убытков, причиненных неисполнением или ненадлежащим исполн</w:t>
      </w:r>
      <w:r>
        <w:t>е</w:t>
      </w:r>
      <w:r>
        <w:t>нием условий настоящего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</w:t>
      </w:r>
      <w:r>
        <w:t>л</w:t>
      </w:r>
      <w:r>
        <w:t>нения обязательств по Договору не освобождают Поставщика от исполнения обязательств в натуре.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 данный договор будет расторгнут по решению суда либо по соглаш</w:t>
      </w:r>
      <w:r>
        <w:t>е</w:t>
      </w:r>
      <w:r>
        <w:t>нию сторон в силу существенного нарушения условий договора Поставщиком, сведения о Поставщике будут внесены в реестр недобросовестных поставщиков ГК «</w:t>
      </w:r>
      <w:proofErr w:type="spellStart"/>
      <w:r>
        <w:t>Росатом</w:t>
      </w:r>
      <w:proofErr w:type="spellEnd"/>
      <w:r>
        <w:t>»  и о</w:t>
      </w:r>
      <w:r>
        <w:t>р</w:t>
      </w:r>
      <w:r>
        <w:t>ганизаций ГК «</w:t>
      </w:r>
      <w:proofErr w:type="spellStart"/>
      <w:r>
        <w:t>Росатом</w:t>
      </w:r>
      <w:proofErr w:type="spellEnd"/>
      <w:r>
        <w:t>» сроком на два года.</w:t>
      </w:r>
    </w:p>
    <w:p>
      <w:pPr>
        <w:pStyle w:val="-"/>
        <w:spacing w:before="240" w:after="60"/>
        <w:outlineLvl w:val="1"/>
      </w:pPr>
      <w:bookmarkStart w:id="52" w:name="_Toc157679446"/>
      <w:bookmarkStart w:id="53" w:name="_Toc168144789"/>
      <w:bookmarkStart w:id="54" w:name="_Toc168159775"/>
      <w:bookmarkStart w:id="55" w:name="_Toc213335128"/>
      <w:bookmarkStart w:id="56" w:name="_Toc213679131"/>
      <w:bookmarkStart w:id="57" w:name="_Toc213679209"/>
      <w:r>
        <w:t>Срок действия Договора</w:t>
      </w:r>
      <w:bookmarkEnd w:id="52"/>
      <w:bookmarkEnd w:id="53"/>
      <w:bookmarkEnd w:id="54"/>
      <w:bookmarkEnd w:id="55"/>
      <w:bookmarkEnd w:id="56"/>
      <w:bookmarkEnd w:id="57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31.06.2014. Договор считается исполненным, если выполнены взаимные об</w:t>
      </w:r>
      <w:r>
        <w:t>я</w:t>
      </w:r>
      <w:r>
        <w:t xml:space="preserve">зательства Сторон, возникшие в период действия настоящего Договора.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по соглашению сторон или по решению суда.</w:t>
      </w:r>
    </w:p>
    <w:p>
      <w:pPr>
        <w:pStyle w:val="-"/>
        <w:spacing w:before="240" w:after="60"/>
        <w:outlineLvl w:val="1"/>
      </w:pPr>
      <w:bookmarkStart w:id="58" w:name="_Toc157679448"/>
      <w:bookmarkStart w:id="59" w:name="_Toc168144791"/>
      <w:bookmarkStart w:id="60" w:name="_Toc168159777"/>
      <w:bookmarkStart w:id="61" w:name="_Toc213335129"/>
      <w:bookmarkStart w:id="62" w:name="_Toc213679132"/>
      <w:bookmarkStart w:id="63" w:name="_Toc213679210"/>
      <w:r>
        <w:t>форс-мажор</w:t>
      </w:r>
      <w:bookmarkEnd w:id="58"/>
      <w:bookmarkEnd w:id="59"/>
      <w:bookmarkEnd w:id="60"/>
      <w:bookmarkEnd w:id="61"/>
      <w:bookmarkEnd w:id="62"/>
      <w:bookmarkEnd w:id="63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</w:t>
      </w:r>
      <w:r>
        <w:t>е</w:t>
      </w:r>
      <w:r>
        <w:t>исполнение своих обязательств по Договору, если их неисполнение явилось следствием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</w:t>
      </w:r>
      <w:r>
        <w:t>т</w:t>
      </w:r>
      <w:r>
        <w:t>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</w:t>
      </w:r>
      <w:r>
        <w:t>и</w:t>
      </w:r>
      <w:r>
        <w:t>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</w:t>
      </w:r>
      <w:r>
        <w:t>а</w:t>
      </w:r>
      <w:r>
        <w:t>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</w:t>
      </w:r>
      <w:r>
        <w:t>а</w:t>
      </w:r>
      <w:r>
        <w:t>тельств, если такое неисполнение стало следствием уменьшения уполномоченным орг</w:t>
      </w:r>
      <w:r>
        <w:t>а</w:t>
      </w:r>
      <w:r>
        <w:t>ном доведенных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</w:t>
      </w:r>
      <w:r>
        <w:t>е</w:t>
      </w:r>
      <w:r>
        <w:t>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</w:t>
      </w:r>
      <w:r>
        <w:t>о</w:t>
      </w:r>
      <w:r>
        <w:t>рона продолжает выполнять свои обязательства по Договору, насколько это целесообра</w:t>
      </w:r>
      <w:r>
        <w:t>з</w:t>
      </w:r>
      <w:r>
        <w:t>но, и ведет поиск альтернативных способов выполнения Договора, не зависящих от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случае, если поставка осуществляется из-за границы Российской Фед</w:t>
      </w:r>
      <w:r>
        <w:t>е</w:t>
      </w:r>
      <w:r>
        <w:t>рации, событие форс-мажора должно быть подтверждено торгово-промышленной палатой страны, в которой произошло такое событие.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</w:t>
      </w:r>
      <w:r>
        <w:t>о</w:t>
      </w:r>
      <w:r>
        <w:t>димо для учета действия этих обстоятельств и их последствий.</w:t>
      </w:r>
    </w:p>
    <w:p>
      <w:pPr>
        <w:pStyle w:val="-"/>
        <w:spacing w:before="240" w:after="60"/>
        <w:outlineLvl w:val="1"/>
      </w:pPr>
      <w:bookmarkStart w:id="64" w:name="_Toc157679449"/>
      <w:bookmarkStart w:id="65" w:name="_Toc168144792"/>
      <w:bookmarkStart w:id="66" w:name="_Toc168159778"/>
      <w:bookmarkStart w:id="67" w:name="_Toc213335130"/>
      <w:bookmarkStart w:id="68" w:name="_Toc213679133"/>
      <w:bookmarkStart w:id="69" w:name="_Toc213679211"/>
      <w:r>
        <w:t>Уведомления</w:t>
      </w:r>
      <w:bookmarkEnd w:id="64"/>
      <w:bookmarkEnd w:id="65"/>
      <w:bookmarkEnd w:id="66"/>
      <w:bookmarkEnd w:id="67"/>
      <w:bookmarkEnd w:id="68"/>
      <w:bookmarkEnd w:id="69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>
      <w:pPr>
        <w:pStyle w:val="-"/>
        <w:spacing w:before="240" w:after="60"/>
        <w:outlineLvl w:val="1"/>
      </w:pPr>
      <w:bookmarkStart w:id="70" w:name="_Toc157679450"/>
      <w:bookmarkStart w:id="71" w:name="_Toc168144793"/>
      <w:bookmarkStart w:id="72" w:name="_Toc168159779"/>
      <w:bookmarkStart w:id="73" w:name="_Toc213335131"/>
      <w:bookmarkStart w:id="74" w:name="_Toc213679134"/>
      <w:bookmarkStart w:id="75" w:name="_Toc213679212"/>
      <w:r>
        <w:t>Прочие положения</w:t>
      </w:r>
      <w:bookmarkEnd w:id="70"/>
      <w:bookmarkEnd w:id="71"/>
      <w:bookmarkEnd w:id="72"/>
      <w:bookmarkEnd w:id="73"/>
      <w:bookmarkEnd w:id="74"/>
      <w:bookmarkEnd w:id="75"/>
    </w:p>
    <w:p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15.1</w:t>
      </w:r>
      <w:r>
        <w:rPr>
          <w:rStyle w:val="FontStyle22"/>
          <w:sz w:val="20"/>
          <w:szCs w:val="20"/>
        </w:rPr>
        <w:tab/>
      </w:r>
      <w:r>
        <w:rPr>
          <w:rStyle w:val="FontStyle22"/>
        </w:rPr>
        <w:t>Поставщик гарантирует Покупателю, что сведения и документы в</w:t>
      </w:r>
      <w:r>
        <w:rPr>
          <w:rStyle w:val="FontStyle22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>
        <w:t>Прилож</w:t>
      </w:r>
      <w:r>
        <w:t>е</w:t>
      </w:r>
      <w:r>
        <w:t>ния № 3</w:t>
      </w:r>
      <w:r>
        <w:rPr>
          <w:rStyle w:val="FontStyle22"/>
        </w:rPr>
        <w:t xml:space="preserve"> к настоящему договору (далее - Сведения), являются полными, точными и достоверными.</w:t>
      </w:r>
    </w:p>
    <w:p>
      <w:pPr>
        <w:pStyle w:val="Style7"/>
        <w:widowControl/>
        <w:tabs>
          <w:tab w:val="left" w:pos="567"/>
        </w:tabs>
        <w:spacing w:line="240" w:lineRule="auto"/>
        <w:ind w:firstLine="0"/>
      </w:pPr>
      <w:r>
        <w:rPr>
          <w:rStyle w:val="FontStyle22"/>
          <w:sz w:val="24"/>
          <w:szCs w:val="24"/>
        </w:rPr>
        <w:t>15.2</w:t>
      </w:r>
      <w:r>
        <w:rPr>
          <w:rStyle w:val="FontStyle22"/>
          <w:sz w:val="24"/>
          <w:szCs w:val="24"/>
        </w:rPr>
        <w:tab/>
      </w:r>
      <w:r>
        <w:t>При изменении Сведений Поставщик обязан не позднее пяти (5) дней</w:t>
      </w:r>
      <w:r>
        <w:br/>
        <w:t>с момента таких изменений направить Покупателю соответствующее письменное</w:t>
      </w:r>
      <w:r>
        <w:br/>
        <w:t>уведомление с приложением копий подтверждающих документов, заверенных</w:t>
      </w:r>
      <w:r>
        <w:br/>
        <w:t>нотариусом или уполномоченным должностным лицом Поставщика.</w:t>
      </w:r>
    </w:p>
    <w:p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>
        <w:rPr>
          <w:rStyle w:val="FontStyle22"/>
          <w:sz w:val="24"/>
          <w:szCs w:val="24"/>
        </w:rPr>
        <w:t>н</w:t>
      </w:r>
      <w:r>
        <w:rPr>
          <w:rStyle w:val="FontStyle22"/>
          <w:sz w:val="24"/>
          <w:szCs w:val="24"/>
        </w:rPr>
        <w:t xml:space="preserve">ных Сведений Покупателем, а также на раскрытие Покупателем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lastRenderedPageBreak/>
        <w:t>15.5 Если специальной нормой части второй Гражданского кодекса Российской Федер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>
        <w:rPr>
          <w:rStyle w:val="FontStyle22"/>
          <w:sz w:val="24"/>
          <w:szCs w:val="24"/>
        </w:rPr>
        <w:t>р</w:t>
      </w:r>
      <w:r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>
        <w:rPr>
          <w:rStyle w:val="FontStyle22"/>
          <w:sz w:val="24"/>
          <w:szCs w:val="24"/>
        </w:rPr>
        <w:t>г</w:t>
      </w:r>
      <w:r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>
      <w:pPr>
        <w:pStyle w:val="-0"/>
        <w:numPr>
          <w:ilvl w:val="1"/>
          <w:numId w:val="18"/>
        </w:numPr>
        <w:tabs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4: Подтверждение отнесения Поставщика к субъектам МСП.</w:t>
      </w:r>
    </w:p>
    <w:p/>
    <w:p/>
    <w:p/>
    <w:p/>
    <w:p/>
    <w:p/>
    <w:p/>
    <w:p/>
    <w:p/>
    <w:p/>
    <w:p/>
    <w:p/>
    <w:p/>
    <w:p/>
    <w:p/>
    <w:p/>
    <w:p>
      <w:pPr>
        <w:pStyle w:val="-"/>
        <w:numPr>
          <w:ilvl w:val="0"/>
          <w:numId w:val="0"/>
        </w:numPr>
        <w:jc w:val="left"/>
        <w:rPr>
          <w:b w:val="0"/>
          <w:bCs w:val="0"/>
          <w:caps w:val="0"/>
          <w:smallCaps w:val="0"/>
        </w:rPr>
      </w:pPr>
      <w:bookmarkStart w:id="76" w:name="_Toc157679451"/>
      <w:bookmarkStart w:id="77" w:name="_Toc168144794"/>
      <w:bookmarkStart w:id="78" w:name="_Toc168159780"/>
      <w:bookmarkStart w:id="79" w:name="_Toc213335132"/>
      <w:bookmarkStart w:id="80" w:name="_Toc213679135"/>
      <w:bookmarkStart w:id="81" w:name="_Toc213679213"/>
    </w:p>
    <w:p>
      <w:pPr>
        <w:pStyle w:val="-0"/>
        <w:numPr>
          <w:ilvl w:val="0"/>
          <w:numId w:val="0"/>
        </w:numPr>
        <w:ind w:left="710"/>
      </w:pPr>
    </w:p>
    <w:p>
      <w:pPr>
        <w:pStyle w:val="-"/>
        <w:numPr>
          <w:ilvl w:val="0"/>
          <w:numId w:val="0"/>
        </w:numPr>
        <w:jc w:val="left"/>
      </w:pPr>
    </w:p>
    <w:p>
      <w:pPr>
        <w:pStyle w:val="-"/>
        <w:numPr>
          <w:ilvl w:val="0"/>
          <w:numId w:val="0"/>
        </w:numPr>
      </w:pPr>
    </w:p>
    <w:p>
      <w:pPr>
        <w:pStyle w:val="-"/>
        <w:numPr>
          <w:ilvl w:val="0"/>
          <w:numId w:val="21"/>
        </w:numPr>
      </w:pPr>
      <w:r>
        <w:t>Реквизиты сторон</w:t>
      </w:r>
      <w:bookmarkEnd w:id="76"/>
      <w:bookmarkEnd w:id="77"/>
      <w:bookmarkEnd w:id="78"/>
      <w:bookmarkEnd w:id="79"/>
      <w:bookmarkEnd w:id="80"/>
      <w:bookmarkEnd w:id="81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>
        <w:tc>
          <w:tcPr>
            <w:tcW w:w="4860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>
            <w:pPr>
              <w:spacing w:line="240" w:lineRule="exact"/>
              <w:rPr>
                <w:b/>
                <w:bCs/>
              </w:rPr>
            </w:pPr>
          </w:p>
          <w:p>
            <w:pPr>
              <w:keepNext/>
              <w:spacing w:line="240" w:lineRule="exact"/>
              <w:rPr>
                <w:b/>
              </w:rPr>
            </w:pPr>
            <w:r>
              <w:rPr>
                <w:b/>
              </w:rPr>
              <w:t>ФГУП «НИТИ им. А.П. Александрова»</w:t>
            </w:r>
          </w:p>
          <w:p>
            <w:pPr>
              <w:pStyle w:val="Style7"/>
              <w:keepNext/>
              <w:widowControl/>
              <w:ind w:firstLine="0"/>
            </w:pPr>
            <w:r>
              <w:rPr>
                <w:rStyle w:val="FontStyle14"/>
                <w:rFonts w:ascii="Times New Roman" w:hAnsi="Times New Roman" w:cs="Times New Roman"/>
                <w:bCs/>
              </w:rPr>
              <w:t>ИНН 4714000067</w:t>
            </w:r>
          </w:p>
          <w:p>
            <w:pPr>
              <w:pStyle w:val="Style7"/>
              <w:keepNext/>
              <w:widowControl/>
              <w:ind w:firstLine="0"/>
              <w:rPr>
                <w:rStyle w:val="FontStyle14"/>
                <w:rFonts w:ascii="Times New Roman" w:hAnsi="Times New Roman" w:cs="Times New Roman"/>
              </w:rPr>
            </w:pPr>
            <w:r>
              <w:rPr>
                <w:rStyle w:val="FontStyle14"/>
                <w:rFonts w:ascii="Times New Roman" w:hAnsi="Times New Roman" w:cs="Times New Roman"/>
                <w:bCs/>
              </w:rPr>
              <w:t>КПП 472605001</w:t>
            </w:r>
            <w:r>
              <w:rPr>
                <w:rStyle w:val="FontStyle14"/>
                <w:rFonts w:ascii="Times New Roman" w:hAnsi="Times New Roman" w:cs="Times New Roman"/>
              </w:rPr>
              <w:t xml:space="preserve"> </w:t>
            </w:r>
          </w:p>
          <w:p>
            <w:pPr>
              <w:pStyle w:val="Style7"/>
              <w:keepNext/>
              <w:widowControl/>
              <w:ind w:firstLine="0"/>
              <w:rPr>
                <w:rStyle w:val="FontStyle14"/>
                <w:rFonts w:ascii="Times New Roman" w:hAnsi="Times New Roman" w:cs="Times New Roman"/>
                <w:bCs/>
              </w:rPr>
            </w:pPr>
            <w:r>
              <w:rPr>
                <w:rStyle w:val="FontStyle14"/>
                <w:rFonts w:ascii="Times New Roman" w:hAnsi="Times New Roman" w:cs="Times New Roman"/>
                <w:bCs/>
              </w:rPr>
              <w:t>ОКПО 08624697</w:t>
            </w:r>
          </w:p>
          <w:p>
            <w:pPr>
              <w:pStyle w:val="Style7"/>
              <w:keepNext/>
              <w:widowControl/>
              <w:ind w:firstLine="0"/>
              <w:rPr>
                <w:rStyle w:val="FontStyle14"/>
                <w:rFonts w:ascii="Times New Roman" w:hAnsi="Times New Roman" w:cs="Times New Roman"/>
              </w:rPr>
            </w:pPr>
            <w:r>
              <w:rPr>
                <w:rStyle w:val="FontStyle14"/>
                <w:rFonts w:ascii="Times New Roman" w:hAnsi="Times New Roman" w:cs="Times New Roman"/>
                <w:bCs/>
              </w:rPr>
              <w:t>ОКВЭД 73.10</w:t>
            </w:r>
          </w:p>
          <w:p>
            <w:pPr>
              <w:pStyle w:val="Style7"/>
              <w:keepNext/>
              <w:widowControl/>
              <w:ind w:firstLine="0"/>
              <w:jc w:val="left"/>
            </w:pPr>
            <w:r>
              <w:rPr>
                <w:rStyle w:val="FontStyle14"/>
                <w:rFonts w:ascii="Times New Roman" w:hAnsi="Times New Roman" w:cs="Times New Roman"/>
              </w:rPr>
              <w:t>188540 Ленинградская обл.,</w:t>
            </w:r>
            <w:r>
              <w:rPr>
                <w:rStyle w:val="FontStyle14"/>
                <w:rFonts w:ascii="Times New Roman" w:hAnsi="Times New Roman" w:cs="Times New Roman"/>
              </w:rPr>
              <w:br/>
              <w:t xml:space="preserve"> г. Сосновый Бор, </w:t>
            </w:r>
          </w:p>
          <w:p>
            <w:pPr>
              <w:pStyle w:val="Style7"/>
              <w:keepNext/>
              <w:widowControl/>
              <w:ind w:firstLine="0"/>
            </w:pPr>
            <w:r>
              <w:rPr>
                <w:rStyle w:val="FontStyle14"/>
                <w:rFonts w:ascii="Times New Roman" w:hAnsi="Times New Roman" w:cs="Times New Roman"/>
              </w:rPr>
              <w:t>Телефон: (813-69) 6-05-30</w:t>
            </w:r>
          </w:p>
          <w:p>
            <w:pPr>
              <w:pStyle w:val="Style7"/>
              <w:keepNext/>
              <w:widowControl/>
              <w:ind w:firstLine="0"/>
            </w:pPr>
            <w:r>
              <w:rPr>
                <w:rStyle w:val="FontStyle14"/>
                <w:rFonts w:ascii="Times New Roman" w:hAnsi="Times New Roman" w:cs="Times New Roman"/>
              </w:rPr>
              <w:t>Факс: (813-69) 2-36-72</w:t>
            </w:r>
          </w:p>
          <w:p>
            <w:pPr>
              <w:pStyle w:val="Style7"/>
              <w:keepNext/>
              <w:widowControl/>
              <w:ind w:firstLine="0"/>
            </w:pPr>
            <w:r>
              <w:rPr>
                <w:rStyle w:val="FontStyle14"/>
                <w:rFonts w:ascii="Times New Roman" w:hAnsi="Times New Roman" w:cs="Times New Roman"/>
                <w:lang w:val="en-US"/>
              </w:rPr>
              <w:t>E</w:t>
            </w:r>
            <w:r>
              <w:rPr>
                <w:rStyle w:val="FontStyle14"/>
                <w:rFonts w:ascii="Times New Roman" w:hAnsi="Times New Roman" w:cs="Times New Roman"/>
              </w:rPr>
              <w:t>-</w:t>
            </w:r>
            <w:r>
              <w:rPr>
                <w:rStyle w:val="FontStyle14"/>
                <w:rFonts w:ascii="Times New Roman" w:hAnsi="Times New Roman" w:cs="Times New Roman"/>
                <w:lang w:val="en-US"/>
              </w:rPr>
              <w:t>mail</w:t>
            </w:r>
            <w:r>
              <w:rPr>
                <w:rStyle w:val="FontStyle14"/>
                <w:rFonts w:ascii="Times New Roman" w:hAnsi="Times New Roman" w:cs="Times New Roman"/>
              </w:rPr>
              <w:t xml:space="preserve">: </w:t>
            </w:r>
            <w:proofErr w:type="spellStart"/>
            <w:r>
              <w:rPr>
                <w:rStyle w:val="FontStyle14"/>
                <w:rFonts w:ascii="Times New Roman" w:hAnsi="Times New Roman" w:cs="Times New Roman"/>
                <w:lang w:val="en-US"/>
              </w:rPr>
              <w:t>olgalukniti</w:t>
            </w:r>
            <w:proofErr w:type="spellEnd"/>
            <w:r>
              <w:rPr>
                <w:rStyle w:val="FontStyle14"/>
                <w:rFonts w:ascii="Times New Roman" w:hAnsi="Times New Roman" w:cs="Times New Roman"/>
              </w:rPr>
              <w:t>@</w:t>
            </w:r>
            <w:proofErr w:type="spellStart"/>
            <w:r>
              <w:rPr>
                <w:rStyle w:val="FontStyle14"/>
                <w:rFonts w:ascii="Times New Roman" w:hAnsi="Times New Roman" w:cs="Times New Roman"/>
                <w:lang w:val="en-US"/>
              </w:rPr>
              <w:t>yandex</w:t>
            </w:r>
            <w:proofErr w:type="spellEnd"/>
            <w:r>
              <w:rPr>
                <w:rStyle w:val="FontStyle14"/>
                <w:rFonts w:ascii="Times New Roman" w:hAnsi="Times New Roman" w:cs="Times New Roman"/>
              </w:rPr>
              <w:t>.</w:t>
            </w:r>
            <w:proofErr w:type="spellStart"/>
            <w:r>
              <w:rPr>
                <w:rStyle w:val="FontStyle14"/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>
            <w:pPr>
              <w:pStyle w:val="Style7"/>
              <w:keepNext/>
              <w:widowControl/>
              <w:ind w:firstLine="0"/>
              <w:jc w:val="left"/>
            </w:pPr>
            <w:r>
              <w:rPr>
                <w:rStyle w:val="FontStyle14"/>
                <w:rFonts w:ascii="Times New Roman" w:hAnsi="Times New Roman" w:cs="Times New Roman"/>
              </w:rPr>
              <w:t>Банковские реквизиты:</w:t>
            </w:r>
            <w:r>
              <w:rPr>
                <w:rStyle w:val="FontStyle14"/>
                <w:rFonts w:ascii="Times New Roman" w:hAnsi="Times New Roman" w:cs="Times New Roman"/>
              </w:rPr>
              <w:br/>
            </w:r>
            <w:r>
              <w:rPr>
                <w:rStyle w:val="FontStyle14"/>
                <w:rFonts w:ascii="Times New Roman" w:hAnsi="Times New Roman" w:cs="Times New Roman"/>
                <w:bCs/>
              </w:rPr>
              <w:t>Р/с 40502810655360100226, БИК 044030653, к/счет 30101810500000000653</w:t>
            </w:r>
            <w:r>
              <w:rPr>
                <w:rStyle w:val="FontStyle14"/>
                <w:rFonts w:ascii="Times New Roman" w:hAnsi="Times New Roman" w:cs="Times New Roman"/>
              </w:rPr>
              <w:t xml:space="preserve"> в Северо-Западном банке ОАО «Сбербанк России» г. Санкт-Петербург</w:t>
            </w:r>
          </w:p>
          <w:p>
            <w:pPr>
              <w:spacing w:line="240" w:lineRule="exact"/>
              <w:rPr>
                <w:b/>
                <w:bCs/>
              </w:rPr>
            </w:pP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</w:tc>
        <w:tc>
          <w:tcPr>
            <w:tcW w:w="4968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rPr>
                <w:b/>
              </w:rPr>
            </w:pPr>
            <w:r>
              <w:rPr>
                <w:b/>
              </w:rPr>
              <w:t>Поставщик:</w:t>
            </w:r>
          </w:p>
          <w:p>
            <w:pPr>
              <w:spacing w:line="240" w:lineRule="exact"/>
              <w:rPr>
                <w:b/>
              </w:rPr>
            </w:pPr>
          </w:p>
          <w:p>
            <w:pPr>
              <w:jc w:val="both"/>
            </w:pPr>
          </w:p>
        </w:tc>
      </w:tr>
    </w:tbl>
    <w:p>
      <w:pPr>
        <w:pStyle w:val="-"/>
        <w:numPr>
          <w:ilvl w:val="0"/>
          <w:numId w:val="0"/>
        </w:numPr>
        <w:spacing w:before="240" w:after="60"/>
        <w:outlineLvl w:val="1"/>
      </w:pPr>
      <w:bookmarkStart w:id="82" w:name="_Toc157679452"/>
      <w:bookmarkStart w:id="83" w:name="_Toc168144795"/>
      <w:bookmarkStart w:id="84" w:name="_Toc168159781"/>
      <w:bookmarkStart w:id="85" w:name="_Toc213335133"/>
      <w:bookmarkStart w:id="86" w:name="_Toc213679136"/>
      <w:bookmarkStart w:id="87" w:name="_Toc213679214"/>
      <w:r>
        <w:t>Подписи сторон</w:t>
      </w:r>
      <w:bookmarkEnd w:id="82"/>
      <w:bookmarkEnd w:id="83"/>
      <w:bookmarkEnd w:id="84"/>
      <w:bookmarkEnd w:id="85"/>
      <w:bookmarkEnd w:id="86"/>
      <w:bookmarkEnd w:id="87"/>
    </w:p>
    <w:p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  <w:r>
              <w:t xml:space="preserve">_________________________ 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>
            <w:pPr>
              <w:ind w:left="456" w:hangingChars="190" w:hanging="456"/>
              <w:jc w:val="right"/>
            </w:pPr>
            <w:r>
              <w:t>М.П.</w:t>
            </w:r>
          </w:p>
          <w:p>
            <w:pPr>
              <w:ind w:left="456" w:hangingChars="190" w:hanging="456"/>
              <w:jc w:val="right"/>
            </w:pPr>
          </w:p>
          <w:p>
            <w:pPr>
              <w:ind w:left="456" w:hangingChars="190" w:hanging="456"/>
              <w:jc w:val="right"/>
            </w:pPr>
          </w:p>
        </w:tc>
      </w:tr>
    </w:tbl>
    <w:p>
      <w:pPr>
        <w:ind w:left="360"/>
        <w:jc w:val="right"/>
        <w:rPr>
          <w:b/>
        </w:rPr>
      </w:pPr>
    </w:p>
    <w:p>
      <w:pPr>
        <w:pStyle w:val="-"/>
        <w:numPr>
          <w:ilvl w:val="0"/>
          <w:numId w:val="0"/>
        </w:numPr>
        <w:outlineLvl w:val="0"/>
      </w:pPr>
      <w:bookmarkStart w:id="88" w:name="_Toc213679215"/>
      <w:bookmarkStart w:id="89" w:name="_Toc213679137"/>
      <w:bookmarkStart w:id="90" w:name="_Toc213335134"/>
      <w:bookmarkStart w:id="91" w:name="_Toc168159782"/>
      <w:bookmarkStart w:id="92" w:name="_Toc168144796"/>
      <w:bookmarkStart w:id="93" w:name="_Toc157679453"/>
    </w:p>
    <w:p>
      <w:pPr>
        <w:pStyle w:val="-"/>
        <w:numPr>
          <w:ilvl w:val="0"/>
          <w:numId w:val="0"/>
        </w:numPr>
        <w:jc w:val="left"/>
      </w:pPr>
    </w:p>
    <w:p>
      <w:pPr>
        <w:pStyle w:val="-0"/>
        <w:numPr>
          <w:ilvl w:val="0"/>
          <w:numId w:val="0"/>
        </w:numPr>
        <w:ind w:left="1391"/>
      </w:pPr>
    </w:p>
    <w:p>
      <w:pPr>
        <w:pStyle w:val="-0"/>
        <w:numPr>
          <w:ilvl w:val="0"/>
          <w:numId w:val="0"/>
        </w:numPr>
        <w:ind w:left="1391" w:hanging="851"/>
      </w:pPr>
    </w:p>
    <w:p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  <w:r>
        <w:rPr>
          <w:b w:val="0"/>
          <w:sz w:val="16"/>
          <w:szCs w:val="16"/>
        </w:rPr>
        <w:lastRenderedPageBreak/>
        <w:t xml:space="preserve">Приложение №1 к договору №        от </w:t>
      </w:r>
    </w:p>
    <w:p>
      <w:pPr>
        <w:pStyle w:val="-"/>
        <w:numPr>
          <w:ilvl w:val="0"/>
          <w:numId w:val="0"/>
        </w:numPr>
        <w:outlineLvl w:val="0"/>
      </w:pPr>
    </w:p>
    <w:p>
      <w:pPr>
        <w:pStyle w:val="-"/>
        <w:numPr>
          <w:ilvl w:val="0"/>
          <w:numId w:val="0"/>
        </w:numPr>
        <w:outlineLvl w:val="0"/>
      </w:pPr>
      <w:r>
        <w:t>СПЕЦИФИКАЦИЯ</w:t>
      </w:r>
      <w:bookmarkEnd w:id="88"/>
      <w:bookmarkEnd w:id="89"/>
      <w:bookmarkEnd w:id="90"/>
      <w:bookmarkEnd w:id="91"/>
      <w:bookmarkEnd w:id="92"/>
      <w:bookmarkEnd w:id="93"/>
    </w:p>
    <w:tbl>
      <w:tblPr>
        <w:tblW w:w="10438" w:type="dxa"/>
        <w:tblInd w:w="-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3"/>
        <w:gridCol w:w="1844"/>
        <w:gridCol w:w="2268"/>
        <w:gridCol w:w="2268"/>
        <w:gridCol w:w="1417"/>
        <w:gridCol w:w="2268"/>
      </w:tblGrid>
      <w:tr>
        <w:trPr>
          <w:cantSplit/>
          <w:trHeight w:val="1257"/>
          <w:tblHeader/>
        </w:trPr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widowControl w:val="0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widowControl w:val="0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>
            <w:pPr>
              <w:pStyle w:val="afa"/>
              <w:widowControl w:val="0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  <w:p>
            <w:pPr>
              <w:pStyle w:val="afa"/>
              <w:widowControl w:val="0"/>
              <w:ind w:left="-52" w:right="-60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widowControl w:val="0"/>
              <w:ind w:left="0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Технические хара</w:t>
            </w:r>
            <w:r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>теристики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widowControl w:val="0"/>
              <w:ind w:left="0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Предельный объем закупки продукции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widowControl w:val="0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Единица измерения</w:t>
            </w:r>
          </w:p>
          <w:p>
            <w:pPr>
              <w:pStyle w:val="afa"/>
              <w:widowControl w:val="0"/>
              <w:ind w:left="-67" w:right="-66" w:firstLine="16"/>
              <w:jc w:val="center"/>
              <w:rPr>
                <w:sz w:val="24"/>
                <w:szCs w:val="24"/>
              </w:rPr>
            </w:pPr>
          </w:p>
          <w:p>
            <w:pPr>
              <w:pStyle w:val="afa"/>
              <w:widowControl w:val="0"/>
              <w:ind w:left="-67" w:right="-66" w:firstLine="16"/>
              <w:jc w:val="center"/>
              <w:rPr>
                <w:sz w:val="24"/>
                <w:szCs w:val="24"/>
              </w:rPr>
            </w:pPr>
          </w:p>
          <w:p>
            <w:pPr>
              <w:pStyle w:val="afa"/>
              <w:widowControl w:val="0"/>
              <w:ind w:left="0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widowControl w:val="0"/>
              <w:ind w:left="0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>
            <w:pPr>
              <w:pStyle w:val="afa"/>
              <w:widowControl w:val="0"/>
              <w:ind w:left="0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widowControl w:val="0"/>
              <w:ind w:left="0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>
            <w:pPr>
              <w:pStyle w:val="afa"/>
              <w:widowControl w:val="0"/>
              <w:ind w:left="0"/>
              <w:rPr>
                <w:sz w:val="24"/>
                <w:szCs w:val="24"/>
              </w:rPr>
            </w:pPr>
          </w:p>
        </w:tc>
      </w:tr>
    </w:tbl>
    <w:p>
      <w:pPr>
        <w:pStyle w:val="-2"/>
        <w:numPr>
          <w:ilvl w:val="0"/>
          <w:numId w:val="0"/>
        </w:numPr>
        <w:tabs>
          <w:tab w:val="num" w:pos="1701"/>
        </w:tabs>
      </w:pPr>
    </w:p>
    <w:p>
      <w:pPr>
        <w:pStyle w:val="-2"/>
        <w:numPr>
          <w:ilvl w:val="0"/>
          <w:numId w:val="0"/>
        </w:numPr>
        <w:tabs>
          <w:tab w:val="num" w:pos="1701"/>
        </w:tabs>
      </w:pPr>
      <w:r>
        <w:t>Итого: Цена Договора не превышает ________  руб.___________ коп. (_____________  руб.____________  коп.), включая НДС</w:t>
      </w:r>
    </w:p>
    <w:p>
      <w:pPr>
        <w:pStyle w:val="-"/>
        <w:numPr>
          <w:ilvl w:val="0"/>
          <w:numId w:val="0"/>
        </w:numPr>
        <w:ind w:left="720"/>
        <w:jc w:val="left"/>
        <w:outlineLvl w:val="1"/>
      </w:pPr>
    </w:p>
    <w:p>
      <w:pPr>
        <w:pStyle w:val="-"/>
        <w:numPr>
          <w:ilvl w:val="0"/>
          <w:numId w:val="16"/>
        </w:numPr>
        <w:outlineLvl w:val="1"/>
      </w:pPr>
      <w:r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>
        <w:tc>
          <w:tcPr>
            <w:tcW w:w="1985" w:type="dxa"/>
          </w:tcPr>
          <w:p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>
        <w:tc>
          <w:tcPr>
            <w:tcW w:w="1985" w:type="dxa"/>
          </w:tcPr>
          <w:p>
            <w:pPr>
              <w:pStyle w:val="afe"/>
            </w:pP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</w:tr>
    </w:tbl>
    <w:p>
      <w:pPr>
        <w:pStyle w:val="-0"/>
        <w:numPr>
          <w:ilvl w:val="0"/>
          <w:numId w:val="0"/>
        </w:numPr>
        <w:ind w:left="1391"/>
      </w:pPr>
    </w:p>
    <w:p>
      <w:pPr>
        <w:pStyle w:val="-"/>
        <w:numPr>
          <w:ilvl w:val="0"/>
          <w:numId w:val="0"/>
        </w:numPr>
        <w:ind w:left="720"/>
        <w:jc w:val="left"/>
        <w:outlineLvl w:val="1"/>
      </w:pPr>
    </w:p>
    <w:p>
      <w:pPr>
        <w:pStyle w:val="-0"/>
        <w:numPr>
          <w:ilvl w:val="0"/>
          <w:numId w:val="0"/>
        </w:numPr>
        <w:ind w:left="1391"/>
      </w:pPr>
    </w:p>
    <w:p>
      <w:pPr>
        <w:pStyle w:val="-0"/>
        <w:numPr>
          <w:ilvl w:val="0"/>
          <w:numId w:val="0"/>
        </w:numPr>
        <w:ind w:left="1391"/>
      </w:pPr>
    </w:p>
    <w:p>
      <w:pPr>
        <w:pStyle w:val="-0"/>
        <w:numPr>
          <w:ilvl w:val="0"/>
          <w:numId w:val="0"/>
        </w:numPr>
        <w:ind w:left="1391"/>
      </w:pPr>
    </w:p>
    <w:p>
      <w:pPr>
        <w:pStyle w:val="-0"/>
        <w:numPr>
          <w:ilvl w:val="0"/>
          <w:numId w:val="0"/>
        </w:numPr>
        <w:ind w:left="1391"/>
      </w:pPr>
    </w:p>
    <w:p>
      <w:pPr>
        <w:pStyle w:val="-0"/>
        <w:numPr>
          <w:ilvl w:val="0"/>
          <w:numId w:val="0"/>
        </w:numPr>
        <w:ind w:left="1391"/>
      </w:pPr>
    </w:p>
    <w:p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 w:firstRow="1" w:lastRow="0" w:firstColumn="1" w:lastColumn="0" w:noHBand="0" w:noVBand="1"/>
      </w:tblPr>
      <w:tblGrid>
        <w:gridCol w:w="3167"/>
        <w:gridCol w:w="3419"/>
        <w:gridCol w:w="3239"/>
      </w:tblGrid>
      <w:tr>
        <w:trPr>
          <w:cantSplit/>
          <w:trHeight w:val="630"/>
        </w:trPr>
        <w:tc>
          <w:tcPr>
            <w:tcW w:w="3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Товара 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Мясная продукция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Сроки поставки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</w:p>
          <w:p>
            <w:pPr>
              <w:pStyle w:val="afa"/>
              <w:rPr>
                <w:b/>
                <w:sz w:val="24"/>
                <w:szCs w:val="24"/>
              </w:rPr>
            </w:pPr>
          </w:p>
        </w:tc>
      </w:tr>
      <w:tr>
        <w:trPr>
          <w:cantSplit/>
          <w:trHeight w:val="315"/>
        </w:trPr>
        <w:tc>
          <w:tcPr>
            <w:tcW w:w="3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b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31.06.2014  по зая</w:t>
            </w:r>
            <w:r>
              <w:rPr>
                <w:b/>
                <w:sz w:val="24"/>
                <w:szCs w:val="24"/>
              </w:rPr>
              <w:t>в</w:t>
            </w:r>
            <w:r>
              <w:rPr>
                <w:b/>
                <w:sz w:val="24"/>
                <w:szCs w:val="24"/>
              </w:rPr>
              <w:t>кам Покупателя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rPr>
                <w:b/>
                <w:sz w:val="24"/>
                <w:szCs w:val="24"/>
              </w:rPr>
            </w:pP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</w:p>
        </w:tc>
      </w:tr>
    </w:tbl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>
        <w:tc>
          <w:tcPr>
            <w:tcW w:w="4627" w:type="dxa"/>
          </w:tcPr>
          <w:p>
            <w:pPr>
              <w:ind w:left="458" w:hangingChars="190" w:hanging="458"/>
              <w:rPr>
                <w:b/>
              </w:rPr>
            </w:pP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>__________________________ М.П.</w:t>
            </w:r>
          </w:p>
          <w:p>
            <w:pPr>
              <w:ind w:left="456" w:hangingChars="190" w:hanging="456"/>
            </w:pPr>
          </w:p>
        </w:tc>
      </w:tr>
    </w:tbl>
    <w:p/>
    <w:p>
      <w:r>
        <w:br w:type="page"/>
      </w:r>
    </w:p>
    <w:p>
      <w:pPr>
        <w:keepNext/>
      </w:pPr>
      <w:r>
        <w:lastRenderedPageBreak/>
        <w:t>Приложение № 2 к Договору №___________ от «____»______________года</w:t>
      </w:r>
      <w:bookmarkStart w:id="94" w:name="_Toc213679219"/>
      <w:bookmarkStart w:id="95" w:name="_Toc213679141"/>
      <w:bookmarkStart w:id="96" w:name="_Toc213335138"/>
      <w:bookmarkStart w:id="97" w:name="_Toc168159788"/>
      <w:bookmarkStart w:id="98" w:name="_Toc168144802"/>
      <w:bookmarkStart w:id="99" w:name="_Toc157679459"/>
      <w:bookmarkStart w:id="100" w:name="_Toc154059250"/>
      <w:bookmarkStart w:id="101" w:name="_Toc154041528"/>
    </w:p>
    <w:p>
      <w:pPr>
        <w:keepNext/>
      </w:pPr>
    </w:p>
    <w:p>
      <w:pPr>
        <w:keepNext/>
        <w:jc w:val="center"/>
        <w:rPr>
          <w:caps/>
        </w:rPr>
      </w:pPr>
      <w:r>
        <w:rPr>
          <w:caps/>
        </w:rPr>
        <w:t>ТЕХНИЧЕСКИЕ ТРЕБОВАНИЯ</w:t>
      </w:r>
      <w:bookmarkEnd w:id="94"/>
      <w:bookmarkEnd w:id="95"/>
      <w:bookmarkEnd w:id="96"/>
      <w:bookmarkEnd w:id="97"/>
      <w:bookmarkEnd w:id="98"/>
      <w:bookmarkEnd w:id="99"/>
      <w:bookmarkEnd w:id="100"/>
      <w:bookmarkEnd w:id="101"/>
    </w:p>
    <w:p>
      <w:pPr>
        <w:keepNext/>
        <w:jc w:val="center"/>
        <w:rPr>
          <w:caps/>
        </w:rPr>
      </w:pPr>
    </w:p>
    <w:tbl>
      <w:tblPr>
        <w:tblW w:w="9087" w:type="dxa"/>
        <w:tblInd w:w="93" w:type="dxa"/>
        <w:tblLook w:val="04A0" w:firstRow="1" w:lastRow="0" w:firstColumn="1" w:lastColumn="0" w:noHBand="0" w:noVBand="1"/>
      </w:tblPr>
      <w:tblGrid>
        <w:gridCol w:w="519"/>
        <w:gridCol w:w="3465"/>
        <w:gridCol w:w="2269"/>
        <w:gridCol w:w="1270"/>
        <w:gridCol w:w="1564"/>
      </w:tblGrid>
      <w:tr>
        <w:trPr>
          <w:trHeight w:val="702"/>
        </w:trPr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 xml:space="preserve">№ поз. </w:t>
            </w:r>
          </w:p>
        </w:tc>
        <w:tc>
          <w:tcPr>
            <w:tcW w:w="346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2269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Характеристика</w:t>
            </w:r>
          </w:p>
        </w:tc>
        <w:tc>
          <w:tcPr>
            <w:tcW w:w="1005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proofErr w:type="spellStart"/>
            <w:r>
              <w:rPr>
                <w:rFonts w:ascii="MS Sans Serif" w:hAnsi="MS Sans Serif" w:hint="eastAsia"/>
                <w:sz w:val="18"/>
                <w:szCs w:val="18"/>
              </w:rPr>
              <w:t>Е</w:t>
            </w:r>
            <w:r>
              <w:rPr>
                <w:rFonts w:ascii="MS Sans Serif" w:hAnsi="MS Sans Serif"/>
                <w:sz w:val="18"/>
                <w:szCs w:val="18"/>
              </w:rPr>
              <w:t>д.измерения</w:t>
            </w:r>
            <w:proofErr w:type="spellEnd"/>
          </w:p>
        </w:tc>
        <w:tc>
          <w:tcPr>
            <w:tcW w:w="1829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 w:hint="eastAsia"/>
                <w:sz w:val="18"/>
                <w:szCs w:val="18"/>
              </w:rPr>
              <w:t>П</w:t>
            </w:r>
            <w:r>
              <w:rPr>
                <w:rFonts w:ascii="MS Sans Serif" w:hAnsi="MS Sans Serif"/>
                <w:sz w:val="18"/>
                <w:szCs w:val="18"/>
              </w:rPr>
              <w:t>редельный объем закупки продукции</w:t>
            </w:r>
          </w:p>
        </w:tc>
      </w:tr>
      <w:tr>
        <w:trPr>
          <w:trHeight w:val="425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</w:t>
            </w:r>
          </w:p>
        </w:tc>
        <w:tc>
          <w:tcPr>
            <w:tcW w:w="3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ГОВЯДИНА полутуши</w:t>
            </w:r>
          </w:p>
        </w:tc>
        <w:tc>
          <w:tcPr>
            <w:tcW w:w="2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ГОСТ 779-55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кг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1500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ГОВЯДИНА оковалок высший сорт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ГОСТ 779-55</w:t>
            </w:r>
            <w:r>
              <w:rPr>
                <w:rFonts w:ascii="MS Sans Serif" w:hAnsi="MS Sans Serif"/>
                <w:sz w:val="18"/>
                <w:szCs w:val="18"/>
              </w:rPr>
              <w:br/>
              <w:t>ГОСТ Р 51074-2003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</w:p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кг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3250</w:t>
            </w:r>
          </w:p>
          <w:p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>
        <w:trPr>
          <w:trHeight w:val="56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 xml:space="preserve">ГОВЯДИНА бескостная </w:t>
            </w:r>
            <w:r>
              <w:rPr>
                <w:rFonts w:ascii="MS Sans Serif" w:hAnsi="MS Sans Serif"/>
                <w:sz w:val="18"/>
                <w:szCs w:val="18"/>
              </w:rPr>
              <w:br/>
              <w:t>внутренняя часть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ГОСТ 779-55</w:t>
            </w:r>
            <w:r>
              <w:rPr>
                <w:rFonts w:ascii="MS Sans Serif" w:hAnsi="MS Sans Serif"/>
                <w:sz w:val="18"/>
                <w:szCs w:val="18"/>
              </w:rPr>
              <w:br/>
              <w:t>ГОСТ Р 51074-2003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</w:p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кг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1000</w:t>
            </w:r>
          </w:p>
          <w:p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4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ГОВЯДИНА бескостная наружная часть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ГОСТ 779-55</w:t>
            </w:r>
            <w:r>
              <w:rPr>
                <w:rFonts w:ascii="MS Sans Serif" w:hAnsi="MS Sans Serif"/>
                <w:sz w:val="18"/>
                <w:szCs w:val="18"/>
              </w:rPr>
              <w:br/>
              <w:t>ГОСТ Р 51074-2003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</w:p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кг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100</w:t>
            </w:r>
          </w:p>
          <w:p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5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ГОВЯДИНА кострец бескостный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ГОСТ 779-55</w:t>
            </w:r>
            <w:r>
              <w:rPr>
                <w:rFonts w:ascii="MS Sans Serif" w:hAnsi="MS Sans Serif"/>
                <w:sz w:val="18"/>
                <w:szCs w:val="18"/>
              </w:rPr>
              <w:br/>
              <w:t>ГОСТ Р 51074-2003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</w:p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кг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</w:p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300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6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ГОВЯДИНА вырезка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ГОСТ 779-55</w:t>
            </w:r>
            <w:r>
              <w:rPr>
                <w:rFonts w:ascii="MS Sans Serif" w:hAnsi="MS Sans Serif"/>
                <w:sz w:val="18"/>
                <w:szCs w:val="18"/>
              </w:rPr>
              <w:br/>
              <w:t>ГОСТ Р 51074-2003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</w:p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кг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</w:p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750</w:t>
            </w:r>
          </w:p>
        </w:tc>
      </w:tr>
      <w:tr>
        <w:trPr>
          <w:trHeight w:val="421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7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ПЕЧЕНЬ ГОВЯЖЬЯ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ГОСТ Р 51074-2003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кг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600</w:t>
            </w:r>
          </w:p>
        </w:tc>
      </w:tr>
      <w:tr>
        <w:trPr>
          <w:trHeight w:val="413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8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СЕРДЦЕ ГОВЯЖЬЕ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ГОСТ Р 51074-2003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кг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250</w:t>
            </w:r>
          </w:p>
        </w:tc>
      </w:tr>
      <w:tr>
        <w:trPr>
          <w:trHeight w:val="561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9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ЯЗЫК ГОВЯЖИЙ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ГОСТ Р 51074-2003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кг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650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10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СВИНИНА полутуши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ГОСТ Р 53221-2008</w:t>
            </w:r>
            <w:r>
              <w:rPr>
                <w:rFonts w:ascii="MS Sans Serif" w:hAnsi="MS Sans Serif"/>
                <w:sz w:val="18"/>
                <w:szCs w:val="18"/>
              </w:rPr>
              <w:br/>
              <w:t>ГОСТ Р 51074-2003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кг</w:t>
            </w:r>
          </w:p>
          <w:p>
            <w:pPr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</w:p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850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11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СВИНИНА бескостная вырезка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ГОСТ Р 52675-2006</w:t>
            </w:r>
            <w:r>
              <w:rPr>
                <w:rFonts w:ascii="MS Sans Serif" w:hAnsi="MS Sans Serif"/>
                <w:sz w:val="18"/>
                <w:szCs w:val="18"/>
              </w:rPr>
              <w:br/>
              <w:t>ГОСТ Р 51074-2003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</w:p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кг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</w:p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1000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12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СВИНИНА бескостная корейка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ГОСТ Р 52675-2006</w:t>
            </w:r>
            <w:r>
              <w:rPr>
                <w:rFonts w:ascii="MS Sans Serif" w:hAnsi="MS Sans Serif"/>
                <w:sz w:val="18"/>
                <w:szCs w:val="18"/>
              </w:rPr>
              <w:br/>
              <w:t>ГОСТ Р 51074-2003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</w:p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кг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</w:p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350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13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СВИНИНА бескостная окорок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ГОСТ Р 52675-2006</w:t>
            </w:r>
            <w:r>
              <w:rPr>
                <w:rFonts w:ascii="MS Sans Serif" w:hAnsi="MS Sans Serif"/>
                <w:sz w:val="18"/>
                <w:szCs w:val="18"/>
              </w:rPr>
              <w:br/>
              <w:t>ГОСТ Р 51074-2003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кг</w:t>
            </w:r>
          </w:p>
          <w:p>
            <w:pPr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</w:p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2150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14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СВИНИНА бескостная шея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ГОСТ Р 52675-2006</w:t>
            </w:r>
            <w:r>
              <w:rPr>
                <w:rFonts w:ascii="MS Sans Serif" w:hAnsi="MS Sans Serif"/>
                <w:sz w:val="18"/>
                <w:szCs w:val="18"/>
              </w:rPr>
              <w:br/>
              <w:t>ГОСТ Р 51074-2003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кг</w:t>
            </w:r>
          </w:p>
          <w:p>
            <w:pPr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1900</w:t>
            </w:r>
          </w:p>
          <w:p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15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СВИНИНА бескостная лопатка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ГОСТ Р 52675-2006</w:t>
            </w:r>
            <w:r>
              <w:rPr>
                <w:rFonts w:ascii="MS Sans Serif" w:hAnsi="MS Sans Serif"/>
                <w:sz w:val="18"/>
                <w:szCs w:val="18"/>
              </w:rPr>
              <w:br/>
              <w:t>ГОСТ Р 51074-2003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</w:p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кг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100</w:t>
            </w:r>
          </w:p>
          <w:p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16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ЯЗЫК СВИНОЙ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ГОСТ Р 52675-2006</w:t>
            </w:r>
            <w:r>
              <w:rPr>
                <w:rFonts w:ascii="MS Sans Serif" w:hAnsi="MS Sans Serif"/>
                <w:sz w:val="18"/>
                <w:szCs w:val="18"/>
              </w:rPr>
              <w:br/>
              <w:t>ГОСТ Р 51074-2003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</w:p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кг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</w:p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100</w:t>
            </w:r>
          </w:p>
        </w:tc>
      </w:tr>
      <w:tr>
        <w:trPr>
          <w:trHeight w:val="427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17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БАРАНИНА бескостная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ГОСТ Р 51074-2003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кг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400</w:t>
            </w:r>
          </w:p>
        </w:tc>
      </w:tr>
      <w:tr>
        <w:trPr>
          <w:trHeight w:val="43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18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ЯГНЕНКА мясо зачищенное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ГОСТ 16594-85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кг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40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19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СВИНИНА бескостная карбонад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ГОСТ Р 52675-2006</w:t>
            </w:r>
            <w:r>
              <w:rPr>
                <w:rFonts w:ascii="MS Sans Serif" w:hAnsi="MS Sans Serif"/>
                <w:sz w:val="18"/>
                <w:szCs w:val="18"/>
              </w:rPr>
              <w:br/>
              <w:t>ГОСТ Р 51074-2003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</w:p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кг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</w:p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900</w:t>
            </w:r>
          </w:p>
        </w:tc>
      </w:tr>
    </w:tbl>
    <w:p>
      <w:pPr>
        <w:pStyle w:val="-0"/>
        <w:numPr>
          <w:ilvl w:val="0"/>
          <w:numId w:val="0"/>
        </w:numPr>
        <w:ind w:left="1391" w:hanging="851"/>
        <w:jc w:val="left"/>
      </w:pPr>
    </w:p>
    <w:p>
      <w:pPr>
        <w:pStyle w:val="-0"/>
        <w:numPr>
          <w:ilvl w:val="0"/>
          <w:numId w:val="0"/>
        </w:numPr>
        <w:ind w:left="1391"/>
      </w:pPr>
    </w:p>
    <w:p>
      <w:r>
        <w:t xml:space="preserve"> </w:t>
      </w:r>
    </w:p>
    <w:p>
      <w:pPr>
        <w:ind w:left="360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tbl>
      <w:tblPr>
        <w:tblpPr w:leftFromText="180" w:rightFromText="180" w:vertAnchor="text" w:horzAnchor="margin" w:tblpY="104"/>
        <w:tblW w:w="9828" w:type="dxa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 xml:space="preserve">_________________________ 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 xml:space="preserve">__________________________ 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</w:tr>
    </w:tbl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</w:pPr>
      <w:bookmarkStart w:id="102" w:name="_GoBack"/>
      <w:bookmarkEnd w:id="102"/>
    </w:p>
    <w:p>
      <w:pPr>
        <w:ind w:left="360"/>
        <w:sectPr>
          <w:type w:val="continuous"/>
          <w:pgSz w:w="11907" w:h="16840" w:code="9"/>
          <w:pgMar w:top="1134" w:right="1134" w:bottom="1134" w:left="1418" w:header="720" w:footer="720" w:gutter="0"/>
          <w:cols w:space="720"/>
          <w:docGrid w:linePitch="326"/>
        </w:sectPr>
      </w:pPr>
    </w:p>
    <w:p/>
    <w:p>
      <w:r>
        <w:t>Приложение № 3 к Договору №___________ от «____»______________года</w:t>
      </w:r>
    </w:p>
    <w:p/>
    <w:p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>
        <w:rPr>
          <w:caps w:val="0"/>
        </w:rPr>
        <w:t>ИНФОРМАЦИЯ О ЦЕПОЧКЕ СОБСТВЕННИКОВ КОНТРАГЕНТА</w:t>
      </w:r>
    </w:p>
    <w:p>
      <w:pPr>
        <w:spacing w:line="360" w:lineRule="auto"/>
        <w:jc w:val="center"/>
      </w:pPr>
      <w:r>
        <w:t>включая бенефициаров (в том числе, конечных)</w:t>
      </w:r>
    </w:p>
    <w:p>
      <w:pPr>
        <w:spacing w:line="360" w:lineRule="auto"/>
        <w:jc w:val="center"/>
      </w:pPr>
      <w:r>
        <w:rPr>
          <w:b/>
        </w:rPr>
        <w:t xml:space="preserve"> ПО ДОГОВОРУ №_____ от «___»______________201__ г.</w:t>
      </w:r>
    </w:p>
    <w:p/>
    <w:tbl>
      <w:tblPr>
        <w:tblW w:w="14614" w:type="dxa"/>
        <w:tblInd w:w="94" w:type="dxa"/>
        <w:tblLayout w:type="fixed"/>
        <w:tblLook w:val="04A0" w:firstRow="1" w:lastRow="0" w:firstColumn="1" w:lastColumn="0" w:noHBand="0" w:noVBand="1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</w:pPr>
            <w:r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</w:pPr>
            <w:r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</w:pPr>
            <w:r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</w:pPr>
            <w:r>
              <w:t xml:space="preserve">Юридический </w:t>
            </w:r>
          </w:p>
          <w:p>
            <w:pPr>
              <w:jc w:val="center"/>
            </w:pPr>
            <w:r>
              <w:t>адрес организации или адрес рег</w:t>
            </w:r>
            <w:r>
              <w:t>и</w:t>
            </w:r>
            <w:r>
              <w:t xml:space="preserve">страции по месту </w:t>
            </w:r>
          </w:p>
          <w:p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</w:pPr>
            <w:r>
              <w:t>Серия и номер документа, уд</w:t>
            </w:r>
            <w:r>
              <w:t>о</w:t>
            </w:r>
            <w:r>
              <w:t>стоверяющего личность (для ф</w:t>
            </w:r>
            <w:r>
              <w:t>и</w:t>
            </w:r>
            <w:r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</w:pPr>
            <w:r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jc w:val="center"/>
            </w:pPr>
            <w:r>
              <w:t>Информация о по</w:t>
            </w:r>
            <w:r>
              <w:t>д</w:t>
            </w:r>
            <w:r>
              <w:t>тверждающих д</w:t>
            </w:r>
            <w:r>
              <w:t>о</w:t>
            </w:r>
            <w:r>
              <w:t>кументах (наимен</w:t>
            </w:r>
            <w:r>
              <w:t>о</w:t>
            </w:r>
            <w:r>
              <w:t>вание, реквизиты и т.д.)</w:t>
            </w:r>
          </w:p>
        </w:tc>
      </w:tr>
      <w:tr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</w:tr>
      <w:tr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</w:tr>
      <w:tr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</w:tr>
      <w:tr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</w:tr>
    </w:tbl>
    <w:p>
      <w:pPr>
        <w:ind w:left="458" w:hangingChars="190" w:hanging="458"/>
        <w:rPr>
          <w:b/>
        </w:rPr>
      </w:pPr>
    </w:p>
    <w:p>
      <w:pPr>
        <w:ind w:left="458" w:hangingChars="190" w:hanging="458"/>
        <w:jc w:val="right"/>
        <w:rPr>
          <w:b/>
        </w:rPr>
      </w:pPr>
      <w:r>
        <w:rPr>
          <w:b/>
        </w:rPr>
        <w:t>От Поставщика:</w:t>
      </w:r>
    </w:p>
    <w:p>
      <w:pPr>
        <w:ind w:left="458" w:hangingChars="190" w:hanging="458"/>
        <w:jc w:val="right"/>
        <w:rPr>
          <w:b/>
        </w:rPr>
      </w:pPr>
    </w:p>
    <w:p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>
      <w:pPr>
        <w:jc w:val="right"/>
        <w:sectPr>
          <w:pgSz w:w="16840" w:h="11907" w:orient="landscape" w:code="9"/>
          <w:pgMar w:top="1134" w:right="1134" w:bottom="1418" w:left="1134" w:header="720" w:footer="720" w:gutter="0"/>
          <w:cols w:space="720"/>
          <w:docGrid w:linePitch="326"/>
        </w:sectPr>
      </w:pPr>
      <w:r>
        <w:t>«___»______________201__г.</w:t>
      </w:r>
    </w:p>
    <w:p>
      <w:pPr>
        <w:spacing w:before="20" w:after="20"/>
        <w:jc w:val="center"/>
      </w:pPr>
    </w:p>
    <w:p>
      <w:pPr>
        <w:spacing w:before="20" w:after="20"/>
        <w:jc w:val="center"/>
      </w:pPr>
      <w:r>
        <w:t>Приложение № 4 к Договору №___________ от «____»______________года</w:t>
      </w: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№ п/п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>
      <w:pPr>
        <w:spacing w:before="20" w:after="20"/>
        <w:jc w:val="both"/>
      </w:pPr>
      <w:r>
        <w:t xml:space="preserve"> </w:t>
      </w:r>
    </w:p>
    <w:p>
      <w:pPr>
        <w:spacing w:before="20" w:after="20"/>
        <w:ind w:left="567"/>
        <w:jc w:val="both"/>
      </w:pPr>
      <w:r>
        <w:t>От Поставщика:</w:t>
      </w:r>
    </w:p>
    <w:p>
      <w:pPr>
        <w:spacing w:before="20" w:after="20"/>
        <w:ind w:left="567"/>
        <w:jc w:val="both"/>
      </w:pPr>
    </w:p>
    <w:p>
      <w:pPr>
        <w:spacing w:before="20" w:after="20"/>
        <w:ind w:left="567"/>
        <w:jc w:val="both"/>
      </w:pPr>
      <w:r>
        <w:t xml:space="preserve">__________________________ </w:t>
      </w:r>
    </w:p>
    <w:p>
      <w:pPr>
        <w:spacing w:before="20" w:after="20"/>
        <w:ind w:left="567"/>
        <w:jc w:val="both"/>
      </w:pPr>
      <w:r>
        <w:t>М.П.</w:t>
      </w:r>
    </w:p>
    <w:p>
      <w:pPr>
        <w:spacing w:before="20" w:after="20"/>
        <w:ind w:left="567"/>
        <w:jc w:val="both"/>
      </w:pPr>
      <w:r>
        <w:t>«___»______________201__г.</w:t>
      </w:r>
    </w:p>
    <w:p>
      <w:pPr>
        <w:spacing w:before="20" w:after="20"/>
        <w:jc w:val="both"/>
      </w:pPr>
    </w:p>
    <w:sectPr>
      <w:pgSz w:w="11907" w:h="16840" w:code="9"/>
      <w:pgMar w:top="1134" w:right="1134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478A395C"/>
    <w:multiLevelType w:val="multilevel"/>
    <w:tmpl w:val="E7E4AC96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6"/>
        </w:tabs>
        <w:ind w:left="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  <w:num w:numId="21">
    <w:abstractNumId w:val="7"/>
    <w:lvlOverride w:ilvl="0">
      <w:startOverride w:val="16"/>
    </w:lvlOverride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intFractionalCharacterWidth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link w:val="10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Pr>
      <w:rFonts w:cs="Times New Roman"/>
    </w:rPr>
  </w:style>
  <w:style w:type="character" w:customStyle="1" w:styleId="text">
    <w:name w:val="text"/>
    <w:basedOn w:val="a3"/>
    <w:uiPriority w:val="99"/>
    <w:rPr>
      <w:rFonts w:cs="Times New Roman"/>
    </w:rPr>
  </w:style>
  <w:style w:type="character" w:customStyle="1" w:styleId="greytext">
    <w:name w:val="greytext"/>
    <w:basedOn w:val="a3"/>
    <w:uiPriority w:val="99"/>
    <w:rPr>
      <w:rFonts w:cs="Times New Roman"/>
    </w:rPr>
  </w:style>
  <w:style w:type="character" w:customStyle="1" w:styleId="text1">
    <w:name w:val="text1"/>
    <w:basedOn w:val="a3"/>
    <w:uiPriority w:val="99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paragraph" w:styleId="21">
    <w:name w:val="Body Text Indent 2"/>
    <w:basedOn w:val="a1"/>
    <w:link w:val="22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2">
    <w:name w:val="Основной текст с отступом 2 Знак"/>
    <w:basedOn w:val="a3"/>
    <w:link w:val="21"/>
    <w:rPr>
      <w:sz w:val="28"/>
      <w:szCs w:val="28"/>
    </w:rPr>
  </w:style>
  <w:style w:type="paragraph" w:customStyle="1" w:styleId="-30">
    <w:name w:val="Пункт-3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pPr>
      <w:tabs>
        <w:tab w:val="num" w:pos="360"/>
      </w:tabs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link w:val="10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Pr>
      <w:rFonts w:cs="Times New Roman"/>
    </w:rPr>
  </w:style>
  <w:style w:type="character" w:customStyle="1" w:styleId="text">
    <w:name w:val="text"/>
    <w:basedOn w:val="a3"/>
    <w:uiPriority w:val="99"/>
    <w:rPr>
      <w:rFonts w:cs="Times New Roman"/>
    </w:rPr>
  </w:style>
  <w:style w:type="character" w:customStyle="1" w:styleId="greytext">
    <w:name w:val="greytext"/>
    <w:basedOn w:val="a3"/>
    <w:uiPriority w:val="99"/>
    <w:rPr>
      <w:rFonts w:cs="Times New Roman"/>
    </w:rPr>
  </w:style>
  <w:style w:type="character" w:customStyle="1" w:styleId="text1">
    <w:name w:val="text1"/>
    <w:basedOn w:val="a3"/>
    <w:uiPriority w:val="99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paragraph" w:styleId="21">
    <w:name w:val="Body Text Indent 2"/>
    <w:basedOn w:val="a1"/>
    <w:link w:val="22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2">
    <w:name w:val="Основной текст с отступом 2 Знак"/>
    <w:basedOn w:val="a3"/>
    <w:link w:val="21"/>
    <w:rPr>
      <w:sz w:val="28"/>
      <w:szCs w:val="28"/>
    </w:rPr>
  </w:style>
  <w:style w:type="paragraph" w:customStyle="1" w:styleId="-30">
    <w:name w:val="Пункт-3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pPr>
      <w:tabs>
        <w:tab w:val="num" w:pos="360"/>
      </w:tabs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F9DBFE-6569-4A34-B5CD-1FB0F59D8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3183</Words>
  <Characters>18144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Лукьянова Ольга Викторовна</cp:lastModifiedBy>
  <cp:revision>2</cp:revision>
  <cp:lastPrinted>2013-12-05T09:11:00Z</cp:lastPrinted>
  <dcterms:created xsi:type="dcterms:W3CDTF">2013-12-05T13:13:00Z</dcterms:created>
  <dcterms:modified xsi:type="dcterms:W3CDTF">2013-12-05T13:13:00Z</dcterms:modified>
</cp:coreProperties>
</file>