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75D" w:rsidRDefault="003036A1">
      <w:r>
        <w:t xml:space="preserve">                                                                              УТВЕРЖДАЮ</w:t>
      </w:r>
    </w:p>
    <w:p w:rsidR="003036A1" w:rsidRDefault="003036A1">
      <w:r>
        <w:t xml:space="preserve">                                                                              И.о. директора Проектно-</w:t>
      </w:r>
    </w:p>
    <w:p w:rsidR="003036A1" w:rsidRDefault="003036A1">
      <w:r>
        <w:t xml:space="preserve">                                                                              конструкторского филиала</w:t>
      </w:r>
    </w:p>
    <w:p w:rsidR="003036A1" w:rsidRDefault="003036A1">
      <w:r>
        <w:t xml:space="preserve">                                                                              ОАО «Концерн </w:t>
      </w:r>
      <w:proofErr w:type="spellStart"/>
      <w:r>
        <w:t>Росэнергоатом</w:t>
      </w:r>
      <w:proofErr w:type="spellEnd"/>
      <w:r>
        <w:t>»</w:t>
      </w:r>
    </w:p>
    <w:p w:rsidR="003036A1" w:rsidRDefault="003036A1"/>
    <w:p w:rsidR="00AC585A" w:rsidRDefault="00AC585A"/>
    <w:p w:rsidR="003036A1" w:rsidRDefault="003036A1">
      <w:r>
        <w:t xml:space="preserve">                                                                             ________________ В.Н. </w:t>
      </w:r>
      <w:proofErr w:type="spellStart"/>
      <w:r>
        <w:t>Нуждин</w:t>
      </w:r>
      <w:proofErr w:type="spellEnd"/>
    </w:p>
    <w:p w:rsidR="003036A1" w:rsidRDefault="003036A1"/>
    <w:p w:rsidR="00AC585A" w:rsidRDefault="00AC585A"/>
    <w:p w:rsidR="00AC585A" w:rsidRDefault="00AC585A"/>
    <w:p w:rsidR="003036A1" w:rsidRDefault="003036A1"/>
    <w:p w:rsidR="003036A1" w:rsidRPr="003036A1" w:rsidRDefault="003036A1" w:rsidP="003036A1">
      <w:pPr>
        <w:jc w:val="center"/>
      </w:pPr>
      <w:r w:rsidRPr="003036A1">
        <w:t>ТЕХНИЧЕСКОЕ ЗАДАНИЕ</w:t>
      </w:r>
    </w:p>
    <w:p w:rsidR="003036A1" w:rsidRPr="00AC585A" w:rsidRDefault="003036A1" w:rsidP="003036A1">
      <w:pPr>
        <w:jc w:val="center"/>
      </w:pPr>
      <w:r w:rsidRPr="00AC585A">
        <w:t>на выполнение работ</w:t>
      </w:r>
    </w:p>
    <w:p w:rsidR="003036A1" w:rsidRPr="008E548E" w:rsidRDefault="003036A1" w:rsidP="003036A1">
      <w:pPr>
        <w:jc w:val="center"/>
        <w:rPr>
          <w:sz w:val="24"/>
          <w:szCs w:val="24"/>
        </w:rPr>
      </w:pPr>
    </w:p>
    <w:p w:rsidR="003036A1" w:rsidRPr="003036A1" w:rsidRDefault="003036A1" w:rsidP="003036A1">
      <w:pPr>
        <w:pStyle w:val="a3"/>
        <w:numPr>
          <w:ilvl w:val="0"/>
          <w:numId w:val="1"/>
        </w:numPr>
        <w:spacing w:before="120"/>
        <w:rPr>
          <w:sz w:val="24"/>
        </w:rPr>
      </w:pPr>
      <w:r w:rsidRPr="003036A1">
        <w:rPr>
          <w:sz w:val="24"/>
        </w:rPr>
        <w:t>Название (тема) работ.</w:t>
      </w:r>
    </w:p>
    <w:p w:rsidR="00AC585A" w:rsidRPr="003036A1" w:rsidRDefault="003036A1" w:rsidP="00AC585A">
      <w:pPr>
        <w:pStyle w:val="a3"/>
        <w:tabs>
          <w:tab w:val="left" w:pos="284"/>
        </w:tabs>
        <w:spacing w:after="240"/>
        <w:ind w:left="360"/>
        <w:rPr>
          <w:sz w:val="24"/>
        </w:rPr>
      </w:pPr>
      <w:r w:rsidRPr="003036A1">
        <w:rPr>
          <w:sz w:val="24"/>
        </w:rPr>
        <w:t>Стандарт организации "Технология и процедуры оценки граничной сейсмостойкости зданий, сооружений и оборудования АЭС".</w:t>
      </w:r>
    </w:p>
    <w:p w:rsidR="003036A1" w:rsidRPr="003036A1" w:rsidRDefault="003036A1" w:rsidP="003036A1">
      <w:pPr>
        <w:pStyle w:val="a3"/>
        <w:numPr>
          <w:ilvl w:val="0"/>
          <w:numId w:val="1"/>
        </w:numPr>
        <w:spacing w:before="120"/>
        <w:rPr>
          <w:sz w:val="24"/>
        </w:rPr>
      </w:pPr>
      <w:r w:rsidRPr="003036A1">
        <w:rPr>
          <w:sz w:val="24"/>
        </w:rPr>
        <w:t xml:space="preserve">Основание для заключения договора: </w:t>
      </w:r>
    </w:p>
    <w:p w:rsidR="003036A1" w:rsidRPr="003036A1" w:rsidRDefault="003036A1" w:rsidP="003036A1">
      <w:pPr>
        <w:pStyle w:val="a3"/>
        <w:spacing w:before="120"/>
        <w:ind w:firstLine="284"/>
        <w:rPr>
          <w:sz w:val="24"/>
        </w:rPr>
      </w:pPr>
      <w:r w:rsidRPr="003036A1">
        <w:rPr>
          <w:sz w:val="24"/>
        </w:rPr>
        <w:t xml:space="preserve">2.1. План мероприятий на разработку нормативно-технической документации ОАО «Концерн </w:t>
      </w:r>
      <w:proofErr w:type="spellStart"/>
      <w:r w:rsidRPr="003036A1">
        <w:rPr>
          <w:sz w:val="24"/>
        </w:rPr>
        <w:t>Росэнергоатом</w:t>
      </w:r>
      <w:proofErr w:type="spellEnd"/>
      <w:r w:rsidRPr="003036A1">
        <w:rPr>
          <w:sz w:val="24"/>
        </w:rPr>
        <w:t>» в 2014 году.</w:t>
      </w:r>
    </w:p>
    <w:p w:rsidR="003036A1" w:rsidRPr="003036A1" w:rsidRDefault="003036A1" w:rsidP="003036A1">
      <w:pPr>
        <w:ind w:firstLine="284"/>
        <w:jc w:val="both"/>
        <w:rPr>
          <w:bCs/>
          <w:sz w:val="24"/>
          <w:szCs w:val="24"/>
        </w:rPr>
      </w:pPr>
      <w:r w:rsidRPr="003036A1">
        <w:rPr>
          <w:bCs/>
          <w:sz w:val="24"/>
          <w:szCs w:val="24"/>
        </w:rPr>
        <w:t xml:space="preserve">2.2. Решение НТС ОАО «Концерн </w:t>
      </w:r>
      <w:proofErr w:type="spellStart"/>
      <w:r w:rsidRPr="003036A1">
        <w:rPr>
          <w:bCs/>
          <w:sz w:val="24"/>
          <w:szCs w:val="24"/>
        </w:rPr>
        <w:t>Росэнергоатом</w:t>
      </w:r>
      <w:proofErr w:type="spellEnd"/>
      <w:r w:rsidRPr="003036A1">
        <w:rPr>
          <w:bCs/>
          <w:sz w:val="24"/>
          <w:szCs w:val="24"/>
        </w:rPr>
        <w:t>» от 11 декабря 2013 года по вопросу «Обоснование и обеспечение продления срока эксплуатации энергоблоков № 1, 2 Кольской АЭС».</w:t>
      </w:r>
    </w:p>
    <w:p w:rsidR="003036A1" w:rsidRPr="003036A1" w:rsidRDefault="003036A1" w:rsidP="003036A1">
      <w:pPr>
        <w:ind w:firstLine="284"/>
        <w:rPr>
          <w:bCs/>
          <w:sz w:val="24"/>
          <w:szCs w:val="24"/>
        </w:rPr>
      </w:pPr>
      <w:r w:rsidRPr="003036A1">
        <w:rPr>
          <w:bCs/>
          <w:sz w:val="24"/>
          <w:szCs w:val="24"/>
        </w:rPr>
        <w:t>2.3. НП-031-01. Нормы проектирования сейсмостойких атомных станций.</w:t>
      </w:r>
    </w:p>
    <w:p w:rsidR="003036A1" w:rsidRPr="003036A1" w:rsidRDefault="003036A1" w:rsidP="003036A1">
      <w:pPr>
        <w:ind w:firstLine="284"/>
        <w:jc w:val="both"/>
        <w:rPr>
          <w:bCs/>
          <w:sz w:val="24"/>
          <w:szCs w:val="24"/>
        </w:rPr>
      </w:pPr>
      <w:r w:rsidRPr="003036A1">
        <w:rPr>
          <w:sz w:val="24"/>
          <w:szCs w:val="24"/>
        </w:rPr>
        <w:t>2.4. </w:t>
      </w:r>
      <w:r w:rsidRPr="003036A1">
        <w:rPr>
          <w:bCs/>
          <w:sz w:val="24"/>
          <w:szCs w:val="24"/>
        </w:rPr>
        <w:t xml:space="preserve">НП-064-05. Учет внешних воздействий природного и техногенного происхождения на объекты использования атомной энергии. </w:t>
      </w:r>
    </w:p>
    <w:p w:rsidR="003036A1" w:rsidRDefault="003036A1" w:rsidP="003036A1">
      <w:pPr>
        <w:pStyle w:val="1"/>
        <w:spacing w:before="0" w:after="0"/>
        <w:ind w:firstLine="284"/>
        <w:rPr>
          <w:rStyle w:val="FontStyle43"/>
          <w:sz w:val="24"/>
          <w:szCs w:val="24"/>
        </w:rPr>
      </w:pPr>
      <w:r w:rsidRPr="003036A1">
        <w:rPr>
          <w:rStyle w:val="FontStyle43"/>
          <w:sz w:val="24"/>
          <w:szCs w:val="24"/>
        </w:rPr>
        <w:t>2.5. Свод документов МАГАТЭ по обоснованию и обеспечению сейсмостойкости действующих АЭС.</w:t>
      </w:r>
    </w:p>
    <w:p w:rsidR="003036A1" w:rsidRPr="003036A1" w:rsidRDefault="003036A1" w:rsidP="003036A1">
      <w:pPr>
        <w:pStyle w:val="a3"/>
        <w:numPr>
          <w:ilvl w:val="0"/>
          <w:numId w:val="1"/>
        </w:numPr>
        <w:spacing w:before="120"/>
        <w:rPr>
          <w:sz w:val="24"/>
        </w:rPr>
      </w:pPr>
      <w:r w:rsidRPr="003036A1">
        <w:rPr>
          <w:sz w:val="24"/>
        </w:rPr>
        <w:t>Срок выполнения работы по договору:</w:t>
      </w:r>
    </w:p>
    <w:p w:rsidR="003036A1" w:rsidRPr="003036A1" w:rsidRDefault="003036A1" w:rsidP="003036A1">
      <w:pPr>
        <w:pStyle w:val="a3"/>
        <w:tabs>
          <w:tab w:val="left" w:pos="284"/>
        </w:tabs>
        <w:ind w:left="360"/>
        <w:rPr>
          <w:sz w:val="24"/>
        </w:rPr>
      </w:pPr>
      <w:r w:rsidRPr="003036A1">
        <w:rPr>
          <w:sz w:val="24"/>
        </w:rPr>
        <w:t xml:space="preserve">начало: </w:t>
      </w:r>
      <w:r w:rsidRPr="003036A1">
        <w:rPr>
          <w:sz w:val="24"/>
        </w:rPr>
        <w:tab/>
      </w:r>
      <w:r w:rsidRPr="003036A1">
        <w:rPr>
          <w:sz w:val="24"/>
        </w:rPr>
        <w:tab/>
        <w:t>дата заключения договора,</w:t>
      </w:r>
    </w:p>
    <w:p w:rsidR="003036A1" w:rsidRDefault="003036A1" w:rsidP="003036A1">
      <w:pPr>
        <w:pStyle w:val="a3"/>
        <w:spacing w:before="120"/>
        <w:ind w:left="360"/>
        <w:rPr>
          <w:sz w:val="24"/>
        </w:rPr>
      </w:pPr>
      <w:r w:rsidRPr="003036A1">
        <w:rPr>
          <w:sz w:val="24"/>
        </w:rPr>
        <w:t>окончание:          «</w:t>
      </w:r>
      <w:r w:rsidR="00FB2B2F">
        <w:rPr>
          <w:sz w:val="24"/>
        </w:rPr>
        <w:t>15</w:t>
      </w:r>
      <w:r w:rsidRPr="003036A1">
        <w:rPr>
          <w:sz w:val="24"/>
        </w:rPr>
        <w:t xml:space="preserve">» </w:t>
      </w:r>
      <w:r w:rsidR="00FB2B2F">
        <w:rPr>
          <w:sz w:val="24"/>
        </w:rPr>
        <w:t>декаб</w:t>
      </w:r>
      <w:r w:rsidRPr="003036A1">
        <w:rPr>
          <w:sz w:val="24"/>
        </w:rPr>
        <w:t>ря 2014 г.</w:t>
      </w:r>
    </w:p>
    <w:p w:rsidR="003036A1" w:rsidRDefault="003036A1" w:rsidP="00AC2400">
      <w:pPr>
        <w:pStyle w:val="a3"/>
        <w:numPr>
          <w:ilvl w:val="0"/>
          <w:numId w:val="1"/>
        </w:numPr>
        <w:spacing w:before="120"/>
        <w:ind w:left="426" w:hanging="426"/>
        <w:rPr>
          <w:sz w:val="24"/>
        </w:rPr>
      </w:pPr>
      <w:r w:rsidRPr="003036A1">
        <w:rPr>
          <w:sz w:val="24"/>
        </w:rPr>
        <w:t xml:space="preserve">Исполнитель: </w:t>
      </w:r>
      <w:r w:rsidR="00AC2400">
        <w:rPr>
          <w:sz w:val="24"/>
        </w:rPr>
        <w:t>определяется по результатам закупочной процедуры</w:t>
      </w:r>
      <w:r w:rsidRPr="003036A1">
        <w:rPr>
          <w:sz w:val="24"/>
        </w:rPr>
        <w:t>.</w:t>
      </w:r>
    </w:p>
    <w:p w:rsidR="003036A1" w:rsidRPr="003036A1" w:rsidRDefault="003036A1" w:rsidP="003036A1">
      <w:pPr>
        <w:pStyle w:val="a3"/>
        <w:numPr>
          <w:ilvl w:val="0"/>
          <w:numId w:val="1"/>
        </w:numPr>
        <w:spacing w:before="120"/>
        <w:rPr>
          <w:sz w:val="24"/>
        </w:rPr>
      </w:pPr>
      <w:r w:rsidRPr="003036A1">
        <w:rPr>
          <w:sz w:val="24"/>
        </w:rPr>
        <w:t xml:space="preserve">Цель работ и ожидаемые результаты. </w:t>
      </w:r>
    </w:p>
    <w:p w:rsidR="003036A1" w:rsidRPr="003036A1" w:rsidRDefault="003036A1" w:rsidP="003036A1">
      <w:pPr>
        <w:pStyle w:val="1"/>
        <w:ind w:firstLine="284"/>
        <w:rPr>
          <w:bCs/>
          <w:sz w:val="24"/>
          <w:szCs w:val="24"/>
        </w:rPr>
      </w:pPr>
      <w:r w:rsidRPr="003036A1">
        <w:rPr>
          <w:bCs/>
          <w:sz w:val="24"/>
          <w:szCs w:val="24"/>
        </w:rPr>
        <w:t xml:space="preserve">5.1. Разработка </w:t>
      </w:r>
      <w:r w:rsidRPr="003036A1">
        <w:rPr>
          <w:sz w:val="24"/>
          <w:szCs w:val="24"/>
        </w:rPr>
        <w:t xml:space="preserve">Стандарта организации "Технология и процедуры оценки граничной сейсмостойкости зданий, сооружений и оборудования АЭС" на базе существующей отечественной нормативной базы, рекомендаций и требований МАГАТЭ по применению метода граничной сейсмостойкости (МГС – </w:t>
      </w:r>
      <w:r w:rsidRPr="003036A1">
        <w:rPr>
          <w:sz w:val="24"/>
          <w:szCs w:val="24"/>
          <w:lang w:val="en-US"/>
        </w:rPr>
        <w:t>Seismic</w:t>
      </w:r>
      <w:r w:rsidRPr="003036A1">
        <w:rPr>
          <w:sz w:val="24"/>
          <w:szCs w:val="24"/>
        </w:rPr>
        <w:t xml:space="preserve"> </w:t>
      </w:r>
      <w:r w:rsidRPr="003036A1">
        <w:rPr>
          <w:sz w:val="24"/>
          <w:szCs w:val="24"/>
          <w:lang w:val="en-US"/>
        </w:rPr>
        <w:t>Margin</w:t>
      </w:r>
      <w:r w:rsidRPr="003036A1">
        <w:rPr>
          <w:sz w:val="24"/>
          <w:szCs w:val="24"/>
        </w:rPr>
        <w:t xml:space="preserve"> </w:t>
      </w:r>
      <w:r w:rsidRPr="003036A1">
        <w:rPr>
          <w:sz w:val="24"/>
          <w:szCs w:val="24"/>
          <w:lang w:val="en-US"/>
        </w:rPr>
        <w:t>Assessment</w:t>
      </w:r>
      <w:r w:rsidRPr="003036A1">
        <w:rPr>
          <w:sz w:val="24"/>
          <w:szCs w:val="24"/>
        </w:rPr>
        <w:t xml:space="preserve"> - </w:t>
      </w:r>
      <w:r w:rsidRPr="003036A1">
        <w:rPr>
          <w:sz w:val="24"/>
          <w:szCs w:val="24"/>
          <w:lang w:val="en-US"/>
        </w:rPr>
        <w:t>SMA</w:t>
      </w:r>
      <w:r w:rsidRPr="003036A1">
        <w:rPr>
          <w:sz w:val="24"/>
          <w:szCs w:val="24"/>
        </w:rPr>
        <w:t xml:space="preserve">), а также передового мирового опыта по обоснованию и обеспечению сейсмостойкости действующих АЭС. </w:t>
      </w:r>
    </w:p>
    <w:p w:rsidR="003036A1" w:rsidRDefault="003036A1" w:rsidP="003036A1">
      <w:pPr>
        <w:spacing w:after="120"/>
        <w:ind w:firstLine="284"/>
        <w:jc w:val="both"/>
        <w:rPr>
          <w:sz w:val="24"/>
          <w:szCs w:val="24"/>
        </w:rPr>
      </w:pPr>
      <w:r w:rsidRPr="003036A1">
        <w:rPr>
          <w:sz w:val="24"/>
          <w:szCs w:val="24"/>
        </w:rPr>
        <w:t xml:space="preserve">5.2.  </w:t>
      </w:r>
      <w:proofErr w:type="gramStart"/>
      <w:r w:rsidRPr="003036A1">
        <w:rPr>
          <w:sz w:val="24"/>
          <w:szCs w:val="24"/>
        </w:rPr>
        <w:t xml:space="preserve">Экономический эффект от внедрения результатов данной работы должен быть достигнут за счет уточнения оценок и повышения обоснованности запаса сейсмостойкости сооружений АЭС при проектных и </w:t>
      </w:r>
      <w:proofErr w:type="spellStart"/>
      <w:r w:rsidRPr="003036A1">
        <w:rPr>
          <w:sz w:val="24"/>
          <w:szCs w:val="24"/>
        </w:rPr>
        <w:t>запроектных</w:t>
      </w:r>
      <w:proofErr w:type="spellEnd"/>
      <w:r w:rsidRPr="003036A1">
        <w:rPr>
          <w:sz w:val="24"/>
          <w:szCs w:val="24"/>
        </w:rPr>
        <w:t xml:space="preserve"> сейсмических воздействиях, отказа от излишне консервативных оценок сейсмической опасности, при одновременном существенном сокращении временных и материальных затрат на проведение расчетов и испытаний, а также объема и стоимост</w:t>
      </w:r>
      <w:r w:rsidR="00AC50F9">
        <w:rPr>
          <w:sz w:val="24"/>
          <w:szCs w:val="24"/>
        </w:rPr>
        <w:t>и</w:t>
      </w:r>
      <w:r w:rsidRPr="003036A1">
        <w:rPr>
          <w:sz w:val="24"/>
          <w:szCs w:val="24"/>
        </w:rPr>
        <w:t xml:space="preserve"> рекомендаций по повышению сейсмостойкости</w:t>
      </w:r>
      <w:r w:rsidR="008E548E">
        <w:rPr>
          <w:sz w:val="24"/>
          <w:szCs w:val="24"/>
        </w:rPr>
        <w:t xml:space="preserve"> </w:t>
      </w:r>
      <w:r w:rsidR="008E548E" w:rsidRPr="003036A1">
        <w:rPr>
          <w:sz w:val="24"/>
          <w:szCs w:val="24"/>
        </w:rPr>
        <w:t>зданий, сооружений и оборудования</w:t>
      </w:r>
      <w:proofErr w:type="gramEnd"/>
      <w:r w:rsidR="008E548E">
        <w:rPr>
          <w:sz w:val="24"/>
          <w:szCs w:val="24"/>
        </w:rPr>
        <w:t xml:space="preserve"> АЭС</w:t>
      </w:r>
      <w:r w:rsidRPr="003036A1">
        <w:rPr>
          <w:sz w:val="24"/>
          <w:szCs w:val="24"/>
        </w:rPr>
        <w:t xml:space="preserve">. </w:t>
      </w:r>
    </w:p>
    <w:p w:rsidR="003036A1" w:rsidRPr="003036A1" w:rsidRDefault="003036A1" w:rsidP="003036A1">
      <w:pPr>
        <w:pStyle w:val="a3"/>
        <w:numPr>
          <w:ilvl w:val="0"/>
          <w:numId w:val="1"/>
        </w:numPr>
        <w:spacing w:before="120"/>
        <w:rPr>
          <w:sz w:val="24"/>
        </w:rPr>
      </w:pPr>
      <w:r w:rsidRPr="003036A1">
        <w:rPr>
          <w:sz w:val="24"/>
        </w:rPr>
        <w:lastRenderedPageBreak/>
        <w:t xml:space="preserve">Исходные данные для проведения работ. </w:t>
      </w:r>
    </w:p>
    <w:p w:rsidR="00FE2C9B" w:rsidRDefault="003036A1" w:rsidP="00FE2C9B">
      <w:pPr>
        <w:spacing w:before="120" w:after="240"/>
        <w:ind w:firstLine="284"/>
        <w:jc w:val="both"/>
        <w:rPr>
          <w:sz w:val="24"/>
          <w:szCs w:val="24"/>
        </w:rPr>
      </w:pPr>
      <w:r w:rsidRPr="003036A1">
        <w:rPr>
          <w:sz w:val="24"/>
          <w:szCs w:val="24"/>
        </w:rPr>
        <w:t xml:space="preserve">6.1. Работа должна быть проведена в соответствии с современными требованиями законодательных и нормативно–технических документов атомной энергетики РФ, </w:t>
      </w:r>
      <w:r w:rsidRPr="003036A1">
        <w:rPr>
          <w:sz w:val="24"/>
          <w:szCs w:val="24"/>
          <w:lang w:val="en-US"/>
        </w:rPr>
        <w:t>EUR</w:t>
      </w:r>
      <w:r w:rsidRPr="003036A1">
        <w:rPr>
          <w:sz w:val="24"/>
          <w:szCs w:val="24"/>
        </w:rPr>
        <w:t>, МАГАТЭ.</w:t>
      </w:r>
    </w:p>
    <w:p w:rsidR="003036A1" w:rsidRPr="003036A1" w:rsidRDefault="003036A1" w:rsidP="00FE2C9B">
      <w:pPr>
        <w:spacing w:before="120" w:after="240"/>
        <w:ind w:firstLine="284"/>
        <w:jc w:val="both"/>
        <w:rPr>
          <w:sz w:val="24"/>
        </w:rPr>
      </w:pPr>
      <w:r w:rsidRPr="003036A1">
        <w:rPr>
          <w:sz w:val="24"/>
        </w:rPr>
        <w:t xml:space="preserve">6.2. При выполнении работы должен учитывается опыт обоснования и подтверждения сейсмостойкости блоков АЭС с ВВЭР-1000, ВВЭР-440 и РБМК-1000, прошедших экспертизу МАГАТЭ: </w:t>
      </w:r>
      <w:proofErr w:type="spellStart"/>
      <w:r w:rsidRPr="003036A1">
        <w:rPr>
          <w:sz w:val="24"/>
        </w:rPr>
        <w:t>Козлодуй</w:t>
      </w:r>
      <w:proofErr w:type="spellEnd"/>
      <w:r w:rsidRPr="003036A1">
        <w:rPr>
          <w:sz w:val="24"/>
        </w:rPr>
        <w:t xml:space="preserve">, </w:t>
      </w:r>
      <w:proofErr w:type="spellStart"/>
      <w:r w:rsidRPr="003036A1">
        <w:rPr>
          <w:sz w:val="24"/>
        </w:rPr>
        <w:t>Темелин</w:t>
      </w:r>
      <w:proofErr w:type="spellEnd"/>
      <w:r w:rsidRPr="003036A1">
        <w:rPr>
          <w:sz w:val="24"/>
        </w:rPr>
        <w:t xml:space="preserve">, </w:t>
      </w:r>
      <w:proofErr w:type="spellStart"/>
      <w:r w:rsidRPr="003036A1">
        <w:rPr>
          <w:sz w:val="24"/>
        </w:rPr>
        <w:t>Бу</w:t>
      </w:r>
      <w:r w:rsidR="007E5CB2">
        <w:rPr>
          <w:sz w:val="24"/>
        </w:rPr>
        <w:t>ш</w:t>
      </w:r>
      <w:r w:rsidRPr="003036A1">
        <w:rPr>
          <w:sz w:val="24"/>
        </w:rPr>
        <w:t>ер</w:t>
      </w:r>
      <w:proofErr w:type="spellEnd"/>
      <w:r w:rsidRPr="003036A1">
        <w:rPr>
          <w:sz w:val="24"/>
        </w:rPr>
        <w:t xml:space="preserve">, </w:t>
      </w:r>
      <w:proofErr w:type="spellStart"/>
      <w:r w:rsidRPr="003036A1">
        <w:rPr>
          <w:sz w:val="24"/>
        </w:rPr>
        <w:t>Пакш</w:t>
      </w:r>
      <w:proofErr w:type="spellEnd"/>
      <w:r w:rsidRPr="003036A1">
        <w:rPr>
          <w:sz w:val="24"/>
        </w:rPr>
        <w:t xml:space="preserve">, </w:t>
      </w:r>
      <w:proofErr w:type="spellStart"/>
      <w:r w:rsidRPr="003036A1">
        <w:rPr>
          <w:sz w:val="24"/>
        </w:rPr>
        <w:t>Моховце</w:t>
      </w:r>
      <w:proofErr w:type="spellEnd"/>
      <w:r w:rsidRPr="003036A1">
        <w:rPr>
          <w:sz w:val="24"/>
        </w:rPr>
        <w:t xml:space="preserve">, </w:t>
      </w:r>
      <w:proofErr w:type="spellStart"/>
      <w:r w:rsidRPr="003036A1">
        <w:rPr>
          <w:sz w:val="24"/>
        </w:rPr>
        <w:t>Богунице</w:t>
      </w:r>
      <w:proofErr w:type="spellEnd"/>
      <w:r w:rsidRPr="003036A1">
        <w:rPr>
          <w:sz w:val="24"/>
        </w:rPr>
        <w:t xml:space="preserve">, </w:t>
      </w:r>
      <w:proofErr w:type="spellStart"/>
      <w:r w:rsidRPr="003036A1">
        <w:rPr>
          <w:sz w:val="24"/>
        </w:rPr>
        <w:t>Дукованы</w:t>
      </w:r>
      <w:proofErr w:type="spellEnd"/>
      <w:r w:rsidRPr="003036A1">
        <w:rPr>
          <w:sz w:val="24"/>
        </w:rPr>
        <w:t xml:space="preserve">, </w:t>
      </w:r>
      <w:proofErr w:type="spellStart"/>
      <w:r w:rsidRPr="003036A1">
        <w:rPr>
          <w:sz w:val="24"/>
        </w:rPr>
        <w:t>Лов</w:t>
      </w:r>
      <w:r w:rsidR="007E5CB2">
        <w:rPr>
          <w:sz w:val="24"/>
        </w:rPr>
        <w:t>и</w:t>
      </w:r>
      <w:r w:rsidRPr="003036A1">
        <w:rPr>
          <w:sz w:val="24"/>
        </w:rPr>
        <w:t>иза</w:t>
      </w:r>
      <w:proofErr w:type="spellEnd"/>
      <w:r w:rsidRPr="003036A1">
        <w:rPr>
          <w:sz w:val="24"/>
        </w:rPr>
        <w:t xml:space="preserve">, Армянской АЭС, ЛАЭС. Также будет учтен опыт применения МГС на блоках </w:t>
      </w:r>
      <w:proofErr w:type="spellStart"/>
      <w:r w:rsidRPr="003036A1">
        <w:rPr>
          <w:sz w:val="24"/>
        </w:rPr>
        <w:t>Балаковской</w:t>
      </w:r>
      <w:proofErr w:type="spellEnd"/>
      <w:r w:rsidRPr="003036A1">
        <w:rPr>
          <w:sz w:val="24"/>
        </w:rPr>
        <w:t xml:space="preserve"> и Калининской АЭС и украинских АЭС с реакторами ВВЭР.</w:t>
      </w:r>
    </w:p>
    <w:p w:rsidR="003036A1" w:rsidRPr="003036A1" w:rsidRDefault="003036A1" w:rsidP="003036A1">
      <w:pPr>
        <w:pStyle w:val="a3"/>
        <w:spacing w:before="120"/>
        <w:ind w:firstLine="284"/>
        <w:rPr>
          <w:sz w:val="24"/>
        </w:rPr>
      </w:pPr>
      <w:r w:rsidRPr="003036A1">
        <w:rPr>
          <w:sz w:val="24"/>
        </w:rPr>
        <w:t>6.3. При проведении работы должны быть использованы следующие основополагающие стандарты:</w:t>
      </w:r>
    </w:p>
    <w:p w:rsidR="003036A1" w:rsidRPr="003036A1" w:rsidRDefault="003036A1" w:rsidP="003036A1">
      <w:pPr>
        <w:numPr>
          <w:ilvl w:val="0"/>
          <w:numId w:val="2"/>
        </w:numPr>
        <w:jc w:val="both"/>
        <w:rPr>
          <w:sz w:val="24"/>
          <w:szCs w:val="24"/>
        </w:rPr>
      </w:pPr>
      <w:r w:rsidRPr="003036A1">
        <w:rPr>
          <w:sz w:val="24"/>
          <w:szCs w:val="24"/>
        </w:rPr>
        <w:t>НП-031-01 «Нормы проектирования сейсмостойких  атомных  станций», 2001;</w:t>
      </w:r>
    </w:p>
    <w:p w:rsidR="003036A1" w:rsidRPr="003036A1" w:rsidRDefault="003036A1" w:rsidP="003036A1">
      <w:pPr>
        <w:numPr>
          <w:ilvl w:val="0"/>
          <w:numId w:val="2"/>
        </w:numPr>
        <w:ind w:left="0" w:firstLine="360"/>
        <w:jc w:val="both"/>
        <w:rPr>
          <w:sz w:val="24"/>
          <w:szCs w:val="24"/>
        </w:rPr>
      </w:pPr>
      <w:r w:rsidRPr="003036A1">
        <w:rPr>
          <w:bCs/>
          <w:sz w:val="24"/>
          <w:szCs w:val="24"/>
        </w:rPr>
        <w:t>НП-064-05 «Учет внешних воздействий природного и техногенного происхождения на объекты использования атомной энергии», 2005;</w:t>
      </w:r>
    </w:p>
    <w:p w:rsidR="003036A1" w:rsidRPr="003036A1" w:rsidRDefault="003036A1" w:rsidP="003036A1">
      <w:pPr>
        <w:numPr>
          <w:ilvl w:val="0"/>
          <w:numId w:val="2"/>
        </w:numPr>
        <w:ind w:left="0" w:firstLine="360"/>
        <w:jc w:val="both"/>
        <w:rPr>
          <w:sz w:val="24"/>
          <w:szCs w:val="24"/>
          <w:lang w:val="en-US"/>
        </w:rPr>
      </w:pPr>
      <w:r w:rsidRPr="003036A1">
        <w:rPr>
          <w:sz w:val="24"/>
          <w:szCs w:val="24"/>
        </w:rPr>
        <w:t>МАГАТЭ</w:t>
      </w:r>
      <w:r w:rsidRPr="003036A1">
        <w:rPr>
          <w:sz w:val="24"/>
          <w:szCs w:val="24"/>
          <w:lang w:val="en-US"/>
        </w:rPr>
        <w:t>: IAEA Safety Guide No. NS-G-1.6 "Seismic Design and Qualification for Nuclear Power Plants" (</w:t>
      </w:r>
      <w:r w:rsidRPr="003036A1">
        <w:rPr>
          <w:sz w:val="24"/>
          <w:szCs w:val="24"/>
        </w:rPr>
        <w:t>Сейсмостойкое</w:t>
      </w:r>
      <w:r w:rsidRPr="003036A1">
        <w:rPr>
          <w:sz w:val="24"/>
          <w:szCs w:val="24"/>
          <w:lang w:val="en-US"/>
        </w:rPr>
        <w:t xml:space="preserve"> </w:t>
      </w:r>
      <w:r w:rsidRPr="003036A1">
        <w:rPr>
          <w:sz w:val="24"/>
          <w:szCs w:val="24"/>
        </w:rPr>
        <w:t>проектирование</w:t>
      </w:r>
      <w:r w:rsidRPr="003036A1">
        <w:rPr>
          <w:sz w:val="24"/>
          <w:szCs w:val="24"/>
          <w:lang w:val="en-US"/>
        </w:rPr>
        <w:t xml:space="preserve"> </w:t>
      </w:r>
      <w:r w:rsidRPr="003036A1">
        <w:rPr>
          <w:sz w:val="24"/>
          <w:szCs w:val="24"/>
        </w:rPr>
        <w:t>и</w:t>
      </w:r>
      <w:r w:rsidRPr="003036A1">
        <w:rPr>
          <w:sz w:val="24"/>
          <w:szCs w:val="24"/>
          <w:lang w:val="en-US"/>
        </w:rPr>
        <w:t xml:space="preserve"> </w:t>
      </w:r>
      <w:r w:rsidRPr="003036A1">
        <w:rPr>
          <w:sz w:val="24"/>
          <w:szCs w:val="24"/>
        </w:rPr>
        <w:t>квалификация</w:t>
      </w:r>
      <w:r w:rsidRPr="003036A1">
        <w:rPr>
          <w:sz w:val="24"/>
          <w:szCs w:val="24"/>
          <w:lang w:val="en-US"/>
        </w:rPr>
        <w:t xml:space="preserve"> </w:t>
      </w:r>
      <w:r w:rsidRPr="003036A1">
        <w:rPr>
          <w:sz w:val="24"/>
          <w:szCs w:val="24"/>
        </w:rPr>
        <w:t>АЭС</w:t>
      </w:r>
      <w:r w:rsidRPr="003036A1">
        <w:rPr>
          <w:sz w:val="24"/>
          <w:szCs w:val="24"/>
          <w:lang w:val="en-US"/>
        </w:rPr>
        <w:t>);</w:t>
      </w:r>
    </w:p>
    <w:p w:rsidR="003036A1" w:rsidRPr="003036A1" w:rsidRDefault="003036A1" w:rsidP="003036A1">
      <w:pPr>
        <w:numPr>
          <w:ilvl w:val="0"/>
          <w:numId w:val="2"/>
        </w:numPr>
        <w:autoSpaceDE w:val="0"/>
        <w:autoSpaceDN w:val="0"/>
        <w:adjustRightInd w:val="0"/>
        <w:ind w:left="0" w:firstLine="360"/>
        <w:rPr>
          <w:sz w:val="24"/>
          <w:szCs w:val="24"/>
          <w:lang w:val="en-US"/>
        </w:rPr>
      </w:pPr>
      <w:r w:rsidRPr="003036A1">
        <w:rPr>
          <w:rFonts w:eastAsia="Calibri"/>
          <w:bCs/>
          <w:sz w:val="24"/>
          <w:szCs w:val="24"/>
        </w:rPr>
        <w:t>МАГАТЭ</w:t>
      </w:r>
      <w:r w:rsidRPr="003036A1">
        <w:rPr>
          <w:rFonts w:eastAsia="Calibri"/>
          <w:bCs/>
          <w:sz w:val="24"/>
          <w:szCs w:val="24"/>
          <w:lang w:val="en-US"/>
        </w:rPr>
        <w:t>: IAEA-TECDOC-1333 “</w:t>
      </w:r>
      <w:r w:rsidRPr="003036A1">
        <w:rPr>
          <w:rFonts w:eastAsia="Calibri"/>
          <w:bCs/>
          <w:iCs/>
          <w:sz w:val="24"/>
          <w:szCs w:val="24"/>
          <w:lang w:val="en-US"/>
        </w:rPr>
        <w:t>Earthquake experience and seismic qualification by indirect methods in nuclear installations”, 2003 (</w:t>
      </w:r>
      <w:r w:rsidRPr="003036A1">
        <w:rPr>
          <w:rFonts w:eastAsia="Calibri"/>
          <w:bCs/>
          <w:iCs/>
          <w:sz w:val="24"/>
          <w:szCs w:val="24"/>
        </w:rPr>
        <w:t>Опыт</w:t>
      </w:r>
      <w:r w:rsidRPr="003036A1">
        <w:rPr>
          <w:rFonts w:eastAsia="Calibri"/>
          <w:bCs/>
          <w:iCs/>
          <w:sz w:val="24"/>
          <w:szCs w:val="24"/>
          <w:lang w:val="en-US"/>
        </w:rPr>
        <w:t xml:space="preserve"> </w:t>
      </w:r>
      <w:r w:rsidRPr="003036A1">
        <w:rPr>
          <w:rFonts w:eastAsia="Calibri"/>
          <w:bCs/>
          <w:iCs/>
          <w:sz w:val="24"/>
          <w:szCs w:val="24"/>
        </w:rPr>
        <w:t>воздействия</w:t>
      </w:r>
      <w:r w:rsidRPr="003036A1">
        <w:rPr>
          <w:rFonts w:eastAsia="Calibri"/>
          <w:bCs/>
          <w:iCs/>
          <w:sz w:val="24"/>
          <w:szCs w:val="24"/>
          <w:lang w:val="en-US"/>
        </w:rPr>
        <w:t xml:space="preserve"> </w:t>
      </w:r>
      <w:r w:rsidRPr="003036A1">
        <w:rPr>
          <w:rFonts w:eastAsia="Calibri"/>
          <w:bCs/>
          <w:iCs/>
          <w:sz w:val="24"/>
          <w:szCs w:val="24"/>
        </w:rPr>
        <w:t>землетрясений</w:t>
      </w:r>
      <w:r w:rsidRPr="003036A1">
        <w:rPr>
          <w:rFonts w:eastAsia="Calibri"/>
          <w:bCs/>
          <w:iCs/>
          <w:sz w:val="24"/>
          <w:szCs w:val="24"/>
          <w:lang w:val="en-US"/>
        </w:rPr>
        <w:t xml:space="preserve"> </w:t>
      </w:r>
      <w:r w:rsidRPr="003036A1">
        <w:rPr>
          <w:rFonts w:eastAsia="Calibri"/>
          <w:bCs/>
          <w:iCs/>
          <w:sz w:val="24"/>
          <w:szCs w:val="24"/>
        </w:rPr>
        <w:t>и</w:t>
      </w:r>
      <w:r w:rsidRPr="003036A1">
        <w:rPr>
          <w:rFonts w:eastAsia="Calibri"/>
          <w:bCs/>
          <w:iCs/>
          <w:sz w:val="24"/>
          <w:szCs w:val="24"/>
          <w:lang w:val="en-US"/>
        </w:rPr>
        <w:t xml:space="preserve"> </w:t>
      </w:r>
      <w:r w:rsidRPr="003036A1">
        <w:rPr>
          <w:rFonts w:eastAsia="Calibri"/>
          <w:bCs/>
          <w:iCs/>
          <w:sz w:val="24"/>
          <w:szCs w:val="24"/>
        </w:rPr>
        <w:t>сейсмическая</w:t>
      </w:r>
      <w:r w:rsidRPr="003036A1">
        <w:rPr>
          <w:rFonts w:eastAsia="Calibri"/>
          <w:bCs/>
          <w:iCs/>
          <w:sz w:val="24"/>
          <w:szCs w:val="24"/>
          <w:lang w:val="en-US"/>
        </w:rPr>
        <w:t xml:space="preserve"> </w:t>
      </w:r>
      <w:r w:rsidRPr="003036A1">
        <w:rPr>
          <w:rFonts w:eastAsia="Calibri"/>
          <w:bCs/>
          <w:iCs/>
          <w:sz w:val="24"/>
          <w:szCs w:val="24"/>
        </w:rPr>
        <w:t>квалификация</w:t>
      </w:r>
      <w:r w:rsidRPr="003036A1">
        <w:rPr>
          <w:rFonts w:eastAsia="Calibri"/>
          <w:bCs/>
          <w:iCs/>
          <w:sz w:val="24"/>
          <w:szCs w:val="24"/>
          <w:lang w:val="en-US"/>
        </w:rPr>
        <w:t xml:space="preserve"> </w:t>
      </w:r>
      <w:r w:rsidRPr="003036A1">
        <w:rPr>
          <w:rFonts w:eastAsia="Calibri"/>
          <w:bCs/>
          <w:iCs/>
          <w:sz w:val="24"/>
          <w:szCs w:val="24"/>
        </w:rPr>
        <w:t>ядерных</w:t>
      </w:r>
      <w:r w:rsidRPr="003036A1">
        <w:rPr>
          <w:rFonts w:eastAsia="Calibri"/>
          <w:bCs/>
          <w:iCs/>
          <w:sz w:val="24"/>
          <w:szCs w:val="24"/>
          <w:lang w:val="en-US"/>
        </w:rPr>
        <w:t xml:space="preserve"> </w:t>
      </w:r>
      <w:r w:rsidRPr="003036A1">
        <w:rPr>
          <w:rFonts w:eastAsia="Calibri"/>
          <w:bCs/>
          <w:iCs/>
          <w:sz w:val="24"/>
          <w:szCs w:val="24"/>
        </w:rPr>
        <w:t>установок</w:t>
      </w:r>
      <w:r w:rsidRPr="003036A1">
        <w:rPr>
          <w:rFonts w:eastAsia="Calibri"/>
          <w:bCs/>
          <w:iCs/>
          <w:sz w:val="24"/>
          <w:szCs w:val="24"/>
          <w:lang w:val="en-US"/>
        </w:rPr>
        <w:t xml:space="preserve"> </w:t>
      </w:r>
      <w:r w:rsidRPr="003036A1">
        <w:rPr>
          <w:rFonts w:eastAsia="Calibri"/>
          <w:bCs/>
          <w:iCs/>
          <w:sz w:val="24"/>
          <w:szCs w:val="24"/>
        </w:rPr>
        <w:t>непрямыми</w:t>
      </w:r>
      <w:r w:rsidRPr="003036A1">
        <w:rPr>
          <w:rFonts w:eastAsia="Calibri"/>
          <w:bCs/>
          <w:iCs/>
          <w:sz w:val="24"/>
          <w:szCs w:val="24"/>
          <w:lang w:val="en-US"/>
        </w:rPr>
        <w:t xml:space="preserve"> </w:t>
      </w:r>
      <w:r w:rsidRPr="003036A1">
        <w:rPr>
          <w:rFonts w:eastAsia="Calibri"/>
          <w:bCs/>
          <w:iCs/>
          <w:sz w:val="24"/>
          <w:szCs w:val="24"/>
        </w:rPr>
        <w:t>методами</w:t>
      </w:r>
      <w:r w:rsidRPr="003036A1">
        <w:rPr>
          <w:rFonts w:eastAsia="Calibri"/>
          <w:bCs/>
          <w:iCs/>
          <w:sz w:val="24"/>
          <w:szCs w:val="24"/>
          <w:lang w:val="en-US"/>
        </w:rPr>
        <w:t>);</w:t>
      </w:r>
    </w:p>
    <w:p w:rsidR="003036A1" w:rsidRPr="003036A1" w:rsidRDefault="003036A1" w:rsidP="003036A1">
      <w:pPr>
        <w:numPr>
          <w:ilvl w:val="0"/>
          <w:numId w:val="2"/>
        </w:numPr>
        <w:ind w:left="0" w:firstLine="360"/>
        <w:jc w:val="both"/>
        <w:rPr>
          <w:sz w:val="24"/>
          <w:szCs w:val="24"/>
          <w:lang w:val="en-US"/>
        </w:rPr>
      </w:pPr>
      <w:r w:rsidRPr="003036A1">
        <w:rPr>
          <w:sz w:val="24"/>
          <w:szCs w:val="24"/>
        </w:rPr>
        <w:t>МАГАТЭ</w:t>
      </w:r>
      <w:r w:rsidRPr="003036A1">
        <w:rPr>
          <w:sz w:val="24"/>
          <w:szCs w:val="24"/>
          <w:lang w:val="en-US"/>
        </w:rPr>
        <w:t>: IAEA Safety Reports Series No.28 "Seismic Evaluation of Existing Nuclear Power Plants", 2003 (</w:t>
      </w:r>
      <w:r w:rsidRPr="003036A1">
        <w:rPr>
          <w:sz w:val="24"/>
          <w:szCs w:val="24"/>
        </w:rPr>
        <w:t>Оценка</w:t>
      </w:r>
      <w:r w:rsidRPr="003036A1">
        <w:rPr>
          <w:sz w:val="24"/>
          <w:szCs w:val="24"/>
          <w:lang w:val="en-US"/>
        </w:rPr>
        <w:t xml:space="preserve"> </w:t>
      </w:r>
      <w:r w:rsidRPr="003036A1">
        <w:rPr>
          <w:sz w:val="24"/>
          <w:szCs w:val="24"/>
        </w:rPr>
        <w:t>сейсмостойкости</w:t>
      </w:r>
      <w:r w:rsidRPr="003036A1">
        <w:rPr>
          <w:sz w:val="24"/>
          <w:szCs w:val="24"/>
          <w:lang w:val="en-US"/>
        </w:rPr>
        <w:t xml:space="preserve"> </w:t>
      </w:r>
      <w:r w:rsidRPr="003036A1">
        <w:rPr>
          <w:sz w:val="24"/>
          <w:szCs w:val="24"/>
        </w:rPr>
        <w:t>существующих</w:t>
      </w:r>
      <w:r w:rsidRPr="003036A1">
        <w:rPr>
          <w:sz w:val="24"/>
          <w:szCs w:val="24"/>
          <w:lang w:val="en-US"/>
        </w:rPr>
        <w:t xml:space="preserve"> </w:t>
      </w:r>
      <w:r w:rsidRPr="003036A1">
        <w:rPr>
          <w:sz w:val="24"/>
          <w:szCs w:val="24"/>
        </w:rPr>
        <w:t>АЭС</w:t>
      </w:r>
      <w:r w:rsidRPr="003036A1">
        <w:rPr>
          <w:sz w:val="24"/>
          <w:szCs w:val="24"/>
          <w:lang w:val="en-US"/>
        </w:rPr>
        <w:t>);</w:t>
      </w:r>
    </w:p>
    <w:p w:rsidR="003036A1" w:rsidRPr="003036A1" w:rsidRDefault="003036A1" w:rsidP="003036A1">
      <w:pPr>
        <w:numPr>
          <w:ilvl w:val="0"/>
          <w:numId w:val="2"/>
        </w:numPr>
        <w:autoSpaceDE w:val="0"/>
        <w:autoSpaceDN w:val="0"/>
        <w:ind w:left="0" w:firstLine="360"/>
        <w:rPr>
          <w:sz w:val="24"/>
          <w:szCs w:val="24"/>
          <w:lang w:val="en-US"/>
        </w:rPr>
      </w:pPr>
      <w:r w:rsidRPr="003036A1">
        <w:rPr>
          <w:sz w:val="24"/>
          <w:szCs w:val="24"/>
        </w:rPr>
        <w:t>МАГАТЭ</w:t>
      </w:r>
      <w:r w:rsidRPr="003036A1">
        <w:rPr>
          <w:sz w:val="24"/>
          <w:szCs w:val="24"/>
          <w:lang w:val="en-US"/>
        </w:rPr>
        <w:t>: IAEA Safety Guide “Evaluation of Seismic Safety for Existing Nuclear Installations” No. NS-G-2.13, 2009</w:t>
      </w:r>
      <w:r w:rsidRPr="003036A1">
        <w:rPr>
          <w:sz w:val="24"/>
          <w:szCs w:val="24"/>
        </w:rPr>
        <w:t xml:space="preserve"> (Оценка сейсмической безопасности существующих ядерных установок</w:t>
      </w:r>
      <w:r w:rsidRPr="003036A1">
        <w:rPr>
          <w:sz w:val="24"/>
          <w:szCs w:val="24"/>
          <w:lang w:val="en-US"/>
        </w:rPr>
        <w:t>).</w:t>
      </w:r>
    </w:p>
    <w:p w:rsidR="003036A1" w:rsidRPr="003036A1" w:rsidRDefault="003036A1" w:rsidP="003036A1">
      <w:pPr>
        <w:numPr>
          <w:ilvl w:val="0"/>
          <w:numId w:val="2"/>
        </w:numPr>
        <w:ind w:left="0" w:firstLine="360"/>
        <w:jc w:val="both"/>
        <w:rPr>
          <w:sz w:val="24"/>
          <w:szCs w:val="24"/>
          <w:lang w:val="en-US"/>
        </w:rPr>
      </w:pPr>
      <w:r w:rsidRPr="003036A1">
        <w:rPr>
          <w:sz w:val="24"/>
          <w:szCs w:val="24"/>
        </w:rPr>
        <w:t>МАГАТЭ</w:t>
      </w:r>
      <w:r w:rsidRPr="003036A1">
        <w:rPr>
          <w:sz w:val="24"/>
          <w:szCs w:val="24"/>
          <w:lang w:val="en-US"/>
        </w:rPr>
        <w:t>: IAEA Safety Reports Series No. 66 «Earthquake Preparedness and Response for Nuclear Power Plants», 2011 (</w:t>
      </w:r>
      <w:r w:rsidRPr="003036A1">
        <w:rPr>
          <w:sz w:val="24"/>
          <w:szCs w:val="24"/>
        </w:rPr>
        <w:t>Подготовка</w:t>
      </w:r>
      <w:r w:rsidRPr="003036A1">
        <w:rPr>
          <w:sz w:val="24"/>
          <w:szCs w:val="24"/>
          <w:lang w:val="en-US"/>
        </w:rPr>
        <w:t xml:space="preserve"> </w:t>
      </w:r>
      <w:r w:rsidRPr="003036A1">
        <w:rPr>
          <w:sz w:val="24"/>
          <w:szCs w:val="24"/>
        </w:rPr>
        <w:t>и</w:t>
      </w:r>
      <w:r w:rsidRPr="003036A1">
        <w:rPr>
          <w:sz w:val="24"/>
          <w:szCs w:val="24"/>
          <w:lang w:val="en-US"/>
        </w:rPr>
        <w:t xml:space="preserve"> </w:t>
      </w:r>
      <w:r w:rsidRPr="003036A1">
        <w:rPr>
          <w:sz w:val="24"/>
          <w:szCs w:val="24"/>
        </w:rPr>
        <w:t>действия</w:t>
      </w:r>
      <w:r w:rsidRPr="003036A1">
        <w:rPr>
          <w:sz w:val="24"/>
          <w:szCs w:val="24"/>
          <w:lang w:val="en-US"/>
        </w:rPr>
        <w:t xml:space="preserve"> </w:t>
      </w:r>
      <w:r w:rsidRPr="003036A1">
        <w:rPr>
          <w:sz w:val="24"/>
          <w:szCs w:val="24"/>
        </w:rPr>
        <w:t>персонала</w:t>
      </w:r>
      <w:r w:rsidRPr="003036A1">
        <w:rPr>
          <w:sz w:val="24"/>
          <w:szCs w:val="24"/>
          <w:lang w:val="en-US"/>
        </w:rPr>
        <w:t xml:space="preserve"> </w:t>
      </w:r>
      <w:r w:rsidRPr="003036A1">
        <w:rPr>
          <w:sz w:val="24"/>
          <w:szCs w:val="24"/>
        </w:rPr>
        <w:t>при</w:t>
      </w:r>
      <w:r w:rsidRPr="003036A1">
        <w:rPr>
          <w:sz w:val="24"/>
          <w:szCs w:val="24"/>
          <w:lang w:val="en-US"/>
        </w:rPr>
        <w:t xml:space="preserve"> </w:t>
      </w:r>
      <w:r w:rsidRPr="003036A1">
        <w:rPr>
          <w:sz w:val="24"/>
          <w:szCs w:val="24"/>
        </w:rPr>
        <w:t>воздействии</w:t>
      </w:r>
      <w:r w:rsidRPr="003036A1">
        <w:rPr>
          <w:sz w:val="24"/>
          <w:szCs w:val="24"/>
          <w:lang w:val="en-US"/>
        </w:rPr>
        <w:t xml:space="preserve"> </w:t>
      </w:r>
      <w:r w:rsidRPr="003036A1">
        <w:rPr>
          <w:sz w:val="24"/>
          <w:szCs w:val="24"/>
        </w:rPr>
        <w:t>землетрясения</w:t>
      </w:r>
      <w:r w:rsidRPr="003036A1">
        <w:rPr>
          <w:sz w:val="24"/>
          <w:szCs w:val="24"/>
          <w:lang w:val="en-US"/>
        </w:rPr>
        <w:t xml:space="preserve"> </w:t>
      </w:r>
      <w:r w:rsidRPr="003036A1">
        <w:rPr>
          <w:sz w:val="24"/>
          <w:szCs w:val="24"/>
        </w:rPr>
        <w:t>на</w:t>
      </w:r>
      <w:r w:rsidRPr="003036A1">
        <w:rPr>
          <w:sz w:val="24"/>
          <w:szCs w:val="24"/>
          <w:lang w:val="en-US"/>
        </w:rPr>
        <w:t xml:space="preserve"> </w:t>
      </w:r>
      <w:r w:rsidRPr="003036A1">
        <w:rPr>
          <w:sz w:val="24"/>
          <w:szCs w:val="24"/>
        </w:rPr>
        <w:t>АЭС</w:t>
      </w:r>
      <w:r w:rsidRPr="003036A1">
        <w:rPr>
          <w:sz w:val="24"/>
          <w:szCs w:val="24"/>
          <w:lang w:val="en-US"/>
        </w:rPr>
        <w:t>).</w:t>
      </w:r>
    </w:p>
    <w:p w:rsidR="003036A1" w:rsidRPr="003036A1" w:rsidRDefault="003036A1" w:rsidP="003036A1">
      <w:pPr>
        <w:numPr>
          <w:ilvl w:val="0"/>
          <w:numId w:val="2"/>
        </w:numPr>
        <w:ind w:left="0" w:firstLine="360"/>
        <w:jc w:val="both"/>
        <w:rPr>
          <w:sz w:val="24"/>
          <w:szCs w:val="24"/>
        </w:rPr>
      </w:pPr>
      <w:r w:rsidRPr="003036A1">
        <w:rPr>
          <w:sz w:val="24"/>
          <w:szCs w:val="24"/>
        </w:rPr>
        <w:t xml:space="preserve">Материалы рабочих групп </w:t>
      </w:r>
      <w:r w:rsidRPr="003036A1">
        <w:rPr>
          <w:sz w:val="24"/>
          <w:szCs w:val="24"/>
          <w:lang w:val="en-US"/>
        </w:rPr>
        <w:t>IAEA</w:t>
      </w:r>
      <w:r w:rsidRPr="003036A1">
        <w:rPr>
          <w:sz w:val="24"/>
          <w:szCs w:val="24"/>
        </w:rPr>
        <w:t xml:space="preserve"> </w:t>
      </w:r>
      <w:r w:rsidRPr="003036A1">
        <w:rPr>
          <w:sz w:val="24"/>
          <w:szCs w:val="24"/>
          <w:lang w:val="en-US"/>
        </w:rPr>
        <w:t>ISSC</w:t>
      </w:r>
      <w:r w:rsidRPr="003036A1">
        <w:rPr>
          <w:sz w:val="24"/>
          <w:szCs w:val="24"/>
        </w:rPr>
        <w:t xml:space="preserve"> (Международного Центра Сейсмической безопасности АЭС МАГАТЭ) по анализу последствий воздействия землетрясений на самую мощную в мире АЭС </w:t>
      </w:r>
      <w:proofErr w:type="spellStart"/>
      <w:r w:rsidRPr="003036A1">
        <w:rPr>
          <w:sz w:val="24"/>
          <w:szCs w:val="24"/>
        </w:rPr>
        <w:t>Кашивазаки-Карима</w:t>
      </w:r>
      <w:proofErr w:type="spellEnd"/>
      <w:r w:rsidRPr="003036A1">
        <w:rPr>
          <w:sz w:val="24"/>
          <w:szCs w:val="24"/>
        </w:rPr>
        <w:t xml:space="preserve">, АЭС </w:t>
      </w:r>
      <w:proofErr w:type="spellStart"/>
      <w:r w:rsidRPr="003036A1">
        <w:rPr>
          <w:sz w:val="24"/>
          <w:szCs w:val="24"/>
        </w:rPr>
        <w:t>Фукушима</w:t>
      </w:r>
      <w:proofErr w:type="spellEnd"/>
      <w:r w:rsidRPr="003036A1">
        <w:rPr>
          <w:sz w:val="24"/>
          <w:szCs w:val="24"/>
        </w:rPr>
        <w:t xml:space="preserve"> и </w:t>
      </w:r>
      <w:proofErr w:type="spellStart"/>
      <w:r w:rsidRPr="003036A1">
        <w:rPr>
          <w:sz w:val="24"/>
          <w:szCs w:val="24"/>
        </w:rPr>
        <w:t>Онагава</w:t>
      </w:r>
      <w:proofErr w:type="spellEnd"/>
      <w:r w:rsidRPr="003036A1">
        <w:rPr>
          <w:sz w:val="24"/>
          <w:szCs w:val="24"/>
        </w:rPr>
        <w:t xml:space="preserve"> (Япония), а также АЭС Анна, США.</w:t>
      </w:r>
    </w:p>
    <w:p w:rsidR="003036A1" w:rsidRDefault="003036A1" w:rsidP="003036A1">
      <w:pPr>
        <w:pStyle w:val="a3"/>
        <w:spacing w:before="120"/>
        <w:rPr>
          <w:sz w:val="24"/>
        </w:rPr>
      </w:pPr>
      <w:r w:rsidRPr="003036A1">
        <w:rPr>
          <w:sz w:val="24"/>
        </w:rPr>
        <w:t>Дополнительные документы предоставляются по запросу Исполнителя.</w:t>
      </w:r>
    </w:p>
    <w:p w:rsidR="003036A1" w:rsidRPr="003036A1" w:rsidRDefault="00FE2C9B" w:rsidP="00FE2C9B">
      <w:pPr>
        <w:pStyle w:val="1"/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3036A1" w:rsidRPr="003036A1">
        <w:rPr>
          <w:sz w:val="24"/>
          <w:szCs w:val="24"/>
        </w:rPr>
        <w:t>Основные задачи работ.</w:t>
      </w:r>
    </w:p>
    <w:p w:rsidR="003036A1" w:rsidRPr="003036A1" w:rsidRDefault="003036A1" w:rsidP="003036A1">
      <w:pPr>
        <w:pStyle w:val="1"/>
        <w:ind w:firstLine="284"/>
        <w:rPr>
          <w:bCs/>
          <w:sz w:val="24"/>
          <w:szCs w:val="24"/>
        </w:rPr>
      </w:pPr>
      <w:r w:rsidRPr="003036A1">
        <w:rPr>
          <w:sz w:val="24"/>
          <w:szCs w:val="24"/>
        </w:rPr>
        <w:t xml:space="preserve">7.1. </w:t>
      </w:r>
      <w:r w:rsidRPr="003036A1">
        <w:rPr>
          <w:bCs/>
          <w:sz w:val="24"/>
          <w:szCs w:val="24"/>
        </w:rPr>
        <w:t xml:space="preserve">Разработка </w:t>
      </w:r>
      <w:r w:rsidRPr="003036A1">
        <w:rPr>
          <w:sz w:val="24"/>
          <w:szCs w:val="24"/>
        </w:rPr>
        <w:t xml:space="preserve">Стандарта организации "Технология и процедуры оценки граничной сейсмостойкости зданий, сооружений и оборудования АЭС" на базе существующей отечественной нормативной базы, рекомендаций и требований МАГАТЭ по применению метода граничной сейсмостойкости, а также передового мирового опыта по обоснованию и обеспечению сейсмостойкости действующих АЭС. </w:t>
      </w:r>
    </w:p>
    <w:p w:rsidR="00FF710A" w:rsidRDefault="003036A1" w:rsidP="00FF710A">
      <w:pPr>
        <w:pStyle w:val="1"/>
        <w:spacing w:before="0" w:after="0"/>
        <w:ind w:firstLine="284"/>
        <w:rPr>
          <w:sz w:val="24"/>
          <w:szCs w:val="24"/>
        </w:rPr>
      </w:pPr>
      <w:r w:rsidRPr="003036A1">
        <w:rPr>
          <w:sz w:val="24"/>
          <w:szCs w:val="24"/>
        </w:rPr>
        <w:t xml:space="preserve">7.2. Разработка технологии и процедур оценки граничной сейсмостойкости </w:t>
      </w:r>
      <w:r w:rsidR="00FB2B2F" w:rsidRPr="003036A1">
        <w:rPr>
          <w:sz w:val="24"/>
          <w:szCs w:val="24"/>
        </w:rPr>
        <w:t xml:space="preserve">зданий, сооружений и оборудования </w:t>
      </w:r>
      <w:r w:rsidRPr="003036A1">
        <w:rPr>
          <w:sz w:val="24"/>
          <w:szCs w:val="24"/>
        </w:rPr>
        <w:t>АЭС, основанных на детерминистическом подходе МГС. Результаты оценок должны быть представлены в форме, пригодной для дальнейшего использования при сейсмическом вероятностном анализе безопасности энергоблоков АЭС.</w:t>
      </w:r>
    </w:p>
    <w:p w:rsidR="003036A1" w:rsidRPr="003036A1" w:rsidRDefault="003036A1" w:rsidP="00FF710A">
      <w:pPr>
        <w:pStyle w:val="1"/>
        <w:spacing w:before="0" w:after="0"/>
        <w:ind w:firstLine="284"/>
        <w:rPr>
          <w:sz w:val="24"/>
          <w:szCs w:val="24"/>
        </w:rPr>
      </w:pPr>
      <w:r w:rsidRPr="003036A1">
        <w:rPr>
          <w:sz w:val="24"/>
          <w:szCs w:val="24"/>
        </w:rPr>
        <w:t>7.3. При определении запаса сейсмостойкости АЭС по МГС необходимо применять современные реалистические подходы:</w:t>
      </w:r>
    </w:p>
    <w:p w:rsidR="003036A1" w:rsidRPr="003036A1" w:rsidRDefault="003036A1" w:rsidP="003036A1">
      <w:pPr>
        <w:numPr>
          <w:ilvl w:val="0"/>
          <w:numId w:val="3"/>
        </w:numPr>
        <w:ind w:left="0" w:firstLine="360"/>
        <w:jc w:val="both"/>
        <w:rPr>
          <w:sz w:val="24"/>
          <w:szCs w:val="24"/>
        </w:rPr>
      </w:pPr>
      <w:r w:rsidRPr="003036A1">
        <w:rPr>
          <w:sz w:val="24"/>
          <w:szCs w:val="24"/>
        </w:rPr>
        <w:t>Оценка запаса сейсмостойкости ведется только для зданий, сооружени</w:t>
      </w:r>
      <w:r w:rsidR="00AC50F9">
        <w:rPr>
          <w:sz w:val="24"/>
          <w:szCs w:val="24"/>
        </w:rPr>
        <w:t>й</w:t>
      </w:r>
      <w:r w:rsidRPr="003036A1">
        <w:rPr>
          <w:sz w:val="24"/>
          <w:szCs w:val="24"/>
        </w:rPr>
        <w:t xml:space="preserve"> и оборудования, необходимых для безопасного останова энергоблока АЭС и поддержания его в </w:t>
      </w:r>
      <w:proofErr w:type="spellStart"/>
      <w:r w:rsidRPr="003036A1">
        <w:rPr>
          <w:sz w:val="24"/>
          <w:szCs w:val="24"/>
        </w:rPr>
        <w:t>подкритическом</w:t>
      </w:r>
      <w:proofErr w:type="spellEnd"/>
      <w:r w:rsidRPr="003036A1">
        <w:rPr>
          <w:sz w:val="24"/>
          <w:szCs w:val="24"/>
        </w:rPr>
        <w:t xml:space="preserve"> состоянии в течение, как минимум, 72 часов.</w:t>
      </w:r>
    </w:p>
    <w:p w:rsidR="003036A1" w:rsidRPr="003036A1" w:rsidRDefault="003036A1" w:rsidP="003036A1">
      <w:pPr>
        <w:numPr>
          <w:ilvl w:val="0"/>
          <w:numId w:val="3"/>
        </w:numPr>
        <w:spacing w:after="120"/>
        <w:ind w:left="0" w:firstLine="360"/>
        <w:jc w:val="both"/>
        <w:outlineLvl w:val="0"/>
        <w:rPr>
          <w:sz w:val="24"/>
          <w:szCs w:val="24"/>
        </w:rPr>
      </w:pPr>
      <w:r w:rsidRPr="003036A1">
        <w:rPr>
          <w:sz w:val="24"/>
          <w:szCs w:val="24"/>
        </w:rPr>
        <w:lastRenderedPageBreak/>
        <w:t>учитывается затухание колебаний, характерное для высокого уровня деформаций и напряжений;</w:t>
      </w:r>
    </w:p>
    <w:p w:rsidR="0028588B" w:rsidRDefault="003036A1" w:rsidP="0028588B">
      <w:pPr>
        <w:numPr>
          <w:ilvl w:val="0"/>
          <w:numId w:val="3"/>
        </w:numPr>
        <w:spacing w:after="120"/>
        <w:ind w:left="0" w:firstLine="360"/>
        <w:jc w:val="both"/>
        <w:outlineLvl w:val="0"/>
        <w:rPr>
          <w:sz w:val="24"/>
          <w:szCs w:val="24"/>
        </w:rPr>
      </w:pPr>
      <w:r w:rsidRPr="003036A1">
        <w:rPr>
          <w:sz w:val="24"/>
          <w:szCs w:val="24"/>
        </w:rPr>
        <w:t xml:space="preserve">допускается работа элементов АЭС с ограниченной пластической деформацией, не влияющих на их функциональность при сейсмическом воздействии, т.е. допускаются отказы отдельных элементов систем безопасности сверх единичного и другие положения, используемые при обосновании безопасности при </w:t>
      </w:r>
      <w:proofErr w:type="spellStart"/>
      <w:r w:rsidRPr="003036A1">
        <w:rPr>
          <w:sz w:val="24"/>
          <w:szCs w:val="24"/>
        </w:rPr>
        <w:t>запроектных</w:t>
      </w:r>
      <w:proofErr w:type="spellEnd"/>
      <w:r w:rsidRPr="003036A1">
        <w:rPr>
          <w:sz w:val="24"/>
          <w:szCs w:val="24"/>
        </w:rPr>
        <w:t xml:space="preserve"> авариях.</w:t>
      </w:r>
    </w:p>
    <w:p w:rsidR="0028588B" w:rsidRDefault="0028588B" w:rsidP="00AC585A">
      <w:pPr>
        <w:spacing w:after="120"/>
        <w:ind w:firstLine="284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7.4. Этапы выполнения работ:</w:t>
      </w:r>
    </w:p>
    <w:p w:rsidR="0028588B" w:rsidRDefault="0045605B" w:rsidP="00AC585A">
      <w:pPr>
        <w:spacing w:after="120"/>
        <w:ind w:firstLine="426"/>
        <w:jc w:val="both"/>
        <w:outlineLvl w:val="0"/>
        <w:rPr>
          <w:sz w:val="24"/>
        </w:rPr>
      </w:pPr>
      <w:r>
        <w:rPr>
          <w:sz w:val="24"/>
          <w:szCs w:val="24"/>
        </w:rPr>
        <w:t xml:space="preserve">- Разработка проекта Стандарта </w:t>
      </w:r>
      <w:r w:rsidRPr="003036A1">
        <w:rPr>
          <w:sz w:val="24"/>
          <w:szCs w:val="24"/>
        </w:rPr>
        <w:t>организации "Технология и процедуры оценки граничной сейсмостойкости зданий, сооружений и оборудования АЭС"</w:t>
      </w:r>
      <w:r>
        <w:rPr>
          <w:sz w:val="24"/>
          <w:szCs w:val="24"/>
        </w:rPr>
        <w:t xml:space="preserve">. </w:t>
      </w:r>
      <w:r w:rsidR="0028588B">
        <w:rPr>
          <w:sz w:val="24"/>
          <w:szCs w:val="24"/>
        </w:rPr>
        <w:t>Проект С</w:t>
      </w:r>
      <w:r>
        <w:rPr>
          <w:sz w:val="24"/>
          <w:szCs w:val="24"/>
        </w:rPr>
        <w:t xml:space="preserve">тандарта должен быть предоставлен Заказчику в срок не позднее 1 месяца </w:t>
      </w:r>
      <w:proofErr w:type="gramStart"/>
      <w:r>
        <w:rPr>
          <w:sz w:val="24"/>
          <w:szCs w:val="24"/>
        </w:rPr>
        <w:t xml:space="preserve">с </w:t>
      </w:r>
      <w:r w:rsidRPr="003036A1">
        <w:rPr>
          <w:sz w:val="24"/>
        </w:rPr>
        <w:t>дат</w:t>
      </w:r>
      <w:r>
        <w:rPr>
          <w:sz w:val="24"/>
        </w:rPr>
        <w:t>ы</w:t>
      </w:r>
      <w:r w:rsidRPr="003036A1">
        <w:rPr>
          <w:sz w:val="24"/>
        </w:rPr>
        <w:t xml:space="preserve"> заключения</w:t>
      </w:r>
      <w:proofErr w:type="gramEnd"/>
      <w:r w:rsidRPr="003036A1">
        <w:rPr>
          <w:sz w:val="24"/>
        </w:rPr>
        <w:t xml:space="preserve"> договора</w:t>
      </w:r>
      <w:r>
        <w:rPr>
          <w:sz w:val="24"/>
        </w:rPr>
        <w:t>.</w:t>
      </w:r>
    </w:p>
    <w:p w:rsidR="0045605B" w:rsidRDefault="0045605B" w:rsidP="00AC585A">
      <w:pPr>
        <w:spacing w:after="120"/>
        <w:ind w:firstLine="426"/>
        <w:jc w:val="both"/>
        <w:outlineLvl w:val="0"/>
        <w:rPr>
          <w:sz w:val="24"/>
        </w:rPr>
      </w:pPr>
      <w:r>
        <w:rPr>
          <w:sz w:val="24"/>
        </w:rPr>
        <w:t>- Рассылка проекта стандарта и получение отзывов от заинтересованных организаций отрасли.</w:t>
      </w:r>
    </w:p>
    <w:p w:rsidR="00AC585A" w:rsidRDefault="0045605B" w:rsidP="00AC585A">
      <w:pPr>
        <w:spacing w:after="120"/>
        <w:ind w:firstLine="426"/>
        <w:jc w:val="both"/>
        <w:outlineLvl w:val="0"/>
        <w:rPr>
          <w:sz w:val="24"/>
        </w:rPr>
      </w:pPr>
      <w:r>
        <w:rPr>
          <w:sz w:val="24"/>
        </w:rPr>
        <w:t xml:space="preserve">- Внесение корректировок по </w:t>
      </w:r>
      <w:r w:rsidR="00AC585A">
        <w:rPr>
          <w:sz w:val="24"/>
        </w:rPr>
        <w:t>замечаниям</w:t>
      </w:r>
      <w:r>
        <w:rPr>
          <w:sz w:val="24"/>
        </w:rPr>
        <w:t xml:space="preserve"> организаций отрасли и подготовка окончательной редакции Стандарта</w:t>
      </w:r>
      <w:r w:rsidR="00AC585A">
        <w:rPr>
          <w:sz w:val="24"/>
        </w:rPr>
        <w:t>.</w:t>
      </w:r>
    </w:p>
    <w:p w:rsidR="00BD52FF" w:rsidRDefault="00BD52FF" w:rsidP="003036A1">
      <w:pPr>
        <w:spacing w:after="120"/>
        <w:jc w:val="both"/>
        <w:rPr>
          <w:sz w:val="24"/>
          <w:szCs w:val="24"/>
        </w:rPr>
      </w:pPr>
    </w:p>
    <w:p w:rsidR="003036A1" w:rsidRPr="003036A1" w:rsidRDefault="003036A1" w:rsidP="003036A1">
      <w:pPr>
        <w:spacing w:after="120"/>
        <w:jc w:val="both"/>
        <w:rPr>
          <w:sz w:val="24"/>
          <w:szCs w:val="24"/>
        </w:rPr>
      </w:pPr>
      <w:r w:rsidRPr="003036A1">
        <w:rPr>
          <w:sz w:val="24"/>
          <w:szCs w:val="24"/>
        </w:rPr>
        <w:t xml:space="preserve">8. Место внедрения и способ применения результатов выполненных работ. </w:t>
      </w:r>
    </w:p>
    <w:p w:rsidR="003036A1" w:rsidRPr="003036A1" w:rsidRDefault="003036A1" w:rsidP="003036A1">
      <w:pPr>
        <w:numPr>
          <w:ilvl w:val="0"/>
          <w:numId w:val="3"/>
        </w:numPr>
        <w:tabs>
          <w:tab w:val="left" w:pos="284"/>
        </w:tabs>
        <w:spacing w:after="120"/>
        <w:jc w:val="both"/>
        <w:rPr>
          <w:sz w:val="24"/>
          <w:szCs w:val="24"/>
        </w:rPr>
      </w:pPr>
      <w:r w:rsidRPr="003036A1">
        <w:rPr>
          <w:sz w:val="24"/>
          <w:szCs w:val="24"/>
        </w:rPr>
        <w:t xml:space="preserve">Действующие, строящиеся и проектируемые АЭС. </w:t>
      </w:r>
    </w:p>
    <w:p w:rsidR="003036A1" w:rsidRDefault="00BD52FF" w:rsidP="003036A1">
      <w:pPr>
        <w:numPr>
          <w:ilvl w:val="0"/>
          <w:numId w:val="3"/>
        </w:numPr>
        <w:tabs>
          <w:tab w:val="left" w:pos="284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Результаты работ</w:t>
      </w:r>
      <w:r w:rsidR="003036A1" w:rsidRPr="003036A1">
        <w:rPr>
          <w:sz w:val="24"/>
          <w:szCs w:val="24"/>
        </w:rPr>
        <w:t xml:space="preserve"> будут использованы после утверждения и введения </w:t>
      </w:r>
      <w:r w:rsidR="00FF710A">
        <w:rPr>
          <w:sz w:val="24"/>
          <w:szCs w:val="24"/>
        </w:rPr>
        <w:t xml:space="preserve">в </w:t>
      </w:r>
      <w:r w:rsidR="003036A1" w:rsidRPr="003036A1">
        <w:rPr>
          <w:sz w:val="24"/>
          <w:szCs w:val="24"/>
        </w:rPr>
        <w:t>действи</w:t>
      </w:r>
      <w:r w:rsidR="00FF710A">
        <w:rPr>
          <w:sz w:val="24"/>
          <w:szCs w:val="24"/>
        </w:rPr>
        <w:t>е</w:t>
      </w:r>
      <w:r w:rsidR="003036A1" w:rsidRPr="003036A1">
        <w:rPr>
          <w:sz w:val="24"/>
          <w:szCs w:val="24"/>
        </w:rPr>
        <w:t xml:space="preserve"> Стандарта. </w:t>
      </w:r>
    </w:p>
    <w:p w:rsidR="00BD52FF" w:rsidRDefault="00BD52FF" w:rsidP="00BD52FF">
      <w:pPr>
        <w:tabs>
          <w:tab w:val="left" w:pos="284"/>
        </w:tabs>
        <w:spacing w:after="120"/>
        <w:ind w:left="720"/>
        <w:jc w:val="both"/>
        <w:rPr>
          <w:sz w:val="24"/>
          <w:szCs w:val="24"/>
        </w:rPr>
      </w:pPr>
    </w:p>
    <w:p w:rsidR="00AC2400" w:rsidRDefault="003036A1" w:rsidP="00AC2400">
      <w:pPr>
        <w:numPr>
          <w:ilvl w:val="0"/>
          <w:numId w:val="4"/>
        </w:numPr>
        <w:tabs>
          <w:tab w:val="left" w:pos="284"/>
        </w:tabs>
        <w:spacing w:after="120"/>
        <w:ind w:left="426" w:hanging="426"/>
        <w:jc w:val="both"/>
        <w:rPr>
          <w:sz w:val="24"/>
          <w:szCs w:val="24"/>
        </w:rPr>
      </w:pPr>
      <w:r w:rsidRPr="003036A1">
        <w:rPr>
          <w:sz w:val="24"/>
          <w:szCs w:val="24"/>
        </w:rPr>
        <w:t>Отчетные материалы предоставляются в соответствии с Календарным планом работ в следующем составе:</w:t>
      </w:r>
    </w:p>
    <w:p w:rsidR="00BD52FF" w:rsidRPr="00BD52FF" w:rsidRDefault="00BD52FF" w:rsidP="00BD52FF">
      <w:pPr>
        <w:tabs>
          <w:tab w:val="left" w:pos="426"/>
        </w:tabs>
        <w:spacing w:after="120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D52FF">
        <w:rPr>
          <w:sz w:val="24"/>
          <w:szCs w:val="24"/>
        </w:rPr>
        <w:t xml:space="preserve">- </w:t>
      </w:r>
      <w:r>
        <w:rPr>
          <w:sz w:val="24"/>
          <w:szCs w:val="24"/>
        </w:rPr>
        <w:t>Проект с</w:t>
      </w:r>
      <w:r w:rsidRPr="00BD52FF">
        <w:rPr>
          <w:sz w:val="24"/>
          <w:szCs w:val="24"/>
        </w:rPr>
        <w:t>тандарт</w:t>
      </w:r>
      <w:r>
        <w:rPr>
          <w:sz w:val="24"/>
          <w:szCs w:val="24"/>
        </w:rPr>
        <w:t>а</w:t>
      </w:r>
      <w:r w:rsidRPr="00BD52FF">
        <w:rPr>
          <w:sz w:val="24"/>
          <w:szCs w:val="24"/>
        </w:rPr>
        <w:t xml:space="preserve"> организации в 1 экземпляре на бумажном носителе и 1 экземпляр на электронном носителе;</w:t>
      </w:r>
    </w:p>
    <w:p w:rsidR="00AC2400" w:rsidRDefault="00AC2400" w:rsidP="00AC2400">
      <w:pPr>
        <w:tabs>
          <w:tab w:val="left" w:pos="284"/>
        </w:tabs>
        <w:spacing w:after="120"/>
        <w:ind w:left="426"/>
        <w:jc w:val="both"/>
        <w:rPr>
          <w:sz w:val="24"/>
          <w:szCs w:val="24"/>
        </w:rPr>
      </w:pPr>
      <w:r w:rsidRPr="00AC2400">
        <w:rPr>
          <w:sz w:val="24"/>
          <w:szCs w:val="24"/>
        </w:rPr>
        <w:t xml:space="preserve">- </w:t>
      </w:r>
      <w:r w:rsidR="00BD52FF">
        <w:rPr>
          <w:sz w:val="24"/>
          <w:szCs w:val="24"/>
        </w:rPr>
        <w:t>Стандарт организации</w:t>
      </w:r>
      <w:r w:rsidRPr="00AC2400">
        <w:rPr>
          <w:sz w:val="24"/>
          <w:szCs w:val="24"/>
        </w:rPr>
        <w:t xml:space="preserve"> в </w:t>
      </w:r>
      <w:r w:rsidR="00AC585A">
        <w:rPr>
          <w:sz w:val="24"/>
          <w:szCs w:val="24"/>
        </w:rPr>
        <w:t>1</w:t>
      </w:r>
      <w:r w:rsidRPr="00AC2400">
        <w:rPr>
          <w:sz w:val="24"/>
          <w:szCs w:val="24"/>
        </w:rPr>
        <w:t xml:space="preserve"> экземпляр</w:t>
      </w:r>
      <w:r w:rsidR="00AC585A">
        <w:rPr>
          <w:sz w:val="24"/>
          <w:szCs w:val="24"/>
        </w:rPr>
        <w:t>е</w:t>
      </w:r>
      <w:r w:rsidRPr="00AC2400">
        <w:rPr>
          <w:sz w:val="24"/>
          <w:szCs w:val="24"/>
        </w:rPr>
        <w:t xml:space="preserve"> на бумажном носителе и 1 экземпляр на электронном носителе</w:t>
      </w:r>
      <w:r w:rsidR="00057AF3">
        <w:rPr>
          <w:sz w:val="24"/>
          <w:szCs w:val="24"/>
        </w:rPr>
        <w:t>, согласованны</w:t>
      </w:r>
      <w:r w:rsidR="003C5D5C">
        <w:rPr>
          <w:sz w:val="24"/>
          <w:szCs w:val="24"/>
        </w:rPr>
        <w:t>й</w:t>
      </w:r>
      <w:r w:rsidR="00057AF3">
        <w:rPr>
          <w:sz w:val="24"/>
          <w:szCs w:val="24"/>
        </w:rPr>
        <w:t xml:space="preserve"> </w:t>
      </w:r>
      <w:r w:rsidR="00057AF3">
        <w:rPr>
          <w:sz w:val="24"/>
        </w:rPr>
        <w:t>ОАО «</w:t>
      </w:r>
      <w:proofErr w:type="spellStart"/>
      <w:r w:rsidR="00057AF3">
        <w:rPr>
          <w:sz w:val="24"/>
        </w:rPr>
        <w:t>Атомэнергопроект</w:t>
      </w:r>
      <w:proofErr w:type="spellEnd"/>
      <w:r w:rsidR="00057AF3">
        <w:rPr>
          <w:sz w:val="24"/>
        </w:rPr>
        <w:t>»</w:t>
      </w:r>
      <w:r w:rsidRPr="00AC2400">
        <w:rPr>
          <w:sz w:val="24"/>
          <w:szCs w:val="24"/>
        </w:rPr>
        <w:t>;</w:t>
      </w:r>
    </w:p>
    <w:p w:rsidR="00AC2400" w:rsidRDefault="00AC2400" w:rsidP="003036A1">
      <w:pPr>
        <w:tabs>
          <w:tab w:val="left" w:pos="284"/>
        </w:tabs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D52FF">
        <w:rPr>
          <w:sz w:val="24"/>
          <w:szCs w:val="24"/>
        </w:rPr>
        <w:t>Аннотационные</w:t>
      </w:r>
      <w:r w:rsidR="003036A1" w:rsidRPr="003036A1">
        <w:rPr>
          <w:sz w:val="24"/>
          <w:szCs w:val="24"/>
        </w:rPr>
        <w:t xml:space="preserve"> отчет</w:t>
      </w:r>
      <w:r w:rsidR="00BD52FF">
        <w:rPr>
          <w:sz w:val="24"/>
          <w:szCs w:val="24"/>
        </w:rPr>
        <w:t>ы</w:t>
      </w:r>
      <w:r w:rsidR="003036A1" w:rsidRPr="003036A1">
        <w:rPr>
          <w:sz w:val="24"/>
          <w:szCs w:val="24"/>
        </w:rPr>
        <w:t>,</w:t>
      </w:r>
    </w:p>
    <w:p w:rsidR="00AC2400" w:rsidRDefault="00BD52FF" w:rsidP="003036A1">
      <w:pPr>
        <w:tabs>
          <w:tab w:val="left" w:pos="284"/>
        </w:tabs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- А</w:t>
      </w:r>
      <w:r w:rsidR="00AC2400">
        <w:rPr>
          <w:sz w:val="24"/>
          <w:szCs w:val="24"/>
        </w:rPr>
        <w:t>кт</w:t>
      </w:r>
      <w:r>
        <w:rPr>
          <w:sz w:val="24"/>
          <w:szCs w:val="24"/>
        </w:rPr>
        <w:t>ы</w:t>
      </w:r>
      <w:r w:rsidR="00AC2400">
        <w:rPr>
          <w:sz w:val="24"/>
          <w:szCs w:val="24"/>
        </w:rPr>
        <w:t xml:space="preserve"> сдачи и приемки работ</w:t>
      </w:r>
      <w:r w:rsidR="003036A1" w:rsidRPr="003036A1">
        <w:rPr>
          <w:sz w:val="24"/>
          <w:szCs w:val="24"/>
        </w:rPr>
        <w:t>.</w:t>
      </w:r>
    </w:p>
    <w:p w:rsidR="003036A1" w:rsidRPr="003036A1" w:rsidRDefault="003036A1" w:rsidP="00FE2C9B">
      <w:pPr>
        <w:pStyle w:val="a3"/>
        <w:numPr>
          <w:ilvl w:val="0"/>
          <w:numId w:val="4"/>
        </w:numPr>
        <w:spacing w:before="120"/>
        <w:ind w:left="284" w:hanging="284"/>
        <w:rPr>
          <w:sz w:val="24"/>
        </w:rPr>
      </w:pPr>
      <w:r w:rsidRPr="003036A1">
        <w:rPr>
          <w:sz w:val="24"/>
        </w:rPr>
        <w:t>Порядок приема и передачи работ Заказчику:</w:t>
      </w:r>
    </w:p>
    <w:p w:rsidR="003036A1" w:rsidRPr="003036A1" w:rsidRDefault="003036A1" w:rsidP="003036A1">
      <w:pPr>
        <w:pStyle w:val="a3"/>
        <w:ind w:firstLine="284"/>
        <w:rPr>
          <w:rFonts w:eastAsia="Calibri"/>
          <w:sz w:val="24"/>
        </w:rPr>
      </w:pPr>
      <w:r w:rsidRPr="003036A1">
        <w:rPr>
          <w:rFonts w:eastAsia="Calibri"/>
          <w:sz w:val="24"/>
        </w:rPr>
        <w:t xml:space="preserve"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заданием, календарным планом, СТО СМК-ПКФ-014.2-06 и СТО СМК-ПКФ-014.1-12. </w:t>
      </w:r>
    </w:p>
    <w:p w:rsidR="003036A1" w:rsidRDefault="003036A1" w:rsidP="003036A1">
      <w:pPr>
        <w:pStyle w:val="a3"/>
        <w:ind w:firstLine="284"/>
        <w:rPr>
          <w:rFonts w:eastAsia="Calibri"/>
          <w:sz w:val="24"/>
        </w:rPr>
      </w:pPr>
      <w:r w:rsidRPr="003036A1">
        <w:rPr>
          <w:rFonts w:eastAsia="Calibri"/>
          <w:sz w:val="24"/>
        </w:rPr>
        <w:t>СТО СМК-ПКФ-014.1-12 определяются Требования к качеству, процедуре обеспечения качества (контроля качества) и подробности требований по формату и способам передачи данных в электронном виде. СТО СМК-ПКФ-014.2-06 регламентируются требования по оформлению текстовой и графической документации.</w:t>
      </w:r>
    </w:p>
    <w:p w:rsidR="00EB41CC" w:rsidRPr="003036A1" w:rsidRDefault="00EB41CC" w:rsidP="003036A1">
      <w:pPr>
        <w:pStyle w:val="a3"/>
        <w:ind w:firstLine="284"/>
        <w:rPr>
          <w:rFonts w:eastAsia="Calibri"/>
          <w:sz w:val="24"/>
        </w:rPr>
      </w:pPr>
      <w:r w:rsidRPr="005653F4">
        <w:rPr>
          <w:sz w:val="24"/>
        </w:rPr>
        <w:t xml:space="preserve">Регламентирующие и методические документы следует разрабатывать в соответствии с Положением о системе регламентирующих и методических документов ОАО «Концерн </w:t>
      </w:r>
      <w:proofErr w:type="spellStart"/>
      <w:r w:rsidRPr="005653F4">
        <w:rPr>
          <w:sz w:val="24"/>
        </w:rPr>
        <w:t>Росэнергоатом</w:t>
      </w:r>
      <w:proofErr w:type="spellEnd"/>
      <w:r w:rsidRPr="005653F4">
        <w:rPr>
          <w:sz w:val="24"/>
        </w:rPr>
        <w:t>» (приказ Концерна от 21.08.2013 № 9/755-П)».</w:t>
      </w:r>
    </w:p>
    <w:p w:rsidR="003036A1" w:rsidRPr="003036A1" w:rsidRDefault="003036A1" w:rsidP="003036A1">
      <w:pPr>
        <w:pStyle w:val="a3"/>
        <w:ind w:firstLine="284"/>
        <w:rPr>
          <w:rFonts w:eastAsia="Calibri"/>
          <w:sz w:val="24"/>
        </w:rPr>
      </w:pPr>
      <w:r w:rsidRPr="003036A1">
        <w:rPr>
          <w:rFonts w:eastAsia="Calibri"/>
          <w:sz w:val="24"/>
        </w:rPr>
        <w:t xml:space="preserve">Правила кодирования отчетной документации должны быть согласованы Сторонами не позднее, чем за один месяц до выпуска первого этапа отчетной документации. Правила кодирования являются обязательными для исполнения Сторонами, а также всеми привлекаемыми для исполнения обязательств по Договору организациями. Настоящие </w:t>
      </w:r>
      <w:r w:rsidRPr="003036A1">
        <w:rPr>
          <w:rFonts w:eastAsia="Calibri"/>
          <w:sz w:val="24"/>
        </w:rPr>
        <w:lastRenderedPageBreak/>
        <w:t>требования будут распространены Сторонами на действия в соответствующих договорных отношениях.</w:t>
      </w:r>
    </w:p>
    <w:p w:rsidR="003036A1" w:rsidRPr="003036A1" w:rsidRDefault="003036A1" w:rsidP="003036A1">
      <w:pPr>
        <w:pStyle w:val="a3"/>
        <w:ind w:firstLine="284"/>
        <w:rPr>
          <w:rFonts w:eastAsia="Calibri"/>
          <w:sz w:val="24"/>
        </w:rPr>
      </w:pPr>
      <w:r w:rsidRPr="003036A1">
        <w:rPr>
          <w:rFonts w:eastAsia="Calibri"/>
          <w:sz w:val="24"/>
        </w:rPr>
        <w:t xml:space="preserve">Учет и хранение результатов работ (в том числе документации), передаваемых Заказчику  осуществляется в соответствии с РД ЭО 0324-2004 от 25.05.2004 «Положение о порядке работы с документами Технического архива </w:t>
      </w:r>
      <w:r w:rsidR="00D03B64">
        <w:rPr>
          <w:rFonts w:eastAsia="Calibri"/>
          <w:sz w:val="24"/>
        </w:rPr>
        <w:t>ОАО «К</w:t>
      </w:r>
      <w:r w:rsidRPr="003036A1">
        <w:rPr>
          <w:rFonts w:eastAsia="Calibri"/>
          <w:sz w:val="24"/>
        </w:rPr>
        <w:t xml:space="preserve">онцерн </w:t>
      </w:r>
      <w:r w:rsidR="00A3355F">
        <w:rPr>
          <w:rFonts w:eastAsia="Calibri"/>
          <w:sz w:val="24"/>
        </w:rPr>
        <w:t xml:space="preserve"> </w:t>
      </w:r>
      <w:proofErr w:type="spellStart"/>
      <w:r w:rsidRPr="003036A1">
        <w:rPr>
          <w:rFonts w:eastAsia="Calibri"/>
          <w:sz w:val="24"/>
        </w:rPr>
        <w:t>Росэнергоатом</w:t>
      </w:r>
      <w:proofErr w:type="spellEnd"/>
      <w:r w:rsidRPr="003036A1">
        <w:rPr>
          <w:rFonts w:eastAsia="Calibri"/>
          <w:sz w:val="24"/>
        </w:rPr>
        <w:t>».</w:t>
      </w:r>
    </w:p>
    <w:p w:rsidR="003036A1" w:rsidRPr="003036A1" w:rsidRDefault="003036A1" w:rsidP="003036A1">
      <w:pPr>
        <w:rPr>
          <w:sz w:val="24"/>
          <w:szCs w:val="24"/>
        </w:rPr>
      </w:pPr>
    </w:p>
    <w:p w:rsidR="003036A1" w:rsidRPr="003036A1" w:rsidRDefault="003036A1" w:rsidP="003036A1">
      <w:pPr>
        <w:rPr>
          <w:sz w:val="24"/>
          <w:szCs w:val="24"/>
        </w:rPr>
      </w:pPr>
    </w:p>
    <w:p w:rsidR="003036A1" w:rsidRPr="003036A1" w:rsidRDefault="003036A1" w:rsidP="003036A1">
      <w:pPr>
        <w:rPr>
          <w:sz w:val="24"/>
          <w:szCs w:val="24"/>
        </w:rPr>
      </w:pPr>
      <w:r w:rsidRPr="003036A1">
        <w:rPr>
          <w:sz w:val="24"/>
          <w:szCs w:val="24"/>
        </w:rPr>
        <w:t xml:space="preserve">Директор по планированию и проектам </w:t>
      </w:r>
      <w:r>
        <w:rPr>
          <w:sz w:val="24"/>
          <w:szCs w:val="24"/>
        </w:rPr>
        <w:t xml:space="preserve">                                                            </w:t>
      </w:r>
      <w:r w:rsidR="008E548E">
        <w:rPr>
          <w:sz w:val="24"/>
          <w:szCs w:val="24"/>
        </w:rPr>
        <w:t xml:space="preserve">   </w:t>
      </w:r>
      <w:r w:rsidRPr="003036A1">
        <w:rPr>
          <w:sz w:val="24"/>
          <w:szCs w:val="24"/>
        </w:rPr>
        <w:t>В.М. Мешков</w:t>
      </w:r>
    </w:p>
    <w:p w:rsidR="003036A1" w:rsidRPr="003036A1" w:rsidRDefault="003036A1" w:rsidP="003036A1">
      <w:pPr>
        <w:rPr>
          <w:sz w:val="24"/>
          <w:szCs w:val="24"/>
        </w:rPr>
      </w:pPr>
    </w:p>
    <w:p w:rsidR="003036A1" w:rsidRDefault="003036A1" w:rsidP="003036A1">
      <w:pPr>
        <w:rPr>
          <w:sz w:val="24"/>
          <w:szCs w:val="24"/>
        </w:rPr>
      </w:pPr>
      <w:r w:rsidRPr="003036A1">
        <w:rPr>
          <w:sz w:val="24"/>
          <w:szCs w:val="24"/>
        </w:rPr>
        <w:t xml:space="preserve">Начальник отдела инженерно-экологических изысканий          </w:t>
      </w:r>
      <w:r>
        <w:rPr>
          <w:sz w:val="24"/>
          <w:szCs w:val="24"/>
        </w:rPr>
        <w:t xml:space="preserve">                      </w:t>
      </w:r>
      <w:r w:rsidR="008E548E">
        <w:rPr>
          <w:sz w:val="24"/>
          <w:szCs w:val="24"/>
        </w:rPr>
        <w:t xml:space="preserve">   </w:t>
      </w:r>
      <w:r w:rsidRPr="003036A1">
        <w:rPr>
          <w:sz w:val="24"/>
          <w:szCs w:val="24"/>
        </w:rPr>
        <w:t>Ю.В. Волков</w:t>
      </w:r>
    </w:p>
    <w:p w:rsidR="003036A1" w:rsidRDefault="003036A1" w:rsidP="003036A1">
      <w:pPr>
        <w:rPr>
          <w:sz w:val="24"/>
          <w:szCs w:val="24"/>
        </w:rPr>
      </w:pPr>
    </w:p>
    <w:p w:rsidR="003036A1" w:rsidRPr="003036A1" w:rsidRDefault="00C56773" w:rsidP="003036A1">
      <w:pPr>
        <w:rPr>
          <w:sz w:val="24"/>
          <w:szCs w:val="24"/>
        </w:rPr>
      </w:pPr>
      <w:r>
        <w:rPr>
          <w:sz w:val="24"/>
          <w:szCs w:val="24"/>
        </w:rPr>
        <w:t>Главный специалист</w:t>
      </w:r>
      <w:r w:rsidR="003036A1">
        <w:rPr>
          <w:sz w:val="24"/>
          <w:szCs w:val="24"/>
        </w:rPr>
        <w:t xml:space="preserve">                                                                                            </w:t>
      </w:r>
      <w:r w:rsidR="008E548E">
        <w:rPr>
          <w:sz w:val="24"/>
          <w:szCs w:val="24"/>
        </w:rPr>
        <w:t xml:space="preserve">   </w:t>
      </w:r>
      <w:r w:rsidR="003036A1">
        <w:rPr>
          <w:sz w:val="24"/>
          <w:szCs w:val="24"/>
        </w:rPr>
        <w:t xml:space="preserve"> С.А. Чеканов</w:t>
      </w:r>
    </w:p>
    <w:p w:rsidR="003036A1" w:rsidRPr="003036A1" w:rsidRDefault="003036A1" w:rsidP="003036A1">
      <w:pPr>
        <w:ind w:firstLine="709"/>
        <w:jc w:val="both"/>
        <w:rPr>
          <w:sz w:val="24"/>
          <w:szCs w:val="24"/>
        </w:rPr>
      </w:pPr>
    </w:p>
    <w:sectPr w:rsidR="003036A1" w:rsidRPr="003036A1" w:rsidSect="00C05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16CA"/>
    <w:multiLevelType w:val="hybridMultilevel"/>
    <w:tmpl w:val="8196F29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6F278B"/>
    <w:multiLevelType w:val="hybridMultilevel"/>
    <w:tmpl w:val="ED36B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10007"/>
    <w:multiLevelType w:val="hybridMultilevel"/>
    <w:tmpl w:val="480C4674"/>
    <w:lvl w:ilvl="0" w:tplc="618A4CCC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A80397"/>
    <w:multiLevelType w:val="hybridMultilevel"/>
    <w:tmpl w:val="FF62F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036A1"/>
    <w:rsid w:val="00057AF3"/>
    <w:rsid w:val="0014793C"/>
    <w:rsid w:val="0028588B"/>
    <w:rsid w:val="003036A1"/>
    <w:rsid w:val="003C5D5C"/>
    <w:rsid w:val="00434A83"/>
    <w:rsid w:val="0045605B"/>
    <w:rsid w:val="00461E05"/>
    <w:rsid w:val="006B4577"/>
    <w:rsid w:val="00786C94"/>
    <w:rsid w:val="007C0856"/>
    <w:rsid w:val="007E5CB2"/>
    <w:rsid w:val="008E548E"/>
    <w:rsid w:val="00A3355F"/>
    <w:rsid w:val="00A66FB1"/>
    <w:rsid w:val="00A83215"/>
    <w:rsid w:val="00AC2400"/>
    <w:rsid w:val="00AC50F9"/>
    <w:rsid w:val="00AC585A"/>
    <w:rsid w:val="00BD52FF"/>
    <w:rsid w:val="00C0575D"/>
    <w:rsid w:val="00C56773"/>
    <w:rsid w:val="00D03B64"/>
    <w:rsid w:val="00DD461D"/>
    <w:rsid w:val="00E84197"/>
    <w:rsid w:val="00EB41CC"/>
    <w:rsid w:val="00FB2B2F"/>
    <w:rsid w:val="00FE2C9B"/>
    <w:rsid w:val="00FF7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575D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036A1"/>
    <w:pPr>
      <w:jc w:val="both"/>
    </w:pPr>
    <w:rPr>
      <w:szCs w:val="24"/>
    </w:rPr>
  </w:style>
  <w:style w:type="character" w:customStyle="1" w:styleId="a4">
    <w:name w:val="Основной текст Знак"/>
    <w:basedOn w:val="a0"/>
    <w:link w:val="a3"/>
    <w:rsid w:val="003036A1"/>
    <w:rPr>
      <w:sz w:val="28"/>
      <w:szCs w:val="24"/>
    </w:rPr>
  </w:style>
  <w:style w:type="paragraph" w:customStyle="1" w:styleId="1">
    <w:name w:val="Обычный1"/>
    <w:link w:val="10"/>
    <w:rsid w:val="003036A1"/>
    <w:pPr>
      <w:widowControl w:val="0"/>
      <w:autoSpaceDE w:val="0"/>
      <w:autoSpaceDN w:val="0"/>
      <w:spacing w:before="120" w:after="120"/>
      <w:ind w:firstLine="567"/>
      <w:jc w:val="both"/>
    </w:pPr>
    <w:rPr>
      <w:rFonts w:eastAsia="Calibri"/>
    </w:rPr>
  </w:style>
  <w:style w:type="character" w:customStyle="1" w:styleId="10">
    <w:name w:val="Обычный1 Знак"/>
    <w:link w:val="1"/>
    <w:locked/>
    <w:rsid w:val="003036A1"/>
    <w:rPr>
      <w:rFonts w:eastAsia="Calibri"/>
    </w:rPr>
  </w:style>
  <w:style w:type="character" w:customStyle="1" w:styleId="FontStyle43">
    <w:name w:val="Font Style43"/>
    <w:rsid w:val="003036A1"/>
    <w:rPr>
      <w:rFonts w:ascii="Times New Roman" w:hAnsi="Times New Roman" w:cs="Times New Roman"/>
      <w:sz w:val="22"/>
      <w:szCs w:val="22"/>
    </w:rPr>
  </w:style>
  <w:style w:type="paragraph" w:styleId="a5">
    <w:name w:val="List Paragraph"/>
    <w:basedOn w:val="a"/>
    <w:uiPriority w:val="34"/>
    <w:qFormat/>
    <w:rsid w:val="00BD52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1307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PKF</Company>
  <LinksUpToDate>false</LinksUpToDate>
  <CharactersWithSpaces>8743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chekanov-sa</dc:creator>
  <cp:keywords/>
  <dc:description/>
  <cp:lastModifiedBy>chekanov-sa</cp:lastModifiedBy>
  <cp:revision>4</cp:revision>
  <cp:lastPrinted>2014-05-27T07:09:00Z</cp:lastPrinted>
  <dcterms:created xsi:type="dcterms:W3CDTF">2014-05-27T06:07:00Z</dcterms:created>
  <dcterms:modified xsi:type="dcterms:W3CDTF">2014-05-27T07:30:00Z</dcterms:modified>
</cp:coreProperties>
</file>