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5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7C41" w:rsidRPr="00C925E2" w:rsidRDefault="000D7C41" w:rsidP="00162F51">
      <w:pPr>
        <w:pStyle w:val="aff5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193598" w:rsidP="000D7C41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8973B8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5B7B1F">
      <w:pPr>
        <w:pStyle w:val="aff5"/>
        <w:ind w:left="993" w:right="1700"/>
        <w:jc w:val="center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193598" w:rsidRPr="00C925E2" w:rsidRDefault="00193598" w:rsidP="00193598">
      <w:pPr>
        <w:spacing w:before="100"/>
        <w:ind w:left="2836" w:right="22" w:firstLine="709"/>
        <w:jc w:val="right"/>
        <w:rPr>
          <w:sz w:val="28"/>
        </w:rPr>
      </w:pPr>
      <w:bookmarkStart w:id="0" w:name="_Toc333496121"/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 УИТиС</w:t>
      </w:r>
    </w:p>
    <w:p w:rsidR="00193598" w:rsidRPr="00C925E2" w:rsidRDefault="00193598" w:rsidP="00193598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</w:t>
      </w:r>
      <w:r>
        <w:rPr>
          <w:sz w:val="28"/>
        </w:rPr>
        <w:t>С</w:t>
      </w:r>
      <w:r w:rsidRPr="00C925E2">
        <w:rPr>
          <w:sz w:val="28"/>
        </w:rPr>
        <w:t>.</w:t>
      </w:r>
      <w:r>
        <w:rPr>
          <w:sz w:val="28"/>
        </w:rPr>
        <w:t xml:space="preserve"> А. Попов</w:t>
      </w:r>
    </w:p>
    <w:p w:rsidR="00193598" w:rsidRPr="00C925E2" w:rsidRDefault="00193598" w:rsidP="00193598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193598" w:rsidRPr="00C925E2" w:rsidRDefault="00193598" w:rsidP="00193598">
      <w:pPr>
        <w:jc w:val="center"/>
        <w:rPr>
          <w:bCs/>
          <w:sz w:val="28"/>
        </w:rPr>
      </w:pPr>
    </w:p>
    <w:p w:rsidR="00193598" w:rsidRPr="00C925E2" w:rsidRDefault="00193598" w:rsidP="00193598">
      <w:pPr>
        <w:jc w:val="center"/>
        <w:rPr>
          <w:bCs/>
          <w:sz w:val="28"/>
        </w:rPr>
      </w:pPr>
    </w:p>
    <w:p w:rsidR="00193598" w:rsidRPr="00E42385" w:rsidRDefault="00193598" w:rsidP="00193598">
      <w:pPr>
        <w:jc w:val="center"/>
        <w:rPr>
          <w:bCs/>
          <w:sz w:val="28"/>
        </w:rPr>
      </w:pPr>
    </w:p>
    <w:p w:rsidR="00193598" w:rsidRPr="00E42385" w:rsidRDefault="00193598" w:rsidP="00193598">
      <w:pPr>
        <w:jc w:val="center"/>
        <w:rPr>
          <w:bCs/>
          <w:sz w:val="28"/>
        </w:rPr>
      </w:pPr>
    </w:p>
    <w:p w:rsidR="004712A0" w:rsidRPr="004712A0" w:rsidRDefault="004712A0" w:rsidP="004712A0">
      <w:pPr>
        <w:jc w:val="center"/>
        <w:rPr>
          <w:sz w:val="28"/>
          <w:szCs w:val="28"/>
        </w:rPr>
      </w:pPr>
      <w:r w:rsidRPr="004712A0">
        <w:rPr>
          <w:sz w:val="28"/>
          <w:szCs w:val="28"/>
        </w:rPr>
        <w:t xml:space="preserve">ЗАКУПОЧНАЯ ДОКУМЕНТАЦИЯ </w:t>
      </w:r>
    </w:p>
    <w:p w:rsidR="00193598" w:rsidRPr="00A206E3" w:rsidRDefault="004712A0" w:rsidP="004712A0">
      <w:pPr>
        <w:jc w:val="center"/>
        <w:rPr>
          <w:sz w:val="28"/>
          <w:szCs w:val="28"/>
        </w:rPr>
      </w:pPr>
      <w:r w:rsidRPr="004712A0">
        <w:rPr>
          <w:sz w:val="28"/>
          <w:szCs w:val="28"/>
        </w:rPr>
        <w:t>для открытого запроса цен в электронной форме, участниками которого являются только субъекты малого и среднего предпринимательства на право заключения договора  на передачу прав на использование программного обеспечения</w:t>
      </w:r>
    </w:p>
    <w:p w:rsidR="00193598" w:rsidRPr="00C925E2" w:rsidRDefault="00193598" w:rsidP="00193598">
      <w:pPr>
        <w:jc w:val="center"/>
        <w:rPr>
          <w:bCs/>
          <w:sz w:val="28"/>
          <w:szCs w:val="28"/>
        </w:rPr>
      </w:pPr>
    </w:p>
    <w:bookmarkEnd w:id="0"/>
    <w:p w:rsidR="00077AFF" w:rsidRDefault="00077AFF" w:rsidP="009D0C0D">
      <w:pPr>
        <w:jc w:val="center"/>
        <w:rPr>
          <w:sz w:val="28"/>
        </w:rPr>
      </w:pPr>
    </w:p>
    <w:p w:rsidR="006F12BF" w:rsidRPr="00C925E2" w:rsidRDefault="006F12BF" w:rsidP="006F12BF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>том 2 «</w:t>
      </w:r>
      <w:r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Default="00193598" w:rsidP="009D0C0D">
      <w:pPr>
        <w:jc w:val="center"/>
        <w:rPr>
          <w:sz w:val="28"/>
        </w:rPr>
      </w:pPr>
    </w:p>
    <w:p w:rsidR="00193598" w:rsidRPr="00E7125B" w:rsidRDefault="00193598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Default="00E7125B" w:rsidP="009D0C0D">
      <w:pPr>
        <w:jc w:val="center"/>
        <w:rPr>
          <w:sz w:val="28"/>
        </w:rPr>
      </w:pPr>
    </w:p>
    <w:p w:rsidR="004712A0" w:rsidRPr="00013C0E" w:rsidRDefault="004712A0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162530" w:rsidRDefault="006B1A24" w:rsidP="009D0C0D">
      <w:pPr>
        <w:jc w:val="center"/>
        <w:rPr>
          <w:sz w:val="28"/>
        </w:rPr>
      </w:pPr>
    </w:p>
    <w:p w:rsidR="007864E3" w:rsidRPr="00162530" w:rsidRDefault="007864E3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162530">
        <w:rPr>
          <w:snapToGrid/>
          <w:sz w:val="28"/>
          <w:szCs w:val="24"/>
        </w:rPr>
        <w:t>5</w:t>
      </w:r>
    </w:p>
    <w:p w:rsidR="005C0A46" w:rsidRPr="005C0A46" w:rsidRDefault="005C0A46" w:rsidP="005C0A46"/>
    <w:bookmarkEnd w:id="1"/>
    <w:p w:rsidR="005C0A46" w:rsidRPr="00D7711C" w:rsidRDefault="005C0A46" w:rsidP="005C0A46">
      <w:pPr>
        <w:jc w:val="center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lastRenderedPageBreak/>
        <w:t>СОДЕРЖАНИЕ</w:t>
      </w:r>
    </w:p>
    <w:p w:rsidR="005C0A46" w:rsidRPr="00D7711C" w:rsidRDefault="005C0A46" w:rsidP="005C0A46">
      <w:pPr>
        <w:jc w:val="center"/>
        <w:rPr>
          <w:color w:val="000000"/>
          <w:sz w:val="28"/>
          <w:szCs w:val="28"/>
        </w:rPr>
      </w:pPr>
    </w:p>
    <w:p w:rsidR="005C0A46" w:rsidRPr="00D7711C" w:rsidRDefault="005C0A46" w:rsidP="005C0A46">
      <w:pPr>
        <w:rPr>
          <w:color w:val="000000"/>
          <w:sz w:val="28"/>
          <w:szCs w:val="28"/>
        </w:rPr>
      </w:pPr>
    </w:p>
    <w:p w:rsidR="005C0A46" w:rsidRPr="00D7711C" w:rsidRDefault="005C0A46" w:rsidP="005C0A46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1. НАИМЕНОВАНИЕ УСЛУГИ</w:t>
      </w:r>
    </w:p>
    <w:p w:rsidR="005C0A46" w:rsidRPr="00D7711C" w:rsidRDefault="005C0A46" w:rsidP="005C0A46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2. ОПИСАНИЕ УСЛУГ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2.2 Описание оказываемых услуг</w:t>
      </w:r>
    </w:p>
    <w:p w:rsidR="005C0A46" w:rsidRPr="00D7711C" w:rsidRDefault="005C0A46" w:rsidP="005C0A46">
      <w:pPr>
        <w:ind w:left="2552" w:hanging="170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5C0A46" w:rsidRPr="00D7711C" w:rsidRDefault="005C0A46" w:rsidP="005C0A46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3. ТРЕБОВАНИЯ К УСЛУГАМ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3.1 Общие требования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5C0A46" w:rsidRPr="00D7711C" w:rsidRDefault="005C0A46" w:rsidP="005C0A46">
      <w:pPr>
        <w:ind w:left="2552" w:hanging="170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3.4 Требования к конфиденциальности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5C0A46" w:rsidRPr="00D7711C" w:rsidRDefault="005C0A46" w:rsidP="005C0A46">
      <w:pPr>
        <w:ind w:left="2694" w:hanging="1843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3.8 Специальные требования</w:t>
      </w:r>
    </w:p>
    <w:p w:rsidR="005C0A46" w:rsidRPr="00D7711C" w:rsidRDefault="005C0A46" w:rsidP="005C0A46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4. РЕЗУЛЬТАТ ОКАЗАННЫХ УСЛУГ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4.2 Требования по приемке услуг</w:t>
      </w:r>
    </w:p>
    <w:p w:rsidR="005C0A46" w:rsidRPr="00D7711C" w:rsidRDefault="005C0A46" w:rsidP="005C0A46">
      <w:pPr>
        <w:ind w:left="851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C0A46" w:rsidRPr="00D7711C" w:rsidRDefault="005C0A46" w:rsidP="005C0A46">
      <w:pPr>
        <w:ind w:left="1418" w:hanging="1418"/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5C0A46" w:rsidRPr="00D7711C" w:rsidRDefault="005C0A46" w:rsidP="005C0A46">
      <w:pPr>
        <w:rPr>
          <w:color w:val="000000"/>
          <w:sz w:val="28"/>
          <w:szCs w:val="28"/>
        </w:rPr>
      </w:pPr>
      <w:r w:rsidRPr="00D7711C">
        <w:rPr>
          <w:color w:val="000000"/>
          <w:sz w:val="28"/>
          <w:szCs w:val="28"/>
        </w:rPr>
        <w:t>РАЗДЕЛ 6. ПЕРЕЧЕНЬ ПРИНЯТЫХ СОКРАЩЕНИЙ</w:t>
      </w:r>
    </w:p>
    <w:p w:rsidR="005C0A46" w:rsidRPr="00172B89" w:rsidRDefault="005C0A46" w:rsidP="005C0A46">
      <w:pPr>
        <w:rPr>
          <w:color w:val="000000"/>
        </w:rPr>
      </w:pPr>
      <w:r w:rsidRPr="00D7711C">
        <w:rPr>
          <w:color w:val="000000"/>
          <w:sz w:val="28"/>
          <w:szCs w:val="28"/>
        </w:rPr>
        <w:t>РАЗДЕЛ 7. ПЕРЕЧЕНЬ ПРИЛОЖЕНИЙ</w:t>
      </w:r>
    </w:p>
    <w:p w:rsidR="00A438F3" w:rsidRPr="00D7711C" w:rsidRDefault="005C0A46" w:rsidP="00A438F3">
      <w:pPr>
        <w:jc w:val="center"/>
        <w:rPr>
          <w:color w:val="000000"/>
          <w:sz w:val="28"/>
          <w:szCs w:val="28"/>
        </w:rPr>
      </w:pPr>
      <w:r w:rsidRPr="001F6931">
        <w:rPr>
          <w:i/>
          <w:color w:val="000000"/>
          <w:sz w:val="26"/>
          <w:szCs w:val="26"/>
        </w:rPr>
        <w:br w:type="page"/>
      </w:r>
      <w:r w:rsidR="00A438F3" w:rsidRPr="00D7711C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A438F3" w:rsidRPr="001F6931" w:rsidRDefault="00A438F3" w:rsidP="00A438F3">
      <w:pPr>
        <w:rPr>
          <w:i/>
          <w:color w:val="000000"/>
          <w:sz w:val="26"/>
          <w:szCs w:val="26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4"/>
      </w:tblGrid>
      <w:tr w:rsidR="00A438F3" w:rsidRPr="00A438F3" w:rsidTr="00A438F3">
        <w:trPr>
          <w:trHeight w:val="764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Приобретение неисключительных прав на использование программного обеспечения для разработки проектно–конструкторской документации.</w:t>
            </w:r>
          </w:p>
        </w:tc>
      </w:tr>
    </w:tbl>
    <w:p w:rsidR="00A438F3" w:rsidRPr="00A438F3" w:rsidRDefault="00A438F3" w:rsidP="00A438F3">
      <w:pPr>
        <w:jc w:val="center"/>
        <w:rPr>
          <w:color w:val="000000"/>
        </w:rPr>
      </w:pPr>
    </w:p>
    <w:p w:rsidR="00A438F3" w:rsidRPr="00A438F3" w:rsidRDefault="00A438F3" w:rsidP="00A438F3">
      <w:pPr>
        <w:jc w:val="center"/>
        <w:rPr>
          <w:color w:val="000000"/>
          <w:sz w:val="28"/>
          <w:szCs w:val="28"/>
        </w:rPr>
      </w:pPr>
      <w:r w:rsidRPr="00A438F3">
        <w:rPr>
          <w:color w:val="000000"/>
          <w:sz w:val="28"/>
          <w:szCs w:val="28"/>
        </w:rPr>
        <w:t>РАЗДЕЛ 2. ОПИСАНИЕ УСЛУГИ</w:t>
      </w:r>
    </w:p>
    <w:p w:rsidR="00A438F3" w:rsidRPr="00A438F3" w:rsidRDefault="00A438F3" w:rsidP="00A438F3">
      <w:pPr>
        <w:jc w:val="center"/>
        <w:rPr>
          <w:color w:val="000000"/>
        </w:rPr>
      </w:pPr>
    </w:p>
    <w:tbl>
      <w:tblPr>
        <w:tblStyle w:val="afff8"/>
        <w:tblW w:w="100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5"/>
        <w:gridCol w:w="8211"/>
        <w:gridCol w:w="709"/>
        <w:gridCol w:w="709"/>
      </w:tblGrid>
      <w:tr w:rsidR="00A438F3" w:rsidRPr="00A438F3" w:rsidTr="00A438F3">
        <w:trPr>
          <w:trHeight w:val="541"/>
        </w:trPr>
        <w:tc>
          <w:tcPr>
            <w:tcW w:w="10094" w:type="dxa"/>
            <w:gridSpan w:val="4"/>
            <w:vAlign w:val="center"/>
          </w:tcPr>
          <w:p w:rsidR="00A438F3" w:rsidRPr="00A438F3" w:rsidRDefault="00A438F3" w:rsidP="00A438F3">
            <w:pPr>
              <w:jc w:val="center"/>
              <w:rPr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2.1 Состав (перечень) оказываемых услуг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КОМПAС-3D, система тpехмеpного моделирования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КОМПAС-График, универсальная система автоматизированного проектирования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3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</w:t>
            </w:r>
            <w:r w:rsidR="007D366F">
              <w:rPr>
                <w:sz w:val="22"/>
                <w:szCs w:val="22"/>
              </w:rPr>
              <w:t>чения: Комплект "Конструкции 3D</w:t>
            </w:r>
            <w:r w:rsidRPr="00A438F3">
              <w:rPr>
                <w:sz w:val="22"/>
                <w:szCs w:val="22"/>
              </w:rPr>
              <w:t>"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4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</w:t>
            </w:r>
            <w:r w:rsidR="007D366F">
              <w:rPr>
                <w:sz w:val="22"/>
                <w:szCs w:val="22"/>
              </w:rPr>
              <w:t>печения: Комплект "Электрика 3D</w:t>
            </w:r>
            <w:r w:rsidRPr="00A438F3">
              <w:rPr>
                <w:sz w:val="22"/>
                <w:szCs w:val="22"/>
              </w:rPr>
              <w:t>"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5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Rubius Electric Suite: ЛЭП 0,4-10 кВ (приложение для КОМПАС-3D/КОМПАС-График) (</w:t>
            </w:r>
            <w:r w:rsidRPr="007D366F">
              <w:rPr>
                <w:sz w:val="22"/>
                <w:szCs w:val="22"/>
              </w:rPr>
              <w:t>версия 5.х</w:t>
            </w:r>
            <w:r w:rsidRPr="00A438F3">
              <w:rPr>
                <w:sz w:val="22"/>
                <w:szCs w:val="22"/>
              </w:rPr>
              <w:t>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6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Лицензия на право использования программного обеспечения: </w:t>
            </w:r>
            <w:r w:rsidR="007D366F">
              <w:rPr>
                <w:sz w:val="22"/>
                <w:szCs w:val="22"/>
              </w:rPr>
              <w:t>Комплект "Инженерные системы 3D</w:t>
            </w:r>
            <w:r w:rsidRPr="00A438F3">
              <w:rPr>
                <w:sz w:val="22"/>
                <w:szCs w:val="22"/>
              </w:rPr>
              <w:t>"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7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Технология: ТХ (приложение для КОМПАС-3D/КОМПАС-График)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8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Наружные сети: НВК (приложение для КОМПАС-График)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9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Размерные цепи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10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Валы и механические передачи 3D (включает Валы и механические передачи 2D), (приложение для КОМПАС-3D/КОМПАС-График)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11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Материалы и Сортаменты для КОМПАС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12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Оборудование: Развертки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13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Каталог: Сварные швы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14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Валы и механические передачи 2D (приложение для КОМПАС-График)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15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Конвертер eCAD - КОМПАС (приложение для КОМПАС-3D)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16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Механика: Анимация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17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Механика: Пружины (приложение для КОМПАС-3D/КОМПАС-График)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18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Оборудование: Трубопроводы (приложение для КОМПАС-3D)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19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Оборудование: Кабели и жгуты (приложение для КОМПАС-3D)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20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Оборудование: Металлоконструкции (приложение для КОМПАС-3D)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21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Менеджер типовых элементов (приложение для КОМПАС-3D)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22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Стандартные Изделия: Электрические аппараты и арматура 3D для КОМПАС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23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 xml:space="preserve">Лицензия на право использования программного обеспечения: Пресс-формы 3D (приложение для </w:t>
            </w:r>
            <w:r w:rsidRPr="00A438F3">
              <w:rPr>
                <w:sz w:val="22"/>
                <w:szCs w:val="22"/>
              </w:rPr>
              <w:lastRenderedPageBreak/>
              <w:t>КОМПАС-3D)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Стандартные Изделия: Крепеж для КОМПАС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25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Стандартные Изделия: Детали, узлы  и конструктивные элементы для КОМПАС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26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</w:t>
            </w:r>
            <w:r w:rsidR="007D366F">
              <w:rPr>
                <w:sz w:val="22"/>
                <w:szCs w:val="22"/>
              </w:rPr>
              <w:t>ограммного обеспечения: APM FEM</w:t>
            </w:r>
            <w:r w:rsidRPr="00A438F3">
              <w:rPr>
                <w:sz w:val="22"/>
                <w:szCs w:val="22"/>
              </w:rPr>
              <w:t>, система прочностного анализа для КОМПАС-3D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27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Пресс-формы 3D Express (приложение для КОМПАС-3D)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28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 xml:space="preserve">Лицензия на право использования программного обеспечения: Электронный Справочник конструктора, </w:t>
            </w:r>
            <w:r w:rsidRPr="007D366F">
              <w:rPr>
                <w:sz w:val="22"/>
                <w:szCs w:val="22"/>
              </w:rPr>
              <w:t>редакция 4 или эквивалент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29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Каталог: Металлопрокат (лицензия, приложение для КОМПАС-3D/КОМПАС-График) или эквивалент</w:t>
            </w:r>
          </w:p>
        </w:tc>
      </w:tr>
      <w:tr w:rsidR="00A438F3" w:rsidRPr="00A438F3" w:rsidTr="00A438F3">
        <w:trPr>
          <w:trHeight w:val="571"/>
        </w:trPr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30</w:t>
            </w:r>
          </w:p>
        </w:tc>
        <w:tc>
          <w:tcPr>
            <w:tcW w:w="9629" w:type="dxa"/>
            <w:gridSpan w:val="3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</w:t>
            </w:r>
            <w:r w:rsidR="007D366F">
              <w:rPr>
                <w:sz w:val="22"/>
                <w:szCs w:val="22"/>
              </w:rPr>
              <w:t>го обеспечения: КОМПАС-Электрик</w:t>
            </w:r>
            <w:r w:rsidRPr="00A438F3">
              <w:rPr>
                <w:sz w:val="22"/>
                <w:szCs w:val="22"/>
              </w:rPr>
              <w:t>, система автоматизированного проектирования электрооборудования (в том числе с ПЛК) или эквивалент</w:t>
            </w:r>
          </w:p>
        </w:tc>
      </w:tr>
      <w:tr w:rsidR="00A438F3" w:rsidRPr="00A438F3" w:rsidTr="00A438F3">
        <w:trPr>
          <w:trHeight w:val="551"/>
        </w:trPr>
        <w:tc>
          <w:tcPr>
            <w:tcW w:w="10094" w:type="dxa"/>
            <w:gridSpan w:val="4"/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A438F3" w:rsidRPr="00A438F3" w:rsidTr="00A438F3">
        <w:trPr>
          <w:trHeight w:val="4370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b/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КОМПAС-3D, система тpехмеpного моделирования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трёхмерного моделирования должна использовать собственное математическое ядро и параметрические технологии.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Компоненты системы:</w:t>
            </w:r>
          </w:p>
          <w:p w:rsidR="00A438F3" w:rsidRPr="00A438F3" w:rsidRDefault="00A438F3" w:rsidP="00A438F3">
            <w:pPr>
              <w:numPr>
                <w:ilvl w:val="0"/>
                <w:numId w:val="38"/>
              </w:numPr>
            </w:pPr>
            <w:r w:rsidRPr="00A438F3">
              <w:rPr>
                <w:sz w:val="22"/>
                <w:szCs w:val="22"/>
              </w:rPr>
              <w:t>система трёхмерного моделирования,</w:t>
            </w:r>
          </w:p>
          <w:p w:rsidR="00A438F3" w:rsidRPr="00A438F3" w:rsidRDefault="00A438F3" w:rsidP="00A438F3">
            <w:pPr>
              <w:numPr>
                <w:ilvl w:val="0"/>
                <w:numId w:val="38"/>
              </w:numPr>
            </w:pPr>
            <w:r w:rsidRPr="00A438F3">
              <w:rPr>
                <w:sz w:val="22"/>
                <w:szCs w:val="22"/>
              </w:rPr>
              <w:t>универсальная система автоматизированного 2D-проектирования,</w:t>
            </w:r>
          </w:p>
          <w:p w:rsidR="00A438F3" w:rsidRPr="00A438F3" w:rsidRDefault="00A438F3" w:rsidP="00A438F3">
            <w:pPr>
              <w:numPr>
                <w:ilvl w:val="0"/>
                <w:numId w:val="38"/>
              </w:numPr>
            </w:pPr>
            <w:r w:rsidRPr="00A438F3">
              <w:rPr>
                <w:sz w:val="22"/>
                <w:szCs w:val="22"/>
              </w:rPr>
              <w:t>модуль проектирования спецификаций,</w:t>
            </w:r>
          </w:p>
          <w:p w:rsidR="00A438F3" w:rsidRPr="00A438F3" w:rsidRDefault="00A438F3" w:rsidP="00A438F3">
            <w:pPr>
              <w:numPr>
                <w:ilvl w:val="0"/>
                <w:numId w:val="38"/>
              </w:numPr>
            </w:pPr>
            <w:r w:rsidRPr="00A438F3">
              <w:rPr>
                <w:sz w:val="22"/>
                <w:szCs w:val="22"/>
              </w:rPr>
              <w:t xml:space="preserve">текстовый редактор.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Базовые возможности системы должны позволять спроектировать изделие любой степени сложности в 3D, а потом оформить на это изделие комплект документации, необходимый для его изготовления в соответствии с действующими стандартами (ГОСТ, СТП и др.):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>развитый инструментарий трёхмерного твердотельного, поверхностного и параметрического моделирования;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функционал по созданию и работе с исполнениями для деталей и сборочных единиц, с последующим автоматическим получением документации (спецификация и чертежи с видами и таблицами исполнений);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учет допуска для всех управляющих размеров в эскизах и операциях построения;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механизмы для работы с крупными сборками: слои, частичная загрузка компонентов, специальные методы оптимизации, работа со слоями в 3D;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функционал моделирования деталей из листового материала — команды создания листового тела, сгибов, отверстий, жалюзи, буртиков, штамповок и вырезов в листовом теле, замыкания углов и т. д., выполнения развёртки полученного листового тела (формирование ассоциативного чертежа развёртки);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возможности для построения литейных форм — литейные уклоны, линии разъема, полости по форме детали (в том числе с заданием усадки);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инструменты создания пользовательских параметрических библиотек типовых элементов;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возможность получения конструкторской и технологической документации;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 встроенные отчёты по составу изделия, в том числе по пользовательским атрибутам;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возможность простановки размеров, обозначений и технических требований в 3D-моделях (поддержка стандарта ГОСТ 2.052–2006 «ЕСКД. Электронная модель изделия»);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поддержку стандарта Unicode; 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>средства интеграции с различными CAD / CAM / CAE системами;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color w:val="000000"/>
                <w:sz w:val="22"/>
                <w:szCs w:val="22"/>
              </w:rPr>
              <w:t>полная локализация программы на русский язык, полная русификация программного интерфейса и руководства пользователя;</w:t>
            </w:r>
          </w:p>
          <w:p w:rsidR="00A438F3" w:rsidRPr="00A438F3" w:rsidRDefault="00A438F3" w:rsidP="00A438F3">
            <w:pPr>
              <w:numPr>
                <w:ilvl w:val="0"/>
                <w:numId w:val="39"/>
              </w:numPr>
            </w:pPr>
            <w:r w:rsidRPr="00A438F3">
              <w:rPr>
                <w:sz w:val="22"/>
                <w:szCs w:val="22"/>
              </w:rPr>
              <w:t xml:space="preserve">поддержка 32 и 64 </w:t>
            </w:r>
            <w:r w:rsidRPr="00A438F3">
              <w:rPr>
                <w:sz w:val="22"/>
                <w:szCs w:val="22"/>
                <w:lang w:val="en-US"/>
              </w:rPr>
              <w:t>bit</w:t>
            </w:r>
            <w:r w:rsidRPr="00A438F3">
              <w:rPr>
                <w:sz w:val="22"/>
                <w:szCs w:val="22"/>
              </w:rPr>
              <w:t xml:space="preserve">  ОС </w:t>
            </w:r>
            <w:r w:rsidRPr="00A438F3">
              <w:rPr>
                <w:sz w:val="22"/>
                <w:szCs w:val="22"/>
                <w:lang w:val="en-US"/>
              </w:rPr>
              <w:t>Windows</w:t>
            </w:r>
            <w:r w:rsidRPr="00A438F3">
              <w:rPr>
                <w:sz w:val="22"/>
                <w:szCs w:val="22"/>
              </w:rPr>
              <w:t xml:space="preserve"> 7, 8, 8.1.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Поддержка экспорта / импорта наиболее популярных форматов 3D моделей: </w:t>
            </w:r>
            <w:r w:rsidRPr="00A438F3">
              <w:rPr>
                <w:sz w:val="22"/>
                <w:szCs w:val="22"/>
                <w:lang w:val="en-US"/>
              </w:rPr>
              <w:t>Parasolid</w:t>
            </w:r>
            <w:r w:rsidRPr="00A438F3">
              <w:rPr>
                <w:sz w:val="22"/>
                <w:szCs w:val="22"/>
              </w:rPr>
              <w:t xml:space="preserve">, </w:t>
            </w:r>
            <w:r w:rsidRPr="00A438F3">
              <w:rPr>
                <w:sz w:val="22"/>
                <w:szCs w:val="22"/>
                <w:lang w:val="en-US"/>
              </w:rPr>
              <w:t>AutoCAD</w:t>
            </w:r>
            <w:r w:rsidRPr="00A438F3">
              <w:rPr>
                <w:sz w:val="22"/>
                <w:szCs w:val="22"/>
              </w:rPr>
              <w:t xml:space="preserve">, </w:t>
            </w:r>
            <w:r w:rsidRPr="00A438F3">
              <w:rPr>
                <w:sz w:val="22"/>
                <w:szCs w:val="22"/>
                <w:lang w:val="en-US"/>
              </w:rPr>
              <w:t>STL</w:t>
            </w:r>
            <w:r w:rsidRPr="00A438F3">
              <w:rPr>
                <w:sz w:val="22"/>
                <w:szCs w:val="22"/>
              </w:rPr>
              <w:t xml:space="preserve">, </w:t>
            </w:r>
            <w:r w:rsidRPr="00A438F3">
              <w:rPr>
                <w:sz w:val="22"/>
                <w:szCs w:val="22"/>
                <w:lang w:val="en-US"/>
              </w:rPr>
              <w:lastRenderedPageBreak/>
              <w:t>STEP</w:t>
            </w:r>
            <w:r w:rsidRPr="00A438F3">
              <w:rPr>
                <w:sz w:val="22"/>
                <w:szCs w:val="22"/>
              </w:rPr>
              <w:t xml:space="preserve">, </w:t>
            </w:r>
            <w:r w:rsidRPr="00A438F3">
              <w:rPr>
                <w:sz w:val="22"/>
                <w:szCs w:val="22"/>
                <w:lang w:val="en-US"/>
              </w:rPr>
              <w:t>IGES</w:t>
            </w:r>
            <w:r w:rsidRPr="00A438F3">
              <w:rPr>
                <w:sz w:val="22"/>
                <w:szCs w:val="22"/>
              </w:rPr>
              <w:t xml:space="preserve">, </w:t>
            </w:r>
            <w:r w:rsidRPr="00A438F3">
              <w:rPr>
                <w:sz w:val="22"/>
                <w:szCs w:val="22"/>
                <w:lang w:val="en-US"/>
              </w:rPr>
              <w:t>DXF</w:t>
            </w:r>
            <w:r w:rsidRPr="00A438F3">
              <w:rPr>
                <w:sz w:val="22"/>
                <w:szCs w:val="22"/>
              </w:rPr>
              <w:t>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Должна быть реализована возможность расширения базовой функциональности продукта за счёт различных приложений (например, приложения для проектирования трубопроводов, металлоконструкций, различных деталей машин ).</w:t>
            </w:r>
          </w:p>
          <w:p w:rsidR="00A438F3" w:rsidRPr="00A438F3" w:rsidRDefault="00A438F3" w:rsidP="00A438F3">
            <w:pPr>
              <w:tabs>
                <w:tab w:val="num" w:pos="291"/>
              </w:tabs>
            </w:pPr>
            <w:r w:rsidRPr="00A438F3">
              <w:rPr>
                <w:sz w:val="22"/>
                <w:szCs w:val="22"/>
              </w:rPr>
              <w:t>Должна быть реализована модульность системы для определения набора необходимых приложений.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ПО должно быть последней верси</w:t>
            </w:r>
            <w:r w:rsidR="007D366F">
              <w:rPr>
                <w:sz w:val="22"/>
                <w:szCs w:val="22"/>
              </w:rPr>
              <w:t>и</w:t>
            </w:r>
            <w:r w:rsidRPr="00A438F3">
              <w:rPr>
                <w:sz w:val="22"/>
                <w:szCs w:val="22"/>
              </w:rPr>
              <w:t xml:space="preserve"> на момент заключения договора.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Срок гарантийной технической поддержки программного обеспечение в течение одного года со дня поставки.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 рамках поддержки предоставляются технические консультации по использованию и эксплуатации программного и информационного обеспечения по электронной почте, по телефону в режиме «горячей линии», в офисе поставщика ПО.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Все поставляемое программное обеспечение должно комплектоваться электронным носителем.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Обновление программного и информационного обеспечения по мере внесения в них доработок и изменений (выход пакетов исправлений в рамках текущей версии).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Защита программного обеспечения посредством USB ключей электронной защиты.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Должен быть реализован механизм «плавающих» лицензий.</w:t>
            </w:r>
          </w:p>
        </w:tc>
      </w:tr>
      <w:tr w:rsidR="00A438F3" w:rsidRPr="00A438F3" w:rsidTr="00A438F3">
        <w:trPr>
          <w:trHeight w:val="425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lastRenderedPageBreak/>
              <w:t>КОМПАС-График универсальная система автоматизированного проектирования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автоматизированного проектирования должна позволять в оперативном режиме выпускать чертежи изделий, схемы, спецификации, таблицы, инструкции, расчётно-пояснительные записки, технические условия, текстовые и прочие документы.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Ориентированность на полную поддержку стандартов ЕСКД.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Возможность гибкой настройки программного продукта на использование стандартов конкретного предприятия.</w:t>
            </w:r>
          </w:p>
          <w:p w:rsidR="00A438F3" w:rsidRPr="00A438F3" w:rsidRDefault="00A438F3" w:rsidP="00A438F3"/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Поддержка экспорта / импорта наиболее популярных форматов распространенных чертежно-графических систем: DXF, DWG, IGES и eDrawings.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Требования к функционалу ПО: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  <w:color w:val="000000"/>
              </w:rPr>
              <w:t>полная локализация программы на русский язык, полная русификация программного интерфейса и руководства пользователя;</w:t>
            </w:r>
            <w:r w:rsidRPr="00A438F3">
              <w:rPr>
                <w:rFonts w:ascii="Times New Roman" w:hAnsi="Times New Roman"/>
              </w:rPr>
              <w:t xml:space="preserve"> 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 xml:space="preserve">работа с многолистовыми чертежами, разнообразные способы и режимы построения графических примитивов (в том числе ортогональное черчение, привязка к сетке и т.д.); 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управление порядком отрисовки графических объектов;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 xml:space="preserve">средства создания параметрических моделей для часто применяемых типовых деталей или сборочных единиц, 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возможность создания библиотек типовых фрагментов без программирования;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 xml:space="preserve">применение любых стилей линий, штриховок, текстов, многочисленные способы простановки размеров и технологических обозначений; 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 xml:space="preserve">автоподбор допусков и отклонений, быстрый доступ к типовым текстам и обозначениям, 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 xml:space="preserve">встроенный текстовый редактор с проверкой правописания, 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 xml:space="preserve">встроенный табличный редактор.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Должна быть реализована возможность расширения базовой функциональности продукта за счёт различных приложений (например, приложения для проектирования трубопроводов, металлоконст</w:t>
            </w:r>
            <w:r w:rsidR="00CD4974">
              <w:rPr>
                <w:sz w:val="22"/>
                <w:szCs w:val="22"/>
              </w:rPr>
              <w:t>рукций, различных деталей машин</w:t>
            </w:r>
            <w:r w:rsidRPr="00A438F3">
              <w:rPr>
                <w:sz w:val="22"/>
                <w:szCs w:val="22"/>
              </w:rPr>
              <w:t>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Должна быть реализована модульность системы для определения набора необходимых приложений.</w:t>
            </w:r>
          </w:p>
          <w:p w:rsidR="00A438F3" w:rsidRPr="00A438F3" w:rsidRDefault="00477F11" w:rsidP="00A438F3">
            <w:r>
              <w:rPr>
                <w:sz w:val="22"/>
                <w:szCs w:val="22"/>
              </w:rPr>
              <w:t>ПО должно быть последней версии</w:t>
            </w:r>
            <w:r w:rsidR="00A438F3" w:rsidRPr="00A438F3">
              <w:rPr>
                <w:sz w:val="22"/>
                <w:szCs w:val="22"/>
              </w:rPr>
              <w:t xml:space="preserve"> на момент заключения договора.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Срок гарантийной технической поддержки программного обеспечение в течение одного года со дня поставки.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 рамках поддержки предоставляются технические консультации по использованию и эксплуатации программного и информационного обеспечения по электронной почте, по телефону в режиме «горячей линии», в офисе поставщика ПО.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Все поставляемое программное обеспечение должно комплектоваться электронным носителем.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Обновление программного и информационного обеспечения по мере внесения в них доработок и изменений (выход пакетов исправлений в рамках текущей версии).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Защита программного обеспечения посредством USB ключей электронной защиты.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Должен быть реализован механизм «плавающих» лицензий.</w:t>
            </w:r>
          </w:p>
        </w:tc>
      </w:tr>
      <w:tr w:rsidR="00A438F3" w:rsidRPr="00A438F3" w:rsidTr="00A438F3">
        <w:trPr>
          <w:trHeight w:val="2669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lastRenderedPageBreak/>
              <w:t>Каталог: Генплан и ландшафт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предназначен для выполнения проектной документации раздела генеральный план в соответствии с требованиями ГОСТ.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должен содержать следующие разделы: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—УГО генеральных планов и сооружений транспорта, ГОСТ 21.204-93;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—УГО инженерно-геологических объектов, ГОСТ 21.302-96;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—УГО на чертежах автомобильных дорог, ГОСТ 21.1207-97;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—УГО производственно-технических объектов, ГОСТ 2.856-75;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—Элементы озеленения и благоустройства.</w:t>
            </w:r>
          </w:p>
        </w:tc>
      </w:tr>
      <w:tr w:rsidR="00A438F3" w:rsidRPr="00A438F3" w:rsidTr="00A438F3">
        <w:trPr>
          <w:trHeight w:val="2106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Каталог: ППР и ПОС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предназначен для формирования графических, текстовых и табличных документов, необходимых при разработке проектов организации строительства и производства работ (ПОС и ППР).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должен состоять из следующих разделов: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—Мобильные здания и сооружения,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—Ограждения инвентарные ГОСТ 23407-78,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—Схемы складирования и строповки,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—Условные знаки ПОС/ППР.</w:t>
            </w:r>
          </w:p>
        </w:tc>
      </w:tr>
      <w:tr w:rsidR="00A438F3" w:rsidRPr="00A438F3" w:rsidTr="00A438F3">
        <w:trPr>
          <w:trHeight w:val="1414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СПДС- Помощник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к системе КОМПАС-График, предназначенное для оформления чертежей в соответствии со стандартами системы проектной документации для строительства (СПДС).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должно реализовывать требования ГОСТ Р 21.1101-2009 «СПДС. Основные требования к проектной и рабочей документации».</w:t>
            </w:r>
          </w:p>
        </w:tc>
      </w:tr>
      <w:tr w:rsidR="00A438F3" w:rsidRPr="00A438F3" w:rsidTr="00A438F3">
        <w:trPr>
          <w:trHeight w:val="4949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Железобетонные конструкции: КЖ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Библиотека предназначена для автоматизации процесса проектирования и выпуска проектной документации марки КЖ/КЖИ.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Библиотека реализует требования справочного пособия к СНиП 2.03.01-84 «Проектирование железобетонных сборно-монолитных конструкций», ГОСТ 21.501-93 «СПДС. Правила выполнения архитектурно-строительных рабочих чертежей».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Библиотека должна позволять: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—Формировать опалубочные чертежи монолитных участков зданий или сооружений;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—Проектировать арматурные сетки и каркасы внутри монолитных участков или создавать стандартные виды сеток и каркасов;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—Раскладывать закладные детали и отдельные арматурные стержни на чертежах армирования конструкций;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—Армировать проёмы железобетонных конструкций;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—Автоматически раскладывать плиты перекрытий или покрытий на заданном участке, а также выполнять раскладку сборных железобетонных изделий из Каталога: Железобетонные конструкции на заданном участке;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—Создавать ведомости железобетонных перемычек;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—Автоматически формировать спецификации.</w:t>
            </w:r>
          </w:p>
        </w:tc>
      </w:tr>
      <w:tr w:rsidR="00A438F3" w:rsidRPr="00A438F3" w:rsidTr="00A438F3">
        <w:trPr>
          <w:trHeight w:val="2965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Архитектура: АС/АР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предназначено для автоматизации выпуска проектной документации комплектов АС и АР.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в составе библиотеки должен содержать следующие разделы: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—Кровля;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—Двери и окна;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—Узлы строительных конструкций;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—Входная группа;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—Элементы интерьера и ландшафта;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—Строительные изделия;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—Типовые здания и сооружения;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—Условные графические обозначения</w:t>
            </w:r>
          </w:p>
        </w:tc>
      </w:tr>
      <w:tr w:rsidR="00A438F3" w:rsidRPr="00A438F3" w:rsidTr="00A438F3">
        <w:trPr>
          <w:trHeight w:val="3094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lastRenderedPageBreak/>
              <w:t>Металлоконструкции: КМ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Библиотека предназначена для автоматизации процесса проектирования и выпуска проектной документации марки КМ.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должно реализовывать требования ГОСТ 21.502-2007 «Система проектной документации для строительства. Правила выполнения проектной и рабочей документации металлических конструкций».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 библиотеке должна присутсвовать начальная база параметрических элементов металлоконструкций разных классов: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—Балки.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—Колонны.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—Связи.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—Криволинейные стержневые элементы.</w:t>
            </w:r>
          </w:p>
        </w:tc>
      </w:tr>
      <w:tr w:rsidR="00A438F3" w:rsidRPr="00A438F3" w:rsidTr="004A01D9">
        <w:trPr>
          <w:trHeight w:val="1819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Каталог: ОПС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должен содержать следующие разделы: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—Извещатели охранной сигнализации.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—Извещатели пожарные.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—Контрольные приборы.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—Оборудование для охраны периметра.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—УГО элементов пожарной безопасности РД 78.36.002-99.</w:t>
            </w:r>
          </w:p>
        </w:tc>
      </w:tr>
      <w:tr w:rsidR="00A438F3" w:rsidRPr="00A438F3" w:rsidTr="007F6391">
        <w:trPr>
          <w:trHeight w:val="1419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Каталог: СКС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должен содержать следующие разделы:</w:t>
            </w:r>
            <w:r w:rsidRPr="00A438F3">
              <w:rPr>
                <w:b/>
                <w:sz w:val="22"/>
                <w:szCs w:val="22"/>
              </w:rPr>
              <w:t xml:space="preserve">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—Кабельные изделия и кабельные каналы.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 Разъёмы, розетки, оборудование.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—Условные обозначения СКС.</w:t>
            </w:r>
          </w:p>
        </w:tc>
      </w:tr>
      <w:tr w:rsidR="00A438F3" w:rsidRPr="00A438F3" w:rsidTr="007F6391">
        <w:trPr>
          <w:trHeight w:val="4388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Каталог: Металлопрокат (лицензия, 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должен содержать: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—Полный каталог профилей по ГОСТ;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—Сокращенный сортамент;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—СТО АСЧМ 20-93;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—Старые сортаменты (1926—1932 гг.);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—Прокат листовой горячекатаный/холоднокатаный;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—Специальный сортамент;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—Профили: сварные, составные, прессованные, холодногнутые, горячекатаные;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—Трубы: холоднодеформированные, прессованные, квадратные, бесшовные холоднодеформированные;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—Рельсы;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—Профилированные листы;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—Полоса стальная горячекатаная;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—Сетки плетеные и просечно-вытяжные;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—Условные обозначения сварных и болтовых соединений;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—Легкие профили.</w:t>
            </w:r>
          </w:p>
        </w:tc>
      </w:tr>
      <w:tr w:rsidR="00A438F3" w:rsidRPr="00A438F3" w:rsidTr="007F6391">
        <w:trPr>
          <w:trHeight w:val="2102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Электроснабжение: ЭС/ЭМ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предназначено для автоматизации проектирования систем электроснабжения жилых, общественных и промышленных зданий. Разработка проектов в части силового электрооборудования (ЭМ), внутреннего электроосвещения (ЭО) и электроснабжения (ЭС).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должно позволять рассчитать количество светильников по уровню освещенности в помещении (решение задачи выполняется с применением Метода коэффициентов использования Айзенберга Ю.Б.), рассчитать освещенность по расставленным светильникам, в том числе на рабочей поверхности, с учетом фактора отражения (решение задачи производится с применением Точечного метода Айзенберга Ю.Б.).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создано на основе следующей нормативно-технической документации: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—ГОСТ 21.1101-2009 «Основные требования к проектной и рабочей документации»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—ГОСТ 21.608-84 «СПДС. Внутреннее электрическое освещение. Рабочие чертежи»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—ГОСТ 17677-82* «Светильники. Общие технические условия»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—СНиП 23-05-95 «Естественное и искусственное освещение»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lastRenderedPageBreak/>
              <w:t>—</w:t>
            </w:r>
            <w:r w:rsidR="005B3917">
              <w:rPr>
                <w:sz w:val="22"/>
                <w:szCs w:val="22"/>
                <w:lang w:val="en-US"/>
              </w:rPr>
              <w:t xml:space="preserve"> </w:t>
            </w:r>
            <w:r w:rsidRPr="00A438F3">
              <w:rPr>
                <w:sz w:val="22"/>
                <w:szCs w:val="22"/>
              </w:rPr>
              <w:t>«Библия электрика</w:t>
            </w:r>
            <w:r w:rsidR="005B3917">
              <w:rPr>
                <w:sz w:val="22"/>
                <w:szCs w:val="22"/>
              </w:rPr>
              <w:t>»</w:t>
            </w:r>
            <w:r w:rsidRPr="00A438F3">
              <w:rPr>
                <w:sz w:val="22"/>
                <w:szCs w:val="22"/>
              </w:rPr>
              <w:t>. ПУЭ 6-е и 7-е издания, МПОТ, ПТЭ», Изд.: Сибирское университетское издательство, 2010 г.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—Маньков В.Д. «Справочно-методическое пособие по изучению и применению СП 31-110-2003 Свода правил по проектированию и строительству «Проектирование и монтаж электроустановок жилых и общественных зданий»». Изд.: НОУ ДПО «УМИТЦ «Электро Сервис», 2007 г.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—Шеховцов В.П. «Расчет и проектирование схем электроснабжения. Методическое пособие для курсового проектирования», Изд. 2. Изд.: Форум, 2010 г.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—Айзенберг Ю.Б. «Справочная книга по светотехнике», М.: «Энергоатомиздат», 1995 г. и другие</w:t>
            </w:r>
          </w:p>
        </w:tc>
      </w:tr>
      <w:tr w:rsidR="00A438F3" w:rsidRPr="00A438F3" w:rsidTr="007F6391">
        <w:trPr>
          <w:trHeight w:val="3945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lastRenderedPageBreak/>
              <w:t>Rubius Electric Suite: ЛЭП 0,4-10 кВ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Библиотека предназначена для автоматизации процесса проектирования высоковольтных линий 0,4-6(10)кВ в части комплекта чертежей марки ЭВ. Работает в среде КОМПАС.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Приложение должно обладать следующими возможностями: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—Автоматическая и полуавтоматическая расстановка опор на трассе ВЛ;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—Простановка расстояния между опорами;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—Построение отвода земли под опоры ВЛ с подсчетом результирующей площади;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—Расчет и построение пересечений с инженерными сооружениями в различных режимах. Вывод пересечения проекта на лист;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—Автоматический подсчет длины провода;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—Формирование проектной документации (спецификация, заказная спецификация, задание на составление смет, задание на отвод земель).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 базе данных приложения должна храниться вся необходимая информация для проекта (описание опор, описание оборудования, типы проводов и т.д.).</w:t>
            </w:r>
          </w:p>
        </w:tc>
      </w:tr>
      <w:tr w:rsidR="00A438F3" w:rsidRPr="00A438F3" w:rsidTr="007F6391">
        <w:trPr>
          <w:trHeight w:val="4398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Жизнеобеспечение: ВК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реализует требования ГОСТа 21.601-79 «СПДС. Водопровод и канализация. Рабочие чертежи» и предназначено для строительного проектирования при разработке комплектов рабочих чертежей марок ВК.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Инструменты библиотеки должны позволять: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—Выполнить построение трубопроводов систем водоснабжения и канализации;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—Разместить элементы трубопровода (запорную, предохранительную и регулирующую арматуру, детали трубопроводов, опорные конструкции);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—Автоматически разместить отводы;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—Разместить на чертежах оборудование (насосы, фильтры, емкости);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—Выполнять построение при помощи управляющих хот-точек</w:t>
            </w:r>
            <w:r w:rsidR="005B3917">
              <w:rPr>
                <w:sz w:val="22"/>
                <w:szCs w:val="22"/>
              </w:rPr>
              <w:t>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Функционал приложения должен позволять: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—Автоматически создать аксонометрическую схему;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—Разместить элементы оформления (надписи, выноски, позиции);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—Автоматически создать спецификации;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—Автоматически создать разрез по оборудованию;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—Автоматически создавать трехмерную модель на основе плана коммуникаций и оборудования.</w:t>
            </w:r>
          </w:p>
        </w:tc>
      </w:tr>
      <w:tr w:rsidR="00A438F3" w:rsidRPr="00A438F3" w:rsidTr="007F6391">
        <w:trPr>
          <w:trHeight w:val="1393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Жизнеобеспечение: ОВ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реализует требования ГОСТ 21.602-2003 «СПДС. Правила выполнения рабочей документации отопления, вентиляции и кондиционирования».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Инструменты библиотеки должны позволять: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—Выполнить построение трубопроводов систем отопления;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—Разместить элементы трубопровода (запорную, предохранительную и регулирующую арматуру, детали трубопроводов);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—Автоматически разместить детали трубопровода (отводы и угольники);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—Разместить на чертежах оборудование систем отопления (насосы, </w:t>
            </w:r>
            <w:r w:rsidR="005B3917">
              <w:rPr>
                <w:sz w:val="22"/>
                <w:szCs w:val="22"/>
              </w:rPr>
              <w:t>ёмкости и отопительные приборы);</w:t>
            </w:r>
            <w:r w:rsidRPr="00A438F3">
              <w:rPr>
                <w:sz w:val="22"/>
                <w:szCs w:val="22"/>
              </w:rPr>
              <w:t xml:space="preserve">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—Выполнить построение круглых и прямоугольных воздуховодов систем вентиляции;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—Разместить элементы воздуховодов и систем вентиляции — детали воздуховодов (воздухораспределители, гибкие вставки, зонты, воздушные заслонки, дефлекторы, огнезадерживающие клапаны);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—Разместить на чертежах оборудование систем вентиляции (вентиляторы и прочее);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—Разместить теплообменники, фильтры, шумоглушители.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lastRenderedPageBreak/>
              <w:t xml:space="preserve">—Автоматически создать аксонометрическую схему;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—Разместить элементы оформления (надписи, выноски, позиции);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—Автоматически создать спецификации;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—Построение разреза по оборудованию;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—Формирование 3D-модели оборудования.</w:t>
            </w:r>
          </w:p>
        </w:tc>
      </w:tr>
      <w:tr w:rsidR="00A438F3" w:rsidRPr="00A438F3" w:rsidTr="00F57E3F">
        <w:trPr>
          <w:trHeight w:val="3666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lastRenderedPageBreak/>
              <w:t>Технология: ТХ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предназначено для автоматизации выпуска проектной документации раздела «Технология производства» для объектов промышленного назначения, технологических установок и технологических производств.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Реализует требования ГОСТ 21.401-88 «СПДС. Технология производства. Основные требования к рабочим чертежам» и ГОСТ 21.606-95 «СПДС. Правила выполнения рабочей документации тепломеханических решений котельных».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должно содержать следующие разделы: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—Трубы из различных материалов;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—Арматура: запорная, предохранительная, регулирующая;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—Детали: крестовины, отводы, переходы, тройники, муфты, заглушки, фланцы, патрубки;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—Элементы: вставки, опоры, хомуты, прокладки, счетчики;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—Оборудование: насосы, резервуары, фильтры;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—Элементы сосудов и аппаратов: днища, обечайки, люки, опоры, крышки, фланцы, заглушки.</w:t>
            </w:r>
          </w:p>
        </w:tc>
      </w:tr>
      <w:tr w:rsidR="00A438F3" w:rsidRPr="00A438F3" w:rsidTr="00F57E3F">
        <w:trPr>
          <w:trHeight w:val="1692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Наружные сети: НВК (приложение для 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предназначено для решения задач автоматизации подготовки и выпуска рабочей документации для прокладки трубопроводов наружных сетей водоснабжения и канализации.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Программа должна работать как с обычным векторным изображением, так и с оцифрованным.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Выпуск чертежей должен осуществляться в соответствии с требованиями ГОСТ 21.604-82 «Водоснабжение и канализация. Наружные сети».</w:t>
            </w:r>
          </w:p>
        </w:tc>
      </w:tr>
      <w:tr w:rsidR="00A438F3" w:rsidRPr="00A438F3" w:rsidTr="00F57E3F">
        <w:trPr>
          <w:trHeight w:val="1984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Размерные цепи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Библиотека позволяет производить расчет размерных цепей для чертежей и фрагментов в соответствии с РД 50-635-87 «Методические указания. Цепи размерные. Основные понятия. Методы расчета линейных и угловых цепей».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Расчеты могут быть выполнены методом максимума-минимума или теоретико-вероятностным методом.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Отклонения вычисляются для номинальных размеров в диапазоне 0…10000 мм (ГОСТ 25346-89, ГОСТ 25347-82).</w:t>
            </w:r>
          </w:p>
        </w:tc>
      </w:tr>
      <w:tr w:rsidR="00A438F3" w:rsidRPr="00A438F3" w:rsidTr="00F57E3F">
        <w:trPr>
          <w:trHeight w:val="3105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Валы и механические передачи 3D,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обеспечивает быстрое построение многоступенчатых валов, включая такие конструктивные элементы, как канавки, проточки, отверстия, пазы, шлицевые и шпоночные соединения.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Виды проектируемых передач: 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Шестерни цилиндрические с внешним и внутренним зацеплением,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Шестерни конические с прямым и круговым зубом,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Шкивы клиноременной и зубчатоременной передач,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Звездочки приводных роликовых цепей,</w:t>
            </w:r>
          </w:p>
          <w:p w:rsidR="00A438F3" w:rsidRPr="00A438F3" w:rsidRDefault="00A438F3" w:rsidP="00A438F3">
            <w:pPr>
              <w:pStyle w:val="afff1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Червячные передачи.</w:t>
            </w:r>
          </w:p>
        </w:tc>
      </w:tr>
      <w:tr w:rsidR="00A438F3" w:rsidRPr="00A438F3" w:rsidTr="00A438F3">
        <w:trPr>
          <w:trHeight w:val="425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Материалы и Сортаменты для КОМПАС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содержит обширный перечень материалов и сортаментов, информацию о свойствах материалов, назначении и области применения, заменителях и условиями замены, информацию по нормативным документам и т. д.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Наполнение Материалы и Сортаменты должно включать более 9 400 позиций материалов, в их числе: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—1300 отечественных марок сталей и сплавов;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—2393 зарубежных марки сталей;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—145 марок чугуна;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—951 марка цветных металлов и сплавов;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—433 марки масел и смазок;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lastRenderedPageBreak/>
              <w:t>—224 марки лаков и красок;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—521 марка пластмасс;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—474 марок клеев;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—1267 наименований сварочных материалов;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—611 наименований проводов и кабелей;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—275 наименований строительных материалов;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—131 вид гальванических покрытий;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—121 наименование композиционных материалов.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Помимо основных сведений о материалах, приложение должно содержать свыше 47 000 экземпляров сортаментов, данные о коэффициентах трения, об условиях склеивания различных материалов, процентный состав микроэлементов в различных марках сталей, информацию о покрытиях, композиционных материалах.</w:t>
            </w:r>
          </w:p>
        </w:tc>
      </w:tr>
      <w:tr w:rsidR="00A438F3" w:rsidRPr="00A438F3" w:rsidTr="00F57E3F">
        <w:trPr>
          <w:trHeight w:val="1322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lastRenderedPageBreak/>
              <w:t>Оборудование: Развертки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для быстрого проектирования элементов пыле-, газо- и воздухопроводов, трубопроводов и аналогичных деталей из листового материала.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должно создавать развертки любых цилиндрических и конических тел, смоделированных стандартными инструментами КОМПАС-3D.</w:t>
            </w:r>
          </w:p>
        </w:tc>
      </w:tr>
      <w:tr w:rsidR="00A438F3" w:rsidRPr="00A438F3" w:rsidTr="00F57E3F">
        <w:trPr>
          <w:trHeight w:val="2390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Каталог: Сварные швы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Набор приложений для быстрого оформления конструкторской документации, содержащей сварные соединения.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должно позволять: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—создавать обозначения сварных швов в соответствии со стандартами ГОСТ 2.312-72, создавать таблицы сварных швов.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—вставлять в чертеж изображения катетов сварных швов и обозначения швов согласно ГОСТ 21.502-2007.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—вставлять в чертеж формы поперечного сечения шва из каталога.</w:t>
            </w:r>
          </w:p>
        </w:tc>
      </w:tr>
      <w:tr w:rsidR="00A438F3" w:rsidRPr="00A438F3" w:rsidTr="00F57E3F">
        <w:trPr>
          <w:trHeight w:val="3401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Валы и механические передачи 2D (приложение для 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Валы и механические передачи 2D – это современное приложение, предназначенное для параметрического проектирования деталей типа «тело вращения», а также для расчёта и построения элементов механических передач.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должно автоматизировать проектирование следующих механических передач: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—цилиндрические передачи внутреннего и внешнего зацепления;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—реечные цилиндрические зубчатые передачи и винтовые эвольвентные передачи;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—конические передачи с прямыми и круговыми зубьями;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—планетарные зубчатые передачи Джеймса;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—червячные передачи, среди которых ортогональная передача «Цилиндрический червяк — Цилиндрическое зубчатое колесо»;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—цепные, клиноремённые и зубчаторемённые передачи с возможностью подбора шкивов и типов ремней.</w:t>
            </w:r>
          </w:p>
        </w:tc>
      </w:tr>
      <w:tr w:rsidR="00A438F3" w:rsidRPr="00A438F3" w:rsidTr="00F57E3F">
        <w:trPr>
          <w:trHeight w:val="1693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Конвертер eCAD - КОМПАС (приложение для КОМПАС-3D)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Конвертер 3D-моделей печатных плат — специализированный модуль для получения трехмерной модели печатной платы, разработанной в ECAD-системах.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Конвертер должен позволять читать в КОМПАС-3D стандартизованный формат обмена данными IDF. 3D-конвертер должен работать с IDF-файлами, которые экспортируются из систем P-CAD, OrCAD, Protel и Altium Designer.</w:t>
            </w:r>
          </w:p>
        </w:tc>
      </w:tr>
      <w:tr w:rsidR="00A438F3" w:rsidRPr="00A438F3" w:rsidTr="00F57E3F">
        <w:trPr>
          <w:trHeight w:val="1109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Механика: Анимация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Библиотека должна позволять: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—Имитировать движения составных частей изделия в процессе реальной работы (могут использоваться сопряжения деталей, накладываемые пользователем в процессе проектирования 3D-сборки). Для этих целей Библиотека позволяет задавать как перемещения компонентов, так и их вращательное движение.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—Автоматически проверять возможные коллизии (соударения деталей) в процессе движения для выявления ошибок в проектировании.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—Наглядно имитировать процесс «разборки-сборки» изделия для применения в интерактивных электронных технических руководствах (ИЭТР).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—Создавать диаграмму последовательных положений механизма — «кинограмму» (набор </w:t>
            </w:r>
            <w:r w:rsidRPr="00A438F3">
              <w:rPr>
                <w:sz w:val="22"/>
                <w:szCs w:val="22"/>
              </w:rPr>
              <w:lastRenderedPageBreak/>
              <w:t>последовательных кадров в формате *.frw — фрагментов КОМПАС-График).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—Записывать видеоролик движения в формате avi. Воспроизведение возможно как на текущем шаге анимации, так и в целом.</w:t>
            </w:r>
          </w:p>
        </w:tc>
      </w:tr>
      <w:tr w:rsidR="00A438F3" w:rsidRPr="00A438F3" w:rsidTr="00F57E3F">
        <w:trPr>
          <w:trHeight w:val="2953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lastRenderedPageBreak/>
              <w:t>Механика: Пружины (приложение для КОМПАС-3D/КОМПАС-График)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позволяет выполнять проектные и проверочные расчеты пружин сжатия, растяжения, кручения, а также тарельчатых, конических и фасонных пружин. По результатам расчетов автоматически формируются чертежи и 3D-модели.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 основе приложения должны лежать следующие методики расчета: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1.пружины сжатия и растяжения — ГОСТ 13764-86, ГОСТ 13765-86;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2.тарельчатые пружины — ГОСТ 3057-90;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3.пружины кручения — методика из книги В.И. Анурьев «Справочник конструктора-машиностроителя» том 3;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4.конические и фасонные пружины — методика из книги С.Д. Пономарёв, Л.Е. Андреева «Расчет упругих элементов машин и приборов».</w:t>
            </w:r>
          </w:p>
        </w:tc>
      </w:tr>
      <w:tr w:rsidR="00A438F3" w:rsidRPr="00A438F3" w:rsidTr="00F57E3F">
        <w:trPr>
          <w:trHeight w:val="1847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Оборудование: Трубопроводы (приложение для КОМПАС-3D)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для системы КОМПАС-3D, предназначенное для автоматизации работ по проектированию трубопроводов.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должно автоматизировать работу по созданию гидравлических и пневматических систем, различных инженерных коммуникации, обвязки машин и оборудования.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Оформление конструкторской документации должно соответствовать ЕСКД.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На основе трехмерной модели должна автоматически создаваться аксонометрическая схема.</w:t>
            </w:r>
          </w:p>
        </w:tc>
      </w:tr>
      <w:tr w:rsidR="00A438F3" w:rsidRPr="00A438F3" w:rsidTr="00F57E3F">
        <w:trPr>
          <w:trHeight w:val="4666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Оборудование: Кабели и жгуты (приложение для КОМПАС-3D)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для КОМПАС-3D, предназначенное для автоматизации процесса трехмерного моделирования электрических кабелей и жгутов, а также для выпуска конструкторской документации на эти изделия.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 системе должно быть реализовано: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—автоматическое и полуавтоматическое формирование трасс прокладки кабелей и жгутов в пространстве изделия;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—автоматическое позиционирование кабельных частей соединителей по их приборным (блочным) частям;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—автоматическое создание трехмерных моделей кабелей и жгутов с учетом количества и диаметра проводников, проходящих по трассам;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—автоматическое создание скруглений в точках поворота трассы с учетом автоматически рассчитываемого условного диаметра кабеля или ветви жгута;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—автоматическое создание сборочного чертежа кабеля или жгута;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—автоматическое создание спецификации к этому чертежу с подсчетом длин всех проводников и количества различных материалов;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—автоматическая простановка на сборочном чертеже позиционных обозначений;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—автоматическое создание объектов спецификации типа «сборочная единица» для жгутов или кабелей.</w:t>
            </w:r>
          </w:p>
        </w:tc>
      </w:tr>
      <w:tr w:rsidR="00A438F3" w:rsidRPr="00A438F3" w:rsidTr="00F57E3F">
        <w:trPr>
          <w:trHeight w:val="2393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Оборудование: Металлоконструкции (приложение для КОМПАС-3D)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Приложение для системы КОМПАС-3D, предназначенное для автоматизации работ по проектированию металлоконструкций.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Библиотека ориентирована на использование при проектировании различных каркасов и рам из профильного металлопроката</w:t>
            </w:r>
            <w:r w:rsidR="005B3917">
              <w:rPr>
                <w:sz w:val="22"/>
                <w:szCs w:val="22"/>
              </w:rPr>
              <w:t>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 приложении должно быть реализовано: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—получение различных отчетов стандартными средствами;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—конвертация полученных моделей металлоконструкций в формат DSTV, для передачи на оборудование с ЧПУ.</w:t>
            </w:r>
          </w:p>
        </w:tc>
      </w:tr>
      <w:tr w:rsidR="00A438F3" w:rsidRPr="00A438F3" w:rsidTr="00F57E3F">
        <w:trPr>
          <w:trHeight w:val="983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Менеджер типовых элементов (приложение для КОМПАС-3D) или эквивалент</w:t>
            </w:r>
          </w:p>
          <w:p w:rsidR="00A438F3" w:rsidRPr="00F57E3F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sz w:val="22"/>
                <w:szCs w:val="22"/>
              </w:rPr>
              <w:t>Приложение для создания и ведения библиотек шаблонов деталей и фрагментов и использования этих библиотек</w:t>
            </w:r>
            <w:r w:rsidR="00F57E3F" w:rsidRPr="00F57E3F">
              <w:rPr>
                <w:sz w:val="22"/>
                <w:szCs w:val="22"/>
              </w:rPr>
              <w:t>.</w:t>
            </w:r>
          </w:p>
          <w:p w:rsidR="00F57E3F" w:rsidRPr="00F57E3F" w:rsidRDefault="00F57E3F" w:rsidP="00A438F3"/>
        </w:tc>
      </w:tr>
      <w:tr w:rsidR="00A438F3" w:rsidRPr="00A438F3" w:rsidTr="00F57E3F">
        <w:trPr>
          <w:trHeight w:val="1109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lastRenderedPageBreak/>
              <w:t>Стандартные Изделия: Электрические аппараты и арматура 3D для КОМПАС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База стандартных изделий для оптимизации конструкторско-технологической подготовки производства.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должен содержать соединители, наиболее часто применяемые при проектировании изделий оборонной промышленности.</w:t>
            </w:r>
          </w:p>
        </w:tc>
      </w:tr>
      <w:tr w:rsidR="00A438F3" w:rsidRPr="00A438F3" w:rsidTr="00F57E3F">
        <w:trPr>
          <w:trHeight w:val="6214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Пресс-формы 3D (приложение для КОМПАС-3D)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предназначена для автоматизации проектно-конструкторских и технологических работ проектирования пресс-форм для литья изделий под давлением из пластмассы, и формирования комплекта технической документации, необходимой для выпуска пресс-формы.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должна обеспечивать: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—Анализ 3D-модели детали и проектирование формоо</w:t>
            </w:r>
            <w:r w:rsidR="005B3917">
              <w:rPr>
                <w:sz w:val="22"/>
                <w:szCs w:val="22"/>
              </w:rPr>
              <w:t>бразующих элементов пресс-формы;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—Проектирование пакета пресс-формы в автомати</w:t>
            </w:r>
            <w:r w:rsidR="005B3917">
              <w:rPr>
                <w:sz w:val="22"/>
                <w:szCs w:val="22"/>
              </w:rPr>
              <w:t>ческом или интерактивном режиме;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—Контроль конструктивной допустимости деталей пресс-формы как необходимое услови</w:t>
            </w:r>
            <w:r w:rsidR="005B3917">
              <w:rPr>
                <w:sz w:val="22"/>
                <w:szCs w:val="22"/>
              </w:rPr>
              <w:t>е работоспособности пресс-формы;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—Автоматическое формирование в соответствии с ЕСКД комплекта документации, необходимой для выпуска пресс-формы (3D-моделей, сборочных чертежей, спецификаций, деталировок).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должна содержать: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—Базу данных оборудования, которая включает боле</w:t>
            </w:r>
            <w:r w:rsidR="005B3917">
              <w:rPr>
                <w:sz w:val="22"/>
                <w:szCs w:val="22"/>
              </w:rPr>
              <w:t>е 60 модели термопластавтоматов;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—Базу знаний конструкций пресс-форм с возможностью ее расширения с учетом дополнительных требований пользователя;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—Параметрические библиотеки чертежей конструктивных элементов пресс-форм.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должна позволять: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—Проектировать пресс-формы конструкций «съем толкателями»</w:t>
            </w:r>
            <w:r w:rsidR="005B3917">
              <w:rPr>
                <w:sz w:val="22"/>
                <w:szCs w:val="22"/>
              </w:rPr>
              <w:t>, «съем плитой» и их комбинации;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—Проектировать пресс-формы с одной или двумя паралл</w:t>
            </w:r>
            <w:r w:rsidR="005B3917">
              <w:rPr>
                <w:sz w:val="22"/>
                <w:szCs w:val="22"/>
              </w:rPr>
              <w:t>ельными плоскостями раскрывания;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—Проектировать пресс-формы</w:t>
            </w:r>
            <w:r w:rsidR="005B3917">
              <w:rPr>
                <w:sz w:val="22"/>
                <w:szCs w:val="22"/>
              </w:rPr>
              <w:t xml:space="preserve"> с боковым разъемом (ползунами);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—Проектировать пресс-формы с «типичным» или «колонка-крепление» способом центрирования</w:t>
            </w:r>
            <w:r w:rsidR="005B3917">
              <w:rPr>
                <w:sz w:val="22"/>
                <w:szCs w:val="22"/>
              </w:rPr>
              <w:t xml:space="preserve"> подвижной и неподвижной частей;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—Изменять конструкции и конструктивные особенности элементов пресс-формы с целью полной адаптации технологии изготовления и возможностей инструментального производства.</w:t>
            </w:r>
          </w:p>
        </w:tc>
      </w:tr>
      <w:tr w:rsidR="00A438F3" w:rsidRPr="00A438F3" w:rsidTr="00F57E3F">
        <w:trPr>
          <w:trHeight w:val="1412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Стандартные Изделия: Крепеж для КОМПАС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База стандартных изделий для оптимизации конструкторско-технологической подготовки производства.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«Стандартные Изделия: Крепеж» должен содержать крепежные изделия по стандартам ГОСТ, ISO, DIN, ОСТ 92: болты, винты, гайки, шайбы, шпильки, шплинты, заклепки и т.п. В состав входят также отверстия (гладкие, резьбовые, центровые и т.п.) и крепежные соединения</w:t>
            </w:r>
          </w:p>
        </w:tc>
      </w:tr>
      <w:tr w:rsidR="00A438F3" w:rsidRPr="00A438F3" w:rsidTr="00F57E3F">
        <w:trPr>
          <w:trHeight w:val="2410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Стандартные Изделия: Детали, узлы  и конструктивные элементы для КОМПАС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База стандартных изделий для оптимизации конструкторско-технологической подготовки производства.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Каталог должен содержать: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—Подшипники и детали машин ( подшипники шариковые и роликовые, манжеты и шпонки, оси и т. д.);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—Детали и арматура трубопроводов (фланцы, отводы, тройники, заглушки и т. д., а также детали крепления трубопроводов);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—Детали пневмо- и гидросистем (гайки накидные, штуцеры, ниппели, крестовины, тройники и т. д.);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—Элементы станочных приспособлений;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—Детали и узлы сосудов и аппаратов (фланцы, днища, устройства строповые, опоры, лапы и т. д.).</w:t>
            </w:r>
          </w:p>
        </w:tc>
      </w:tr>
      <w:tr w:rsidR="00A438F3" w:rsidRPr="00A438F3" w:rsidTr="00F57E3F">
        <w:trPr>
          <w:trHeight w:val="2952"/>
        </w:trPr>
        <w:tc>
          <w:tcPr>
            <w:tcW w:w="10094" w:type="dxa"/>
            <w:gridSpan w:val="4"/>
          </w:tcPr>
          <w:p w:rsidR="00A438F3" w:rsidRPr="00A438F3" w:rsidRDefault="00085114" w:rsidP="00A438F3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APM FEM</w:t>
            </w:r>
            <w:r w:rsidR="00A438F3" w:rsidRPr="00A438F3">
              <w:rPr>
                <w:b/>
                <w:sz w:val="22"/>
                <w:szCs w:val="22"/>
              </w:rPr>
              <w:t>, система прочностного анализа для КОМПАС-3D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предназначена для выполнения экспресс-расчетов твердотельных объектов в системе КОМПАС-3D, и визуализации результатов этих расчетов.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Прочностной анализ модуля должен позволять решать линейные задачи: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—напряженно-деформированного состояния (статический расчет);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—статической прочности сборок;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—устойчивости;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—термоупругости;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—стационарной теплопроводности.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Динамический анализ должен позволять: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—определять частоты и формы собственных колебаний, в том числе для моделей с предварительным нагружением.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Результатами расчетов должны быть: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lastRenderedPageBreak/>
              <w:t>—распределение эквивалентных напряжений и их составляющих, а также главных напряжений;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—распределение линейных, угловых и суммарных перемещений;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—распределение деформаций по элементам модели;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—карты и эпюры распределения внутренних усилий;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—значение коэффициента запаса устойчивости и формы потери устойчивости;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—распределение коэффициентов запаса и числа циклов по критерию усталостной прочности;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—распределение коэффициентов запаса по критериям текучести и прочности;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—распределение температурных полей и термонапряжений;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—координаты центра тяжести, вес, объем, длина, площадь поверхности, моменты инерции модели, а также моменты инерции, статические моменты и площади поперечных сечений;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—реакции в опорах конструкции, а также суммарные реакции, приведенные к центру тяжести модели.</w:t>
            </w:r>
          </w:p>
        </w:tc>
      </w:tr>
      <w:tr w:rsidR="00A438F3" w:rsidRPr="00A438F3" w:rsidTr="00F57E3F">
        <w:trPr>
          <w:trHeight w:val="2398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lastRenderedPageBreak/>
              <w:t>Пресс-формы 3D Express (приложение для КОМПАС-3D)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предназначена для автоматизации анализа 3D-модели детали и проектирования формообразующих пресс-формы, включая боковые ползуны.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 xml:space="preserve">Требуемые функции: 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—проведение анализа раскрываемости, наличия нулевых или отрицательных уклонов. Отнесение поверхностей 3D-модели к подвижной или неподвижной частям пресс-формы, к боковым ползунам;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—построение линии и поверхности раскрывания, заплаток внутренних отверстий;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—получение заготовок формообразующих пресс-формы;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—моделирование литниковой системы.</w:t>
            </w:r>
          </w:p>
        </w:tc>
      </w:tr>
      <w:tr w:rsidR="00A438F3" w:rsidRPr="00A438F3" w:rsidTr="00F57E3F">
        <w:trPr>
          <w:trHeight w:val="4658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Электронный Справочник конструктора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Электронные статьи Справочника конструктора содержат общетехнические сведения, сведения о конструктивных элементах деталей, стандартных изделиях, типовых узлах, деталях, и методики их расчета. Представлены также справочные данные о материалах, шероховатостях поверхностей, допусках и посадках; предельных отклонениях формы и расположения поверхностей.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Как инструмент автоматизированного расчета Справочник конструктора должен позволять выполнить расчет подшипников, муфт, пружин, разъемных и неразъемных соединений, винтовых, зубчатых, червячных, цепных и ременных передач.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Результаты расчета должны оформляться в диалоговом окне в виде отчета и экспортироваться в приложения Microsoft Word или OpenOffice.org Writer.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Справочник должен обладать набором сервисных функций: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1.Возможность управления взаимным расположением тематических областей Справочника.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2.Возможность перегруппировки разделов и страниц в содержании Справочника.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3.Навигация по просмотренным информационным страницам и проектам расчетов.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4.Настраиваемый механизм поиска: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 во всем информационном пространстве Справочника;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 только в названиях разделов и страниц;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 только в тексте открытой страницы.</w:t>
            </w:r>
          </w:p>
        </w:tc>
      </w:tr>
      <w:tr w:rsidR="00A438F3" w:rsidRPr="00A438F3" w:rsidTr="00F57E3F">
        <w:trPr>
          <w:trHeight w:val="3945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rPr>
                <w:sz w:val="22"/>
                <w:szCs w:val="22"/>
              </w:rPr>
            </w:pPr>
            <w:r w:rsidRPr="00A438F3">
              <w:rPr>
                <w:b/>
                <w:sz w:val="22"/>
                <w:szCs w:val="22"/>
              </w:rPr>
              <w:t>КОМПАС-Электрик, система автоматизированного проектирования электрооборудования (в том числе с ПЛК) или эквивалент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предназначена: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—для автоматизации проектирования и выпуска комплекта документов (схем и отчётов к ним) на электрооборудование объектов производства, в которых для выполнения электрических связей используется проводной монтаж (низковольтные комплектные устройства (НКУ), системы релейной защиты и автоматики (РЗА), АСУ технологических процессов и т. д.);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—для автоматизации проектирования комплекта документов на электрооборудование объектов производства с применением программируемых логических контроллеров (ПЛК).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В системе должны быть реализованы следующие функции: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—вставка УГО из библиотеки в схему, его обработка и выполнение контрольных операций;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—построение и редактирование линий электрической связи, электрических шин, групповых линий связи;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—ручная и автоматическая расстановка маркировки проводов;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—автоматическая расстановка УГО на схеме электрической соединений, схеме подключений и схеме общей;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—полуавтоматическое формирование технологической карты раскладки проводов;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lastRenderedPageBreak/>
              <w:t>—экспорт документов проекта в КОМПАС-График;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—добавление в проект 3D-моделей и текстовых документов системы КОМПАС;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—вставка спецсимволов линий связи (экран, кабель, коаксиальный проводник, скрутка и т. п. 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—оптимизация трасс прокладки проводов;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—функция централизованной корректировки электрических связей в изделии;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—автоматическое формирование клемм</w:t>
            </w:r>
            <w:bookmarkStart w:id="2" w:name="_GoBack"/>
            <w:bookmarkEnd w:id="2"/>
            <w:r w:rsidRPr="00A438F3">
              <w:rPr>
                <w:sz w:val="22"/>
                <w:szCs w:val="22"/>
              </w:rPr>
              <w:t>ников по ходу работы над проектом.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Система должна создавать виды документов для описания работы ПЛК: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—программа работы ПЛК;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—схема подключения модулей ПЛК (входов/выходов);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—тактовая циклограмма;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—ведомость комплектующих ПЛК;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—таблица распределения памяти ПЛК;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—список ошибок в программе работы;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—таблица распределения памяти ПЛК;</w:t>
            </w:r>
          </w:p>
          <w:p w:rsidR="00A438F3" w:rsidRPr="00A438F3" w:rsidRDefault="00A438F3" w:rsidP="00A438F3">
            <w:r w:rsidRPr="00A438F3">
              <w:rPr>
                <w:sz w:val="22"/>
                <w:szCs w:val="22"/>
              </w:rPr>
              <w:t>—журнал учета изменений.</w:t>
            </w:r>
          </w:p>
        </w:tc>
      </w:tr>
      <w:tr w:rsidR="00A438F3" w:rsidRPr="00A438F3" w:rsidTr="00A438F3">
        <w:trPr>
          <w:trHeight w:val="337"/>
        </w:trPr>
        <w:tc>
          <w:tcPr>
            <w:tcW w:w="10094" w:type="dxa"/>
            <w:gridSpan w:val="4"/>
          </w:tcPr>
          <w:p w:rsidR="00A438F3" w:rsidRPr="00A438F3" w:rsidRDefault="00A438F3" w:rsidP="00A438F3">
            <w:pPr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lastRenderedPageBreak/>
              <w:t>Подраздел 2.3 Объем оказываемых услуг либо доля оказываемых услуг в общем объеме закупки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  <w:rPr>
                <w:sz w:val="22"/>
                <w:szCs w:val="22"/>
              </w:rPr>
            </w:pPr>
            <w:r w:rsidRPr="00A438F3">
              <w:rPr>
                <w:sz w:val="22"/>
                <w:szCs w:val="22"/>
              </w:rPr>
              <w:t>№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jc w:val="center"/>
              <w:rPr>
                <w:sz w:val="22"/>
                <w:szCs w:val="22"/>
              </w:rPr>
            </w:pPr>
            <w:r w:rsidRPr="00A438F3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  <w:rPr>
                <w:sz w:val="22"/>
                <w:szCs w:val="22"/>
              </w:rPr>
            </w:pPr>
            <w:r w:rsidRPr="00A438F3">
              <w:rPr>
                <w:sz w:val="22"/>
                <w:szCs w:val="22"/>
              </w:rPr>
              <w:t>К-во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  <w:rPr>
                <w:bCs/>
              </w:rPr>
            </w:pPr>
            <w:r w:rsidRPr="00A438F3">
              <w:rPr>
                <w:bCs/>
              </w:rPr>
              <w:t>Ед. изм.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КОМПAС-3D, система тpехмеpного моделирования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  <w:rPr>
                <w:bCs/>
              </w:rPr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КОМПAС-График, универсальная система автоматизированного проектирования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3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</w:t>
            </w:r>
            <w:r w:rsidR="007D366F">
              <w:rPr>
                <w:sz w:val="22"/>
                <w:szCs w:val="22"/>
              </w:rPr>
              <w:t>ия: Комплект "Конструкции 3D</w:t>
            </w:r>
            <w:r w:rsidRPr="00A438F3">
              <w:rPr>
                <w:sz w:val="22"/>
                <w:szCs w:val="22"/>
              </w:rPr>
              <w:t>"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4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</w:t>
            </w:r>
            <w:r w:rsidR="007D366F">
              <w:rPr>
                <w:sz w:val="22"/>
                <w:szCs w:val="22"/>
              </w:rPr>
              <w:t>ения: Комплект "Электрика 3D</w:t>
            </w:r>
            <w:r w:rsidRPr="00A438F3">
              <w:rPr>
                <w:sz w:val="22"/>
                <w:szCs w:val="22"/>
              </w:rPr>
              <w:t>"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5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Rubius Electric Suite: ЛЭП 0,4-10 кВ (приложение для КОМПАС-3D/КОМПАС-График) (версия 5.х)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6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Комплект "Инженерные сист</w:t>
            </w:r>
            <w:r w:rsidR="007D366F">
              <w:rPr>
                <w:sz w:val="22"/>
                <w:szCs w:val="22"/>
              </w:rPr>
              <w:t xml:space="preserve">емы 3D </w:t>
            </w:r>
            <w:r w:rsidRPr="00A438F3">
              <w:rPr>
                <w:sz w:val="22"/>
                <w:szCs w:val="22"/>
              </w:rPr>
              <w:t>"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7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Технология: ТХ (приложение для КОМПАС-3D/КОМПАС-График)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8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Наружные сети: НВК (приложение для КОМПАС-График)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9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Размерные цепи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10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Валы и механические передачи 3D (включает Валы и механические передачи 2D), (приложение для КОМПАС-3D/КОМПАС-График)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11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Материалы и Сортаменты для КОМПАС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20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12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Оборудование: Развертки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13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Каталог: Сварные швы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14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Валы и механические передачи 2D (приложение для КОМПАС-График)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15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Конвертер eCAD - КОМПАС (приложение для КОМПАС-3D)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16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Механика: Анимация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17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Механика: Пружины (приложение для КОМПАС-3D/КОМПАС-График)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Оборудование: Трубопроводы (приложение для КОМПАС-3D)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19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Оборудование: Кабели и жгуты (приложение для КОМПАС-3D)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20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Оборудование: Металлоконструкции (приложение для КОМПАС-3D)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21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Менеджер типовых элементов (приложение для КОМПАС-3D)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22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Стандартные Изделия: Электрические аппараты и арматура 3D для КОМПАС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23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Пресс-формы 3D (приложение для КОМПАС-3D)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24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Стандартные Изделия: Крепеж для КОМПАС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20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25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Стандартные Изделия: Детали, узлы  и конструктивные элементы для КОМПАС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20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26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</w:t>
            </w:r>
            <w:r w:rsidR="00085114">
              <w:rPr>
                <w:sz w:val="22"/>
                <w:szCs w:val="22"/>
              </w:rPr>
              <w:t>ограммного обеспечения: APM FEM</w:t>
            </w:r>
            <w:r w:rsidRPr="00A438F3">
              <w:rPr>
                <w:sz w:val="22"/>
                <w:szCs w:val="22"/>
              </w:rPr>
              <w:t>, система прочностного анализа для КОМПАС-3D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27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Пресс-формы 3D Express (приложение для КОМПАС-3D)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28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 xml:space="preserve">Лицензия на право использования программного обеспечения: Электронный Справочник </w:t>
            </w:r>
            <w:r w:rsidRPr="00085114">
              <w:rPr>
                <w:sz w:val="22"/>
                <w:szCs w:val="22"/>
              </w:rPr>
              <w:t>конструктора, редакция 4 или</w:t>
            </w:r>
            <w:r w:rsidRPr="00A438F3">
              <w:rPr>
                <w:sz w:val="22"/>
                <w:szCs w:val="22"/>
              </w:rPr>
              <w:t xml:space="preserve">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29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программного обеспечения: Каталог: Металлопрокат (лицензия, приложение для КОМПАС-3D/КОМПАС-График)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  <w:tr w:rsidR="00A438F3" w:rsidRPr="00A438F3" w:rsidTr="00A438F3">
        <w:tc>
          <w:tcPr>
            <w:tcW w:w="465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30</w:t>
            </w:r>
          </w:p>
        </w:tc>
        <w:tc>
          <w:tcPr>
            <w:tcW w:w="8211" w:type="dxa"/>
            <w:vAlign w:val="center"/>
          </w:tcPr>
          <w:p w:rsidR="00A438F3" w:rsidRPr="00A438F3" w:rsidRDefault="00A438F3" w:rsidP="00A438F3">
            <w:pPr>
              <w:rPr>
                <w:bCs/>
              </w:rPr>
            </w:pPr>
            <w:r w:rsidRPr="00A438F3">
              <w:rPr>
                <w:sz w:val="22"/>
                <w:szCs w:val="22"/>
              </w:rPr>
              <w:t>Лицензия на право использования программно</w:t>
            </w:r>
            <w:r w:rsidR="00085114">
              <w:rPr>
                <w:sz w:val="22"/>
                <w:szCs w:val="22"/>
              </w:rPr>
              <w:t>го обеспечения: КОМПАС-Электрик</w:t>
            </w:r>
            <w:r w:rsidRPr="00A438F3">
              <w:rPr>
                <w:sz w:val="22"/>
                <w:szCs w:val="22"/>
              </w:rPr>
              <w:t>, система автоматизированного проектирования электрооборудования (в том числе с ПЛК) или эквивалент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center"/>
          </w:tcPr>
          <w:p w:rsidR="00A438F3" w:rsidRPr="00A438F3" w:rsidRDefault="00A438F3" w:rsidP="00A438F3">
            <w:pPr>
              <w:jc w:val="center"/>
            </w:pPr>
            <w:r w:rsidRPr="00A438F3">
              <w:rPr>
                <w:bCs/>
              </w:rPr>
              <w:t>шт.</w:t>
            </w:r>
          </w:p>
        </w:tc>
      </w:tr>
    </w:tbl>
    <w:p w:rsidR="00A438F3" w:rsidRPr="00A438F3" w:rsidRDefault="00A438F3" w:rsidP="00A438F3">
      <w:pPr>
        <w:jc w:val="center"/>
        <w:rPr>
          <w:color w:val="000000"/>
        </w:rPr>
      </w:pPr>
    </w:p>
    <w:p w:rsidR="00A438F3" w:rsidRPr="00A438F3" w:rsidRDefault="00A438F3" w:rsidP="00A438F3">
      <w:pPr>
        <w:jc w:val="center"/>
        <w:rPr>
          <w:color w:val="000000"/>
          <w:sz w:val="28"/>
          <w:szCs w:val="28"/>
        </w:rPr>
      </w:pPr>
      <w:r w:rsidRPr="00A438F3">
        <w:rPr>
          <w:color w:val="000000"/>
          <w:sz w:val="28"/>
          <w:szCs w:val="28"/>
        </w:rPr>
        <w:t>РАЗДЕЛ 3. ТРЕБОВАНИЯ К УСЛУГАМ</w:t>
      </w:r>
    </w:p>
    <w:p w:rsidR="00A438F3" w:rsidRPr="00A438F3" w:rsidRDefault="00A438F3" w:rsidP="00A438F3">
      <w:pPr>
        <w:jc w:val="center"/>
        <w:rPr>
          <w:color w:val="000000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4"/>
      </w:tblGrid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A438F3" w:rsidRPr="00A438F3" w:rsidTr="00F57E3F">
        <w:trPr>
          <w:trHeight w:val="3810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r w:rsidRPr="00A438F3">
              <w:rPr>
                <w:color w:val="000000"/>
              </w:rPr>
              <w:t>Программное обеспечение для разработки проектно–конструкторской документации</w:t>
            </w:r>
            <w:r w:rsidRPr="00A438F3">
              <w:t xml:space="preserve"> должно функционировать на следующих версиях ОС:</w:t>
            </w:r>
          </w:p>
          <w:p w:rsidR="00A438F3" w:rsidRPr="00A438F3" w:rsidRDefault="00A438F3" w:rsidP="00A438F3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A438F3">
              <w:rPr>
                <w:rFonts w:ascii="Times New Roman" w:hAnsi="Times New Roman"/>
                <w:lang w:val="en-US"/>
              </w:rPr>
              <w:t>Microsoft Windows 8 Professional / Enterprise;</w:t>
            </w:r>
          </w:p>
          <w:p w:rsidR="00A438F3" w:rsidRPr="00A438F3" w:rsidRDefault="00A438F3" w:rsidP="00A438F3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A438F3">
              <w:rPr>
                <w:rFonts w:ascii="Times New Roman" w:hAnsi="Times New Roman"/>
                <w:lang w:val="en-US"/>
              </w:rPr>
              <w:t>Microsoft Windows 8 Professional / Enterprise x64 Edition;</w:t>
            </w:r>
          </w:p>
          <w:p w:rsidR="00A438F3" w:rsidRPr="00A438F3" w:rsidRDefault="00A438F3" w:rsidP="00A438F3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A438F3">
              <w:rPr>
                <w:rFonts w:ascii="Times New Roman" w:hAnsi="Times New Roman"/>
                <w:lang w:val="en-US"/>
              </w:rPr>
              <w:t>Microsoft Windows 7 Professional / Enterprise / Ultimate SP0 и выше;</w:t>
            </w:r>
          </w:p>
          <w:p w:rsidR="00A438F3" w:rsidRPr="00A438F3" w:rsidRDefault="00A438F3" w:rsidP="00A438F3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A438F3">
              <w:rPr>
                <w:rFonts w:ascii="Times New Roman" w:hAnsi="Times New Roman"/>
                <w:lang w:val="en-US"/>
              </w:rPr>
              <w:t>Microsoft Windows 7 Professional / Enterprise / Ultimate x64 Edition SP0 и выше;</w:t>
            </w:r>
          </w:p>
          <w:p w:rsidR="00A438F3" w:rsidRPr="00A438F3" w:rsidRDefault="00A438F3" w:rsidP="00A438F3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A438F3">
              <w:rPr>
                <w:rFonts w:ascii="Times New Roman" w:hAnsi="Times New Roman"/>
                <w:lang w:val="en-US"/>
              </w:rPr>
              <w:t>Microsoft Windows Vista Business / Enterprise / Ultimate SP2;</w:t>
            </w:r>
          </w:p>
          <w:p w:rsidR="00A438F3" w:rsidRPr="00A438F3" w:rsidRDefault="00A438F3" w:rsidP="00A438F3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A438F3">
              <w:rPr>
                <w:rFonts w:ascii="Times New Roman" w:hAnsi="Times New Roman"/>
                <w:lang w:val="en-US"/>
              </w:rPr>
              <w:t>Microsoft Windows Vista Business / Enterprise / Ultimate x64 Edition SP2;</w:t>
            </w:r>
          </w:p>
          <w:p w:rsidR="00A438F3" w:rsidRPr="00A438F3" w:rsidRDefault="00A438F3" w:rsidP="00A438F3">
            <w:pPr>
              <w:pStyle w:val="a1"/>
              <w:spacing w:before="0" w:after="0"/>
              <w:rPr>
                <w:rFonts w:ascii="Times New Roman" w:hAnsi="Times New Roman"/>
                <w:lang w:val="en-US"/>
              </w:rPr>
            </w:pPr>
            <w:r w:rsidRPr="00A438F3">
              <w:rPr>
                <w:rFonts w:ascii="Times New Roman" w:hAnsi="Times New Roman"/>
                <w:lang w:val="en-US"/>
              </w:rPr>
              <w:t>Microsoft Windows XP Professional SP3.</w:t>
            </w:r>
          </w:p>
          <w:p w:rsidR="00A438F3" w:rsidRPr="00A438F3" w:rsidRDefault="00A438F3" w:rsidP="00A438F3">
            <w:pPr>
              <w:widowControl w:val="0"/>
              <w:autoSpaceDE w:val="0"/>
              <w:autoSpaceDN w:val="0"/>
              <w:adjustRightInd w:val="0"/>
            </w:pPr>
            <w:r w:rsidRPr="00A438F3">
              <w:t xml:space="preserve">Защита </w:t>
            </w:r>
            <w:r w:rsidRPr="00A438F3">
              <w:rPr>
                <w:color w:val="000000"/>
              </w:rPr>
              <w:t>программного обеспечение для разработки проектно–конструкторской документации</w:t>
            </w:r>
            <w:r w:rsidRPr="00A438F3">
              <w:t xml:space="preserve"> должна осуществляться посредством сетевого </w:t>
            </w:r>
            <w:r w:rsidRPr="00A438F3">
              <w:rPr>
                <w:lang w:val="en-US"/>
              </w:rPr>
              <w:t>USB</w:t>
            </w:r>
            <w:r w:rsidRPr="00A438F3">
              <w:t xml:space="preserve"> ключа электронной защиты с возможностью установки ключа на серверное оборудование и организацией доступа к лицензиям по локальной сети предприятия.</w:t>
            </w:r>
          </w:p>
        </w:tc>
      </w:tr>
      <w:tr w:rsidR="00A438F3" w:rsidRPr="00A438F3" w:rsidTr="00F57E3F">
        <w:trPr>
          <w:trHeight w:val="547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center"/>
              <w:rPr>
                <w:sz w:val="28"/>
                <w:szCs w:val="28"/>
              </w:rPr>
            </w:pPr>
            <w:r w:rsidRPr="00A438F3">
              <w:rPr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Default="00A438F3" w:rsidP="00A438F3">
            <w:pPr>
              <w:jc w:val="both"/>
            </w:pPr>
            <w:r w:rsidRPr="00A438F3">
              <w:t xml:space="preserve">Программное обеспечение </w:t>
            </w:r>
            <w:r w:rsidRPr="00A438F3">
              <w:rPr>
                <w:color w:val="000000"/>
              </w:rPr>
              <w:t>для разработки проектно–конструкторской документации</w:t>
            </w:r>
            <w:r w:rsidRPr="00A438F3">
              <w:t xml:space="preserve"> по качеству и комплектности должно соответствовать условиям, предусмотренным производителем соответствующих программных продуктов.</w:t>
            </w:r>
          </w:p>
          <w:p w:rsidR="00F57E3F" w:rsidRPr="00A438F3" w:rsidRDefault="00F57E3F" w:rsidP="00A438F3">
            <w:pPr>
              <w:jc w:val="both"/>
            </w:pPr>
          </w:p>
        </w:tc>
      </w:tr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center"/>
              <w:rPr>
                <w:sz w:val="28"/>
                <w:szCs w:val="28"/>
              </w:rPr>
            </w:pPr>
            <w:r w:rsidRPr="00A438F3">
              <w:rPr>
                <w:sz w:val="28"/>
                <w:szCs w:val="28"/>
              </w:rPr>
              <w:t xml:space="preserve">Подраздел 3.3 Требования к гарантийным обязательствам, к технической </w:t>
            </w:r>
            <w:r w:rsidRPr="00A438F3">
              <w:rPr>
                <w:sz w:val="28"/>
                <w:szCs w:val="28"/>
              </w:rPr>
              <w:lastRenderedPageBreak/>
              <w:t>поддержке оказываемых услуг</w:t>
            </w:r>
          </w:p>
        </w:tc>
      </w:tr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pStyle w:val="a1"/>
              <w:numPr>
                <w:ilvl w:val="0"/>
                <w:numId w:val="0"/>
              </w:numPr>
              <w:spacing w:before="0" w:after="0"/>
              <w:ind w:left="33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lastRenderedPageBreak/>
              <w:t>На поставляемое программное обеспечение для разработки проектно–конструкторской документации должна распространяться гарантийная техническая поддержка в течение 1 (одного) года с даты приобретения.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35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Режим оказания технической поддержки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5 х 8 х 8 x 40: —5 дней в неделю, 8 часов в день;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время первого ответа на запрос — не более 8 рабочих часов;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время на закрытие запроса — 40 рабочих часов;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график работы — 10:00–18:00 с понедельника по пятницу (часовой пояс поставщика ПО).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35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Способ оказания технической поддержки: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по телефону поставщика ПО;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по е-mail поставщика ПО;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в офисе поставщика ПО (по предварительной договоренности);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через личный кабинет пользователя на web-портале разработчика ПО.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35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Перечень предоставляемых услуг: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 xml:space="preserve"> регистрация представителей Заказчика в ServiceDESK;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доступ к закрытой части Базы знаний СТП;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консультации по инсталляции и удалению ПО;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консультации по базовому функционалу ПО;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прием замечаний по работе ПО;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прием предложений по изменению функционала ПО;</w:t>
            </w:r>
          </w:p>
          <w:p w:rsidR="00A438F3" w:rsidRPr="00A438F3" w:rsidRDefault="00A438F3" w:rsidP="00A438F3">
            <w:pPr>
              <w:pStyle w:val="a1"/>
              <w:spacing w:before="0" w:after="0"/>
              <w:ind w:left="714" w:hanging="357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обработка неограниченного количества запросов на поддержку.</w:t>
            </w:r>
          </w:p>
          <w:p w:rsidR="00A438F3" w:rsidRPr="00A438F3" w:rsidRDefault="00A438F3" w:rsidP="00A438F3">
            <w:pPr>
              <w:pStyle w:val="a1"/>
              <w:numPr>
                <w:ilvl w:val="0"/>
                <w:numId w:val="0"/>
              </w:numPr>
              <w:spacing w:before="0" w:after="0"/>
              <w:ind w:left="33"/>
              <w:rPr>
                <w:rFonts w:ascii="Times New Roman" w:hAnsi="Times New Roman"/>
              </w:rPr>
            </w:pPr>
            <w:r w:rsidRPr="00A438F3">
              <w:rPr>
                <w:rFonts w:ascii="Times New Roman" w:hAnsi="Times New Roman"/>
              </w:rPr>
              <w:t>Поставщик должен иметь постоянно действующий центр технической поддержки в г. Екатеринбург по поддержке программного обеспечения для разработки проектно–конструкторской документации с наличием не менее 2-х сертифицированных специалистов технической поддержки с опытом работы не менее 2-х лет, способных производить услуги по техподдержке в режиме «горячей линии».</w:t>
            </w:r>
          </w:p>
        </w:tc>
      </w:tr>
      <w:tr w:rsidR="00A438F3" w:rsidRPr="00A438F3" w:rsidTr="00F57E3F">
        <w:trPr>
          <w:trHeight w:val="473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center"/>
              <w:rPr>
                <w:sz w:val="28"/>
                <w:szCs w:val="28"/>
              </w:rPr>
            </w:pPr>
            <w:r w:rsidRPr="00A438F3">
              <w:rPr>
                <w:sz w:val="28"/>
                <w:szCs w:val="28"/>
              </w:rPr>
              <w:t>Подраздел 3.4 Требования к конфиденциальности</w:t>
            </w:r>
          </w:p>
        </w:tc>
      </w:tr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both"/>
            </w:pPr>
            <w:r w:rsidRPr="00A438F3">
              <w:rPr>
                <w:color w:val="000000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center"/>
              <w:rPr>
                <w:sz w:val="28"/>
                <w:szCs w:val="28"/>
              </w:rPr>
            </w:pPr>
            <w:r w:rsidRPr="00A438F3">
              <w:rPr>
                <w:sz w:val="28"/>
                <w:szCs w:val="28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both"/>
            </w:pPr>
            <w:r w:rsidRPr="00A438F3">
              <w:rPr>
                <w:color w:val="000000"/>
              </w:rPr>
              <w:t>Программное обеспечение для разработки проектно–конструкторской документации должно быть разрешено к установке и эксплуатации на территории РФ.</w:t>
            </w:r>
          </w:p>
        </w:tc>
      </w:tr>
      <w:tr w:rsidR="00A438F3" w:rsidRPr="00A438F3" w:rsidTr="00A438F3">
        <w:trPr>
          <w:trHeight w:val="544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ind w:left="176" w:hanging="176"/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t xml:space="preserve">Поставщик должен иметь в структуре технический департамент с наличием преподавателей, сертифицированных производителем </w:t>
            </w:r>
            <w:r w:rsidRPr="00A438F3">
              <w:rPr>
                <w:color w:val="000000"/>
              </w:rPr>
              <w:t>программного обеспечения для разработки проектно–конструкторской документации,</w:t>
            </w:r>
            <w:r w:rsidRPr="00A438F3">
              <w:t xml:space="preserve"> способных производить консультационные услуги в режиме «горячей линии», или, в случае необходимости, в учебных классах на территории заказчика.</w:t>
            </w:r>
          </w:p>
        </w:tc>
      </w:tr>
      <w:tr w:rsidR="00A438F3" w:rsidRPr="00A438F3" w:rsidTr="00A438F3">
        <w:trPr>
          <w:trHeight w:val="447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ind w:left="176" w:hanging="176"/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Default="00A438F3" w:rsidP="00A438F3">
            <w:pPr>
              <w:ind w:left="33"/>
              <w:jc w:val="both"/>
              <w:rPr>
                <w:color w:val="00B050"/>
              </w:rPr>
            </w:pPr>
            <w:r w:rsidRPr="00A438F3">
              <w:t>Техническое предложение участника должно включать в себя описание (наименование) предлагаемого к поставке программного обеспечения, количество и срок действия лицензии, стоимость предложения, условия поставки и оплаты</w:t>
            </w:r>
            <w:r w:rsidRPr="00A438F3">
              <w:rPr>
                <w:color w:val="00B050"/>
              </w:rPr>
              <w:t>.</w:t>
            </w:r>
          </w:p>
          <w:p w:rsidR="00F57E3F" w:rsidRPr="00A438F3" w:rsidRDefault="00F57E3F" w:rsidP="00A438F3">
            <w:pPr>
              <w:ind w:left="33"/>
              <w:jc w:val="both"/>
              <w:rPr>
                <w:color w:val="000000"/>
              </w:rPr>
            </w:pPr>
          </w:p>
        </w:tc>
      </w:tr>
      <w:tr w:rsidR="00A438F3" w:rsidRPr="00A438F3" w:rsidTr="00A438F3">
        <w:trPr>
          <w:trHeight w:val="423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ind w:left="176" w:hanging="176"/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lastRenderedPageBreak/>
              <w:t>Подраздел 3.8 Специальные требования</w:t>
            </w:r>
          </w:p>
        </w:tc>
      </w:tr>
      <w:tr w:rsidR="00A438F3" w:rsidRPr="00A438F3" w:rsidTr="00F57E3F">
        <w:trPr>
          <w:trHeight w:val="2660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both"/>
              <w:rPr>
                <w:color w:val="000000"/>
              </w:rPr>
            </w:pPr>
            <w:r w:rsidRPr="00A438F3">
              <w:rPr>
                <w:color w:val="000000"/>
              </w:rPr>
              <w:t>Программное обеспечение для разработки проектно–конструкторской документации должно быть российского производства.</w:t>
            </w:r>
          </w:p>
          <w:p w:rsidR="00A438F3" w:rsidRPr="00A438F3" w:rsidRDefault="00A438F3" w:rsidP="00A438F3">
            <w:pPr>
              <w:jc w:val="both"/>
              <w:rPr>
                <w:color w:val="000000"/>
              </w:rPr>
            </w:pPr>
            <w:r w:rsidRPr="00A438F3">
              <w:rPr>
                <w:color w:val="000000"/>
              </w:rPr>
              <w:t xml:space="preserve">Передача данных из программного обеспечения для разработки проектно–конструкторской документации в </w:t>
            </w:r>
            <w:r w:rsidRPr="00A438F3">
              <w:rPr>
                <w:color w:val="000000"/>
                <w:lang w:val="en-US"/>
              </w:rPr>
              <w:t>PDM</w:t>
            </w:r>
            <w:r w:rsidRPr="00A438F3">
              <w:rPr>
                <w:color w:val="000000"/>
              </w:rPr>
              <w:t xml:space="preserve">-систему, внедренную у Заказчика, и из </w:t>
            </w:r>
            <w:r w:rsidRPr="00A438F3">
              <w:rPr>
                <w:color w:val="000000"/>
                <w:lang w:val="en-US"/>
              </w:rPr>
              <w:t>PDM</w:t>
            </w:r>
            <w:r w:rsidRPr="00A438F3">
              <w:rPr>
                <w:color w:val="000000"/>
              </w:rPr>
              <w:t>-системы должна осуществляться без дополнительных доработок ПО.</w:t>
            </w:r>
          </w:p>
          <w:p w:rsidR="007D366F" w:rsidRPr="00085114" w:rsidRDefault="00A438F3" w:rsidP="00A438F3">
            <w:pPr>
              <w:jc w:val="both"/>
              <w:rPr>
                <w:color w:val="000000"/>
              </w:rPr>
            </w:pPr>
            <w:r w:rsidRPr="00A438F3">
              <w:rPr>
                <w:color w:val="000000"/>
              </w:rPr>
              <w:t xml:space="preserve">Передача данных из программного обеспечения для разработки проектно–конструкторской документации в </w:t>
            </w:r>
            <w:r w:rsidRPr="00A438F3">
              <w:rPr>
                <w:color w:val="000000"/>
                <w:lang w:val="en-US"/>
              </w:rPr>
              <w:t>CAPP</w:t>
            </w:r>
            <w:r w:rsidRPr="00A438F3">
              <w:rPr>
                <w:color w:val="000000"/>
              </w:rPr>
              <w:t>-систему, внедренную у Заказчика, должна осуществляться без дополнительных доработок ПО.</w:t>
            </w:r>
          </w:p>
          <w:p w:rsidR="00A438F3" w:rsidRPr="00A438F3" w:rsidRDefault="00A438F3" w:rsidP="00A438F3">
            <w:pPr>
              <w:jc w:val="both"/>
              <w:rPr>
                <w:color w:val="000000"/>
              </w:rPr>
            </w:pPr>
            <w:r w:rsidRPr="00A438F3">
              <w:t>Поставщик должен иметь представительство в г. Екатеринбург.</w:t>
            </w:r>
          </w:p>
        </w:tc>
      </w:tr>
    </w:tbl>
    <w:p w:rsidR="00A438F3" w:rsidRPr="00A438F3" w:rsidRDefault="00A438F3" w:rsidP="00A438F3">
      <w:pPr>
        <w:jc w:val="center"/>
        <w:rPr>
          <w:color w:val="000000"/>
        </w:rPr>
      </w:pPr>
    </w:p>
    <w:p w:rsidR="00A438F3" w:rsidRPr="00A438F3" w:rsidRDefault="00A438F3" w:rsidP="00A438F3">
      <w:pPr>
        <w:jc w:val="center"/>
        <w:rPr>
          <w:color w:val="000000"/>
          <w:sz w:val="28"/>
          <w:szCs w:val="28"/>
        </w:rPr>
      </w:pPr>
      <w:r w:rsidRPr="00A438F3">
        <w:rPr>
          <w:color w:val="000000"/>
          <w:sz w:val="28"/>
          <w:szCs w:val="28"/>
        </w:rPr>
        <w:t>РАЗДЕЛ 4. РЕЗУЛЬТАТ ОКАЗАННЫХ УСЛУГ</w:t>
      </w:r>
    </w:p>
    <w:p w:rsidR="00A438F3" w:rsidRPr="00A438F3" w:rsidRDefault="00A438F3" w:rsidP="00A438F3">
      <w:pPr>
        <w:jc w:val="center"/>
        <w:rPr>
          <w:color w:val="000000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4"/>
      </w:tblGrid>
      <w:tr w:rsidR="00A438F3" w:rsidRPr="00A438F3" w:rsidTr="00EB2539">
        <w:trPr>
          <w:trHeight w:val="514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A438F3" w:rsidRPr="00A438F3" w:rsidTr="00F57E3F">
        <w:trPr>
          <w:trHeight w:val="3754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r w:rsidRPr="00A438F3">
              <w:rPr>
                <w:color w:val="000000"/>
              </w:rPr>
              <w:t xml:space="preserve">Программное обеспечение для разработки проектно–конструкторской документации </w:t>
            </w:r>
            <w:r w:rsidRPr="00A438F3">
              <w:t>должно быть поставлено в предусмотренном производителем соответствующих программных продуктов виде.</w:t>
            </w:r>
          </w:p>
          <w:p w:rsidR="00A438F3" w:rsidRPr="00A438F3" w:rsidRDefault="00A438F3" w:rsidP="00A438F3">
            <w:pPr>
              <w:jc w:val="both"/>
            </w:pPr>
            <w:r w:rsidRPr="00A438F3">
              <w:rPr>
                <w:color w:val="000000"/>
              </w:rPr>
              <w:t xml:space="preserve">Программное обеспечение для разработки проектно–конструкторской документации </w:t>
            </w:r>
            <w:r w:rsidRPr="00A438F3">
              <w:t>должно быть поставлено по адресу: Свердловская область, г. Лесной, ФГУП «Комбинат «Электрохимприбор», Коммунистический проспект, д.6а. Стоимость поставки должна быть включена в стоимость предложения.</w:t>
            </w:r>
          </w:p>
          <w:p w:rsidR="00A438F3" w:rsidRPr="00A438F3" w:rsidRDefault="00A438F3" w:rsidP="00A438F3">
            <w:pPr>
              <w:jc w:val="both"/>
            </w:pPr>
            <w:r w:rsidRPr="00A438F3">
              <w:t>Срок передачи прав на использование программного продукта в течение 10 календарных дней с момента подписания договора.</w:t>
            </w:r>
          </w:p>
          <w:p w:rsidR="00A438F3" w:rsidRPr="00A438F3" w:rsidRDefault="00A438F3" w:rsidP="00A438F3">
            <w:pPr>
              <w:jc w:val="both"/>
              <w:rPr>
                <w:color w:val="000000"/>
              </w:rPr>
            </w:pPr>
            <w:r w:rsidRPr="00A438F3">
              <w:rPr>
                <w:color w:val="000000"/>
              </w:rPr>
              <w:t xml:space="preserve">Состав и количество лицензий на программное обеспечение для разработки проектно–конструкторской документации на сетевом </w:t>
            </w:r>
            <w:r w:rsidRPr="00A438F3">
              <w:rPr>
                <w:color w:val="000000"/>
                <w:lang w:val="en-US"/>
              </w:rPr>
              <w:t>USB</w:t>
            </w:r>
            <w:r w:rsidRPr="00A438F3">
              <w:rPr>
                <w:color w:val="000000"/>
              </w:rPr>
              <w:t>-ключе аппаратной защиты соответствует Подразделу 2.3 Объем оказываемых услуг либо доля оказываемых услуг в общем объеме закупки.</w:t>
            </w:r>
          </w:p>
        </w:tc>
      </w:tr>
      <w:tr w:rsidR="00A438F3" w:rsidRPr="00A438F3" w:rsidTr="00EB2539">
        <w:trPr>
          <w:trHeight w:val="419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A438F3" w:rsidRPr="00A438F3" w:rsidTr="00F57E3F">
        <w:trPr>
          <w:trHeight w:val="1817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both"/>
            </w:pPr>
            <w:r w:rsidRPr="00A438F3">
              <w:rPr>
                <w:color w:val="000000"/>
              </w:rPr>
              <w:t>Передача прав на программное обеспечение для разработки проектно–конструкторской документации осуществляется с учетом соответствия количества, комплектности и качества поставляемого программного обеспечение для разработки проектно–конструкторской документации.</w:t>
            </w:r>
          </w:p>
          <w:p w:rsidR="00A438F3" w:rsidRPr="00A438F3" w:rsidRDefault="00A438F3" w:rsidP="00A438F3">
            <w:pPr>
              <w:jc w:val="both"/>
              <w:rPr>
                <w:color w:val="000000"/>
              </w:rPr>
            </w:pPr>
            <w:r w:rsidRPr="00A438F3">
              <w:t>Передача неисключительных прав н</w:t>
            </w:r>
            <w:r w:rsidRPr="00A438F3">
              <w:rPr>
                <w:color w:val="000000"/>
              </w:rPr>
              <w:t>а программное обеспечение для разработки проектно–конструкторской документации</w:t>
            </w:r>
            <w:r w:rsidRPr="00A438F3">
              <w:t xml:space="preserve"> оформляется Актом приема-передачи прав.</w:t>
            </w:r>
          </w:p>
        </w:tc>
      </w:tr>
      <w:tr w:rsidR="00A438F3" w:rsidRPr="00A438F3" w:rsidTr="00A438F3">
        <w:trPr>
          <w:trHeight w:val="720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jc w:val="center"/>
              <w:rPr>
                <w:i/>
                <w:color w:val="000000"/>
                <w:sz w:val="28"/>
                <w:szCs w:val="28"/>
              </w:rPr>
            </w:pPr>
            <w:r w:rsidRPr="00A438F3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438F3" w:rsidRPr="00A438F3" w:rsidTr="00A438F3">
        <w:trPr>
          <w:trHeight w:val="385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8F3" w:rsidRPr="00A438F3" w:rsidRDefault="00A438F3" w:rsidP="00A438F3">
            <w:pPr>
              <w:pStyle w:val="26"/>
              <w:spacing w:after="0" w:line="240" w:lineRule="auto"/>
              <w:jc w:val="both"/>
            </w:pPr>
            <w:r w:rsidRPr="00A438F3">
              <w:t xml:space="preserve">Сопроводительные документы должны быть переданы Заказчику одновременно с поставкой: </w:t>
            </w:r>
          </w:p>
          <w:p w:rsidR="00A438F3" w:rsidRPr="00A438F3" w:rsidRDefault="00A438F3" w:rsidP="00A438F3">
            <w:pPr>
              <w:pStyle w:val="26"/>
              <w:numPr>
                <w:ilvl w:val="0"/>
                <w:numId w:val="46"/>
              </w:numPr>
              <w:spacing w:after="0" w:line="240" w:lineRule="auto"/>
              <w:jc w:val="both"/>
            </w:pPr>
            <w:r w:rsidRPr="00A438F3">
              <w:t>Акт приема-передачи прав – в 2 (двух) экземплярах;</w:t>
            </w:r>
          </w:p>
          <w:p w:rsidR="00A438F3" w:rsidRPr="00A438F3" w:rsidRDefault="00A438F3" w:rsidP="00A438F3">
            <w:pPr>
              <w:pStyle w:val="26"/>
              <w:numPr>
                <w:ilvl w:val="0"/>
                <w:numId w:val="46"/>
              </w:numPr>
              <w:spacing w:after="0" w:line="240" w:lineRule="auto"/>
              <w:jc w:val="both"/>
              <w:rPr>
                <w:color w:val="000000"/>
              </w:rPr>
            </w:pPr>
            <w:r w:rsidRPr="00A438F3">
              <w:t>Лицензионное соглашение с правообладателем – в 1 (одном) экземпляре.</w:t>
            </w:r>
          </w:p>
          <w:p w:rsidR="00A438F3" w:rsidRPr="00A438F3" w:rsidRDefault="00A438F3" w:rsidP="00A438F3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A438F3">
              <w:rPr>
                <w:color w:val="000000"/>
              </w:rPr>
              <w:t xml:space="preserve">Техническая документация (Руководство пользователя, Руководство администратора и прочая документация, необходимая для инсталляции и использования программного обеспечения для разработки проектно–конструкторской документации) </w:t>
            </w:r>
            <w:r w:rsidRPr="00A438F3">
              <w:t xml:space="preserve">должны быть </w:t>
            </w:r>
            <w:r w:rsidRPr="00A438F3">
              <w:rPr>
                <w:color w:val="000000"/>
              </w:rPr>
              <w:t>в электронном виде в составе дистрибутивного диска.</w:t>
            </w:r>
          </w:p>
        </w:tc>
      </w:tr>
    </w:tbl>
    <w:p w:rsidR="00A438F3" w:rsidRPr="00A438F3" w:rsidRDefault="00A438F3" w:rsidP="00A438F3">
      <w:pPr>
        <w:jc w:val="center"/>
        <w:rPr>
          <w:b/>
          <w:color w:val="000000"/>
        </w:rPr>
      </w:pPr>
    </w:p>
    <w:p w:rsidR="00A438F3" w:rsidRPr="00A438F3" w:rsidRDefault="00A438F3" w:rsidP="00A438F3">
      <w:pPr>
        <w:pStyle w:val="10"/>
        <w:numPr>
          <w:ilvl w:val="0"/>
          <w:numId w:val="0"/>
        </w:numPr>
        <w:ind w:right="-143"/>
        <w:jc w:val="center"/>
        <w:rPr>
          <w:sz w:val="28"/>
          <w:szCs w:val="28"/>
        </w:rPr>
      </w:pPr>
      <w:r w:rsidRPr="00A438F3">
        <w:rPr>
          <w:sz w:val="28"/>
          <w:szCs w:val="28"/>
        </w:rPr>
        <w:t>РАЗДЕЛ 5. ТРЕБОВАНИЕ К ФОРМЕ ПРЕДСТАВЛЯЕМОЙ ИНФОРМАЦИИ</w:t>
      </w: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94"/>
      </w:tblGrid>
      <w:tr w:rsidR="00A438F3" w:rsidRPr="00A438F3" w:rsidTr="00A438F3">
        <w:trPr>
          <w:trHeight w:val="429"/>
        </w:trPr>
        <w:tc>
          <w:tcPr>
            <w:tcW w:w="10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r w:rsidRPr="00A438F3">
              <w:t xml:space="preserve">Поставляемая </w:t>
            </w:r>
            <w:r w:rsidRPr="00A438F3">
              <w:rPr>
                <w:color w:val="000000"/>
              </w:rPr>
              <w:t>техническая</w:t>
            </w:r>
            <w:r w:rsidRPr="00A438F3">
              <w:t xml:space="preserve"> документация должна детально описывать процесс  установки программного обеспечения и активации лицензии.</w:t>
            </w:r>
          </w:p>
        </w:tc>
      </w:tr>
    </w:tbl>
    <w:p w:rsidR="00A438F3" w:rsidRPr="00A438F3" w:rsidRDefault="00A438F3" w:rsidP="00A438F3">
      <w:pPr>
        <w:jc w:val="center"/>
        <w:rPr>
          <w:color w:val="000000"/>
        </w:rPr>
      </w:pPr>
      <w:r w:rsidRPr="00A438F3">
        <w:rPr>
          <w:color w:val="000000"/>
        </w:rPr>
        <w:lastRenderedPageBreak/>
        <w:t>РАЗДЕЛ 6. ПЕРЕЧЕНЬ ПРИНЯТЫХ СОКРАЩЕНИЙ</w:t>
      </w:r>
    </w:p>
    <w:p w:rsidR="00A438F3" w:rsidRPr="00A438F3" w:rsidRDefault="00A438F3" w:rsidP="00A438F3">
      <w:pPr>
        <w:jc w:val="both"/>
        <w:rPr>
          <w:color w:val="000000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207"/>
        <w:gridCol w:w="6469"/>
      </w:tblGrid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№ п/п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Сокращение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Расшифровка сокращения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1.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A438F3">
              <w:rPr>
                <w:sz w:val="22"/>
                <w:szCs w:val="22"/>
                <w:lang w:val="en-US"/>
              </w:rPr>
              <w:t>CAD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Система автоматизированного проектирования — автоматизированная система, реализующая информационную технологию выполнения функций проектирования.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2.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</w:pPr>
            <w:r w:rsidRPr="00A438F3">
              <w:rPr>
                <w:sz w:val="22"/>
                <w:szCs w:val="22"/>
                <w:lang w:val="en-US"/>
              </w:rPr>
              <w:t>CAE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Программы и программные пакеты, предназначенные для решения различных инженерных задач: расчётов, анализа и симуляции физических процессов.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3.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A438F3">
              <w:rPr>
                <w:sz w:val="22"/>
                <w:szCs w:val="22"/>
                <w:lang w:val="en-US"/>
              </w:rPr>
              <w:t>CAM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Автоматизированная система, либо модуль автоматизированной системы, предназначенный для подготовки управляющих программ для станков с ЧПУ.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4.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438F3">
              <w:rPr>
                <w:color w:val="000000"/>
                <w:lang w:val="en-US"/>
              </w:rPr>
              <w:t>CAPP</w:t>
            </w:r>
            <w:r w:rsidRPr="00A438F3">
              <w:rPr>
                <w:color w:val="000000"/>
              </w:rPr>
              <w:t>-система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Автоматизированная система технологической подготовки производства.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5.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438F3">
              <w:rPr>
                <w:color w:val="000000"/>
                <w:lang w:val="en-US"/>
              </w:rPr>
              <w:t>PDM</w:t>
            </w:r>
            <w:r w:rsidRPr="00A438F3">
              <w:rPr>
                <w:color w:val="000000"/>
              </w:rPr>
              <w:t>-система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Система управления данными об изделии.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6.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</w:pPr>
            <w:r w:rsidRPr="00A438F3">
              <w:t>ServiceDESK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  <w:lang w:val="en-US"/>
              </w:rPr>
              <w:t>информационная система технической поддержки</w:t>
            </w:r>
            <w:r w:rsidRPr="00A438F3">
              <w:rPr>
                <w:color w:val="000000"/>
              </w:rPr>
              <w:t>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7.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</w:pPr>
            <w:r w:rsidRPr="00A438F3">
              <w:rPr>
                <w:lang w:val="en-US"/>
              </w:rPr>
              <w:t>SP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Service Pack — набор обновлений, исправлений и/или улучшений компьютерной программы (пакет обновления).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8.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438F3">
              <w:rPr>
                <w:color w:val="000000"/>
                <w:lang w:val="en-US"/>
              </w:rPr>
              <w:t>USB</w:t>
            </w:r>
            <w:r w:rsidRPr="00A438F3">
              <w:rPr>
                <w:color w:val="000000"/>
              </w:rPr>
              <w:t>-ключ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Ключ для защиты программного обеспечения от несанкционированного использования.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9.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</w:pPr>
            <w:r w:rsidRPr="00A438F3">
              <w:rPr>
                <w:sz w:val="22"/>
                <w:szCs w:val="22"/>
              </w:rPr>
              <w:t>ГОСТ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Государственный стандарт.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10.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438F3">
              <w:t>ПО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Программное обеспечение.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11.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</w:pPr>
            <w:r w:rsidRPr="00A438F3">
              <w:rPr>
                <w:color w:val="000000"/>
              </w:rPr>
              <w:t>РФ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Российская Федерация.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12.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</w:pPr>
            <w:r w:rsidRPr="00A438F3">
              <w:t>СТП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Служба технической поддержки.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13.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</w:pPr>
            <w:r w:rsidRPr="00A438F3">
              <w:rPr>
                <w:sz w:val="22"/>
                <w:szCs w:val="22"/>
              </w:rPr>
              <w:t>СТП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Стандарт предприятия.</w:t>
            </w:r>
          </w:p>
        </w:tc>
      </w:tr>
      <w:tr w:rsidR="00A438F3" w:rsidRPr="00A438F3" w:rsidTr="00A438F3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14.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autoSpaceDE w:val="0"/>
              <w:autoSpaceDN w:val="0"/>
              <w:adjustRightInd w:val="0"/>
            </w:pPr>
            <w:r w:rsidRPr="00A438F3">
              <w:rPr>
                <w:sz w:val="22"/>
                <w:szCs w:val="22"/>
              </w:rPr>
              <w:t>УГО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8F3" w:rsidRPr="00A438F3" w:rsidRDefault="00A438F3" w:rsidP="00A438F3">
            <w:pPr>
              <w:rPr>
                <w:color w:val="000000"/>
              </w:rPr>
            </w:pPr>
            <w:r w:rsidRPr="00A438F3">
              <w:rPr>
                <w:color w:val="000000"/>
              </w:rPr>
              <w:t>Условное графическое обозначение</w:t>
            </w:r>
          </w:p>
        </w:tc>
      </w:tr>
    </w:tbl>
    <w:p w:rsidR="00A438F3" w:rsidRPr="00A438F3" w:rsidRDefault="00A438F3" w:rsidP="00A438F3">
      <w:pPr>
        <w:jc w:val="both"/>
        <w:rPr>
          <w:color w:val="000000"/>
        </w:rPr>
      </w:pPr>
    </w:p>
    <w:p w:rsidR="00A438F3" w:rsidRPr="00A438F3" w:rsidRDefault="00A438F3" w:rsidP="00A438F3">
      <w:pPr>
        <w:jc w:val="center"/>
        <w:rPr>
          <w:color w:val="000000"/>
        </w:rPr>
      </w:pPr>
      <w:r w:rsidRPr="00A438F3">
        <w:rPr>
          <w:color w:val="000000"/>
        </w:rPr>
        <w:t>РАЗДЕЛ 7. ПЕРЕЧЕНЬ ПРИЛОЖЕНИЙ</w:t>
      </w:r>
    </w:p>
    <w:p w:rsidR="00A438F3" w:rsidRPr="00A438F3" w:rsidRDefault="00A438F3" w:rsidP="00A438F3">
      <w:pPr>
        <w:jc w:val="both"/>
        <w:rPr>
          <w:color w:val="000000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5194"/>
        <w:gridCol w:w="2206"/>
      </w:tblGrid>
      <w:tr w:rsidR="00A438F3" w:rsidRPr="00A438F3" w:rsidTr="00A438F3">
        <w:tc>
          <w:tcPr>
            <w:tcW w:w="2694" w:type="dxa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Номер приложения</w:t>
            </w:r>
          </w:p>
        </w:tc>
        <w:tc>
          <w:tcPr>
            <w:tcW w:w="5194" w:type="dxa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Наименование приложения</w:t>
            </w:r>
          </w:p>
        </w:tc>
        <w:tc>
          <w:tcPr>
            <w:tcW w:w="2206" w:type="dxa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  <w:r w:rsidRPr="00A438F3">
              <w:rPr>
                <w:color w:val="000000"/>
              </w:rPr>
              <w:t>Номер страницы</w:t>
            </w:r>
          </w:p>
        </w:tc>
      </w:tr>
      <w:tr w:rsidR="00A438F3" w:rsidRPr="00A438F3" w:rsidTr="00A438F3">
        <w:tc>
          <w:tcPr>
            <w:tcW w:w="2694" w:type="dxa"/>
            <w:vAlign w:val="center"/>
          </w:tcPr>
          <w:p w:rsidR="00A438F3" w:rsidRPr="00A438F3" w:rsidRDefault="00A438F3" w:rsidP="00A438F3">
            <w:pPr>
              <w:jc w:val="center"/>
              <w:rPr>
                <w:color w:val="000000"/>
              </w:rPr>
            </w:pPr>
          </w:p>
        </w:tc>
        <w:tc>
          <w:tcPr>
            <w:tcW w:w="5194" w:type="dxa"/>
          </w:tcPr>
          <w:p w:rsidR="00A438F3" w:rsidRPr="00A438F3" w:rsidRDefault="00A438F3" w:rsidP="00A438F3">
            <w:pPr>
              <w:jc w:val="both"/>
              <w:rPr>
                <w:color w:val="000000"/>
              </w:rPr>
            </w:pPr>
          </w:p>
        </w:tc>
        <w:tc>
          <w:tcPr>
            <w:tcW w:w="2206" w:type="dxa"/>
          </w:tcPr>
          <w:p w:rsidR="00A438F3" w:rsidRPr="00A438F3" w:rsidRDefault="00A438F3" w:rsidP="00A438F3">
            <w:pPr>
              <w:jc w:val="both"/>
              <w:rPr>
                <w:color w:val="000000"/>
              </w:rPr>
            </w:pPr>
          </w:p>
        </w:tc>
      </w:tr>
    </w:tbl>
    <w:p w:rsidR="00A438F3" w:rsidRPr="00A438F3" w:rsidRDefault="00A438F3" w:rsidP="00A438F3">
      <w:pPr>
        <w:pStyle w:val="28"/>
        <w:keepNext w:val="0"/>
        <w:rPr>
          <w:szCs w:val="24"/>
          <w:lang w:val="ru-RU"/>
        </w:rPr>
      </w:pPr>
    </w:p>
    <w:p w:rsidR="00A438F3" w:rsidRPr="00A438F3" w:rsidRDefault="00A438F3" w:rsidP="00A438F3">
      <w:pPr>
        <w:pStyle w:val="afffb"/>
        <w:spacing w:line="360" w:lineRule="auto"/>
        <w:ind w:firstLine="708"/>
        <w:rPr>
          <w:bCs/>
          <w:szCs w:val="24"/>
        </w:rPr>
      </w:pPr>
      <w:r w:rsidRPr="00A438F3">
        <w:rPr>
          <w:bCs/>
          <w:szCs w:val="24"/>
        </w:rPr>
        <w:t>Составил:</w:t>
      </w:r>
    </w:p>
    <w:p w:rsidR="00A438F3" w:rsidRPr="00A438F3" w:rsidRDefault="00A438F3" w:rsidP="00A438F3">
      <w:pPr>
        <w:spacing w:line="360" w:lineRule="auto"/>
        <w:ind w:left="1416"/>
        <w:rPr>
          <w:bCs/>
          <w:sz w:val="28"/>
        </w:rPr>
      </w:pPr>
      <w:r w:rsidRPr="00A438F3">
        <w:rPr>
          <w:bCs/>
          <w:sz w:val="28"/>
        </w:rPr>
        <w:t>Руководитель группы отдела 037</w:t>
      </w:r>
      <w:r w:rsidRPr="00A438F3">
        <w:rPr>
          <w:bCs/>
          <w:sz w:val="28"/>
        </w:rPr>
        <w:tab/>
      </w:r>
      <w:r w:rsidRPr="00A438F3">
        <w:rPr>
          <w:bCs/>
          <w:sz w:val="28"/>
        </w:rPr>
        <w:tab/>
      </w:r>
      <w:r w:rsidRPr="00A438F3">
        <w:rPr>
          <w:bCs/>
          <w:sz w:val="28"/>
        </w:rPr>
        <w:tab/>
      </w:r>
      <w:r w:rsidRPr="00A438F3">
        <w:rPr>
          <w:bCs/>
          <w:sz w:val="28"/>
        </w:rPr>
        <w:tab/>
        <w:t>В.Г. Кадочников</w:t>
      </w:r>
    </w:p>
    <w:p w:rsidR="00A438F3" w:rsidRPr="00A438F3" w:rsidRDefault="00A438F3" w:rsidP="00A438F3">
      <w:pPr>
        <w:pStyle w:val="afffb"/>
        <w:spacing w:line="360" w:lineRule="auto"/>
        <w:ind w:firstLine="708"/>
        <w:rPr>
          <w:szCs w:val="24"/>
        </w:rPr>
      </w:pPr>
      <w:r w:rsidRPr="00A438F3">
        <w:rPr>
          <w:szCs w:val="24"/>
        </w:rPr>
        <w:t>Согласовано:</w:t>
      </w:r>
    </w:p>
    <w:p w:rsidR="00D61448" w:rsidRDefault="00A438F3" w:rsidP="00D61448">
      <w:pPr>
        <w:pStyle w:val="afffb"/>
        <w:spacing w:line="360" w:lineRule="auto"/>
        <w:rPr>
          <w:szCs w:val="24"/>
        </w:rPr>
      </w:pPr>
      <w:r w:rsidRPr="00A438F3">
        <w:rPr>
          <w:szCs w:val="24"/>
        </w:rPr>
        <w:t xml:space="preserve">     </w:t>
      </w:r>
      <w:r w:rsidRPr="00A438F3">
        <w:rPr>
          <w:szCs w:val="24"/>
        </w:rPr>
        <w:tab/>
      </w:r>
      <w:r w:rsidRPr="00A438F3">
        <w:rPr>
          <w:szCs w:val="24"/>
        </w:rPr>
        <w:tab/>
      </w:r>
      <w:r w:rsidR="00D61448" w:rsidRPr="00681466">
        <w:rPr>
          <w:szCs w:val="24"/>
        </w:rPr>
        <w:t>Руководителя БКБ:</w:t>
      </w:r>
      <w:r w:rsidR="00D61448" w:rsidRPr="00681466">
        <w:rPr>
          <w:szCs w:val="24"/>
        </w:rPr>
        <w:tab/>
      </w:r>
      <w:r w:rsidR="00D61448" w:rsidRPr="00681466">
        <w:rPr>
          <w:szCs w:val="24"/>
        </w:rPr>
        <w:tab/>
      </w:r>
      <w:r w:rsidR="00D61448" w:rsidRPr="00681466">
        <w:rPr>
          <w:szCs w:val="24"/>
        </w:rPr>
        <w:tab/>
      </w:r>
      <w:r w:rsidR="00D61448" w:rsidRPr="00681466">
        <w:rPr>
          <w:szCs w:val="24"/>
        </w:rPr>
        <w:tab/>
      </w:r>
      <w:r w:rsidR="00D61448" w:rsidRPr="00681466">
        <w:rPr>
          <w:szCs w:val="24"/>
        </w:rPr>
        <w:tab/>
      </w:r>
      <w:r w:rsidR="00D61448" w:rsidRPr="00681466">
        <w:rPr>
          <w:szCs w:val="24"/>
        </w:rPr>
        <w:tab/>
        <w:t>А.А. Кочнев</w:t>
      </w:r>
    </w:p>
    <w:p w:rsidR="00D61448" w:rsidRPr="0076322A" w:rsidRDefault="00EB2539" w:rsidP="00EB2539">
      <w:pPr>
        <w:pStyle w:val="afffb"/>
        <w:spacing w:line="360" w:lineRule="auto"/>
        <w:ind w:left="708" w:firstLine="708"/>
      </w:pPr>
      <w:r>
        <w:rPr>
          <w:szCs w:val="24"/>
        </w:rPr>
        <w:t>Н</w:t>
      </w:r>
      <w:r w:rsidR="00D61448" w:rsidRPr="0076322A">
        <w:rPr>
          <w:szCs w:val="24"/>
        </w:rPr>
        <w:t>ачальник ОСМО</w:t>
      </w:r>
      <w:r w:rsidR="00D61448" w:rsidRPr="0076322A">
        <w:rPr>
          <w:szCs w:val="24"/>
        </w:rPr>
        <w:tab/>
      </w:r>
      <w:r w:rsidR="00D61448" w:rsidRPr="0076322A">
        <w:rPr>
          <w:szCs w:val="24"/>
        </w:rPr>
        <w:tab/>
      </w:r>
      <w:r w:rsidR="00D61448" w:rsidRPr="0076322A">
        <w:rPr>
          <w:szCs w:val="24"/>
        </w:rPr>
        <w:tab/>
      </w:r>
      <w:r w:rsidR="00D61448" w:rsidRPr="0076322A">
        <w:rPr>
          <w:szCs w:val="24"/>
        </w:rPr>
        <w:tab/>
      </w:r>
      <w:r w:rsidR="00D61448" w:rsidRPr="0076322A">
        <w:rPr>
          <w:szCs w:val="24"/>
        </w:rPr>
        <w:tab/>
      </w:r>
      <w:r w:rsidR="00D61448" w:rsidRPr="0076322A">
        <w:rPr>
          <w:szCs w:val="24"/>
        </w:rPr>
        <w:tab/>
        <w:t>В.А. Кречетов</w:t>
      </w:r>
    </w:p>
    <w:p w:rsidR="00155273" w:rsidRDefault="00155273" w:rsidP="00D61448">
      <w:pPr>
        <w:pStyle w:val="afffb"/>
        <w:spacing w:line="360" w:lineRule="auto"/>
      </w:pPr>
    </w:p>
    <w:sectPr w:rsidR="00155273" w:rsidSect="00237E72">
      <w:headerReference w:type="default" r:id="rId9"/>
      <w:footerReference w:type="default" r:id="rId10"/>
      <w:pgSz w:w="11906" w:h="16838"/>
      <w:pgMar w:top="1134" w:right="566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66F" w:rsidRDefault="007D366F" w:rsidP="009D329B">
      <w:r>
        <w:separator/>
      </w:r>
    </w:p>
  </w:endnote>
  <w:endnote w:type="continuationSeparator" w:id="0">
    <w:p w:rsidR="007D366F" w:rsidRDefault="007D366F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Myriad Pro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66F" w:rsidRDefault="007D366F">
    <w:pPr>
      <w:pStyle w:val="af7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66F" w:rsidRDefault="007D366F" w:rsidP="009D329B">
      <w:r>
        <w:separator/>
      </w:r>
    </w:p>
  </w:footnote>
  <w:footnote w:type="continuationSeparator" w:id="0">
    <w:p w:rsidR="007D366F" w:rsidRDefault="007D366F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2789132"/>
      <w:docPartObj>
        <w:docPartGallery w:val="Page Numbers (Top of Page)"/>
        <w:docPartUnique/>
      </w:docPartObj>
    </w:sdtPr>
    <w:sdtEndPr/>
    <w:sdtContent>
      <w:p w:rsidR="007D366F" w:rsidRDefault="007D366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917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7D366F" w:rsidRPr="00141276" w:rsidRDefault="007D366F" w:rsidP="0014127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4780C6C"/>
    <w:multiLevelType w:val="hybridMultilevel"/>
    <w:tmpl w:val="70644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24740C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E736F"/>
    <w:multiLevelType w:val="multilevel"/>
    <w:tmpl w:val="0F00D838"/>
    <w:lvl w:ilvl="0">
      <w:start w:val="1"/>
      <w:numFmt w:val="bullet"/>
      <w:pStyle w:val="a0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7" w15:restartNumberingAfterBreak="0">
    <w:nsid w:val="080145A8"/>
    <w:multiLevelType w:val="hybridMultilevel"/>
    <w:tmpl w:val="AC107D12"/>
    <w:lvl w:ilvl="0" w:tplc="795EA332">
      <w:start w:val="1"/>
      <w:numFmt w:val="bullet"/>
      <w:pStyle w:val="a1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0875FC"/>
    <w:multiLevelType w:val="hybridMultilevel"/>
    <w:tmpl w:val="09D8F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F310DD"/>
    <w:multiLevelType w:val="hybridMultilevel"/>
    <w:tmpl w:val="7BACD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ED3BCA"/>
    <w:multiLevelType w:val="hybridMultilevel"/>
    <w:tmpl w:val="E57A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47218B"/>
    <w:multiLevelType w:val="hybridMultilevel"/>
    <w:tmpl w:val="0A8AC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034326"/>
    <w:multiLevelType w:val="hybridMultilevel"/>
    <w:tmpl w:val="25860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106A4"/>
    <w:multiLevelType w:val="hybridMultilevel"/>
    <w:tmpl w:val="EFD08214"/>
    <w:lvl w:ilvl="0" w:tplc="43486D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A29D9"/>
    <w:multiLevelType w:val="hybridMultilevel"/>
    <w:tmpl w:val="5D924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A721A2"/>
    <w:multiLevelType w:val="hybridMultilevel"/>
    <w:tmpl w:val="E616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9E209A"/>
    <w:multiLevelType w:val="hybridMultilevel"/>
    <w:tmpl w:val="E390C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A09C8"/>
    <w:multiLevelType w:val="hybridMultilevel"/>
    <w:tmpl w:val="F66C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272950"/>
    <w:multiLevelType w:val="hybridMultilevel"/>
    <w:tmpl w:val="C7103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 w15:restartNumberingAfterBreak="0">
    <w:nsid w:val="36215429"/>
    <w:multiLevelType w:val="hybridMultilevel"/>
    <w:tmpl w:val="E6388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BAF6DBE"/>
    <w:multiLevelType w:val="multilevel"/>
    <w:tmpl w:val="4B9271A6"/>
    <w:styleLink w:val="ArticleSection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422"/>
        </w:tabs>
        <w:ind w:left="2350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445124E3"/>
    <w:multiLevelType w:val="hybridMultilevel"/>
    <w:tmpl w:val="16E83E9A"/>
    <w:lvl w:ilvl="0" w:tplc="A9CC9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994D59"/>
    <w:multiLevelType w:val="hybridMultilevel"/>
    <w:tmpl w:val="58263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6947"/>
        </w:tabs>
        <w:ind w:left="6947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9783"/>
        </w:tabs>
        <w:ind w:left="9783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7514"/>
        </w:tabs>
        <w:ind w:left="7514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773"/>
        </w:tabs>
        <w:ind w:left="854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93"/>
        </w:tabs>
        <w:ind w:left="905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213"/>
        </w:tabs>
        <w:ind w:left="955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933"/>
        </w:tabs>
        <w:ind w:left="10133" w:hanging="1440"/>
      </w:pPr>
      <w:rPr>
        <w:rFonts w:hint="default"/>
      </w:rPr>
    </w:lvl>
  </w:abstractNum>
  <w:abstractNum w:abstractNumId="27" w15:restartNumberingAfterBreak="0">
    <w:nsid w:val="49730FBD"/>
    <w:multiLevelType w:val="hybridMultilevel"/>
    <w:tmpl w:val="F628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474F94"/>
    <w:multiLevelType w:val="hybridMultilevel"/>
    <w:tmpl w:val="4790EF1C"/>
    <w:lvl w:ilvl="0" w:tplc="1D1294CE">
      <w:start w:val="19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BA0AC1"/>
    <w:multiLevelType w:val="hybridMultilevel"/>
    <w:tmpl w:val="9C74B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30AF0"/>
    <w:multiLevelType w:val="hybridMultilevel"/>
    <w:tmpl w:val="A52E5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620" w:hanging="54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0C7CFA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7FB1102"/>
    <w:multiLevelType w:val="hybridMultilevel"/>
    <w:tmpl w:val="7CAE8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167A96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1366F"/>
    <w:multiLevelType w:val="hybridMultilevel"/>
    <w:tmpl w:val="8ED27D0C"/>
    <w:lvl w:ilvl="0" w:tplc="C7CA46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1C4B11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 w15:restartNumberingAfterBreak="0">
    <w:nsid w:val="709A18F5"/>
    <w:multiLevelType w:val="hybridMultilevel"/>
    <w:tmpl w:val="ADD40B96"/>
    <w:lvl w:ilvl="0" w:tplc="FB00CD4A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00"/>
        </w:tabs>
        <w:ind w:left="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20"/>
        </w:tabs>
        <w:ind w:left="1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26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39"/>
  </w:num>
  <w:num w:numId="13">
    <w:abstractNumId w:val="28"/>
  </w:num>
  <w:num w:numId="14">
    <w:abstractNumId w:val="22"/>
  </w:num>
  <w:num w:numId="15">
    <w:abstractNumId w:val="13"/>
  </w:num>
  <w:num w:numId="16">
    <w:abstractNumId w:val="24"/>
  </w:num>
  <w:num w:numId="17">
    <w:abstractNumId w:val="20"/>
  </w:num>
  <w:num w:numId="18">
    <w:abstractNumId w:val="37"/>
  </w:num>
  <w:num w:numId="19">
    <w:abstractNumId w:val="23"/>
  </w:num>
  <w:num w:numId="20">
    <w:abstractNumId w:val="38"/>
  </w:num>
  <w:num w:numId="21">
    <w:abstractNumId w:val="16"/>
  </w:num>
  <w:num w:numId="22">
    <w:abstractNumId w:val="5"/>
  </w:num>
  <w:num w:numId="23">
    <w:abstractNumId w:val="32"/>
  </w:num>
  <w:num w:numId="24">
    <w:abstractNumId w:val="36"/>
  </w:num>
  <w:num w:numId="25">
    <w:abstractNumId w:val="18"/>
  </w:num>
  <w:num w:numId="26">
    <w:abstractNumId w:val="9"/>
  </w:num>
  <w:num w:numId="27">
    <w:abstractNumId w:val="7"/>
  </w:num>
  <w:num w:numId="28">
    <w:abstractNumId w:val="31"/>
  </w:num>
  <w:num w:numId="29">
    <w:abstractNumId w:val="6"/>
  </w:num>
  <w:num w:numId="30">
    <w:abstractNumId w:val="34"/>
  </w:num>
  <w:num w:numId="31">
    <w:abstractNumId w:val="12"/>
  </w:num>
  <w:num w:numId="32">
    <w:abstractNumId w:val="10"/>
  </w:num>
  <w:num w:numId="33">
    <w:abstractNumId w:val="15"/>
  </w:num>
  <w:num w:numId="34">
    <w:abstractNumId w:val="30"/>
  </w:num>
  <w:num w:numId="35">
    <w:abstractNumId w:val="27"/>
  </w:num>
  <w:num w:numId="36">
    <w:abstractNumId w:val="29"/>
  </w:num>
  <w:num w:numId="37">
    <w:abstractNumId w:val="41"/>
  </w:num>
  <w:num w:numId="38">
    <w:abstractNumId w:val="4"/>
  </w:num>
  <w:num w:numId="39">
    <w:abstractNumId w:val="17"/>
  </w:num>
  <w:num w:numId="40">
    <w:abstractNumId w:val="8"/>
  </w:num>
  <w:num w:numId="41">
    <w:abstractNumId w:val="11"/>
  </w:num>
  <w:num w:numId="42">
    <w:abstractNumId w:val="7"/>
  </w:num>
  <w:num w:numId="43">
    <w:abstractNumId w:val="7"/>
  </w:num>
  <w:num w:numId="44">
    <w:abstractNumId w:val="7"/>
  </w:num>
  <w:num w:numId="45">
    <w:abstractNumId w:val="7"/>
  </w:num>
  <w:num w:numId="46">
    <w:abstractNumId w:val="14"/>
  </w:num>
  <w:num w:numId="47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27F9F"/>
    <w:rsid w:val="0003448D"/>
    <w:rsid w:val="00044BF8"/>
    <w:rsid w:val="00051BBA"/>
    <w:rsid w:val="00056434"/>
    <w:rsid w:val="000672A8"/>
    <w:rsid w:val="0007295F"/>
    <w:rsid w:val="00075252"/>
    <w:rsid w:val="0007545C"/>
    <w:rsid w:val="00077AFF"/>
    <w:rsid w:val="0008230B"/>
    <w:rsid w:val="00084C08"/>
    <w:rsid w:val="00085114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1695A"/>
    <w:rsid w:val="00133F31"/>
    <w:rsid w:val="00141276"/>
    <w:rsid w:val="00141356"/>
    <w:rsid w:val="00154A8F"/>
    <w:rsid w:val="00154C20"/>
    <w:rsid w:val="00155273"/>
    <w:rsid w:val="00160163"/>
    <w:rsid w:val="0016112C"/>
    <w:rsid w:val="00162050"/>
    <w:rsid w:val="00162530"/>
    <w:rsid w:val="00162F51"/>
    <w:rsid w:val="00163426"/>
    <w:rsid w:val="0016510C"/>
    <w:rsid w:val="00175838"/>
    <w:rsid w:val="001807FA"/>
    <w:rsid w:val="0018647F"/>
    <w:rsid w:val="00186F97"/>
    <w:rsid w:val="001932FA"/>
    <w:rsid w:val="00193598"/>
    <w:rsid w:val="001966BF"/>
    <w:rsid w:val="001A3407"/>
    <w:rsid w:val="001A52BD"/>
    <w:rsid w:val="001A539F"/>
    <w:rsid w:val="001B1744"/>
    <w:rsid w:val="001C2577"/>
    <w:rsid w:val="001C4CF8"/>
    <w:rsid w:val="001C752B"/>
    <w:rsid w:val="001D1A32"/>
    <w:rsid w:val="001D27C8"/>
    <w:rsid w:val="001E1498"/>
    <w:rsid w:val="00206629"/>
    <w:rsid w:val="0022586F"/>
    <w:rsid w:val="00225D1F"/>
    <w:rsid w:val="00237E72"/>
    <w:rsid w:val="002408F5"/>
    <w:rsid w:val="002435A7"/>
    <w:rsid w:val="00253A22"/>
    <w:rsid w:val="00256FCF"/>
    <w:rsid w:val="00257C7B"/>
    <w:rsid w:val="00266F3C"/>
    <w:rsid w:val="00271018"/>
    <w:rsid w:val="002A368A"/>
    <w:rsid w:val="002A603D"/>
    <w:rsid w:val="002B371C"/>
    <w:rsid w:val="002C5856"/>
    <w:rsid w:val="002D5432"/>
    <w:rsid w:val="002E3F75"/>
    <w:rsid w:val="002F1A3C"/>
    <w:rsid w:val="002F5CA3"/>
    <w:rsid w:val="00306865"/>
    <w:rsid w:val="00306C60"/>
    <w:rsid w:val="00317803"/>
    <w:rsid w:val="00320877"/>
    <w:rsid w:val="003209BA"/>
    <w:rsid w:val="00323D78"/>
    <w:rsid w:val="003445AF"/>
    <w:rsid w:val="003530CC"/>
    <w:rsid w:val="003552ED"/>
    <w:rsid w:val="00356A69"/>
    <w:rsid w:val="00362A68"/>
    <w:rsid w:val="00374677"/>
    <w:rsid w:val="00385159"/>
    <w:rsid w:val="003906A0"/>
    <w:rsid w:val="00392A16"/>
    <w:rsid w:val="003939B5"/>
    <w:rsid w:val="00393B7C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E2D78"/>
    <w:rsid w:val="003E4448"/>
    <w:rsid w:val="003F341A"/>
    <w:rsid w:val="0040174A"/>
    <w:rsid w:val="0040617A"/>
    <w:rsid w:val="00406C67"/>
    <w:rsid w:val="00411A90"/>
    <w:rsid w:val="00420B8D"/>
    <w:rsid w:val="0042695E"/>
    <w:rsid w:val="00426A13"/>
    <w:rsid w:val="00435121"/>
    <w:rsid w:val="00444128"/>
    <w:rsid w:val="00451785"/>
    <w:rsid w:val="00466BEA"/>
    <w:rsid w:val="0046703C"/>
    <w:rsid w:val="004712A0"/>
    <w:rsid w:val="00476409"/>
    <w:rsid w:val="00477F11"/>
    <w:rsid w:val="00490C8B"/>
    <w:rsid w:val="004911A5"/>
    <w:rsid w:val="004979AE"/>
    <w:rsid w:val="004A01D9"/>
    <w:rsid w:val="004A1643"/>
    <w:rsid w:val="004B25D4"/>
    <w:rsid w:val="004C017F"/>
    <w:rsid w:val="004C092B"/>
    <w:rsid w:val="004C4089"/>
    <w:rsid w:val="004E0A3D"/>
    <w:rsid w:val="004E0FEC"/>
    <w:rsid w:val="004E202C"/>
    <w:rsid w:val="004E766C"/>
    <w:rsid w:val="004E7853"/>
    <w:rsid w:val="004F1849"/>
    <w:rsid w:val="004F301B"/>
    <w:rsid w:val="005003C4"/>
    <w:rsid w:val="00512272"/>
    <w:rsid w:val="0051318B"/>
    <w:rsid w:val="0051648F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17"/>
    <w:rsid w:val="005B39D9"/>
    <w:rsid w:val="005B6CD8"/>
    <w:rsid w:val="005B7B1F"/>
    <w:rsid w:val="005C0A46"/>
    <w:rsid w:val="005C3BB1"/>
    <w:rsid w:val="005D3B57"/>
    <w:rsid w:val="005E6746"/>
    <w:rsid w:val="00615C97"/>
    <w:rsid w:val="0062273B"/>
    <w:rsid w:val="00622CE4"/>
    <w:rsid w:val="006251BF"/>
    <w:rsid w:val="006360A4"/>
    <w:rsid w:val="006402F1"/>
    <w:rsid w:val="00663A07"/>
    <w:rsid w:val="00665908"/>
    <w:rsid w:val="006750B6"/>
    <w:rsid w:val="00677685"/>
    <w:rsid w:val="00677A76"/>
    <w:rsid w:val="00680D57"/>
    <w:rsid w:val="00681466"/>
    <w:rsid w:val="006827F4"/>
    <w:rsid w:val="006915EE"/>
    <w:rsid w:val="00693B30"/>
    <w:rsid w:val="006A3F24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12BF"/>
    <w:rsid w:val="006F678D"/>
    <w:rsid w:val="0070461B"/>
    <w:rsid w:val="007158F9"/>
    <w:rsid w:val="007242BB"/>
    <w:rsid w:val="00732703"/>
    <w:rsid w:val="007356F6"/>
    <w:rsid w:val="007403B1"/>
    <w:rsid w:val="007469FC"/>
    <w:rsid w:val="0076322A"/>
    <w:rsid w:val="00776DBA"/>
    <w:rsid w:val="007806B3"/>
    <w:rsid w:val="00780A2D"/>
    <w:rsid w:val="007847A1"/>
    <w:rsid w:val="00784B76"/>
    <w:rsid w:val="00784F89"/>
    <w:rsid w:val="007864E3"/>
    <w:rsid w:val="007A225C"/>
    <w:rsid w:val="007A25BD"/>
    <w:rsid w:val="007A2E5F"/>
    <w:rsid w:val="007A3C73"/>
    <w:rsid w:val="007A3E14"/>
    <w:rsid w:val="007A5E16"/>
    <w:rsid w:val="007B1385"/>
    <w:rsid w:val="007C0103"/>
    <w:rsid w:val="007C4DE5"/>
    <w:rsid w:val="007D0AEC"/>
    <w:rsid w:val="007D366F"/>
    <w:rsid w:val="007E7068"/>
    <w:rsid w:val="007E70A2"/>
    <w:rsid w:val="007F1598"/>
    <w:rsid w:val="007F6391"/>
    <w:rsid w:val="008036D7"/>
    <w:rsid w:val="00807753"/>
    <w:rsid w:val="00811B56"/>
    <w:rsid w:val="008165F6"/>
    <w:rsid w:val="00824AE5"/>
    <w:rsid w:val="00825542"/>
    <w:rsid w:val="008404E3"/>
    <w:rsid w:val="00842603"/>
    <w:rsid w:val="0084354F"/>
    <w:rsid w:val="00843A97"/>
    <w:rsid w:val="00845C2E"/>
    <w:rsid w:val="008521AB"/>
    <w:rsid w:val="008534F9"/>
    <w:rsid w:val="00860C09"/>
    <w:rsid w:val="00865107"/>
    <w:rsid w:val="00873415"/>
    <w:rsid w:val="00880E4A"/>
    <w:rsid w:val="008A10B7"/>
    <w:rsid w:val="008A181C"/>
    <w:rsid w:val="008A182C"/>
    <w:rsid w:val="008A36F2"/>
    <w:rsid w:val="008A6014"/>
    <w:rsid w:val="008A7A57"/>
    <w:rsid w:val="008B39C3"/>
    <w:rsid w:val="008C0077"/>
    <w:rsid w:val="008C6122"/>
    <w:rsid w:val="008D2E0C"/>
    <w:rsid w:val="008D4CE6"/>
    <w:rsid w:val="008E7782"/>
    <w:rsid w:val="008F065F"/>
    <w:rsid w:val="008F0D0E"/>
    <w:rsid w:val="008F65C2"/>
    <w:rsid w:val="00904907"/>
    <w:rsid w:val="00913E66"/>
    <w:rsid w:val="00920768"/>
    <w:rsid w:val="00935ACC"/>
    <w:rsid w:val="009362A7"/>
    <w:rsid w:val="009404CB"/>
    <w:rsid w:val="00943574"/>
    <w:rsid w:val="009437DA"/>
    <w:rsid w:val="009501E1"/>
    <w:rsid w:val="00950B2B"/>
    <w:rsid w:val="00955304"/>
    <w:rsid w:val="00955D85"/>
    <w:rsid w:val="00961ABA"/>
    <w:rsid w:val="00961AD6"/>
    <w:rsid w:val="0096625D"/>
    <w:rsid w:val="00970CA1"/>
    <w:rsid w:val="009800DB"/>
    <w:rsid w:val="009841EF"/>
    <w:rsid w:val="00996943"/>
    <w:rsid w:val="0099749F"/>
    <w:rsid w:val="009A2444"/>
    <w:rsid w:val="009A3C6D"/>
    <w:rsid w:val="009A5432"/>
    <w:rsid w:val="009A64DB"/>
    <w:rsid w:val="009B13A1"/>
    <w:rsid w:val="009B210A"/>
    <w:rsid w:val="009B270A"/>
    <w:rsid w:val="009D0C0D"/>
    <w:rsid w:val="009D2703"/>
    <w:rsid w:val="009D329B"/>
    <w:rsid w:val="009D3FD4"/>
    <w:rsid w:val="009D6E7E"/>
    <w:rsid w:val="009E0474"/>
    <w:rsid w:val="009E1C02"/>
    <w:rsid w:val="009E2ECD"/>
    <w:rsid w:val="009F3EFA"/>
    <w:rsid w:val="009F45A2"/>
    <w:rsid w:val="009F4FD2"/>
    <w:rsid w:val="00A039F7"/>
    <w:rsid w:val="00A10A41"/>
    <w:rsid w:val="00A2702A"/>
    <w:rsid w:val="00A27738"/>
    <w:rsid w:val="00A360AD"/>
    <w:rsid w:val="00A419E6"/>
    <w:rsid w:val="00A438F3"/>
    <w:rsid w:val="00A53F1A"/>
    <w:rsid w:val="00A574B5"/>
    <w:rsid w:val="00A65792"/>
    <w:rsid w:val="00A71EB2"/>
    <w:rsid w:val="00A722F8"/>
    <w:rsid w:val="00A7243F"/>
    <w:rsid w:val="00A87AA1"/>
    <w:rsid w:val="00A91601"/>
    <w:rsid w:val="00A92AC2"/>
    <w:rsid w:val="00A96E25"/>
    <w:rsid w:val="00AA4BB1"/>
    <w:rsid w:val="00AB385A"/>
    <w:rsid w:val="00AB6048"/>
    <w:rsid w:val="00AC4456"/>
    <w:rsid w:val="00AD6FFF"/>
    <w:rsid w:val="00AD7D88"/>
    <w:rsid w:val="00AE53D3"/>
    <w:rsid w:val="00AE66F4"/>
    <w:rsid w:val="00AF69E0"/>
    <w:rsid w:val="00B02431"/>
    <w:rsid w:val="00B026AE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188F"/>
    <w:rsid w:val="00B44707"/>
    <w:rsid w:val="00B44F3E"/>
    <w:rsid w:val="00B52603"/>
    <w:rsid w:val="00B52EA3"/>
    <w:rsid w:val="00B61704"/>
    <w:rsid w:val="00B67D0B"/>
    <w:rsid w:val="00B704C7"/>
    <w:rsid w:val="00B76110"/>
    <w:rsid w:val="00B84D97"/>
    <w:rsid w:val="00B97B15"/>
    <w:rsid w:val="00BA619F"/>
    <w:rsid w:val="00BB2C79"/>
    <w:rsid w:val="00BB6EA8"/>
    <w:rsid w:val="00BB767C"/>
    <w:rsid w:val="00BC535D"/>
    <w:rsid w:val="00BC57B2"/>
    <w:rsid w:val="00BD0249"/>
    <w:rsid w:val="00BD08D3"/>
    <w:rsid w:val="00BE17A9"/>
    <w:rsid w:val="00BE397F"/>
    <w:rsid w:val="00BF29B8"/>
    <w:rsid w:val="00BF3F72"/>
    <w:rsid w:val="00C112A5"/>
    <w:rsid w:val="00C17CDC"/>
    <w:rsid w:val="00C203C7"/>
    <w:rsid w:val="00C226CD"/>
    <w:rsid w:val="00C27C60"/>
    <w:rsid w:val="00C51CAB"/>
    <w:rsid w:val="00C5226D"/>
    <w:rsid w:val="00C5338C"/>
    <w:rsid w:val="00C60C64"/>
    <w:rsid w:val="00C6211A"/>
    <w:rsid w:val="00C62CF1"/>
    <w:rsid w:val="00C84279"/>
    <w:rsid w:val="00C86DE6"/>
    <w:rsid w:val="00C871AC"/>
    <w:rsid w:val="00C9126A"/>
    <w:rsid w:val="00C917C7"/>
    <w:rsid w:val="00C925E2"/>
    <w:rsid w:val="00C93346"/>
    <w:rsid w:val="00C94E7D"/>
    <w:rsid w:val="00C9550C"/>
    <w:rsid w:val="00CB1D1E"/>
    <w:rsid w:val="00CB25FE"/>
    <w:rsid w:val="00CB59EC"/>
    <w:rsid w:val="00CD4974"/>
    <w:rsid w:val="00CE070C"/>
    <w:rsid w:val="00CE6B45"/>
    <w:rsid w:val="00CF0E50"/>
    <w:rsid w:val="00CF676E"/>
    <w:rsid w:val="00CF7F9B"/>
    <w:rsid w:val="00D003F2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35133"/>
    <w:rsid w:val="00D42AFD"/>
    <w:rsid w:val="00D436EF"/>
    <w:rsid w:val="00D438FF"/>
    <w:rsid w:val="00D45DF1"/>
    <w:rsid w:val="00D468EE"/>
    <w:rsid w:val="00D46B37"/>
    <w:rsid w:val="00D61448"/>
    <w:rsid w:val="00D62C53"/>
    <w:rsid w:val="00D6464F"/>
    <w:rsid w:val="00D66661"/>
    <w:rsid w:val="00D7711C"/>
    <w:rsid w:val="00D84055"/>
    <w:rsid w:val="00D87C85"/>
    <w:rsid w:val="00D97099"/>
    <w:rsid w:val="00D975F4"/>
    <w:rsid w:val="00DB6013"/>
    <w:rsid w:val="00DC43A4"/>
    <w:rsid w:val="00DC5FD1"/>
    <w:rsid w:val="00DD026C"/>
    <w:rsid w:val="00DD66F1"/>
    <w:rsid w:val="00DD68BE"/>
    <w:rsid w:val="00DE4E2E"/>
    <w:rsid w:val="00E06E20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459E"/>
    <w:rsid w:val="00E75DC0"/>
    <w:rsid w:val="00E86DC0"/>
    <w:rsid w:val="00E95C1E"/>
    <w:rsid w:val="00EA0695"/>
    <w:rsid w:val="00EB2539"/>
    <w:rsid w:val="00EB69C7"/>
    <w:rsid w:val="00EC20F8"/>
    <w:rsid w:val="00EC66D9"/>
    <w:rsid w:val="00EC7204"/>
    <w:rsid w:val="00ED5AA4"/>
    <w:rsid w:val="00EE6861"/>
    <w:rsid w:val="00EF4156"/>
    <w:rsid w:val="00F02B78"/>
    <w:rsid w:val="00F034D2"/>
    <w:rsid w:val="00F0797B"/>
    <w:rsid w:val="00F129BA"/>
    <w:rsid w:val="00F13394"/>
    <w:rsid w:val="00F1410B"/>
    <w:rsid w:val="00F205BF"/>
    <w:rsid w:val="00F30932"/>
    <w:rsid w:val="00F32702"/>
    <w:rsid w:val="00F56FCD"/>
    <w:rsid w:val="00F5784A"/>
    <w:rsid w:val="00F57E3F"/>
    <w:rsid w:val="00F603E1"/>
    <w:rsid w:val="00F717FF"/>
    <w:rsid w:val="00F720CB"/>
    <w:rsid w:val="00F7466D"/>
    <w:rsid w:val="00F83747"/>
    <w:rsid w:val="00F84C2D"/>
    <w:rsid w:val="00F84E24"/>
    <w:rsid w:val="00F856E7"/>
    <w:rsid w:val="00F91D53"/>
    <w:rsid w:val="00FA2493"/>
    <w:rsid w:val="00FA4087"/>
    <w:rsid w:val="00FC2D0B"/>
    <w:rsid w:val="00FC3245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  <w15:docId w15:val="{1C0B2789-FD28-4CFE-A70B-E0473E160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110">
    <w:name w:val="заголовок 11"/>
    <w:basedOn w:val="a5"/>
    <w:next w:val="a5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5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6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FE1D83"/>
    <w:rPr>
      <w:rFonts w:ascii="Arial" w:eastAsia="Times New Roman" w:hAnsi="Arial" w:cs="Arial"/>
      <w:lang w:eastAsia="ru-RU"/>
    </w:rPr>
  </w:style>
  <w:style w:type="paragraph" w:styleId="a9">
    <w:name w:val="header"/>
    <w:aliases w:val="Heder,Titul"/>
    <w:basedOn w:val="a5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5"/>
    <w:link w:val="ac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6"/>
    <w:link w:val="ab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5"/>
    <w:link w:val="ae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6"/>
    <w:link w:val="ad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6"/>
    <w:rsid w:val="00FE1D83"/>
  </w:style>
  <w:style w:type="character" w:styleId="af0">
    <w:name w:val="annotation reference"/>
    <w:uiPriority w:val="99"/>
    <w:semiHidden/>
    <w:rsid w:val="00FE1D83"/>
    <w:rPr>
      <w:sz w:val="16"/>
      <w:szCs w:val="16"/>
    </w:rPr>
  </w:style>
  <w:style w:type="paragraph" w:styleId="af1">
    <w:name w:val="annotation text"/>
    <w:basedOn w:val="a5"/>
    <w:link w:val="af2"/>
    <w:uiPriority w:val="99"/>
    <w:semiHidden/>
    <w:rsid w:val="00FE1D83"/>
    <w:rPr>
      <w:sz w:val="20"/>
      <w:szCs w:val="20"/>
    </w:rPr>
  </w:style>
  <w:style w:type="character" w:customStyle="1" w:styleId="af2">
    <w:name w:val="Текст примечания Знак"/>
    <w:basedOn w:val="a6"/>
    <w:link w:val="af1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FE1D8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5"/>
    <w:link w:val="af6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5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6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5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6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5"/>
    <w:link w:val="af8"/>
    <w:rsid w:val="00FE1D8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FE1D83"/>
    <w:pPr>
      <w:ind w:left="566" w:hanging="283"/>
    </w:pPr>
  </w:style>
  <w:style w:type="paragraph" w:customStyle="1" w:styleId="af9">
    <w:name w:val="Знак"/>
    <w:basedOn w:val="a5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5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5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5"/>
    <w:next w:val="a5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5"/>
    <w:next w:val="a5"/>
    <w:rsid w:val="00FE1D83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5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5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d">
    <w:name w:val="Hyperlink"/>
    <w:rsid w:val="00FE1D83"/>
    <w:rPr>
      <w:color w:val="0000FF"/>
      <w:u w:val="single"/>
    </w:rPr>
  </w:style>
  <w:style w:type="paragraph" w:styleId="afe">
    <w:name w:val="Body Text"/>
    <w:basedOn w:val="a5"/>
    <w:link w:val="aff"/>
    <w:uiPriority w:val="99"/>
    <w:rsid w:val="00FE1D83"/>
    <w:pPr>
      <w:spacing w:after="120"/>
    </w:pPr>
  </w:style>
  <w:style w:type="character" w:customStyle="1" w:styleId="aff">
    <w:name w:val="Основной текст Знак"/>
    <w:basedOn w:val="a6"/>
    <w:link w:val="afe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5"/>
    <w:link w:val="aff1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6"/>
    <w:link w:val="aff0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5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5"/>
    <w:next w:val="a5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5"/>
    <w:link w:val="aff4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6"/>
    <w:link w:val="aff3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5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5"/>
    <w:link w:val="aff7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6"/>
    <w:link w:val="aff6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5"/>
    <w:next w:val="a5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FE1D83"/>
    <w:pPr>
      <w:ind w:left="1920"/>
    </w:pPr>
    <w:rPr>
      <w:szCs w:val="20"/>
    </w:rPr>
  </w:style>
  <w:style w:type="paragraph" w:customStyle="1" w:styleId="aff8">
    <w:name w:val="Подраздел"/>
    <w:basedOn w:val="a5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5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uiPriority w:val="99"/>
    <w:rsid w:val="00FE1D83"/>
    <w:pPr>
      <w:numPr>
        <w:numId w:val="4"/>
      </w:numPr>
    </w:pPr>
  </w:style>
  <w:style w:type="paragraph" w:styleId="3">
    <w:name w:val="List Number 3"/>
    <w:basedOn w:val="a5"/>
    <w:rsid w:val="00FE1D83"/>
    <w:pPr>
      <w:numPr>
        <w:numId w:val="5"/>
      </w:numPr>
    </w:pPr>
  </w:style>
  <w:style w:type="paragraph" w:styleId="affb">
    <w:name w:val="List Continue"/>
    <w:basedOn w:val="a5"/>
    <w:rsid w:val="00FE1D83"/>
    <w:pPr>
      <w:spacing w:after="120"/>
      <w:ind w:left="283"/>
    </w:pPr>
  </w:style>
  <w:style w:type="paragraph" w:styleId="a">
    <w:name w:val="List Number"/>
    <w:basedOn w:val="a5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c">
    <w:name w:val="caption"/>
    <w:basedOn w:val="a5"/>
    <w:next w:val="a5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FE1D83"/>
    <w:pPr>
      <w:numPr>
        <w:numId w:val="9"/>
      </w:numPr>
    </w:pPr>
  </w:style>
  <w:style w:type="paragraph" w:customStyle="1" w:styleId="afff">
    <w:name w:val="маркированный"/>
    <w:basedOn w:val="a5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5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f0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List Paragraph"/>
    <w:basedOn w:val="a5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0"/>
    <w:link w:val="afff4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0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FE1D83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FE1D83"/>
  </w:style>
  <w:style w:type="character" w:customStyle="1" w:styleId="afffa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b">
    <w:name w:val="Стиль начало"/>
    <w:basedOn w:val="a5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5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5"/>
    <w:link w:val="afffe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5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f">
    <w:name w:val="line number"/>
    <w:basedOn w:val="a6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0">
    <w:name w:val="Знак"/>
    <w:basedOn w:val="a5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5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5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2">
    <w:name w:val="Title"/>
    <w:basedOn w:val="a5"/>
    <w:link w:val="affff3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3">
    <w:name w:val="Название Знак"/>
    <w:basedOn w:val="a6"/>
    <w:link w:val="affff2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4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6"/>
    <w:rsid w:val="00C94E7D"/>
  </w:style>
  <w:style w:type="character" w:customStyle="1" w:styleId="apple-converted-space">
    <w:name w:val="apple-converted-space"/>
    <w:basedOn w:val="a6"/>
    <w:rsid w:val="00C94E7D"/>
  </w:style>
  <w:style w:type="character" w:customStyle="1" w:styleId="tooltiptrigger">
    <w:name w:val="tooltiptrigger"/>
    <w:basedOn w:val="a6"/>
    <w:rsid w:val="00C94E7D"/>
  </w:style>
  <w:style w:type="paragraph" w:customStyle="1" w:styleId="-">
    <w:name w:val="Контракт-подподпункт"/>
    <w:basedOn w:val="a5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5"/>
    <w:next w:val="a5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6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5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5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5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5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5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6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5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5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5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5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6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5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6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6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5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5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</w:rPr>
  </w:style>
  <w:style w:type="paragraph" w:customStyle="1" w:styleId="1d">
    <w:name w:val="Абзац списка1"/>
    <w:basedOn w:val="a5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4"/>
      </w:numPr>
    </w:pPr>
  </w:style>
  <w:style w:type="paragraph" w:customStyle="1" w:styleId="a1">
    <w:name w:val="Абзац первого уровня"/>
    <w:basedOn w:val="a5"/>
    <w:link w:val="affff5"/>
    <w:uiPriority w:val="99"/>
    <w:qFormat/>
    <w:rsid w:val="00D003F2"/>
    <w:pPr>
      <w:numPr>
        <w:numId w:val="27"/>
      </w:numPr>
      <w:spacing w:before="120" w:after="120"/>
      <w:jc w:val="both"/>
    </w:pPr>
    <w:rPr>
      <w:rFonts w:ascii="Calibri" w:hAnsi="Calibri"/>
    </w:rPr>
  </w:style>
  <w:style w:type="character" w:customStyle="1" w:styleId="affff5">
    <w:name w:val="Абзац первого уровня Знак"/>
    <w:basedOn w:val="a6"/>
    <w:link w:val="a1"/>
    <w:uiPriority w:val="99"/>
    <w:rsid w:val="00D003F2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0">
    <w:name w:val="Абзац второго уровня"/>
    <w:basedOn w:val="a5"/>
    <w:link w:val="affff6"/>
    <w:qFormat/>
    <w:rsid w:val="00D003F2"/>
    <w:pPr>
      <w:numPr>
        <w:numId w:val="29"/>
      </w:numPr>
      <w:spacing w:before="120" w:after="120"/>
      <w:jc w:val="both"/>
    </w:pPr>
    <w:rPr>
      <w:rFonts w:ascii="Calibri" w:hAnsi="Calibri" w:cs="ArialMT"/>
    </w:rPr>
  </w:style>
  <w:style w:type="character" w:customStyle="1" w:styleId="affff6">
    <w:name w:val="Абзац второго уровня Знак"/>
    <w:basedOn w:val="a6"/>
    <w:link w:val="a0"/>
    <w:rsid w:val="00D003F2"/>
    <w:rPr>
      <w:rFonts w:ascii="Calibri" w:eastAsia="Times New Roman" w:hAnsi="Calibri" w:cs="ArialMT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2" w:space="0" w:color="DDDDDD"/>
          </w:divBdr>
          <w:divsChild>
            <w:div w:id="211675439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715">
                  <w:marLeft w:val="22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00338">
                      <w:marLeft w:val="0"/>
                      <w:marRight w:val="3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91E4F-FA54-4CC8-B4E2-EEB0AC37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18</Pages>
  <Words>7557</Words>
  <Characters>43077</Characters>
  <Application>Microsoft Office Word</Application>
  <DocSecurity>0</DocSecurity>
  <Lines>358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11</cp:revision>
  <cp:lastPrinted>2015-04-29T05:29:00Z</cp:lastPrinted>
  <dcterms:created xsi:type="dcterms:W3CDTF">2015-04-29T09:07:00Z</dcterms:created>
  <dcterms:modified xsi:type="dcterms:W3CDTF">2015-08-21T06:50:00Z</dcterms:modified>
</cp:coreProperties>
</file>