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ТОМ 2 «ТЕХНИЧЕСКАЯ ЧАСТЬ»</w:t>
      </w:r>
    </w:p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СОДЕРЖАНИЕ</w:t>
      </w:r>
    </w:p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:rsidR="006954C9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РАЗДЕЛ 1. ОБЩИЕ СВЕДЕНИЯ</w:t>
      </w:r>
    </w:p>
    <w:p w:rsidR="006954C9" w:rsidRDefault="00AB3B71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Подраздел 1.1 Наименование</w:t>
      </w:r>
    </w:p>
    <w:p w:rsidR="006954C9" w:rsidRDefault="00AB3B71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Подраздел 1.2 Сведения о новизне</w:t>
      </w:r>
    </w:p>
    <w:p w:rsidR="006954C9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РАЗДЕЛ 2. ОБЛАСТЬ ПРИМЕНЕНИЯ</w:t>
      </w:r>
    </w:p>
    <w:p w:rsidR="006954C9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РАЗДЕЛ 3. УСЛОВИЯ ЭКСПЛУАТАЦИИ</w:t>
      </w:r>
    </w:p>
    <w:p w:rsidR="006954C9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РАЗДЕЛ 4. ТЕХНИЧЕСКИЕ ТРЕБОВАНИЯ</w:t>
      </w:r>
    </w:p>
    <w:p w:rsidR="006954C9" w:rsidRDefault="00AB3B71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Подраздел 4.1. Основные параметры и размеры.</w:t>
      </w:r>
    </w:p>
    <w:p w:rsidR="006954C9" w:rsidRDefault="00AB3B71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Подраздел 4.2. Требования по надежности</w:t>
      </w:r>
    </w:p>
    <w:p w:rsidR="006954C9" w:rsidRDefault="00AB3B71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Подраздел 4.3. Требования к материалам и комплектующим оборудования</w:t>
      </w:r>
    </w:p>
    <w:p w:rsidR="006954C9" w:rsidRDefault="00AB3B71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Подраздел 4.4. Требования к электропитанию</w:t>
      </w:r>
    </w:p>
    <w:p w:rsidR="006954C9" w:rsidRDefault="00AB3B71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Подраздел 4.5. Требования к комплектности</w:t>
      </w:r>
    </w:p>
    <w:p w:rsidR="006954C9" w:rsidRDefault="00AB3B71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Подраздел 4.6. Требования к маркировке</w:t>
      </w:r>
    </w:p>
    <w:p w:rsidR="006954C9" w:rsidRDefault="00AB3B71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Подраздел 4.7. Требования к упаковке</w:t>
      </w:r>
    </w:p>
    <w:p w:rsidR="006954C9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РАЗДЕЛ 5. ТРЕБОВАНИЯ ПО ПРАВИЛАМ СДАЧИ И ПРИЕМКИ</w:t>
      </w:r>
    </w:p>
    <w:p w:rsidR="006954C9" w:rsidRDefault="00AB3B71">
      <w:pPr>
        <w:tabs>
          <w:tab w:val="left" w:pos="851"/>
        </w:tabs>
        <w:spacing w:after="0"/>
        <w:ind w:left="1276" w:hanging="425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Подраздел 5.1 Порядок сдачи и приемки</w:t>
      </w:r>
    </w:p>
    <w:p w:rsidR="006954C9" w:rsidRDefault="00AB3B71">
      <w:pPr>
        <w:spacing w:after="0"/>
        <w:ind w:left="2410" w:hanging="1559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6954C9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РАЗДЕЛ 6. ТРЕБОВАНИЯ К ТРАНСПОРТИРОВАНИЮ</w:t>
      </w:r>
    </w:p>
    <w:p w:rsidR="006954C9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РАЗДЕЛ 7. ТРЕБОВАНИЯ К ХРАНЕНИЮ</w:t>
      </w:r>
    </w:p>
    <w:p w:rsidR="006954C9" w:rsidRDefault="00AB3B71">
      <w:pPr>
        <w:spacing w:after="0"/>
        <w:ind w:left="1276" w:hanging="1276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РАЗДЕЛ 8. ТРЕБОВАНИЯ К ОБЪЕМУ И/ИЛИ СРОКУ ПРЕДОСТАВЛЕНИЯ ГАРАНТИЙ</w:t>
      </w:r>
    </w:p>
    <w:p w:rsidR="006954C9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РАЗДЕЛ 9. ТРЕБОВАНИЯ ПО РЕМОНТОПРИГОДНОСТИ</w:t>
      </w:r>
    </w:p>
    <w:p w:rsidR="006954C9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РАЗДЕЛ 10. ДОПОЛНИТЕЛЬНЫЕ (ИНЫЕ) ТРЕБОВАНИЯ</w:t>
      </w:r>
    </w:p>
    <w:p w:rsidR="006954C9" w:rsidRDefault="00AB3B71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РАЗДЕЛ 11. ТРЕБОВАНИЯ К КОЛИЧЕСТВУ И СРОКУ (ПЕРИОДИЧНОСТИ) ПОСТАВКИ</w:t>
      </w:r>
    </w:p>
    <w:p w:rsidR="006954C9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РАЗДЕЛ 12. ТРЕБОВАНИЕ К ФОРМЕ ПРЕДСТАВЛЯЕМОЙ ИНФОРМАЦИИ</w:t>
      </w:r>
    </w:p>
    <w:p w:rsidR="006954C9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AB3B71" w:rsidRDefault="00AB3B71">
      <w:pPr>
        <w:spacing w:after="0"/>
        <w:rPr>
          <w:rFonts w:ascii="Times New Roman" w:eastAsia="Times New Roman" w:hAnsi="Times New Roman" w:cs="Times New Roman"/>
          <w:color w:val="000000"/>
          <w:sz w:val="24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РАЗДЕЛ 1. ОБЩИЕ СВЕДЕНИЯ</w:t>
      </w:r>
    </w:p>
    <w:p w:rsidR="006954C9" w:rsidRDefault="006954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9356"/>
      </w:tblGrid>
      <w:tr w:rsidR="006954C9">
        <w:trPr>
          <w:trHeight w:val="27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Подраздел 1.1 Наименование</w:t>
            </w:r>
          </w:p>
        </w:tc>
      </w:tr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Электронасос герметичный центробежный </w:t>
            </w:r>
          </w:p>
          <w:p w:rsidR="006954C9" w:rsidRDefault="00AB3B71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Количество - 16 шт.</w:t>
            </w:r>
          </w:p>
        </w:tc>
      </w:tr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Подраздел 1.2 Сведения о новизне</w:t>
            </w:r>
          </w:p>
        </w:tc>
      </w:tr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ind w:firstLine="708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Поставляемые электронасосы должны быть новыми (не допускается поставка выставочных образцов, а также отремонтированного, собранного из восстановленных узлов, снятого с производства оборудования или комплектующих, не выпускаемого  в настоящий момент  заводом изготовителем данного оборудования или комплектующих). Поставляемые электронасосы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должны иметь сертификаты соответствия.</w:t>
            </w:r>
          </w:p>
        </w:tc>
      </w:tr>
    </w:tbl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РАЗДЕЛ 2. ОБЛАСТЬ ПРИМЕНЕНИЯ</w:t>
      </w:r>
    </w:p>
    <w:p w:rsidR="006954C9" w:rsidRDefault="006954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9356"/>
      </w:tblGrid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Перекачивание в стационарных условиях жидкостей (в том числе и сжиженных газов), пары которых могут образовывать с воздухом взрывоопасные смеси.</w:t>
            </w:r>
          </w:p>
        </w:tc>
      </w:tr>
    </w:tbl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РАЗДЕЛ 3. УСЛОВИЯ ЭКСПЛУАТАЦИИ</w:t>
      </w:r>
    </w:p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9356"/>
      </w:tblGrid>
      <w:tr w:rsidR="006954C9">
        <w:trPr>
          <w:trHeight w:val="26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tabs>
                <w:tab w:val="left" w:pos="0"/>
              </w:tabs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Перекачиваемые жидкости могут быть нейтральными, агрессивными и вредными всех классов по ГОСТ 12.1.007-76.</w:t>
            </w:r>
          </w:p>
          <w:p w:rsidR="006954C9" w:rsidRDefault="00AB3B71">
            <w:pPr>
              <w:tabs>
                <w:tab w:val="left" w:pos="0"/>
              </w:tabs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Удельная теплоемкость перекачиваемых жидкостей должна быть не менее 2,51</w:t>
            </w:r>
            <w:r>
              <w:rPr>
                <w:rFonts w:ascii="Times New Roman" w:eastAsia="Times New Roman" w:hAnsi="Times New Roman" w:cs="Times New Roman"/>
                <w:sz w:val="28"/>
              </w:rPr>
              <w:t>х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10</w:t>
            </w:r>
            <w:r>
              <w:rPr>
                <w:rFonts w:ascii="Times New Roman" w:eastAsia="Times New Roman" w:hAnsi="Times New Roman" w:cs="Times New Roman"/>
                <w:i/>
                <w:sz w:val="28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Дж/кг</w:t>
            </w:r>
            <w:r>
              <w:rPr>
                <w:rFonts w:ascii="Arial" w:eastAsia="Arial" w:hAnsi="Arial" w:cs="Arial"/>
                <w:i/>
                <w:sz w:val="28"/>
              </w:rPr>
              <w:t>·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К.</w:t>
            </w:r>
          </w:p>
          <w:p w:rsidR="006954C9" w:rsidRDefault="00AB3B71">
            <w:pPr>
              <w:tabs>
                <w:tab w:val="left" w:pos="0"/>
              </w:tabs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В перекачиваемых жидкостях допускается наличие твердых неабразивных включений размером до 0,2 мм, массовая доля которых не превышает 0,2</w:t>
            </w:r>
            <w:r>
              <w:rPr>
                <w:rFonts w:ascii="Arial" w:eastAsia="Arial" w:hAnsi="Arial" w:cs="Arial"/>
                <w:i/>
                <w:sz w:val="28"/>
              </w:rPr>
              <w:t>%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.</w:t>
            </w:r>
          </w:p>
          <w:p w:rsidR="006954C9" w:rsidRDefault="00AB3B71">
            <w:pPr>
              <w:tabs>
                <w:tab w:val="left" w:pos="0"/>
              </w:tabs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Климатическое исполнение и категория размещения У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по ГОСТ 15150-69.</w:t>
            </w:r>
          </w:p>
          <w:p w:rsidR="006954C9" w:rsidRDefault="00AB3B71">
            <w:pPr>
              <w:tabs>
                <w:tab w:val="left" w:pos="0"/>
              </w:tabs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Электронасос должен иметь взрывоопасный уровень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взрывозащиты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с видами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взрывозащиты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«взрывонепроницаемая оболочка» и «специальный» с возможностью установки в соответствии с маркировкой 1ExdsIIBT4 X</w:t>
            </w:r>
          </w:p>
          <w:p w:rsidR="006954C9" w:rsidRDefault="00AB3B71">
            <w:pPr>
              <w:tabs>
                <w:tab w:val="left" w:pos="0"/>
              </w:tabs>
              <w:spacing w:after="0" w:line="240" w:lineRule="auto"/>
              <w:ind w:right="140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во взрывоопасных зонах всех классов, опасных по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парогазовоздушным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смесям категории IIА и IIВ, групп Т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>, Т2, Т3 и Т4 по ГОСТ</w:t>
            </w:r>
            <w:r w:rsidR="00CF01AA" w:rsidRPr="00CF01AA">
              <w:rPr>
                <w:rFonts w:ascii="Times New Roman" w:eastAsia="Times New Roman" w:hAnsi="Times New Roman" w:cs="Times New Roman"/>
                <w:i/>
                <w:sz w:val="28"/>
              </w:rPr>
              <w:t xml:space="preserve"> 30852.19-2002</w:t>
            </w:r>
            <w:r w:rsidRPr="00BF2624">
              <w:rPr>
                <w:rFonts w:ascii="Times New Roman" w:eastAsia="Times New Roman" w:hAnsi="Times New Roman" w:cs="Times New Roman"/>
                <w:i/>
                <w:sz w:val="28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согласно главы 7.3 ПУЭ и других нормативно-технических документов, регламентирующих применение взрывозащищенного оборудования.</w:t>
            </w:r>
          </w:p>
        </w:tc>
      </w:tr>
    </w:tbl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РАЗДЕЛ 4. ТЕХНИЧЕСКИЕ ТРЕБОВАНИЯ</w:t>
      </w:r>
    </w:p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9356"/>
      </w:tblGrid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Подраздел 4.1 Основные параметры и размеры</w:t>
            </w:r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 xml:space="preserve">Электронасос центробежный герметичный 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Типа 2ЦГ 100/80-К-37-5 или эквивалент                                  6 шт.: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Материал деталей проточной части электронасоса, соприкасающиеся с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>перекачивающей жидкостью (исполнение «К»):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-сталь 12Х18Н10Т, фторопласт–4 ГОСТ 10007-80,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силицированный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графит СГ-Т,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графитофторопласт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марки КВ.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Номинальная подача – 100 м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>уб./час.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Напор при номинальной подаче – 80 м.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Допускаемый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кавитационный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запас не более 3,0 м.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 xml:space="preserve">Электронасос центробежный герметичный 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Типа 1ЦГ 100/80-К-45-5 или эквивалент                               4 шт.: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Материал деталей проточной части электронасоса, соприкасающиеся с перекачивающей жидкостью (исполнение «К»):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-сталь 12Х18Н10Т, фторопласт–4 ГОСТ 10007-80,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силицированный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графит СГ-Т,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графитофторопласт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марки КВ.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Номинальная подача – 100 м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>уб./час.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Напор при номинальной подаче – 80 м.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Допускаемый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кавитационный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запас не более 3,0 м.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 xml:space="preserve">Электронасос центробежный герметичный 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Типа 1ЦГ 12,5/50-К-4-5 или эквивалент                                 1 шт.: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Материал деталей проточной части электронасоса, соприкасающиеся с перекачивающей жидкостью (исполнение «К»):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-сталь 12Х18Н10Т, фторопласт–4 ГОСТ 10007-80,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силицированный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графит СГ-Т,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графитофторопласт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марки КВ.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Номинальная подача – 12,5 м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>уб./час.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Напор при номинальной подаче – 50 м.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Допускаемый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кавитационный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запас не более 1,0 м.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 xml:space="preserve">Электронасос центробежный герметичный 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Типа 2ЦГ 200/80-К-75-6 или эквивалент                                 4 шт.: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Материал деталей проточной части электронасоса, соприкасающиеся с перекачивающей жидкостью (исполнение «К»):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-сталь 12Х18Н10Т, фторопласт–4 ГОСТ 10007-80,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силицированный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графит СГ-Т,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графитофторопласт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марки КВ.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Номинальная подача – 200 м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>уб./час.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Напор при номинальной подаче – 80 м.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Допускаемый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кавитационный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запас не более 4,5 м.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 xml:space="preserve">Электронасос центробежный герметичный 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Типа 1ЦГ 12,5/50-К-4-2 или эквивалент                                1 шт.: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Материал деталей проточной части электронасоса, соприкасающиеся с перекачивающей жидкостью (исполнение «К»):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-сталь 12Х18Н10Т, фторопласт–4 ГОСТ 10007-80,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силицированный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графит СГ-Т,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графитофторопласт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марки КВ.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Номинальная подача – 12,5 м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>уб./час.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Напор при номинальной подаче – 50 м.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Допускаемый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кавитационный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запас не более 1,0 м.</w:t>
            </w:r>
          </w:p>
          <w:p w:rsidR="006954C9" w:rsidRDefault="00AB3B71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Условное давление в контуре электронасоса не более 16 кгс/см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vertAlign w:val="superscript"/>
              </w:rPr>
              <w:t>2</w:t>
            </w:r>
            <w:proofErr w:type="gramEnd"/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Подраздел 4.2. Требования по надежности</w:t>
            </w:r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 xml:space="preserve">Электронасос центробежный герметичный типа 2ЦГ 100/80-К-37-5,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lastRenderedPageBreak/>
              <w:t>2ЦГ 200/80-К-75-6:</w:t>
            </w:r>
          </w:p>
          <w:p w:rsidR="006954C9" w:rsidRDefault="00AB3B71">
            <w:pPr>
              <w:tabs>
                <w:tab w:val="left" w:pos="36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Средняя наработка на отказ – не менее 14000 ч.</w:t>
            </w:r>
          </w:p>
          <w:p w:rsidR="006954C9" w:rsidRDefault="00AB3B71">
            <w:pPr>
              <w:tabs>
                <w:tab w:val="left" w:pos="36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Средний ресурс до списания – не менее 40000 ч.</w:t>
            </w:r>
          </w:p>
          <w:p w:rsidR="006954C9" w:rsidRDefault="00AB3B71">
            <w:pPr>
              <w:tabs>
                <w:tab w:val="left" w:pos="36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Средний срок службы до списания – не менее 8 лет. 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Электронасос центробежный герметичный типа 1ЦГ 100/80-К-45-5, 1ЦГ 12,5/50-К-4-5:</w:t>
            </w:r>
          </w:p>
          <w:p w:rsidR="006954C9" w:rsidRDefault="00AB3B71">
            <w:pPr>
              <w:tabs>
                <w:tab w:val="left" w:pos="36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Средняя наработка на отказ – не менее 10000 ч.</w:t>
            </w:r>
          </w:p>
          <w:p w:rsidR="006954C9" w:rsidRDefault="00AB3B71">
            <w:pPr>
              <w:tabs>
                <w:tab w:val="left" w:pos="36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Средний ресурс до списания – не менее 26500 ч.</w:t>
            </w:r>
          </w:p>
          <w:p w:rsidR="006954C9" w:rsidRDefault="00AB3B71">
            <w:pPr>
              <w:tabs>
                <w:tab w:val="left" w:pos="36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Средний срок службы до списания – не менее 6 лет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 xml:space="preserve">Электронасос центробежный герметичный типа 1ЦГ 12,5/50-К-4-2: </w:t>
            </w:r>
          </w:p>
          <w:p w:rsidR="006954C9" w:rsidRDefault="00AB3B71">
            <w:pPr>
              <w:tabs>
                <w:tab w:val="left" w:pos="36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Средняя наработка на отказ – не менее 10000 ч.</w:t>
            </w:r>
          </w:p>
          <w:p w:rsidR="006954C9" w:rsidRDefault="00AB3B71">
            <w:pPr>
              <w:tabs>
                <w:tab w:val="left" w:pos="36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Средний ресурс до списания – не менее 26500 ч.</w:t>
            </w:r>
          </w:p>
          <w:p w:rsidR="006954C9" w:rsidRDefault="00AB3B71">
            <w:pPr>
              <w:tabs>
                <w:tab w:val="left" w:pos="36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Средний срок службы до списания – не менее 6 лет</w:t>
            </w:r>
          </w:p>
          <w:p w:rsidR="006954C9" w:rsidRDefault="00AB3B7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Электронасосы центробежные герметичные должны обеспечивать выполнение своих функций при эксплуатации и отвечать по надежности требованиям действующих норм и правил.</w:t>
            </w:r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Подраздел 4.3. Требования к материалам и комплектующим оборудования</w:t>
            </w:r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Электронасосы центробежные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герметичные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должны изготавливаться из материалов и комплектующих, предусмотренных конструкторской документацией. Материалы и комплектующие изделия должны сопровождаться сертификатами (паспортами) заводов-изготовителей, подтверждающими соответствие их требованиям государственных стандартов и технических условий.</w:t>
            </w:r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Подраздел 4.4. Требования к электропитанию</w:t>
            </w:r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Электронасос центробежный герметичный типа 1ЦГ 100/80-К-45-5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Род тока – переменный;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Напряжение – 380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Частота вращения –  3000 об/мин);</w:t>
            </w:r>
            <w:proofErr w:type="gramEnd"/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Частота сети – 50 Гц;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Номинальная мощность двигателя – 45 кВт;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Коэффициент мощности (cos</w:t>
            </w:r>
            <w:r>
              <w:rPr>
                <w:rFonts w:ascii="Arial" w:eastAsia="Arial" w:hAnsi="Arial" w:cs="Arial"/>
                <w:i/>
                <w:color w:val="000000"/>
                <w:sz w:val="24"/>
              </w:rPr>
              <w:t>φ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) при номинальной мощности двигателя – 0,85;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Начальный пусковой ток – 400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Обмотка статора встроенного двигателя должна изготавливаться из изоляционных материалов не ниже класса Н по ГОСТ 8865-</w:t>
            </w:r>
            <w:r w:rsidR="00CF01AA" w:rsidRPr="00CF01AA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93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.</w:t>
            </w:r>
          </w:p>
          <w:p w:rsidR="006954C9" w:rsidRDefault="00695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Электронасос центробежный герметичный типа  2ЦГ 100/80-К-37-5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Род тока – переменный;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Напряжение – 380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Частота вращения –  3000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об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/мин;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Частота сети – 50 Гц;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Номинальная мощность двигателя – 37 кВт;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Коэффициент мощности (cos</w:t>
            </w:r>
            <w:r>
              <w:rPr>
                <w:rFonts w:ascii="Arial" w:eastAsia="Arial" w:hAnsi="Arial" w:cs="Arial"/>
                <w:i/>
                <w:color w:val="000000"/>
                <w:sz w:val="24"/>
              </w:rPr>
              <w:t>φ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) при номинальной мощности двигателя – 0,84;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Начальный пусковой ток – 350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Обмотка статора встроенного двигателя должна изготавливаться из изоляционных материалов не ниже класса Н по ГОСТ 8865-</w:t>
            </w:r>
            <w:r w:rsidR="00CF01AA" w:rsidRPr="00CF01AA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93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.</w:t>
            </w:r>
          </w:p>
          <w:p w:rsidR="006954C9" w:rsidRDefault="00695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Электронасос центробежный герметичный типа 1ЦГ 12,5/50-К-4-5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lastRenderedPageBreak/>
              <w:t>Род тока – переменный;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Напряжение – 380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Частота вращения –  3000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об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/мин;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Частота сети – 50 Гц;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Номинальная мощность двигателя – 4 кВт;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Коэффициент мощности (cos</w:t>
            </w:r>
            <w:r>
              <w:rPr>
                <w:rFonts w:ascii="Arial" w:eastAsia="Arial" w:hAnsi="Arial" w:cs="Arial"/>
                <w:i/>
                <w:color w:val="000000"/>
                <w:sz w:val="24"/>
              </w:rPr>
              <w:t>φ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) при номинальной мощности двигателя – 0,79;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Начальный пусковой ток – 43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Обмотка статора встроенного двигателя должна изготавливаться из изоляционных материалов не ниже класса Н по ГОСТ 8865-</w:t>
            </w:r>
            <w:r w:rsidR="00CF01AA" w:rsidRPr="00CF01AA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93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Электронасос центробежный герметичный типа  2ЦГ 200/80-К-75-6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Род тока – переменный;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Напряжение – 380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Частота вращения –  3000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об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/мин;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Частота сети – 50 Гц;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Номинальная мощность двигателя – 75 кВт;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Коэффициент мощности (cos</w:t>
            </w:r>
            <w:r>
              <w:rPr>
                <w:rFonts w:ascii="Arial" w:eastAsia="Arial" w:hAnsi="Arial" w:cs="Arial"/>
                <w:i/>
                <w:color w:val="000000"/>
                <w:sz w:val="24"/>
              </w:rPr>
              <w:t>φ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) при номинальной мощности двигателя – 0,87;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Начальный пусковой ток – 660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Обмотка статора встроенного двигателя должна изготавливаться из изоляционных материалов не ниже класса Н по ГОСТ 8865-</w:t>
            </w:r>
            <w:r w:rsidR="00CF01AA" w:rsidRPr="00CF01AA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93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Электронасос центробежный герметичный типа 1ЦГ 12,5/50-К-4-2: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Род тока – переменный;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Напряжение – 380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Частота вращения –  3000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об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/мин;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Частота сети – 50 Гц;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Номинальная мощность двигателя – 4 кВт;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Коэффициент мощности (cos</w:t>
            </w:r>
            <w:r>
              <w:rPr>
                <w:rFonts w:ascii="Arial" w:eastAsia="Arial" w:hAnsi="Arial" w:cs="Arial"/>
                <w:i/>
                <w:color w:val="000000"/>
                <w:sz w:val="24"/>
              </w:rPr>
              <w:t>φ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) при номинальной мощности двигателя – 0,79;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Начальный пусковой ток – 43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;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Обмотка статора встроенного двигателя должна изготавливаться из изоляционных материалов не ниже класса Н по ГОСТ 8865-</w:t>
            </w:r>
            <w:r w:rsidR="00CF01AA" w:rsidRPr="00CF01AA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93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.</w:t>
            </w:r>
          </w:p>
          <w:p w:rsidR="006954C9" w:rsidRDefault="006954C9">
            <w:pPr>
              <w:spacing w:after="0" w:line="240" w:lineRule="auto"/>
              <w:jc w:val="both"/>
            </w:pPr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Подраздел 4.5 Требования к комплектности</w:t>
            </w:r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Электронасос центробежный герметичный типа 2ЦГ 100/80-К-37-5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Комплектность поставки: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1  Электронасос                                                      6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2 Инструмент и принадлежности (один комплект на все электронасосы):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съемник 3ВШ.950.003                     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ключ 8КЕ.484.801-05                       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болт М10-6</w:t>
            </w:r>
            <w:r>
              <w:rPr>
                <w:rFonts w:ascii="Arial" w:eastAsia="Arial" w:hAnsi="Arial" w:cs="Arial"/>
                <w:i/>
                <w:sz w:val="28"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х45.58.029  ГОСТ 7798-70                2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рым-болт М12.029. ГОСТ 4751-73                        1 шт.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3 Эксплуатационная документация: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-паспорт (на каждый электронасос)                      1 экз.</w:t>
            </w:r>
          </w:p>
          <w:p w:rsidR="006954C9" w:rsidRDefault="00695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Электронасос центробежный герметичный типа 1ЦГ 100/80-К-45-5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Комплектность поставки: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1  Электронасос                                                     4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2 Инструмент и принадлежности (один комплект на все электронасосы):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съемник 3ВШ.950.003                     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ключ 8КЕ.484.801-05                       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болт М10-6</w:t>
            </w:r>
            <w:r>
              <w:rPr>
                <w:rFonts w:ascii="Arial" w:eastAsia="Arial" w:hAnsi="Arial" w:cs="Arial"/>
                <w:i/>
                <w:sz w:val="28"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х45.58.029  ГОСТ 7798-70                2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>- рым-болт М12.029. ГОСТ 4751-73                        1 шт.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 xml:space="preserve">3 Эксплуатационная документация: 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-паспорт (на каждый электронасос)                      1 экз.</w:t>
            </w:r>
          </w:p>
          <w:p w:rsidR="006954C9" w:rsidRDefault="006954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Электронасос центробежный герметичный типа 1ЦГ 12,5/50-К-4-5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Комплектность поставки: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1  Электронасос                             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2 Инструмент и принадлежности (один комплект на все электронасосы):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съемник 5КЕ487.031                        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ключ 8КЕ.484.801-05                       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болт М10-6</w:t>
            </w:r>
            <w:r>
              <w:rPr>
                <w:rFonts w:ascii="Arial" w:eastAsia="Arial" w:hAnsi="Arial" w:cs="Arial"/>
                <w:i/>
                <w:sz w:val="28"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х45.58.029  ГОСТ 7798-70                2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рым-болт М12.029. ГОСТ 4751-73                        1 шт.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 xml:space="preserve">3 Эксплуатационная документация: 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-паспорт (на каждый электронасос)                      1 экз.</w:t>
            </w:r>
          </w:p>
          <w:p w:rsidR="006954C9" w:rsidRDefault="00695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Электронасос центробежный герметичный типа 2ЦГ 200/80-К-75-6: 4 шт.: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Комплектность поставки: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1  Электронасос                                                     4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2 Инструмент и принадлежности (один комплект на все электронасосы):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съемник 3ВШ.950.003                     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ключ 8КЕ.484.801-05                       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болт М10-6</w:t>
            </w:r>
            <w:r>
              <w:rPr>
                <w:rFonts w:ascii="Arial" w:eastAsia="Arial" w:hAnsi="Arial" w:cs="Arial"/>
                <w:i/>
                <w:sz w:val="28"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х30.48.029  ГОСТ 7798-70                2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гайка М16х6Н.5.029 ГОСТ 5915-70                       3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рым-болт М12.029. ГОСТ 4751-73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шпилька М16х50.48.029 ГОСТ 22032-76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 xml:space="preserve">3 Эксплуатационная документация: 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-паспорт (на каждый электронасос)                      1 экз.</w:t>
            </w:r>
          </w:p>
          <w:p w:rsidR="006954C9" w:rsidRDefault="00695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</w:rPr>
              <w:t>Электронасос центробежный герметичный типа 1ЦГ 12,5/50-К-4-2: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Комплектность поставки: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1  Электронасос                             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2 Инструмент и принадлежности (один комплект на все электронасосы):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съемник 5КЕ487.031                        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ключ 8КЕ.484.801-05                                               1 шт.</w:t>
            </w:r>
          </w:p>
          <w:p w:rsidR="006954C9" w:rsidRDefault="00AB3B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болт М10-6</w:t>
            </w:r>
            <w:r>
              <w:rPr>
                <w:rFonts w:ascii="Arial" w:eastAsia="Arial" w:hAnsi="Arial" w:cs="Arial"/>
                <w:i/>
                <w:sz w:val="28"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х45.48.029  ГОСТ 7798-70                2 шт.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 xml:space="preserve">3 Эксплуатационная документация: 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-паспорт (на каждый электронасос)                      1 экз.</w:t>
            </w:r>
          </w:p>
          <w:p w:rsidR="006954C9" w:rsidRDefault="00AB3B71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 xml:space="preserve">- руководство по эксплуатации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(1 экз. на все электронасосы).</w:t>
            </w:r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 xml:space="preserve">Подраздел 4.6 Требования к маркировке </w:t>
            </w:r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ind w:left="-108" w:right="283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На каждом электронасосе должна быть прикреплена табличка по ГОСТ 12 971-67, содержащая следующие данные:</w:t>
            </w:r>
          </w:p>
          <w:p w:rsidR="006954C9" w:rsidRDefault="00AB3B71">
            <w:pPr>
              <w:spacing w:after="0" w:line="240" w:lineRule="auto"/>
              <w:ind w:left="-108" w:right="283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наименование или товарный знак предприятия-изготовителя;</w:t>
            </w:r>
          </w:p>
          <w:p w:rsidR="006954C9" w:rsidRDefault="00AB3B71">
            <w:pPr>
              <w:spacing w:after="0" w:line="240" w:lineRule="auto"/>
              <w:ind w:left="-108" w:right="283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обозначение электронасоса и страна изготовитель;</w:t>
            </w:r>
          </w:p>
          <w:p w:rsidR="006954C9" w:rsidRDefault="00AB3B71">
            <w:pPr>
              <w:spacing w:after="0" w:line="240" w:lineRule="auto"/>
              <w:ind w:left="-108" w:right="283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подачу, напор, напряжение;</w:t>
            </w:r>
          </w:p>
          <w:p w:rsidR="006954C9" w:rsidRDefault="00AB3B71">
            <w:pPr>
              <w:spacing w:after="0" w:line="240" w:lineRule="auto"/>
              <w:ind w:left="-108" w:right="283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>- степень защиты;</w:t>
            </w:r>
          </w:p>
          <w:p w:rsidR="006954C9" w:rsidRDefault="00AB3B71">
            <w:pPr>
              <w:spacing w:after="0" w:line="240" w:lineRule="auto"/>
              <w:ind w:left="-108" w:right="283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год изготовления;</w:t>
            </w:r>
          </w:p>
          <w:p w:rsidR="006954C9" w:rsidRDefault="00AB3B71">
            <w:pPr>
              <w:spacing w:after="0" w:line="240" w:lineRule="auto"/>
              <w:ind w:left="-108" w:right="283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номер электронасоса по системе нумерации изготовителя;</w:t>
            </w:r>
          </w:p>
          <w:p w:rsidR="006954C9" w:rsidRDefault="00AB3B71">
            <w:pPr>
              <w:spacing w:after="0" w:line="240" w:lineRule="auto"/>
              <w:ind w:left="-108" w:right="283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обозначение технических условий;</w:t>
            </w:r>
          </w:p>
          <w:p w:rsidR="006954C9" w:rsidRDefault="00AB3B71">
            <w:pPr>
              <w:spacing w:after="0" w:line="240" w:lineRule="auto"/>
              <w:ind w:left="-108" w:right="283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- массу электронасоса.</w:t>
            </w:r>
          </w:p>
          <w:p w:rsidR="006954C9" w:rsidRDefault="00AB3B71">
            <w:pPr>
              <w:spacing w:after="0" w:line="240" w:lineRule="auto"/>
              <w:ind w:left="-108" w:right="283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Маркировка должна быть выполнена способом, обеспечивающим четкость при чтении и сохранность ее в течение срока службы электронасоса.</w:t>
            </w:r>
          </w:p>
          <w:p w:rsidR="006954C9" w:rsidRDefault="00AB3B71">
            <w:pPr>
              <w:spacing w:after="0" w:line="240" w:lineRule="auto"/>
              <w:ind w:left="-108" w:right="283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Детали,  входящие в комплект запасных частей, маркируются обозначением чертежа непосредственно на рабочей поверхности или на прикрепленной к детали бирке.</w:t>
            </w:r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Подраздел 4.7 Требования к упаковке</w:t>
            </w:r>
          </w:p>
        </w:tc>
      </w:tr>
      <w:tr w:rsidR="006954C9">
        <w:trPr>
          <w:trHeight w:val="33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Категория упаковки электронасосов - КУ-0 и КУ-1 по ГОСТ 23216-78.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Эксплуатационная документация (паспорт с инструкцией по эксплуатации) в водонепроницаемом пакете укладывается в тару электронасоса. При категории упаковки КУ-0 электронасосы устанавливают в многооборотные средства упаковывания.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Инструмент упаковывают в ящики, обеспечивающие их сохранность при транспортировании и хранении. Ящики крепятся в таре электронасоса.</w:t>
            </w:r>
          </w:p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Крепление электронасосов в таре – жесткое по ГОСТ 23216-78.</w:t>
            </w:r>
          </w:p>
          <w:p w:rsidR="006954C9" w:rsidRDefault="00AB3B71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Патрубки и все отверстия, сообщающиеся с внутренней полостью электронасоса, должны быть закрыты. Патрубки пломбируются.</w:t>
            </w:r>
          </w:p>
        </w:tc>
      </w:tr>
    </w:tbl>
    <w:p w:rsidR="006954C9" w:rsidRDefault="006954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РАЗДЕЛ 5. ТРЕБОВАНИЯ ПО ПРАВИЛАМ СДАЧИ И ПРИЕМКИ</w:t>
      </w:r>
    </w:p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9356"/>
      </w:tblGrid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Подраздел 5.1 Порядок сдачи и приемки</w:t>
            </w:r>
          </w:p>
        </w:tc>
      </w:tr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tabs>
                <w:tab w:val="left" w:pos="0"/>
              </w:tabs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 xml:space="preserve">Поставляемый Товар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передается Покупателю по акту приема-передачи товара. </w:t>
            </w:r>
          </w:p>
          <w:p w:rsidR="006954C9" w:rsidRDefault="00AB3B71">
            <w:pPr>
              <w:tabs>
                <w:tab w:val="left" w:pos="0"/>
              </w:tabs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При приемке проводится визуальный осмотр оборудования, включая его комплектность и наличие необходимых документов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на соответствие требованиям настоящего Технического задания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.</w:t>
            </w:r>
          </w:p>
          <w:p w:rsidR="006954C9" w:rsidRDefault="00AB3B7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Вместе с оборудованием Покупателю передаются сертификат/декларация соответствия</w:t>
            </w:r>
          </w:p>
        </w:tc>
      </w:tr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tabs>
                <w:tab w:val="left" w:pos="284"/>
              </w:tabs>
              <w:spacing w:after="0" w:line="240" w:lineRule="auto"/>
              <w:ind w:right="34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Документация при поставке предоставляется согласно п.4.5</w:t>
            </w:r>
          </w:p>
        </w:tc>
      </w:tr>
    </w:tbl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РАЗДЕЛ 6. ТРЕБОВАНИЯ К ТРАНСПОРТИРОВАНИЮ</w:t>
      </w:r>
    </w:p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9356"/>
      </w:tblGrid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ind w:right="-20" w:firstLine="709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Транспортировать электронасос следует в упакованном виде. Упаковка должна соответствовать условиям транспортирования избранным видом транспорта.</w:t>
            </w:r>
          </w:p>
          <w:p w:rsidR="006954C9" w:rsidRDefault="00AB3B7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Ответственность за достаточность и надёжность упаковки, и выбор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>транспорта - Поставщик.</w:t>
            </w:r>
          </w:p>
        </w:tc>
      </w:tr>
    </w:tbl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РАЗДЕЛ 7. ТРЕБОВАНИЯ К ХРАНЕНИЮ</w:t>
      </w:r>
    </w:p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9356"/>
      </w:tblGrid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Условия хранения в части воздействия климатических факторов должны соответствовать ГОСТ 15150.</w:t>
            </w:r>
          </w:p>
        </w:tc>
      </w:tr>
    </w:tbl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РАЗДЕЛ 8. ТРЕБОВАНИЯ К ОБЪЕМУ И/ИЛИ СРОКУ ПРЕДОСТАВЛЕНИЯ ГАРАНТИЙ</w:t>
      </w:r>
    </w:p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9356"/>
      </w:tblGrid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Поставщик должен гарантировать качество и надежность поставляемой продукции в течение 12 месяцев со дня ввода в эксплуатацию.</w:t>
            </w:r>
          </w:p>
        </w:tc>
      </w:tr>
    </w:tbl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РАЗДЕЛ 9. ТРЕБОВАНИЯ ПО РЕМОНТОПРИГОДНОСТИ</w:t>
      </w:r>
    </w:p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9356"/>
      </w:tblGrid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Конструкция электронасоса должна позволять производить его техническое обслуживание в соответствии с заводской документацией.</w:t>
            </w:r>
          </w:p>
        </w:tc>
      </w:tr>
    </w:tbl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6954C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РАЗДЕЛ 10. ДОПОЛНИТЕЛЬНЫЕ (ИНЫЕ) ТРЕБОВАНИЯ</w:t>
      </w:r>
    </w:p>
    <w:p w:rsidR="006954C9" w:rsidRDefault="006954C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9356"/>
      </w:tblGrid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Электронасосы должны пройти оценку соответствия требованиям федеральных норм и правил в области использования атомной энергии согласно НП-071-06 (общепромышленное исполнение).</w:t>
            </w:r>
          </w:p>
          <w:p w:rsidR="006954C9" w:rsidRDefault="00AB3B71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Предприятию-поставщику необходимо иметь свидетельство об официальном представительстве завода-изготовителя.</w:t>
            </w:r>
          </w:p>
        </w:tc>
      </w:tr>
    </w:tbl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РАЗДЕЛ 11. ТРЕБОВАНИЯ К КОЛИЧЕСТВУ И СРОКУ (ПЕРИОДИЧНОСТИ) ПОСТАВКИ</w:t>
      </w:r>
    </w:p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9356"/>
      </w:tblGrid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Поставка в соответствии с п.5 Извещения</w:t>
            </w:r>
          </w:p>
        </w:tc>
      </w:tr>
    </w:tbl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954C9" w:rsidRDefault="00AB3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РАЗДЕЛ 12. ТРЕБОВАНИЕ К ФОРМЕ ПРЕДСТАВЛЯЕМОЙ ИНФОРМАЦИИ</w:t>
      </w:r>
    </w:p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9356"/>
      </w:tblGrid>
      <w:tr w:rsidR="006954C9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54C9" w:rsidRDefault="00AB3B71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Документация должна быть предоставлена на русском языке. Гарантийный талон должен иметь оригинальные печати поставщика.</w:t>
            </w:r>
          </w:p>
        </w:tc>
      </w:tr>
    </w:tbl>
    <w:p w:rsidR="006954C9" w:rsidRDefault="006954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:rsidR="006954C9" w:rsidRDefault="006954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</w:rPr>
      </w:pPr>
    </w:p>
    <w:p w:rsidR="006954C9" w:rsidRDefault="006954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6954C9" w:rsidRDefault="006954C9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6954C9" w:rsidSect="00060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54C9"/>
    <w:rsid w:val="000601F7"/>
    <w:rsid w:val="004500B1"/>
    <w:rsid w:val="006954C9"/>
    <w:rsid w:val="00AB3B71"/>
    <w:rsid w:val="00BF2624"/>
    <w:rsid w:val="00CF0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1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2240</Words>
  <Characters>12770</Characters>
  <Application>Microsoft Office Word</Application>
  <DocSecurity>0</DocSecurity>
  <Lines>106</Lines>
  <Paragraphs>29</Paragraphs>
  <ScaleCrop>false</ScaleCrop>
  <Company/>
  <LinksUpToDate>false</LinksUpToDate>
  <CharactersWithSpaces>14981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Baranetskaya.YV</cp:lastModifiedBy>
  <cp:revision>4</cp:revision>
  <cp:lastPrinted>2015-11-26T11:35:00Z</cp:lastPrinted>
  <dcterms:created xsi:type="dcterms:W3CDTF">2015-11-26T11:33:00Z</dcterms:created>
  <dcterms:modified xsi:type="dcterms:W3CDTF">2015-11-27T10:55:00Z</dcterms:modified>
</cp:coreProperties>
</file>