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C8217C" w:rsidP="00A26C83">
      <w:pPr>
        <w:spacing w:line="240" w:lineRule="auto"/>
        <w:rPr>
          <w:rFonts w:ascii="Times New Roman" w:hAnsi="Times New Roman"/>
          <w:b/>
          <w:color w:val="000000"/>
          <w:sz w:val="24"/>
          <w:szCs w:val="24"/>
        </w:rPr>
      </w:pPr>
      <w:r w:rsidRPr="00C8217C">
        <w:rPr>
          <w:rFonts w:ascii="Times New Roman" w:hAnsi="Times New Roman"/>
          <w:noProof/>
          <w:color w:val="000000"/>
          <w:sz w:val="24"/>
          <w:szCs w:val="24"/>
        </w:rPr>
        <w:pict>
          <v:line id="_x0000_s1026" style="position:absolute;z-index:251658240" from="0,4.1pt" to="482.55pt,4.1pt" strokeweight="3pt">
            <v:stroke linestyle="thinThin"/>
          </v:line>
        </w:pic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sidR="00820D4B">
        <w:rPr>
          <w:rFonts w:ascii="Times New Roman" w:hAnsi="Times New Roman"/>
          <w:sz w:val="24"/>
          <w:szCs w:val="24"/>
        </w:rPr>
        <w:t>2</w:t>
      </w:r>
      <w:r w:rsidR="006D792C">
        <w:rPr>
          <w:rFonts w:ascii="Times New Roman" w:hAnsi="Times New Roman"/>
          <w:sz w:val="24"/>
          <w:szCs w:val="24"/>
        </w:rPr>
        <w:t>4</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26C83" w:rsidRPr="006D792C" w:rsidRDefault="006D792C" w:rsidP="00A26C83">
      <w:pPr>
        <w:ind w:left="284"/>
        <w:jc w:val="center"/>
        <w:rPr>
          <w:rFonts w:ascii="Times New Roman" w:hAnsi="Times New Roman"/>
          <w:b/>
          <w:bCs/>
          <w:sz w:val="28"/>
          <w:szCs w:val="28"/>
        </w:rPr>
      </w:pPr>
      <w:r w:rsidRPr="006D792C">
        <w:rPr>
          <w:rFonts w:ascii="Times New Roman" w:hAnsi="Times New Roman"/>
          <w:sz w:val="28"/>
          <w:szCs w:val="28"/>
        </w:rPr>
        <w:t>Ревизия блоков управления станций СУПЭН</w:t>
      </w: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Документация размещена на официальном сайте</w:t>
      </w:r>
      <w:hyperlink r:id="rId8"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820D4B">
        <w:rPr>
          <w:rFonts w:ascii="Times New Roman" w:hAnsi="Times New Roman"/>
          <w:sz w:val="24"/>
          <w:szCs w:val="24"/>
        </w:rPr>
        <w:t>2</w:t>
      </w:r>
      <w:r w:rsidR="006D792C">
        <w:rPr>
          <w:rFonts w:ascii="Times New Roman" w:hAnsi="Times New Roman"/>
          <w:sz w:val="24"/>
          <w:szCs w:val="24"/>
        </w:rPr>
        <w:t>4</w:t>
      </w:r>
      <w:r>
        <w:rPr>
          <w:rFonts w:ascii="Times New Roman" w:hAnsi="Times New Roman"/>
          <w:sz w:val="24"/>
          <w:szCs w:val="24"/>
        </w:rPr>
        <w:t>»</w:t>
      </w:r>
      <w:r w:rsidR="00820D4B">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26C83" w:rsidRPr="006D792C" w:rsidRDefault="00AE3683" w:rsidP="00A26C83">
      <w:pPr>
        <w:spacing w:after="0" w:line="240" w:lineRule="auto"/>
        <w:jc w:val="center"/>
        <w:rPr>
          <w:rFonts w:ascii="Times New Roman" w:hAnsi="Times New Roman"/>
          <w:color w:val="000000"/>
          <w:sz w:val="28"/>
          <w:szCs w:val="28"/>
        </w:rPr>
      </w:pPr>
      <w:r w:rsidRPr="006D792C">
        <w:rPr>
          <w:rFonts w:ascii="Times New Roman" w:hAnsi="Times New Roman"/>
          <w:color w:val="000000"/>
          <w:sz w:val="28"/>
          <w:szCs w:val="28"/>
        </w:rPr>
        <w:t xml:space="preserve">№ ГПЗ </w:t>
      </w:r>
      <w:r w:rsidR="006D792C" w:rsidRPr="006D792C">
        <w:rPr>
          <w:rFonts w:ascii="Times New Roman" w:hAnsi="Times New Roman"/>
          <w:sz w:val="28"/>
          <w:szCs w:val="28"/>
        </w:rPr>
        <w:t>2245/673</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6D792C" w:rsidRPr="006D792C" w:rsidRDefault="006D792C" w:rsidP="006D792C">
            <w:pPr>
              <w:jc w:val="both"/>
              <w:rPr>
                <w:rFonts w:ascii="Times New Roman" w:hAnsi="Times New Roman"/>
                <w:sz w:val="24"/>
                <w:szCs w:val="24"/>
              </w:rPr>
            </w:pPr>
            <w:r w:rsidRPr="006D792C">
              <w:rPr>
                <w:rFonts w:ascii="Times New Roman" w:hAnsi="Times New Roman"/>
                <w:sz w:val="24"/>
                <w:szCs w:val="24"/>
              </w:rPr>
              <w:t>Ревизия блоков управления станций СУПЭН</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Pr="00042178">
              <w:rPr>
                <w:rFonts w:ascii="Times New Roman" w:hAnsi="Times New Roman"/>
                <w:color w:val="000000"/>
                <w:sz w:val="24"/>
                <w:szCs w:val="24"/>
              </w:rPr>
              <w:t>ЦПП ЗАО «Далур»</w:t>
            </w:r>
          </w:p>
          <w:p w:rsidR="006D792C" w:rsidRDefault="00A26C83" w:rsidP="006D792C">
            <w:pPr>
              <w:tabs>
                <w:tab w:val="left" w:pos="360"/>
              </w:tabs>
              <w:autoSpaceDE w:val="0"/>
              <w:autoSpaceDN w:val="0"/>
              <w:adjustRightInd w:val="0"/>
              <w:spacing w:after="0" w:line="240" w:lineRule="auto"/>
              <w:ind w:left="142"/>
              <w:jc w:val="both"/>
              <w:rPr>
                <w:sz w:val="24"/>
                <w:szCs w:val="24"/>
              </w:rPr>
            </w:pPr>
            <w:r>
              <w:rPr>
                <w:rFonts w:ascii="Times New Roman" w:eastAsia="Times New Roman" w:hAnsi="Times New Roman"/>
                <w:bCs/>
                <w:sz w:val="24"/>
                <w:szCs w:val="24"/>
              </w:rPr>
              <w:t xml:space="preserve">Срок выполнения работ: </w:t>
            </w:r>
            <w:r w:rsidR="006D792C" w:rsidRPr="00A6486D">
              <w:rPr>
                <w:rFonts w:ascii="Times New Roman" w:hAnsi="Times New Roman"/>
                <w:sz w:val="24"/>
                <w:szCs w:val="24"/>
              </w:rPr>
              <w:t>с 01.04.2012 до 31.12.2012г.</w:t>
            </w:r>
          </w:p>
          <w:p w:rsidR="00A26C83" w:rsidRPr="00042178" w:rsidRDefault="00A26C83" w:rsidP="001B196D">
            <w:pPr>
              <w:pStyle w:val="af2"/>
              <w:tabs>
                <w:tab w:val="left" w:pos="3845"/>
              </w:tabs>
              <w:spacing w:after="0"/>
              <w:ind w:left="120"/>
              <w:jc w:val="both"/>
              <w:rPr>
                <w:rFonts w:ascii="Times New Roman" w:eastAsia="Times New Roman" w:hAnsi="Times New Roman"/>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6D792C" w:rsidRPr="00A6486D" w:rsidRDefault="006D792C" w:rsidP="006D792C">
            <w:pPr>
              <w:pStyle w:val="afb"/>
              <w:spacing w:before="40"/>
              <w:ind w:left="142"/>
              <w:jc w:val="both"/>
            </w:pPr>
            <w:r w:rsidRPr="00A6486D">
              <w:t>125 000,00 (Сто двадцать пять тысяч  рублей 00 копеек), в т.ч. НДС (18%).</w:t>
            </w:r>
            <w:r w:rsidRPr="00A6486D">
              <w:rPr>
                <w:color w:val="000000"/>
              </w:rPr>
              <w:t xml:space="preserve"> </w:t>
            </w:r>
            <w:r w:rsidRPr="00A6486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6D792C" w:rsidRDefault="006D792C" w:rsidP="006D792C">
            <w:pPr>
              <w:pStyle w:val="afb"/>
              <w:spacing w:before="40"/>
              <w:ind w:left="142"/>
              <w:jc w:val="both"/>
              <w:rPr>
                <w:bCs/>
                <w:color w:val="000000"/>
              </w:rPr>
            </w:pPr>
            <w:r w:rsidRPr="00A13608">
              <w:rPr>
                <w:bCs/>
                <w:color w:val="000000"/>
              </w:rPr>
              <w:t xml:space="preserve">Базисом сравнения цен запроса предложений участников, устанавливается сумма в размере  </w:t>
            </w:r>
            <w:r>
              <w:rPr>
                <w:bCs/>
                <w:color w:val="000000"/>
              </w:rPr>
              <w:t>105 932,20</w:t>
            </w:r>
            <w:r w:rsidRPr="00A13608">
              <w:rPr>
                <w:bCs/>
                <w:color w:val="000000"/>
              </w:rPr>
              <w:t xml:space="preserve"> (</w:t>
            </w:r>
            <w:r>
              <w:rPr>
                <w:bCs/>
                <w:color w:val="000000"/>
              </w:rPr>
              <w:t>Сто пять тысяч девятьсот  тридцать два рубля 20</w:t>
            </w:r>
            <w:r w:rsidRPr="00A13608">
              <w:rPr>
                <w:bCs/>
                <w:color w:val="000000"/>
              </w:rPr>
              <w:t xml:space="preserve"> копе</w:t>
            </w:r>
            <w:r>
              <w:rPr>
                <w:bCs/>
                <w:color w:val="000000"/>
              </w:rPr>
              <w:t>ек</w:t>
            </w:r>
            <w:r w:rsidRPr="00A13608">
              <w:rPr>
                <w:bCs/>
                <w:color w:val="000000"/>
              </w:rPr>
              <w:t>).</w:t>
            </w:r>
          </w:p>
          <w:p w:rsidR="00A26C83" w:rsidRPr="00D510A1" w:rsidRDefault="00A26C83" w:rsidP="00967B22">
            <w:pPr>
              <w:pStyle w:val="afb"/>
              <w:tabs>
                <w:tab w:val="left" w:pos="142"/>
                <w:tab w:val="left" w:pos="8445"/>
              </w:tabs>
              <w:autoSpaceDE w:val="0"/>
              <w:autoSpaceDN w:val="0"/>
              <w:adjustRightInd w:val="0"/>
              <w:ind w:left="142"/>
              <w:jc w:val="both"/>
              <w:rPr>
                <w:bCs/>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Pr="001B196D" w:rsidRDefault="00A26C83" w:rsidP="00820D4B">
            <w:pPr>
              <w:spacing w:after="0" w:line="240" w:lineRule="auto"/>
              <w:jc w:val="both"/>
              <w:rPr>
                <w:rFonts w:ascii="Times New Roman" w:hAnsi="Times New Roman"/>
                <w:sz w:val="24"/>
                <w:szCs w:val="24"/>
              </w:rPr>
            </w:pPr>
            <w:r w:rsidRPr="001B196D">
              <w:rPr>
                <w:rFonts w:ascii="Times New Roman" w:hAnsi="Times New Roman"/>
                <w:sz w:val="24"/>
                <w:szCs w:val="24"/>
              </w:rPr>
              <w:t>В соответствии с</w:t>
            </w:r>
            <w:r w:rsidR="000A79A3" w:rsidRPr="001B196D">
              <w:rPr>
                <w:rFonts w:ascii="Times New Roman" w:hAnsi="Times New Roman"/>
                <w:sz w:val="24"/>
                <w:szCs w:val="24"/>
              </w:rPr>
              <w:t xml:space="preserve"> проектом договора</w:t>
            </w:r>
            <w:r w:rsidR="001B196D" w:rsidRPr="001B196D">
              <w:rPr>
                <w:rFonts w:ascii="Times New Roman" w:hAnsi="Times New Roman"/>
                <w:sz w:val="24"/>
                <w:szCs w:val="24"/>
              </w:rPr>
              <w:t xml:space="preserve"> </w:t>
            </w:r>
            <w:r w:rsidR="001B196D">
              <w:rPr>
                <w:rFonts w:ascii="Times New Roman" w:hAnsi="Times New Roman"/>
                <w:sz w:val="24"/>
                <w:szCs w:val="24"/>
              </w:rPr>
              <w:t>(Приложение №1)</w:t>
            </w:r>
            <w:r w:rsidR="00DF2C3C" w:rsidRPr="001B196D">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r w:rsidR="006D792C">
              <w:t xml:space="preserve"> </w:t>
            </w:r>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Анкета участника запроса предложений заполняется непосредственно на сайте</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hyperlink r:id="rId19"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6D792C">
              <w:rPr>
                <w:rFonts w:ascii="Times New Roman" w:eastAsia="Times New Roman" w:hAnsi="Times New Roman"/>
                <w:sz w:val="24"/>
                <w:szCs w:val="24"/>
                <w:lang w:eastAsia="ru-RU"/>
              </w:rPr>
              <w:t>107</w:t>
            </w:r>
            <w:r w:rsidRPr="00247701">
              <w:rPr>
                <w:rFonts w:ascii="Times New Roman" w:eastAsia="Times New Roman" w:hAnsi="Times New Roman"/>
                <w:sz w:val="24"/>
                <w:szCs w:val="24"/>
                <w:lang w:eastAsia="ru-RU"/>
              </w:rPr>
              <w:t>;</w:t>
            </w:r>
          </w:p>
          <w:p w:rsidR="006D792C" w:rsidRPr="006D792C" w:rsidRDefault="00A26C83" w:rsidP="00235EA0">
            <w:pPr>
              <w:autoSpaceDE w:val="0"/>
              <w:autoSpaceDN w:val="0"/>
              <w:adjustRightInd w:val="0"/>
              <w:spacing w:after="0" w:line="240" w:lineRule="auto"/>
              <w:jc w:val="both"/>
              <w:rPr>
                <w:rFonts w:ascii="Times New Roman" w:hAnsi="Times New Roman"/>
                <w:sz w:val="24"/>
                <w:szCs w:val="24"/>
              </w:rPr>
            </w:pPr>
            <w:r w:rsidRPr="00820D4B">
              <w:rPr>
                <w:rFonts w:ascii="Times New Roman" w:eastAsia="Times New Roman" w:hAnsi="Times New Roman"/>
                <w:sz w:val="24"/>
                <w:szCs w:val="24"/>
                <w:lang w:val="en-US" w:eastAsia="ru-RU"/>
              </w:rPr>
              <w:t>Email</w:t>
            </w:r>
            <w:r w:rsidRPr="00820D4B">
              <w:rPr>
                <w:rFonts w:ascii="Times New Roman" w:eastAsia="Times New Roman" w:hAnsi="Times New Roman"/>
                <w:sz w:val="24"/>
                <w:szCs w:val="24"/>
                <w:lang w:eastAsia="ru-RU"/>
              </w:rPr>
              <w:t xml:space="preserve">: </w:t>
            </w:r>
            <w:hyperlink r:id="rId20" w:history="1">
              <w:r w:rsidR="006D792C" w:rsidRPr="006D792C">
                <w:rPr>
                  <w:rStyle w:val="a9"/>
                  <w:rFonts w:ascii="Times New Roman" w:hAnsi="Times New Roman"/>
                  <w:bCs/>
                  <w:color w:val="auto"/>
                  <w:sz w:val="24"/>
                  <w:szCs w:val="24"/>
                  <w:u w:val="none"/>
                </w:rPr>
                <w:t>ligalov@dalur.ru</w:t>
              </w:r>
            </w:hyperlink>
          </w:p>
          <w:p w:rsidR="00A26C83" w:rsidRPr="00820D4B"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820D4B">
              <w:rPr>
                <w:rFonts w:ascii="Times New Roman" w:eastAsia="Times New Roman" w:hAnsi="Times New Roman"/>
                <w:sz w:val="24"/>
                <w:szCs w:val="24"/>
                <w:lang w:eastAsia="ru-RU"/>
              </w:rPr>
              <w:t xml:space="preserve">Контактное лицо: </w:t>
            </w:r>
            <w:r w:rsidR="006D792C" w:rsidRPr="006D792C">
              <w:rPr>
                <w:rFonts w:ascii="Times New Roman" w:hAnsi="Times New Roman"/>
                <w:color w:val="000000"/>
                <w:sz w:val="24"/>
                <w:szCs w:val="24"/>
              </w:rPr>
              <w:t>Лыгалов Сергей Иванович</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1B196D" w:rsidRDefault="001B196D" w:rsidP="00A26C83">
      <w:pPr>
        <w:spacing w:after="0" w:line="240" w:lineRule="auto"/>
        <w:ind w:firstLine="19"/>
        <w:jc w:val="center"/>
        <w:rPr>
          <w:rFonts w:ascii="Times New Roman" w:eastAsia="Times New Roman" w:hAnsi="Times New Roman"/>
          <w:b/>
          <w:color w:val="000000"/>
          <w:sz w:val="24"/>
          <w:szCs w:val="24"/>
          <w:lang w:bidi="en-US"/>
        </w:rPr>
      </w:pPr>
    </w:p>
    <w:p w:rsidR="00A26C83" w:rsidRPr="001B196D"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1B196D">
        <w:rPr>
          <w:rFonts w:ascii="Times New Roman" w:eastAsia="Times New Roman" w:hAnsi="Times New Roman"/>
          <w:b/>
          <w:color w:val="000000"/>
          <w:sz w:val="24"/>
          <w:szCs w:val="24"/>
          <w:lang w:bidi="en-US"/>
        </w:rPr>
        <w:t>Критерии оценки и сопоставления Предложений Участников</w:t>
      </w:r>
    </w:p>
    <w:p w:rsidR="00820D4B" w:rsidRPr="00EA6DC5" w:rsidRDefault="00820D4B" w:rsidP="00820D4B">
      <w:pPr>
        <w:spacing w:after="0" w:line="240" w:lineRule="auto"/>
        <w:ind w:firstLine="709"/>
        <w:jc w:val="both"/>
        <w:rPr>
          <w:rFonts w:ascii="Times New Roman" w:hAnsi="Times New Roman"/>
          <w:sz w:val="24"/>
          <w:szCs w:val="24"/>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1238"/>
        <w:gridCol w:w="6417"/>
        <w:gridCol w:w="2977"/>
      </w:tblGrid>
      <w:tr w:rsidR="00820D4B" w:rsidRPr="00EA6DC5" w:rsidTr="00820D4B">
        <w:trPr>
          <w:trHeight w:val="593"/>
        </w:trPr>
        <w:tc>
          <w:tcPr>
            <w:tcW w:w="1238" w:type="dxa"/>
            <w:tcBorders>
              <w:top w:val="single" w:sz="8" w:space="0" w:color="000000"/>
              <w:bottom w:val="single" w:sz="8" w:space="0" w:color="000000"/>
              <w:right w:val="single" w:sz="8" w:space="0" w:color="000000"/>
            </w:tcBorders>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
                <w:bCs/>
                <w:color w:val="000000"/>
                <w:sz w:val="24"/>
                <w:szCs w:val="24"/>
              </w:rPr>
            </w:pPr>
            <w:r w:rsidRPr="00EA6DC5">
              <w:rPr>
                <w:rFonts w:ascii="Times New Roman" w:eastAsia="Times New Roman" w:hAnsi="Times New Roman"/>
                <w:b/>
                <w:bCs/>
                <w:color w:val="000000"/>
                <w:sz w:val="24"/>
                <w:szCs w:val="24"/>
              </w:rPr>
              <w:t>№</w:t>
            </w:r>
          </w:p>
          <w:p w:rsidR="00820D4B" w:rsidRPr="00EA6DC5" w:rsidRDefault="00820D4B" w:rsidP="00802B52">
            <w:pPr>
              <w:autoSpaceDE w:val="0"/>
              <w:autoSpaceDN w:val="0"/>
              <w:adjustRightInd w:val="0"/>
              <w:spacing w:after="0" w:line="240" w:lineRule="auto"/>
              <w:jc w:val="center"/>
              <w:rPr>
                <w:rFonts w:ascii="Times New Roman" w:eastAsia="Times New Roman" w:hAnsi="Times New Roman"/>
                <w:b/>
                <w:color w:val="000000"/>
                <w:sz w:val="24"/>
                <w:szCs w:val="24"/>
              </w:rPr>
            </w:pPr>
            <w:r w:rsidRPr="00EA6DC5">
              <w:rPr>
                <w:rFonts w:ascii="Times New Roman" w:eastAsia="Times New Roman" w:hAnsi="Times New Roman"/>
                <w:b/>
                <w:bCs/>
                <w:color w:val="000000"/>
                <w:sz w:val="24"/>
                <w:szCs w:val="24"/>
              </w:rPr>
              <w:t>п/п</w:t>
            </w:r>
          </w:p>
        </w:tc>
        <w:tc>
          <w:tcPr>
            <w:tcW w:w="6417" w:type="dxa"/>
            <w:tcBorders>
              <w:top w:val="single" w:sz="8" w:space="0" w:color="000000"/>
              <w:left w:val="single" w:sz="8" w:space="0" w:color="000000"/>
              <w:bottom w:val="single" w:sz="8" w:space="0" w:color="000000"/>
              <w:right w:val="single" w:sz="8" w:space="0" w:color="000000"/>
            </w:tcBorders>
          </w:tcPr>
          <w:p w:rsidR="00820D4B" w:rsidRPr="00EA6DC5" w:rsidRDefault="00820D4B" w:rsidP="00802B52">
            <w:pPr>
              <w:autoSpaceDE w:val="0"/>
              <w:autoSpaceDN w:val="0"/>
              <w:adjustRightInd w:val="0"/>
              <w:spacing w:after="0" w:line="240" w:lineRule="auto"/>
              <w:ind w:left="34"/>
              <w:jc w:val="both"/>
              <w:rPr>
                <w:rFonts w:ascii="Times New Roman" w:eastAsia="Times New Roman" w:hAnsi="Times New Roman"/>
                <w:b/>
                <w:color w:val="000000"/>
                <w:sz w:val="24"/>
                <w:szCs w:val="24"/>
              </w:rPr>
            </w:pPr>
            <w:r w:rsidRPr="00EA6DC5">
              <w:rPr>
                <w:rFonts w:ascii="Times New Roman" w:eastAsia="Times New Roman" w:hAnsi="Times New Roman"/>
                <w:b/>
                <w:bCs/>
                <w:color w:val="000000"/>
                <w:sz w:val="24"/>
                <w:szCs w:val="24"/>
              </w:rPr>
              <w:t>Критерии оценки Предложений и порядок оценки и сопоставления Предложений Участников</w:t>
            </w:r>
          </w:p>
        </w:tc>
        <w:tc>
          <w:tcPr>
            <w:tcW w:w="2977" w:type="dxa"/>
            <w:tcBorders>
              <w:top w:val="single" w:sz="8" w:space="0" w:color="000000"/>
              <w:left w:val="single" w:sz="8" w:space="0" w:color="000000"/>
              <w:bottom w:val="single" w:sz="8" w:space="0" w:color="000000"/>
            </w:tcBorders>
          </w:tcPr>
          <w:p w:rsidR="00820D4B" w:rsidRPr="00EA6DC5" w:rsidRDefault="00820D4B" w:rsidP="00802B52">
            <w:pPr>
              <w:autoSpaceDE w:val="0"/>
              <w:autoSpaceDN w:val="0"/>
              <w:adjustRightInd w:val="0"/>
              <w:spacing w:after="0" w:line="240" w:lineRule="auto"/>
              <w:ind w:left="-108"/>
              <w:jc w:val="center"/>
              <w:rPr>
                <w:rFonts w:ascii="Times New Roman" w:eastAsia="Times New Roman" w:hAnsi="Times New Roman"/>
                <w:b/>
                <w:color w:val="000000"/>
                <w:sz w:val="24"/>
                <w:szCs w:val="24"/>
              </w:rPr>
            </w:pPr>
            <w:r w:rsidRPr="00EA6DC5">
              <w:rPr>
                <w:rFonts w:ascii="Times New Roman" w:eastAsia="Times New Roman" w:hAnsi="Times New Roman"/>
                <w:b/>
                <w:bCs/>
                <w:color w:val="000000"/>
                <w:sz w:val="24"/>
                <w:szCs w:val="24"/>
              </w:rPr>
              <w:t>Максимальный балл</w:t>
            </w:r>
          </w:p>
        </w:tc>
      </w:tr>
      <w:tr w:rsidR="00820D4B" w:rsidRPr="00EA6DC5" w:rsidTr="00820D4B">
        <w:trPr>
          <w:trHeight w:val="353"/>
        </w:trPr>
        <w:tc>
          <w:tcPr>
            <w:tcW w:w="1238" w:type="dxa"/>
            <w:tcBorders>
              <w:top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color w:val="000000"/>
                <w:sz w:val="24"/>
                <w:szCs w:val="24"/>
              </w:rPr>
            </w:pPr>
            <w:r w:rsidRPr="00EA6DC5">
              <w:rPr>
                <w:rFonts w:ascii="Times New Roman" w:eastAsia="Times New Roman" w:hAnsi="Times New Roman"/>
                <w:color w:val="000000"/>
                <w:sz w:val="24"/>
                <w:szCs w:val="24"/>
              </w:rPr>
              <w:t>1</w:t>
            </w:r>
          </w:p>
        </w:tc>
        <w:tc>
          <w:tcPr>
            <w:tcW w:w="6417" w:type="dxa"/>
            <w:tcBorders>
              <w:top w:val="single" w:sz="8" w:space="0" w:color="000000"/>
              <w:left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rPr>
                <w:rFonts w:ascii="Times New Roman" w:eastAsia="Times New Roman" w:hAnsi="Times New Roman"/>
                <w:bCs/>
                <w:sz w:val="24"/>
                <w:szCs w:val="24"/>
              </w:rPr>
            </w:pPr>
            <w:r w:rsidRPr="00EA6DC5">
              <w:rPr>
                <w:rFonts w:ascii="Times New Roman" w:eastAsia="Times New Roman" w:hAnsi="Times New Roman"/>
                <w:bCs/>
                <w:sz w:val="24"/>
                <w:szCs w:val="24"/>
              </w:rPr>
              <w:t>Цена договора.</w:t>
            </w:r>
          </w:p>
        </w:tc>
        <w:tc>
          <w:tcPr>
            <w:tcW w:w="2977" w:type="dxa"/>
            <w:tcBorders>
              <w:top w:val="single" w:sz="8" w:space="0" w:color="000000"/>
              <w:left w:val="single" w:sz="8" w:space="0" w:color="000000"/>
              <w:bottom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Cs/>
                <w:color w:val="000000"/>
                <w:sz w:val="24"/>
                <w:szCs w:val="24"/>
              </w:rPr>
            </w:pPr>
            <w:r w:rsidRPr="00EA6DC5">
              <w:rPr>
                <w:rFonts w:ascii="Times New Roman" w:eastAsia="Times New Roman" w:hAnsi="Times New Roman"/>
                <w:bCs/>
                <w:color w:val="000000"/>
                <w:sz w:val="24"/>
                <w:szCs w:val="24"/>
              </w:rPr>
              <w:t>80</w:t>
            </w:r>
          </w:p>
        </w:tc>
      </w:tr>
      <w:tr w:rsidR="00820D4B" w:rsidRPr="00EA6DC5" w:rsidTr="00820D4B">
        <w:trPr>
          <w:trHeight w:val="353"/>
        </w:trPr>
        <w:tc>
          <w:tcPr>
            <w:tcW w:w="1238" w:type="dxa"/>
            <w:tcBorders>
              <w:top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color w:val="000000"/>
                <w:sz w:val="24"/>
                <w:szCs w:val="24"/>
              </w:rPr>
            </w:pPr>
            <w:r w:rsidRPr="00EA6DC5">
              <w:rPr>
                <w:rFonts w:ascii="Times New Roman" w:eastAsia="Times New Roman" w:hAnsi="Times New Roman"/>
                <w:color w:val="000000"/>
                <w:sz w:val="24"/>
                <w:szCs w:val="24"/>
              </w:rPr>
              <w:t>2</w:t>
            </w:r>
          </w:p>
        </w:tc>
        <w:tc>
          <w:tcPr>
            <w:tcW w:w="6417" w:type="dxa"/>
            <w:tcBorders>
              <w:top w:val="single" w:sz="8" w:space="0" w:color="000000"/>
              <w:left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rPr>
                <w:rFonts w:ascii="Times New Roman" w:eastAsia="Times New Roman" w:hAnsi="Times New Roman"/>
                <w:bCs/>
                <w:sz w:val="24"/>
                <w:szCs w:val="24"/>
              </w:rPr>
            </w:pPr>
            <w:r w:rsidRPr="00EA6DC5">
              <w:rPr>
                <w:rFonts w:ascii="Times New Roman" w:eastAsia="Times New Roman" w:hAnsi="Times New Roman"/>
                <w:sz w:val="24"/>
                <w:szCs w:val="24"/>
              </w:rPr>
              <w:t>Опыт и репутация участника процедуры закупки.</w:t>
            </w:r>
          </w:p>
        </w:tc>
        <w:tc>
          <w:tcPr>
            <w:tcW w:w="2977" w:type="dxa"/>
            <w:tcBorders>
              <w:top w:val="single" w:sz="8" w:space="0" w:color="000000"/>
              <w:left w:val="single" w:sz="8" w:space="0" w:color="000000"/>
              <w:bottom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Cs/>
                <w:color w:val="000000"/>
                <w:sz w:val="24"/>
                <w:szCs w:val="24"/>
              </w:rPr>
            </w:pPr>
            <w:r w:rsidRPr="00EA6DC5">
              <w:rPr>
                <w:rFonts w:ascii="Times New Roman" w:eastAsia="Times New Roman" w:hAnsi="Times New Roman"/>
                <w:bCs/>
                <w:color w:val="000000"/>
                <w:sz w:val="24"/>
                <w:szCs w:val="24"/>
              </w:rPr>
              <w:t>20</w:t>
            </w:r>
          </w:p>
        </w:tc>
      </w:tr>
      <w:tr w:rsidR="00820D4B" w:rsidRPr="00EA6DC5" w:rsidTr="00820D4B">
        <w:trPr>
          <w:trHeight w:val="289"/>
        </w:trPr>
        <w:tc>
          <w:tcPr>
            <w:tcW w:w="7655" w:type="dxa"/>
            <w:gridSpan w:val="2"/>
            <w:tcBorders>
              <w:top w:val="single" w:sz="8" w:space="0" w:color="000000"/>
              <w:bottom w:val="single" w:sz="8" w:space="0" w:color="000000"/>
              <w:right w:val="single" w:sz="8" w:space="0" w:color="000000"/>
            </w:tcBorders>
          </w:tcPr>
          <w:p w:rsidR="00820D4B" w:rsidRPr="00EA6DC5" w:rsidRDefault="00820D4B" w:rsidP="00802B52">
            <w:pPr>
              <w:autoSpaceDE w:val="0"/>
              <w:autoSpaceDN w:val="0"/>
              <w:adjustRightInd w:val="0"/>
              <w:spacing w:after="0" w:line="240" w:lineRule="auto"/>
              <w:jc w:val="both"/>
              <w:rPr>
                <w:rFonts w:ascii="Times New Roman" w:eastAsia="Times New Roman" w:hAnsi="Times New Roman"/>
                <w:color w:val="000000"/>
                <w:sz w:val="24"/>
                <w:szCs w:val="24"/>
              </w:rPr>
            </w:pPr>
            <w:r w:rsidRPr="00EA6DC5">
              <w:rPr>
                <w:rFonts w:ascii="Times New Roman" w:eastAsia="Times New Roman" w:hAnsi="Times New Roman"/>
                <w:bCs/>
                <w:sz w:val="24"/>
                <w:szCs w:val="24"/>
              </w:rPr>
              <w:t>ИТОГО (</w:t>
            </w:r>
            <w:r w:rsidRPr="00EA6DC5">
              <w:rPr>
                <w:rFonts w:ascii="Times New Roman" w:eastAsia="Times New Roman" w:hAnsi="Times New Roman"/>
                <w:bCs/>
                <w:sz w:val="24"/>
                <w:szCs w:val="24"/>
              </w:rPr>
              <w:sym w:font="Symbol" w:char="0053"/>
            </w:r>
            <w:r w:rsidRPr="00EA6DC5">
              <w:rPr>
                <w:rFonts w:ascii="Times New Roman" w:eastAsia="Times New Roman" w:hAnsi="Times New Roman"/>
                <w:bCs/>
                <w:sz w:val="24"/>
                <w:szCs w:val="24"/>
              </w:rPr>
              <w:t xml:space="preserve"> баллов)</w:t>
            </w:r>
          </w:p>
        </w:tc>
        <w:tc>
          <w:tcPr>
            <w:tcW w:w="2977" w:type="dxa"/>
            <w:tcBorders>
              <w:top w:val="single" w:sz="8" w:space="0" w:color="000000"/>
              <w:left w:val="single" w:sz="8" w:space="0" w:color="000000"/>
              <w:bottom w:val="single" w:sz="8" w:space="0" w:color="000000"/>
            </w:tcBorders>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Cs/>
                <w:color w:val="000000"/>
                <w:sz w:val="24"/>
                <w:szCs w:val="24"/>
              </w:rPr>
            </w:pPr>
            <w:r w:rsidRPr="00EA6DC5">
              <w:rPr>
                <w:rFonts w:ascii="Times New Roman" w:eastAsia="Times New Roman" w:hAnsi="Times New Roman"/>
                <w:bCs/>
                <w:color w:val="000000"/>
                <w:sz w:val="24"/>
                <w:szCs w:val="24"/>
              </w:rPr>
              <w:t>100</w:t>
            </w:r>
          </w:p>
        </w:tc>
      </w:tr>
    </w:tbl>
    <w:p w:rsidR="00820D4B" w:rsidRDefault="00820D4B" w:rsidP="001B196D">
      <w:pPr>
        <w:jc w:val="both"/>
        <w:rPr>
          <w:rFonts w:ascii="Times New Roman" w:hAnsi="Times New Roman"/>
          <w:color w:val="000000"/>
          <w:sz w:val="24"/>
          <w:szCs w:val="24"/>
        </w:rPr>
      </w:pPr>
    </w:p>
    <w:p w:rsidR="00820D4B" w:rsidRPr="00EA6DC5" w:rsidRDefault="00820D4B" w:rsidP="00820D4B">
      <w:pPr>
        <w:spacing w:after="0" w:line="240" w:lineRule="auto"/>
        <w:ind w:left="142" w:firstLine="567"/>
        <w:jc w:val="both"/>
        <w:rPr>
          <w:rFonts w:ascii="Times New Roman" w:eastAsia="Times New Roman" w:hAnsi="Times New Roman"/>
          <w:color w:val="000000"/>
          <w:sz w:val="18"/>
          <w:szCs w:val="18"/>
        </w:rPr>
      </w:pPr>
      <w:r w:rsidRPr="00EA6DC5">
        <w:rPr>
          <w:rFonts w:ascii="Times New Roman" w:eastAsia="Times New Roman" w:hAnsi="Times New Roman"/>
          <w:color w:val="000000"/>
          <w:sz w:val="18"/>
          <w:szCs w:val="18"/>
        </w:rPr>
        <w:t xml:space="preserve">1. Максимальный балл получает компания, предложившая лучшую цену. Лучшим признается предложение с минимальной приведенной стоимостью. Балл, получаемый компаниями сделавшими другие предложения определяется по формуле: </w:t>
      </w:r>
      <w:r w:rsidRPr="00EA6DC5">
        <w:rPr>
          <w:rFonts w:ascii="Times New Roman" w:eastAsia="Times New Roman" w:hAnsi="Times New Roman"/>
          <w:color w:val="000000"/>
          <w:sz w:val="18"/>
          <w:szCs w:val="18"/>
          <w:lang w:val="en-US"/>
        </w:rPr>
        <w:t>X</w:t>
      </w:r>
      <w:r w:rsidRPr="00EA6DC5">
        <w:rPr>
          <w:rFonts w:ascii="Times New Roman" w:eastAsia="Times New Roman" w:hAnsi="Times New Roman"/>
          <w:color w:val="000000"/>
          <w:sz w:val="18"/>
          <w:szCs w:val="18"/>
        </w:rPr>
        <w:t xml:space="preserve"> = 80*</w:t>
      </w:r>
      <w:r w:rsidRPr="00EA6DC5">
        <w:rPr>
          <w:rFonts w:ascii="Times New Roman" w:eastAsia="Times New Roman" w:hAnsi="Times New Roman"/>
          <w:color w:val="000000"/>
          <w:sz w:val="18"/>
          <w:szCs w:val="18"/>
          <w:lang w:val="en-US"/>
        </w:rPr>
        <w:t>CM</w:t>
      </w:r>
      <w:r w:rsidRPr="00EA6DC5">
        <w:rPr>
          <w:rFonts w:ascii="Times New Roman" w:eastAsia="Times New Roman" w:hAnsi="Times New Roman"/>
          <w:color w:val="000000"/>
          <w:sz w:val="18"/>
          <w:szCs w:val="18"/>
        </w:rPr>
        <w:t xml:space="preserve"> / </w:t>
      </w:r>
      <w:r w:rsidRPr="00EA6DC5">
        <w:rPr>
          <w:rFonts w:ascii="Times New Roman" w:eastAsia="Times New Roman" w:hAnsi="Times New Roman"/>
          <w:color w:val="000000"/>
          <w:sz w:val="18"/>
          <w:szCs w:val="18"/>
          <w:lang w:val="en-US"/>
        </w:rPr>
        <w:t>C</w:t>
      </w:r>
      <w:r w:rsidRPr="00EA6DC5">
        <w:rPr>
          <w:rFonts w:ascii="Times New Roman" w:eastAsia="Times New Roman" w:hAnsi="Times New Roman"/>
          <w:color w:val="000000"/>
          <w:sz w:val="18"/>
          <w:szCs w:val="18"/>
        </w:rPr>
        <w:t>1, где Х – получаемый балл, С1 – предложение Участника, СМ – лучшее предложение.</w:t>
      </w:r>
    </w:p>
    <w:p w:rsidR="00820D4B" w:rsidRPr="00EA6DC5" w:rsidRDefault="00820D4B" w:rsidP="00820D4B">
      <w:pPr>
        <w:spacing w:after="0" w:line="240" w:lineRule="auto"/>
        <w:ind w:left="142" w:firstLine="567"/>
        <w:jc w:val="both"/>
        <w:rPr>
          <w:rFonts w:ascii="Times New Roman" w:eastAsia="Times New Roman" w:hAnsi="Times New Roman"/>
          <w:color w:val="000000"/>
          <w:sz w:val="18"/>
          <w:szCs w:val="18"/>
        </w:rPr>
      </w:pPr>
    </w:p>
    <w:p w:rsidR="00820D4B" w:rsidRPr="00EA6DC5" w:rsidRDefault="00820D4B" w:rsidP="00820D4B">
      <w:pPr>
        <w:widowControl w:val="0"/>
        <w:shd w:val="clear" w:color="auto" w:fill="FFFFFF"/>
        <w:tabs>
          <w:tab w:val="left" w:pos="1418"/>
        </w:tabs>
        <w:spacing w:after="0" w:line="240" w:lineRule="auto"/>
        <w:ind w:firstLine="709"/>
        <w:rPr>
          <w:rFonts w:ascii="Times New Roman" w:eastAsia="Times New Roman" w:hAnsi="Times New Roman"/>
          <w:b/>
          <w:bCs/>
          <w:i/>
          <w:sz w:val="18"/>
          <w:szCs w:val="18"/>
          <w:shd w:val="clear" w:color="auto" w:fill="FDE9D9"/>
        </w:rPr>
      </w:pPr>
      <w:r w:rsidRPr="00EA6DC5">
        <w:rPr>
          <w:rFonts w:ascii="Times New Roman" w:eastAsia="Times New Roman" w:hAnsi="Times New Roman"/>
          <w:color w:val="000000"/>
          <w:sz w:val="18"/>
          <w:szCs w:val="18"/>
        </w:rPr>
        <w:t xml:space="preserve">2. По п. 2 </w:t>
      </w:r>
    </w:p>
    <w:tbl>
      <w:tblPr>
        <w:tblW w:w="9264" w:type="dxa"/>
        <w:jc w:val="center"/>
        <w:tblLayout w:type="fixed"/>
        <w:tblLook w:val="0000"/>
      </w:tblPr>
      <w:tblGrid>
        <w:gridCol w:w="1457"/>
        <w:gridCol w:w="457"/>
        <w:gridCol w:w="2080"/>
        <w:gridCol w:w="1043"/>
        <w:gridCol w:w="3069"/>
        <w:gridCol w:w="1158"/>
      </w:tblGrid>
      <w:tr w:rsidR="00820D4B" w:rsidRPr="00EA6DC5" w:rsidTr="00802B52">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ind w:firstLine="3"/>
              <w:jc w:val="center"/>
              <w:rPr>
                <w:bCs/>
                <w:sz w:val="18"/>
                <w:szCs w:val="18"/>
              </w:rPr>
            </w:pPr>
            <w:r w:rsidRPr="00EA6DC5">
              <w:rPr>
                <w:sz w:val="18"/>
                <w:szCs w:val="18"/>
              </w:rPr>
              <w:t>Опыт</w:t>
            </w:r>
          </w:p>
        </w:tc>
        <w:tc>
          <w:tcPr>
            <w:tcW w:w="1158" w:type="dxa"/>
            <w:tcBorders>
              <w:top w:val="single" w:sz="4" w:space="0" w:color="auto"/>
              <w:left w:val="single" w:sz="4" w:space="0" w:color="auto"/>
              <w:bottom w:val="single" w:sz="4" w:space="0" w:color="auto"/>
              <w:right w:val="single" w:sz="4" w:space="0" w:color="auto"/>
            </w:tcBorders>
          </w:tcPr>
          <w:p w:rsidR="00820D4B" w:rsidRPr="00EA6DC5" w:rsidRDefault="00820D4B" w:rsidP="00802B52">
            <w:pPr>
              <w:pStyle w:val="aa"/>
              <w:spacing w:before="0" w:after="0"/>
              <w:jc w:val="center"/>
              <w:rPr>
                <w:bCs/>
                <w:sz w:val="18"/>
                <w:szCs w:val="18"/>
              </w:rPr>
            </w:pPr>
            <w:r w:rsidRPr="00EA6DC5">
              <w:rPr>
                <w:bCs/>
                <w:sz w:val="18"/>
                <w:szCs w:val="18"/>
              </w:rPr>
              <w:t>Баллы</w:t>
            </w:r>
          </w:p>
        </w:tc>
      </w:tr>
      <w:tr w:rsidR="00820D4B" w:rsidRPr="00EA6DC5" w:rsidTr="00802B52">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rPr>
                <w:bCs/>
                <w:sz w:val="18"/>
                <w:szCs w:val="18"/>
              </w:rPr>
            </w:pPr>
            <w:r w:rsidRPr="00EA6DC5">
              <w:rPr>
                <w:sz w:val="18"/>
                <w:szCs w:val="18"/>
              </w:rPr>
              <w:t xml:space="preserve">Сумма цен договоров </w:t>
            </w:r>
            <w:r w:rsidRPr="00EA6DC5">
              <w:rPr>
                <w:b/>
                <w:i/>
                <w:sz w:val="18"/>
                <w:szCs w:val="18"/>
              </w:rPr>
              <w:t xml:space="preserve">сопоставимого характера и объема </w:t>
            </w:r>
            <w:r w:rsidRPr="00EA6DC5">
              <w:rPr>
                <w:sz w:val="18"/>
                <w:szCs w:val="18"/>
              </w:rPr>
              <w:t>равна Ц</w:t>
            </w:r>
            <w:r w:rsidRPr="00EA6DC5">
              <w:rPr>
                <w:sz w:val="18"/>
                <w:szCs w:val="18"/>
                <w:vertAlign w:val="subscript"/>
                <w:lang w:val="en-US"/>
              </w:rPr>
              <w:t>max</w:t>
            </w:r>
          </w:p>
        </w:tc>
        <w:tc>
          <w:tcPr>
            <w:tcW w:w="1158" w:type="dxa"/>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jc w:val="center"/>
              <w:rPr>
                <w:bCs/>
                <w:sz w:val="18"/>
                <w:szCs w:val="18"/>
              </w:rPr>
            </w:pPr>
            <w:r w:rsidRPr="00EA6DC5">
              <w:rPr>
                <w:bCs/>
                <w:sz w:val="18"/>
                <w:szCs w:val="18"/>
              </w:rPr>
              <w:t>20</w:t>
            </w:r>
          </w:p>
        </w:tc>
      </w:tr>
      <w:tr w:rsidR="00820D4B" w:rsidRPr="00EA6DC5" w:rsidTr="00802B52">
        <w:trPr>
          <w:cantSplit/>
          <w:trHeight w:val="243"/>
          <w:jc w:val="center"/>
        </w:trPr>
        <w:tc>
          <w:tcPr>
            <w:tcW w:w="1457" w:type="dxa"/>
            <w:vMerge w:val="restart"/>
            <w:tcBorders>
              <w:top w:val="single" w:sz="4" w:space="0" w:color="auto"/>
              <w:left w:val="single" w:sz="4" w:space="0" w:color="auto"/>
              <w:bottom w:val="single" w:sz="4" w:space="0" w:color="auto"/>
            </w:tcBorders>
            <w:vAlign w:val="center"/>
          </w:tcPr>
          <w:p w:rsidR="00820D4B" w:rsidRPr="00EA6DC5" w:rsidRDefault="00820D4B" w:rsidP="00802B52">
            <w:pPr>
              <w:pStyle w:val="aa"/>
              <w:spacing w:before="0" w:after="0"/>
              <w:jc w:val="center"/>
              <w:rPr>
                <w:sz w:val="18"/>
                <w:szCs w:val="18"/>
              </w:rPr>
            </w:pPr>
            <w:r w:rsidRPr="00EA6DC5">
              <w:rPr>
                <w:bCs/>
                <w:sz w:val="18"/>
                <w:szCs w:val="18"/>
              </w:rPr>
              <w:t xml:space="preserve">БО </w:t>
            </w:r>
            <w:r w:rsidRPr="00EA6DC5">
              <w:rPr>
                <w:bCs/>
                <w:sz w:val="18"/>
                <w:szCs w:val="18"/>
                <w:vertAlign w:val="subscript"/>
                <w:lang w:val="en-US"/>
              </w:rPr>
              <w:t>i</w:t>
            </w:r>
          </w:p>
        </w:tc>
        <w:tc>
          <w:tcPr>
            <w:tcW w:w="457" w:type="dxa"/>
            <w:vMerge w:val="restart"/>
            <w:tcBorders>
              <w:top w:val="single" w:sz="4" w:space="0" w:color="auto"/>
              <w:bottom w:val="single" w:sz="4" w:space="0" w:color="auto"/>
            </w:tcBorders>
            <w:vAlign w:val="center"/>
          </w:tcPr>
          <w:p w:rsidR="00820D4B" w:rsidRPr="00EA6DC5" w:rsidRDefault="00820D4B" w:rsidP="00802B52">
            <w:pPr>
              <w:pStyle w:val="aa"/>
              <w:spacing w:before="0" w:after="0"/>
              <w:ind w:left="-57" w:right="-57" w:hanging="32"/>
              <w:jc w:val="center"/>
              <w:rPr>
                <w:sz w:val="18"/>
                <w:szCs w:val="18"/>
              </w:rPr>
            </w:pPr>
            <w:r w:rsidRPr="00EA6DC5">
              <w:rPr>
                <w:sz w:val="18"/>
                <w:szCs w:val="18"/>
              </w:rPr>
              <w:t>=</w:t>
            </w:r>
          </w:p>
        </w:tc>
        <w:tc>
          <w:tcPr>
            <w:tcW w:w="2080" w:type="dxa"/>
            <w:tcBorders>
              <w:top w:val="single" w:sz="4" w:space="0" w:color="auto"/>
              <w:left w:val="nil"/>
              <w:bottom w:val="single" w:sz="4" w:space="0" w:color="auto"/>
            </w:tcBorders>
          </w:tcPr>
          <w:p w:rsidR="00820D4B" w:rsidRPr="00EA6DC5" w:rsidRDefault="00820D4B" w:rsidP="00802B52">
            <w:pPr>
              <w:pStyle w:val="aa"/>
              <w:spacing w:before="0" w:after="0"/>
              <w:jc w:val="center"/>
              <w:rPr>
                <w:sz w:val="18"/>
                <w:szCs w:val="18"/>
              </w:rPr>
            </w:pPr>
            <w:r w:rsidRPr="00EA6DC5">
              <w:rPr>
                <w:sz w:val="18"/>
                <w:szCs w:val="18"/>
              </w:rPr>
              <w:t>О</w:t>
            </w:r>
            <w:r w:rsidRPr="00EA6DC5">
              <w:rPr>
                <w:sz w:val="18"/>
                <w:szCs w:val="18"/>
                <w:vertAlign w:val="subscript"/>
                <w:lang w:val="en-US"/>
              </w:rPr>
              <w:t>i</w:t>
            </w:r>
            <w:r w:rsidRPr="00EA6DC5">
              <w:rPr>
                <w:sz w:val="18"/>
                <w:szCs w:val="18"/>
              </w:rPr>
              <w:t xml:space="preserve"> - Ц</w:t>
            </w:r>
            <w:r w:rsidRPr="00EA6DC5">
              <w:rPr>
                <w:sz w:val="18"/>
                <w:szCs w:val="18"/>
                <w:vertAlign w:val="subscript"/>
                <w:lang w:val="en-US"/>
              </w:rPr>
              <w:t>max</w:t>
            </w:r>
          </w:p>
        </w:tc>
        <w:tc>
          <w:tcPr>
            <w:tcW w:w="1043" w:type="dxa"/>
            <w:vMerge w:val="restart"/>
            <w:tcBorders>
              <w:top w:val="single" w:sz="4" w:space="0" w:color="auto"/>
              <w:bottom w:val="single" w:sz="4" w:space="0" w:color="auto"/>
            </w:tcBorders>
            <w:vAlign w:val="center"/>
          </w:tcPr>
          <w:p w:rsidR="00820D4B" w:rsidRPr="00EA6DC5" w:rsidRDefault="00820D4B" w:rsidP="00802B52">
            <w:pPr>
              <w:pStyle w:val="aa"/>
              <w:spacing w:before="0" w:after="0"/>
              <w:ind w:hanging="12"/>
              <w:jc w:val="center"/>
              <w:rPr>
                <w:sz w:val="18"/>
                <w:szCs w:val="18"/>
              </w:rPr>
            </w:pPr>
            <w:r w:rsidRPr="00EA6DC5">
              <w:rPr>
                <w:bCs/>
                <w:sz w:val="18"/>
                <w:szCs w:val="18"/>
              </w:rPr>
              <w:t>* 100</w:t>
            </w:r>
          </w:p>
        </w:tc>
        <w:tc>
          <w:tcPr>
            <w:tcW w:w="4227" w:type="dxa"/>
            <w:gridSpan w:val="2"/>
            <w:vMerge w:val="restart"/>
            <w:tcBorders>
              <w:top w:val="single" w:sz="4" w:space="0" w:color="auto"/>
              <w:right w:val="single" w:sz="4" w:space="0" w:color="auto"/>
            </w:tcBorders>
          </w:tcPr>
          <w:p w:rsidR="00820D4B" w:rsidRPr="00EA6DC5" w:rsidRDefault="00820D4B" w:rsidP="00802B52">
            <w:pPr>
              <w:pStyle w:val="aa"/>
              <w:spacing w:before="0" w:after="0"/>
              <w:ind w:firstLine="709"/>
              <w:jc w:val="center"/>
              <w:rPr>
                <w:bCs/>
                <w:sz w:val="18"/>
                <w:szCs w:val="18"/>
              </w:rPr>
            </w:pPr>
          </w:p>
        </w:tc>
      </w:tr>
      <w:tr w:rsidR="00820D4B" w:rsidRPr="00EA6DC5" w:rsidTr="00802B52">
        <w:trPr>
          <w:cantSplit/>
          <w:jc w:val="center"/>
        </w:trPr>
        <w:tc>
          <w:tcPr>
            <w:tcW w:w="1457" w:type="dxa"/>
            <w:vMerge/>
            <w:tcBorders>
              <w:top w:val="single" w:sz="4" w:space="0" w:color="auto"/>
              <w:left w:val="single" w:sz="4" w:space="0" w:color="auto"/>
              <w:bottom w:val="single" w:sz="4" w:space="0" w:color="auto"/>
            </w:tcBorders>
          </w:tcPr>
          <w:p w:rsidR="00820D4B" w:rsidRPr="00EA6DC5" w:rsidRDefault="00820D4B" w:rsidP="00802B52">
            <w:pPr>
              <w:pStyle w:val="aa"/>
              <w:spacing w:before="0" w:after="0"/>
              <w:ind w:firstLine="709"/>
              <w:jc w:val="center"/>
              <w:rPr>
                <w:sz w:val="18"/>
                <w:szCs w:val="18"/>
              </w:rPr>
            </w:pPr>
          </w:p>
        </w:tc>
        <w:tc>
          <w:tcPr>
            <w:tcW w:w="457" w:type="dxa"/>
            <w:vMerge/>
            <w:tcBorders>
              <w:top w:val="single" w:sz="4" w:space="0" w:color="auto"/>
              <w:bottom w:val="single" w:sz="4" w:space="0" w:color="auto"/>
            </w:tcBorders>
          </w:tcPr>
          <w:p w:rsidR="00820D4B" w:rsidRPr="00EA6DC5" w:rsidRDefault="00820D4B" w:rsidP="00802B52">
            <w:pPr>
              <w:pStyle w:val="aa"/>
              <w:spacing w:before="0" w:after="0"/>
              <w:ind w:firstLine="709"/>
              <w:jc w:val="center"/>
              <w:rPr>
                <w:sz w:val="18"/>
                <w:szCs w:val="18"/>
              </w:rPr>
            </w:pPr>
          </w:p>
        </w:tc>
        <w:tc>
          <w:tcPr>
            <w:tcW w:w="2080" w:type="dxa"/>
            <w:tcBorders>
              <w:top w:val="single" w:sz="4" w:space="0" w:color="auto"/>
              <w:left w:val="nil"/>
              <w:bottom w:val="single" w:sz="4" w:space="0" w:color="auto"/>
            </w:tcBorders>
          </w:tcPr>
          <w:p w:rsidR="00820D4B" w:rsidRPr="00EA6DC5" w:rsidRDefault="00820D4B" w:rsidP="00802B52">
            <w:pPr>
              <w:pStyle w:val="aa"/>
              <w:spacing w:before="0" w:after="0"/>
              <w:jc w:val="center"/>
              <w:rPr>
                <w:sz w:val="18"/>
                <w:szCs w:val="18"/>
              </w:rPr>
            </w:pPr>
            <w:r w:rsidRPr="00EA6DC5">
              <w:rPr>
                <w:sz w:val="18"/>
                <w:szCs w:val="18"/>
              </w:rPr>
              <w:t>О</w:t>
            </w:r>
            <w:r w:rsidRPr="00EA6DC5">
              <w:rPr>
                <w:sz w:val="18"/>
                <w:szCs w:val="18"/>
                <w:vertAlign w:val="subscript"/>
              </w:rPr>
              <w:t xml:space="preserve"> предел.</w:t>
            </w:r>
            <w:r w:rsidRPr="00EA6DC5">
              <w:rPr>
                <w:sz w:val="18"/>
                <w:szCs w:val="18"/>
              </w:rPr>
              <w:t xml:space="preserve"> - Ц</w:t>
            </w:r>
            <w:r w:rsidRPr="00EA6DC5">
              <w:rPr>
                <w:sz w:val="18"/>
                <w:szCs w:val="18"/>
                <w:vertAlign w:val="subscript"/>
                <w:lang w:val="en-US"/>
              </w:rPr>
              <w:t>max</w:t>
            </w:r>
          </w:p>
        </w:tc>
        <w:tc>
          <w:tcPr>
            <w:tcW w:w="1043" w:type="dxa"/>
            <w:vMerge/>
            <w:tcBorders>
              <w:top w:val="single" w:sz="4" w:space="0" w:color="auto"/>
              <w:bottom w:val="single" w:sz="4" w:space="0" w:color="auto"/>
            </w:tcBorders>
          </w:tcPr>
          <w:p w:rsidR="00820D4B" w:rsidRPr="00EA6DC5" w:rsidRDefault="00820D4B" w:rsidP="00802B52">
            <w:pPr>
              <w:pStyle w:val="aa"/>
              <w:spacing w:before="0" w:after="0"/>
              <w:ind w:firstLine="709"/>
              <w:jc w:val="center"/>
              <w:rPr>
                <w:sz w:val="18"/>
                <w:szCs w:val="18"/>
              </w:rPr>
            </w:pPr>
          </w:p>
        </w:tc>
        <w:tc>
          <w:tcPr>
            <w:tcW w:w="4227" w:type="dxa"/>
            <w:gridSpan w:val="2"/>
            <w:vMerge/>
            <w:tcBorders>
              <w:bottom w:val="single" w:sz="4" w:space="0" w:color="auto"/>
              <w:right w:val="single" w:sz="4" w:space="0" w:color="auto"/>
            </w:tcBorders>
          </w:tcPr>
          <w:p w:rsidR="00820D4B" w:rsidRPr="00EA6DC5" w:rsidRDefault="00820D4B" w:rsidP="00802B52">
            <w:pPr>
              <w:pStyle w:val="aa"/>
              <w:spacing w:before="0" w:after="0"/>
              <w:ind w:firstLine="709"/>
              <w:jc w:val="center"/>
              <w:rPr>
                <w:sz w:val="18"/>
                <w:szCs w:val="18"/>
              </w:rPr>
            </w:pPr>
          </w:p>
        </w:tc>
      </w:tr>
      <w:tr w:rsidR="00820D4B" w:rsidRPr="00EA6DC5" w:rsidTr="00802B52">
        <w:trPr>
          <w:cantSplit/>
          <w:jc w:val="center"/>
        </w:trPr>
        <w:tc>
          <w:tcPr>
            <w:tcW w:w="8106" w:type="dxa"/>
            <w:gridSpan w:val="5"/>
            <w:tcBorders>
              <w:top w:val="single" w:sz="4" w:space="0" w:color="auto"/>
              <w:left w:val="single" w:sz="4" w:space="0" w:color="auto"/>
              <w:bottom w:val="single" w:sz="4" w:space="0" w:color="auto"/>
              <w:right w:val="single" w:sz="4" w:space="0" w:color="auto"/>
            </w:tcBorders>
          </w:tcPr>
          <w:p w:rsidR="00820D4B" w:rsidRPr="00EA6DC5" w:rsidRDefault="00820D4B" w:rsidP="00802B52">
            <w:pPr>
              <w:pStyle w:val="aa"/>
              <w:spacing w:before="0" w:after="0"/>
              <w:rPr>
                <w:sz w:val="18"/>
                <w:szCs w:val="18"/>
              </w:rPr>
            </w:pPr>
            <w:r w:rsidRPr="00EA6DC5">
              <w:rPr>
                <w:sz w:val="18"/>
                <w:szCs w:val="18"/>
              </w:rPr>
              <w:t>Сумма цен договоров сопоставимого характера и объема равна, либо превышает О</w:t>
            </w:r>
            <w:r w:rsidRPr="00EA6DC5">
              <w:rPr>
                <w:sz w:val="18"/>
                <w:szCs w:val="18"/>
                <w:vertAlign w:val="subscript"/>
              </w:rPr>
              <w:t>предел</w:t>
            </w:r>
          </w:p>
        </w:tc>
        <w:tc>
          <w:tcPr>
            <w:tcW w:w="1158" w:type="dxa"/>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jc w:val="center"/>
              <w:rPr>
                <w:sz w:val="18"/>
                <w:szCs w:val="18"/>
              </w:rPr>
            </w:pPr>
            <w:r w:rsidRPr="00EA6DC5">
              <w:rPr>
                <w:sz w:val="18"/>
                <w:szCs w:val="18"/>
              </w:rPr>
              <w:t>20</w:t>
            </w:r>
          </w:p>
        </w:tc>
      </w:tr>
    </w:tbl>
    <w:p w:rsidR="00820D4B" w:rsidRDefault="00820D4B" w:rsidP="00820D4B">
      <w:pPr>
        <w:pStyle w:val="aa"/>
        <w:tabs>
          <w:tab w:val="left" w:pos="0"/>
          <w:tab w:val="left" w:pos="1062"/>
          <w:tab w:val="left" w:pos="1701"/>
          <w:tab w:val="left" w:pos="1985"/>
        </w:tabs>
        <w:spacing w:before="0" w:after="0"/>
        <w:ind w:right="70" w:firstLine="709"/>
        <w:jc w:val="both"/>
        <w:rPr>
          <w:sz w:val="18"/>
          <w:szCs w:val="18"/>
        </w:rPr>
      </w:pPr>
    </w:p>
    <w:p w:rsidR="00820D4B" w:rsidRPr="00EA6DC5" w:rsidRDefault="00820D4B" w:rsidP="00820D4B">
      <w:pPr>
        <w:pStyle w:val="aa"/>
        <w:tabs>
          <w:tab w:val="left" w:pos="0"/>
          <w:tab w:val="left" w:pos="1062"/>
          <w:tab w:val="left" w:pos="1701"/>
          <w:tab w:val="left" w:pos="1985"/>
        </w:tabs>
        <w:spacing w:before="0" w:after="0"/>
        <w:ind w:right="70" w:firstLine="709"/>
        <w:jc w:val="both"/>
        <w:rPr>
          <w:sz w:val="18"/>
          <w:szCs w:val="18"/>
        </w:rPr>
      </w:pPr>
      <w:r w:rsidRPr="00EA6DC5">
        <w:rPr>
          <w:sz w:val="18"/>
          <w:szCs w:val="18"/>
        </w:rPr>
        <w:t xml:space="preserve">где:  </w:t>
      </w:r>
      <w:r w:rsidRPr="00EA6DC5">
        <w:rPr>
          <w:bCs/>
          <w:sz w:val="18"/>
          <w:szCs w:val="18"/>
        </w:rPr>
        <w:t>О</w:t>
      </w:r>
      <w:r w:rsidRPr="00EA6DC5">
        <w:rPr>
          <w:bCs/>
          <w:sz w:val="18"/>
          <w:szCs w:val="18"/>
          <w:vertAlign w:val="subscript"/>
          <w:lang w:val="en-US"/>
        </w:rPr>
        <w:t>i</w:t>
      </w:r>
      <w:r w:rsidRPr="00EA6DC5">
        <w:rPr>
          <w:bCs/>
          <w:sz w:val="18"/>
          <w:szCs w:val="18"/>
        </w:rPr>
        <w:tab/>
      </w:r>
      <w:r w:rsidRPr="00EA6DC5">
        <w:rPr>
          <w:sz w:val="18"/>
          <w:szCs w:val="18"/>
        </w:rPr>
        <w:t>–</w:t>
      </w:r>
      <w:r w:rsidRPr="00EA6DC5">
        <w:rPr>
          <w:bCs/>
          <w:sz w:val="18"/>
          <w:szCs w:val="18"/>
        </w:rPr>
        <w:tab/>
        <w:t xml:space="preserve">сумма цен договоров </w:t>
      </w:r>
      <w:r w:rsidRPr="00EA6DC5">
        <w:rPr>
          <w:sz w:val="18"/>
          <w:szCs w:val="18"/>
        </w:rPr>
        <w:t>сопоставимого характера и объема</w:t>
      </w:r>
      <w:r>
        <w:rPr>
          <w:sz w:val="18"/>
          <w:szCs w:val="18"/>
        </w:rPr>
        <w:t xml:space="preserve"> </w:t>
      </w:r>
      <w:r w:rsidRPr="00EA6DC5">
        <w:rPr>
          <w:bCs/>
          <w:sz w:val="18"/>
          <w:szCs w:val="18"/>
        </w:rPr>
        <w:t xml:space="preserve">за последние </w:t>
      </w:r>
      <w:r w:rsidRPr="00EA6DC5">
        <w:rPr>
          <w:sz w:val="18"/>
          <w:szCs w:val="18"/>
        </w:rPr>
        <w:t xml:space="preserve">3 </w:t>
      </w:r>
      <w:r w:rsidRPr="00EA6DC5">
        <w:rPr>
          <w:bCs/>
          <w:sz w:val="18"/>
          <w:szCs w:val="18"/>
        </w:rPr>
        <w:t>года, руб. с НДС</w:t>
      </w:r>
      <w:r w:rsidRPr="00EA6DC5">
        <w:rPr>
          <w:sz w:val="18"/>
          <w:szCs w:val="18"/>
        </w:rPr>
        <w:t xml:space="preserve"> 18%.</w:t>
      </w:r>
    </w:p>
    <w:p w:rsidR="00820D4B" w:rsidRPr="00EA6DC5" w:rsidRDefault="00820D4B" w:rsidP="00820D4B">
      <w:pPr>
        <w:pStyle w:val="aa"/>
        <w:tabs>
          <w:tab w:val="left" w:pos="0"/>
          <w:tab w:val="left" w:pos="1418"/>
          <w:tab w:val="left" w:pos="1701"/>
        </w:tabs>
        <w:spacing w:before="0" w:after="0"/>
        <w:ind w:right="70" w:firstLine="709"/>
        <w:jc w:val="both"/>
        <w:rPr>
          <w:sz w:val="18"/>
          <w:szCs w:val="18"/>
        </w:rPr>
      </w:pPr>
      <w:r w:rsidRPr="00EA6DC5">
        <w:rPr>
          <w:sz w:val="18"/>
          <w:szCs w:val="18"/>
        </w:rPr>
        <w:t>Ц</w:t>
      </w:r>
      <w:r w:rsidRPr="00EA6DC5">
        <w:rPr>
          <w:sz w:val="18"/>
          <w:szCs w:val="18"/>
          <w:vertAlign w:val="subscript"/>
          <w:lang w:val="en-US"/>
        </w:rPr>
        <w:t>max</w:t>
      </w:r>
      <w:r w:rsidRPr="00EA6DC5">
        <w:rPr>
          <w:bCs/>
          <w:sz w:val="18"/>
          <w:szCs w:val="18"/>
        </w:rPr>
        <w:tab/>
        <w:t>–</w:t>
      </w:r>
      <w:r w:rsidRPr="00EA6DC5">
        <w:rPr>
          <w:bCs/>
          <w:sz w:val="18"/>
          <w:szCs w:val="18"/>
        </w:rPr>
        <w:tab/>
      </w:r>
      <w:r w:rsidRPr="00EA6DC5">
        <w:rPr>
          <w:sz w:val="18"/>
          <w:szCs w:val="18"/>
        </w:rPr>
        <w:t>начальная (максимальная) цена договора, руб. с НДС 18%.</w:t>
      </w:r>
    </w:p>
    <w:p w:rsidR="00820D4B" w:rsidRPr="00EA6DC5" w:rsidRDefault="00820D4B" w:rsidP="00820D4B">
      <w:pPr>
        <w:pStyle w:val="aa"/>
        <w:tabs>
          <w:tab w:val="left" w:pos="0"/>
          <w:tab w:val="left" w:pos="1062"/>
          <w:tab w:val="left" w:pos="1701"/>
          <w:tab w:val="left" w:pos="1985"/>
        </w:tabs>
        <w:spacing w:before="0" w:after="0"/>
        <w:ind w:right="70" w:firstLine="709"/>
        <w:jc w:val="both"/>
        <w:rPr>
          <w:sz w:val="18"/>
          <w:szCs w:val="18"/>
        </w:rPr>
      </w:pPr>
      <w:r w:rsidRPr="00EA6DC5">
        <w:rPr>
          <w:bCs/>
          <w:sz w:val="18"/>
          <w:szCs w:val="18"/>
        </w:rPr>
        <w:t>О</w:t>
      </w:r>
      <w:r w:rsidRPr="00EA6DC5">
        <w:rPr>
          <w:bCs/>
          <w:sz w:val="18"/>
          <w:szCs w:val="18"/>
          <w:vertAlign w:val="subscript"/>
        </w:rPr>
        <w:t>предел</w:t>
      </w:r>
      <w:r w:rsidRPr="00EA6DC5">
        <w:rPr>
          <w:sz w:val="18"/>
          <w:szCs w:val="18"/>
        </w:rPr>
        <w:t xml:space="preserve"> – предельное значение суммы цен договоров сопоставимого характера и объема</w:t>
      </w:r>
      <w:r w:rsidRPr="00EA6DC5">
        <w:rPr>
          <w:bCs/>
          <w:sz w:val="18"/>
          <w:szCs w:val="18"/>
        </w:rPr>
        <w:t>,</w:t>
      </w:r>
      <w:r w:rsidRPr="00EA6DC5">
        <w:rPr>
          <w:sz w:val="18"/>
          <w:szCs w:val="18"/>
        </w:rPr>
        <w:t xml:space="preserve"> превышающее Ц</w:t>
      </w:r>
      <w:r w:rsidRPr="00EA6DC5">
        <w:rPr>
          <w:sz w:val="18"/>
          <w:szCs w:val="18"/>
          <w:vertAlign w:val="subscript"/>
          <w:lang w:val="en-US"/>
        </w:rPr>
        <w:t>max</w:t>
      </w:r>
      <w:r w:rsidRPr="00EA6DC5">
        <w:rPr>
          <w:sz w:val="18"/>
          <w:szCs w:val="18"/>
        </w:rPr>
        <w:t xml:space="preserve">, [но не более чем на 300 %], </w:t>
      </w:r>
      <w:r w:rsidRPr="00EA6DC5">
        <w:rPr>
          <w:bCs/>
          <w:sz w:val="18"/>
          <w:szCs w:val="18"/>
        </w:rPr>
        <w:t>руб. с НДС 18%.</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представляемых для участия в Запросе предложений по</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A26C83" w:rsidP="00871C6E">
      <w:pPr>
        <w:pStyle w:val="10"/>
        <w:tabs>
          <w:tab w:val="left" w:pos="708"/>
        </w:tabs>
        <w:spacing w:before="0" w:after="0"/>
        <w:jc w:val="left"/>
        <w:rPr>
          <w:b w:val="0"/>
          <w:color w:val="000000"/>
          <w:sz w:val="24"/>
          <w:szCs w:val="24"/>
        </w:rPr>
      </w:pPr>
      <w:r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6CC" w:rsidRDefault="002756CC" w:rsidP="00715641">
      <w:pPr>
        <w:spacing w:after="0" w:line="240" w:lineRule="auto"/>
      </w:pPr>
      <w:r>
        <w:separator/>
      </w:r>
    </w:p>
  </w:endnote>
  <w:endnote w:type="continuationSeparator" w:id="1">
    <w:p w:rsidR="002756CC" w:rsidRDefault="002756CC"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C8217C" w:rsidP="00235EA0">
    <w:pPr>
      <w:pStyle w:val="ae"/>
      <w:framePr w:wrap="around" w:vAnchor="text" w:hAnchor="margin" w:xAlign="right" w:y="1"/>
      <w:rPr>
        <w:rStyle w:val="af8"/>
      </w:rPr>
    </w:pPr>
    <w:r>
      <w:rPr>
        <w:rStyle w:val="af8"/>
      </w:rPr>
      <w:fldChar w:fldCharType="begin"/>
    </w:r>
    <w:r w:rsidR="00522A43">
      <w:rPr>
        <w:rStyle w:val="af8"/>
      </w:rPr>
      <w:instrText xml:space="preserve">PAGE  </w:instrText>
    </w:r>
    <w:r>
      <w:rPr>
        <w:rStyle w:val="af8"/>
      </w:rPr>
      <w:fldChar w:fldCharType="end"/>
    </w:r>
  </w:p>
  <w:p w:rsidR="00522A43" w:rsidRDefault="00522A43"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6CC" w:rsidRDefault="002756CC" w:rsidP="00715641">
      <w:pPr>
        <w:spacing w:after="0" w:line="240" w:lineRule="auto"/>
      </w:pPr>
      <w:r>
        <w:separator/>
      </w:r>
    </w:p>
  </w:footnote>
  <w:footnote w:type="continuationSeparator" w:id="1">
    <w:p w:rsidR="002756CC" w:rsidRDefault="002756CC"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C8217C" w:rsidP="00235EA0">
    <w:pPr>
      <w:pStyle w:val="ac"/>
      <w:framePr w:wrap="around" w:vAnchor="text" w:hAnchor="margin" w:xAlign="right" w:y="1"/>
      <w:rPr>
        <w:rStyle w:val="af8"/>
      </w:rPr>
    </w:pPr>
    <w:r>
      <w:rPr>
        <w:rStyle w:val="af8"/>
      </w:rPr>
      <w:fldChar w:fldCharType="begin"/>
    </w:r>
    <w:r w:rsidR="00522A43">
      <w:rPr>
        <w:rStyle w:val="af8"/>
      </w:rPr>
      <w:instrText xml:space="preserve">PAGE  </w:instrText>
    </w:r>
    <w:r>
      <w:rPr>
        <w:rStyle w:val="af8"/>
      </w:rPr>
      <w:fldChar w:fldCharType="end"/>
    </w:r>
  </w:p>
  <w:p w:rsidR="00522A43" w:rsidRDefault="00522A43"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C8217C" w:rsidP="00235EA0">
    <w:pPr>
      <w:pStyle w:val="ac"/>
      <w:framePr w:wrap="around" w:vAnchor="text" w:hAnchor="margin" w:xAlign="right" w:y="1"/>
      <w:rPr>
        <w:rStyle w:val="af8"/>
      </w:rPr>
    </w:pPr>
    <w:r>
      <w:rPr>
        <w:rStyle w:val="af8"/>
      </w:rPr>
      <w:fldChar w:fldCharType="begin"/>
    </w:r>
    <w:r w:rsidR="00522A43">
      <w:rPr>
        <w:rStyle w:val="af8"/>
      </w:rPr>
      <w:instrText xml:space="preserve">PAGE  </w:instrText>
    </w:r>
    <w:r>
      <w:rPr>
        <w:rStyle w:val="af8"/>
      </w:rPr>
      <w:fldChar w:fldCharType="separate"/>
    </w:r>
    <w:r w:rsidR="006D792C">
      <w:rPr>
        <w:rStyle w:val="af8"/>
        <w:noProof/>
      </w:rPr>
      <w:t>9</w:t>
    </w:r>
    <w:r>
      <w:rPr>
        <w:rStyle w:val="af8"/>
      </w:rPr>
      <w:fldChar w:fldCharType="end"/>
    </w:r>
  </w:p>
  <w:p w:rsidR="00522A43" w:rsidRDefault="00522A43"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Pr="0013277C" w:rsidRDefault="00522A43">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5C41"/>
    <w:rsid w:val="000377EC"/>
    <w:rsid w:val="00037DB9"/>
    <w:rsid w:val="000A79A3"/>
    <w:rsid w:val="000D5187"/>
    <w:rsid w:val="000E20C6"/>
    <w:rsid w:val="0010400D"/>
    <w:rsid w:val="001261FD"/>
    <w:rsid w:val="00132DDC"/>
    <w:rsid w:val="001B196D"/>
    <w:rsid w:val="00234644"/>
    <w:rsid w:val="00235EA0"/>
    <w:rsid w:val="0023776E"/>
    <w:rsid w:val="002460E4"/>
    <w:rsid w:val="00247701"/>
    <w:rsid w:val="002756CC"/>
    <w:rsid w:val="002A24B7"/>
    <w:rsid w:val="002F12D2"/>
    <w:rsid w:val="0032563A"/>
    <w:rsid w:val="00522A43"/>
    <w:rsid w:val="005628A1"/>
    <w:rsid w:val="005D1EEC"/>
    <w:rsid w:val="006D792C"/>
    <w:rsid w:val="00715641"/>
    <w:rsid w:val="00753E4D"/>
    <w:rsid w:val="007C5983"/>
    <w:rsid w:val="007E5BF1"/>
    <w:rsid w:val="008117E4"/>
    <w:rsid w:val="00820D4B"/>
    <w:rsid w:val="0085239F"/>
    <w:rsid w:val="00871C6E"/>
    <w:rsid w:val="008B603B"/>
    <w:rsid w:val="008D3493"/>
    <w:rsid w:val="008F2256"/>
    <w:rsid w:val="00936046"/>
    <w:rsid w:val="009453E9"/>
    <w:rsid w:val="00954274"/>
    <w:rsid w:val="00967B22"/>
    <w:rsid w:val="00976238"/>
    <w:rsid w:val="009812AE"/>
    <w:rsid w:val="00A013A0"/>
    <w:rsid w:val="00A26C83"/>
    <w:rsid w:val="00A71434"/>
    <w:rsid w:val="00AE3683"/>
    <w:rsid w:val="00B35BF6"/>
    <w:rsid w:val="00B44A2F"/>
    <w:rsid w:val="00C34201"/>
    <w:rsid w:val="00C8217C"/>
    <w:rsid w:val="00D17B60"/>
    <w:rsid w:val="00DF2C3C"/>
    <w:rsid w:val="00E513BF"/>
    <w:rsid w:val="00EB6EE3"/>
    <w:rsid w:val="00F216C5"/>
    <w:rsid w:val="00F605F5"/>
    <w:rsid w:val="00FA5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r="http://schemas.openxmlformats.org/officeDocument/2006/relationships" xmlns:w="http://schemas.openxmlformats.org/wordprocessingml/2006/main">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ligalov@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E7B9B-6ED6-42C3-BFB2-0E5230E3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8777</Words>
  <Characters>50033</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2012-02-24T09:58:00Z</dcterms:created>
  <dcterms:modified xsi:type="dcterms:W3CDTF">2012-02-24T09:58:00Z</dcterms:modified>
</cp:coreProperties>
</file>