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7A" w:rsidRDefault="003E272C" w:rsidP="003E272C">
      <w:pPr>
        <w:spacing w:after="0" w:line="100" w:lineRule="atLeast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390640" cy="906597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6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747" w:rsidRDefault="000A6747">
      <w:pPr>
        <w:jc w:val="center"/>
        <w:rPr>
          <w:color w:val="000000"/>
        </w:rPr>
        <w:sectPr w:rsidR="000A6747">
          <w:footerReference w:type="default" r:id="rId8"/>
          <w:pgSz w:w="11906" w:h="16838"/>
          <w:pgMar w:top="1134" w:right="566" w:bottom="1134" w:left="1276" w:header="0" w:footer="0" w:gutter="0"/>
          <w:cols w:space="720"/>
          <w:formProt w:val="0"/>
          <w:docGrid w:linePitch="381" w:charSpace="-16385"/>
        </w:sectPr>
      </w:pPr>
      <w:bookmarkStart w:id="0" w:name="_GoBack"/>
      <w:bookmarkEnd w:id="0"/>
    </w:p>
    <w:p w:rsidR="000A6747" w:rsidRDefault="00C24DCF">
      <w:pPr>
        <w:pageBreakBefore/>
        <w:spacing w:after="0" w:line="100" w:lineRule="atLeast"/>
        <w:jc w:val="center"/>
        <w:rPr>
          <w:color w:val="000000"/>
        </w:rPr>
      </w:pPr>
      <w:r>
        <w:rPr>
          <w:color w:val="000000"/>
        </w:rPr>
        <w:lastRenderedPageBreak/>
        <w:t>СОДЕРЖАНИЕ</w:t>
      </w:r>
    </w:p>
    <w:p w:rsidR="000A6747" w:rsidRDefault="000A6747">
      <w:pPr>
        <w:spacing w:after="0" w:line="100" w:lineRule="atLeast"/>
        <w:jc w:val="center"/>
        <w:rPr>
          <w:color w:val="000000"/>
          <w:sz w:val="26"/>
          <w:szCs w:val="26"/>
        </w:rPr>
      </w:pP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0A6747" w:rsidRDefault="00C24DCF">
      <w:pPr>
        <w:tabs>
          <w:tab w:val="left" w:pos="851"/>
        </w:tabs>
        <w:spacing w:after="0" w:line="100" w:lineRule="atLeast"/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0A6747" w:rsidRDefault="00C24DCF">
      <w:pPr>
        <w:spacing w:after="0" w:line="100" w:lineRule="atLeast"/>
        <w:ind w:left="2552" w:hanging="1701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9. ТРЕБОВАНИЯ ПО БЕЗОПАСНОСТИ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10. ТРЕБОВАНИЯ К КАЧЕСТВУ</w:t>
      </w:r>
    </w:p>
    <w:p w:rsidR="000A6747" w:rsidRDefault="00C24DCF">
      <w:pPr>
        <w:spacing w:after="0" w:line="100" w:lineRule="atLeast"/>
        <w:rPr>
          <w:color w:val="000000"/>
        </w:rPr>
      </w:pPr>
      <w:r>
        <w:rPr>
          <w:color w:val="000000"/>
        </w:rPr>
        <w:t>РАЗДЕЛ 11. ДОПОЛНИТЕЛЬНЫЕ (ИНЫЕ) ТРЕБОВАНИЯ</w:t>
      </w:r>
    </w:p>
    <w:p w:rsidR="000A6747" w:rsidRDefault="000A6747">
      <w:pPr>
        <w:spacing w:after="0" w:line="100" w:lineRule="atLeast"/>
        <w:rPr>
          <w:color w:val="000000"/>
        </w:rPr>
        <w:sectPr w:rsidR="000A6747">
          <w:headerReference w:type="default" r:id="rId9"/>
          <w:pgSz w:w="11906" w:h="16838"/>
          <w:pgMar w:top="1134" w:right="566" w:bottom="1134" w:left="1276" w:header="709" w:footer="0" w:gutter="0"/>
          <w:cols w:space="720"/>
          <w:formProt w:val="0"/>
          <w:docGrid w:linePitch="381" w:charSpace="-16385"/>
        </w:sect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lastRenderedPageBreak/>
        <w:t>РАЗДЕЛ 1. ПЕРЕЧЕНЬ ТОВАРОВ И ОБЩИХ ТРЕБОВАНИЙ</w:t>
      </w:r>
    </w:p>
    <w:p w:rsidR="000A6747" w:rsidRDefault="000A6747">
      <w:pPr>
        <w:spacing w:after="0"/>
        <w:jc w:val="center"/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ЛОТ 1. Поставка средств вычислительной техники, в защищенном исполнении</w:t>
      </w:r>
    </w:p>
    <w:p w:rsidR="000A6747" w:rsidRDefault="000A6747">
      <w:pPr>
        <w:jc w:val="center"/>
        <w:rPr>
          <w:color w:val="000000"/>
        </w:rPr>
      </w:pPr>
    </w:p>
    <w:tbl>
      <w:tblPr>
        <w:tblW w:w="0" w:type="auto"/>
        <w:jc w:val="center"/>
        <w:tblBorders>
          <w:top w:val="single" w:sz="4" w:space="0" w:color="1F1C1B"/>
          <w:left w:val="single" w:sz="4" w:space="0" w:color="1F1C1B"/>
          <w:bottom w:val="single" w:sz="4" w:space="0" w:color="1F1C1B"/>
          <w:right w:val="single" w:sz="4" w:space="0" w:color="1F1C1B"/>
          <w:insideH w:val="single" w:sz="4" w:space="0" w:color="1F1C1B"/>
          <w:insideV w:val="single" w:sz="4" w:space="0" w:color="1F1C1B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06"/>
        <w:gridCol w:w="2025"/>
        <w:gridCol w:w="4231"/>
        <w:gridCol w:w="1659"/>
        <w:gridCol w:w="1170"/>
        <w:gridCol w:w="1495"/>
        <w:gridCol w:w="675"/>
        <w:gridCol w:w="1221"/>
        <w:gridCol w:w="1486"/>
      </w:tblGrid>
      <w:tr w:rsidR="000A6747">
        <w:trPr>
          <w:cantSplit/>
          <w:trHeight w:val="1149"/>
          <w:tblHeader/>
          <w:jc w:val="center"/>
        </w:trPr>
        <w:tc>
          <w:tcPr>
            <w:tcW w:w="606" w:type="dxa"/>
            <w:tcBorders>
              <w:top w:val="single" w:sz="4" w:space="0" w:color="1F1C1B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025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31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659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170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 измерения</w:t>
            </w:r>
          </w:p>
        </w:tc>
        <w:tc>
          <w:tcPr>
            <w:tcW w:w="1495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Возможность поставки аналога или эквивалента</w:t>
            </w:r>
          </w:p>
        </w:tc>
        <w:tc>
          <w:tcPr>
            <w:tcW w:w="675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21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поставки*</w:t>
            </w:r>
          </w:p>
        </w:tc>
        <w:tc>
          <w:tcPr>
            <w:tcW w:w="1486" w:type="dxa"/>
            <w:tcBorders>
              <w:top w:val="single" w:sz="4" w:space="0" w:color="1F1C1B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Гарантийный срок (</w:t>
            </w: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мес</w:t>
            </w:r>
            <w:proofErr w:type="spellEnd"/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0A6747">
        <w:trPr>
          <w:cantSplit/>
          <w:trHeight w:val="525"/>
          <w:jc w:val="center"/>
        </w:trPr>
        <w:tc>
          <w:tcPr>
            <w:tcW w:w="14568" w:type="dxa"/>
            <w:gridSpan w:val="9"/>
            <w:tcBorders>
              <w:top w:val="single" w:sz="4" w:space="0" w:color="1F1C1B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АРМ в защищенном исполнении в составе:</w:t>
            </w:r>
          </w:p>
        </w:tc>
      </w:tr>
      <w:tr w:rsidR="000A6747">
        <w:trPr>
          <w:cantSplit/>
          <w:trHeight w:val="353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Системный блок в составе: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 w:rsidP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позднее 23.12.2013</w:t>
            </w:r>
          </w:p>
        </w:tc>
        <w:tc>
          <w:tcPr>
            <w:tcW w:w="1486" w:type="dxa"/>
            <w:vMerge w:val="restart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148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Материнская плата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GigaByte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GA-H87M-D3H rev1.0 (RTL) LGA1150 &lt;H87&gt; 2xPCI-E </w:t>
            </w:r>
            <w:proofErr w:type="spellStart"/>
            <w:r>
              <w:rPr>
                <w:sz w:val="20"/>
                <w:szCs w:val="20"/>
                <w:lang w:val="en-US"/>
              </w:rPr>
              <w:t>Dsub+DVI+HDMIGbLAN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SATA RAID </w:t>
            </w:r>
            <w:proofErr w:type="spellStart"/>
            <w:r>
              <w:rPr>
                <w:sz w:val="20"/>
                <w:szCs w:val="20"/>
                <w:lang w:val="en-US"/>
              </w:rPr>
              <w:t>MicroATX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4DDR-III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Материнская плата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Процессор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CPU Intel Core i5-4670T 2.3 </w:t>
            </w:r>
            <w:r>
              <w:rPr>
                <w:sz w:val="20"/>
                <w:szCs w:val="20"/>
              </w:rPr>
              <w:t>ГГц</w:t>
            </w:r>
            <w:r>
              <w:rPr>
                <w:sz w:val="20"/>
                <w:szCs w:val="20"/>
                <w:lang w:val="en-US"/>
              </w:rPr>
              <w:t>/4core/SVGA HD Graphics 4600/1+6</w:t>
            </w:r>
            <w:r>
              <w:rPr>
                <w:sz w:val="20"/>
                <w:szCs w:val="20"/>
              </w:rPr>
              <w:t>Мб</w:t>
            </w:r>
            <w:r>
              <w:rPr>
                <w:sz w:val="20"/>
                <w:szCs w:val="20"/>
                <w:lang w:val="en-US"/>
              </w:rPr>
              <w:t xml:space="preserve">/45 </w:t>
            </w:r>
            <w:r>
              <w:rPr>
                <w:sz w:val="20"/>
                <w:szCs w:val="20"/>
              </w:rPr>
              <w:t>Вт</w:t>
            </w:r>
            <w:r>
              <w:rPr>
                <w:sz w:val="20"/>
                <w:szCs w:val="20"/>
                <w:lang w:val="en-US"/>
              </w:rPr>
              <w:t xml:space="preserve">/5 </w:t>
            </w:r>
            <w:r>
              <w:rPr>
                <w:sz w:val="20"/>
                <w:szCs w:val="20"/>
              </w:rPr>
              <w:t>ГТ</w:t>
            </w:r>
            <w:r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  <w:lang w:val="en-US"/>
              </w:rPr>
              <w:t xml:space="preserve"> LGA1150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Процессор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1170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Кулер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Кулер</w:t>
            </w:r>
            <w:r>
              <w:rPr>
                <w:sz w:val="20"/>
                <w:szCs w:val="20"/>
                <w:lang w:val="en-US"/>
              </w:rPr>
              <w:t xml:space="preserve"> TITAN TTC-NA02TZ/RPW/, S1156/1155, TDP 130W, push-pin, PWM, Box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1050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1.4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Память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Kingston </w:t>
            </w:r>
            <w:proofErr w:type="spellStart"/>
            <w:r>
              <w:rPr>
                <w:sz w:val="20"/>
                <w:szCs w:val="20"/>
                <w:lang w:val="en-US"/>
              </w:rPr>
              <w:t>HyperX</w:t>
            </w:r>
            <w:proofErr w:type="spellEnd"/>
            <w:r>
              <w:rPr>
                <w:sz w:val="20"/>
                <w:szCs w:val="20"/>
                <w:lang w:val="en-US"/>
              </w:rPr>
              <w:t>&lt;KHX16C9T3K2/8X&gt; DDR-III DIMM 8Gb KIT 2*4Gb&lt;PC3-12800&gt; CL9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для чтения/записи компакт дисков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DVD-RW Asus DRW-24F1ST/BLK/B/AS SATA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для чтения/записи компакт дисков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7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Видеокарта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1Gb &lt;PCI-E&gt; DDR-3 Gigabyte GV-N610SL-1GI (RTL) </w:t>
            </w:r>
            <w:proofErr w:type="spellStart"/>
            <w:r>
              <w:rPr>
                <w:sz w:val="20"/>
                <w:szCs w:val="20"/>
                <w:lang w:val="en-US"/>
              </w:rPr>
              <w:t>D-Sub+DVI+HDMI</w:t>
            </w:r>
            <w:proofErr w:type="spellEnd"/>
            <w:r>
              <w:rPr>
                <w:sz w:val="20"/>
                <w:szCs w:val="20"/>
                <w:lang w:val="en-US"/>
              </w:rPr>
              <w:t>&lt;GeForce GT610&gt;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Видеокарта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109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Minitower INWIN EMR007BS 450W (24+2x4+6</w:t>
            </w:r>
            <w:proofErr w:type="spellStart"/>
            <w:r>
              <w:rPr>
                <w:sz w:val="20"/>
                <w:szCs w:val="20"/>
              </w:rPr>
              <w:t>пин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  Black-silver, </w:t>
            </w:r>
            <w:proofErr w:type="spellStart"/>
            <w:r>
              <w:rPr>
                <w:sz w:val="20"/>
                <w:szCs w:val="20"/>
                <w:lang w:val="en-US"/>
              </w:rPr>
              <w:t>mATX</w:t>
            </w:r>
            <w:proofErr w:type="spellEnd"/>
            <w:r>
              <w:rPr>
                <w:sz w:val="20"/>
                <w:szCs w:val="20"/>
                <w:lang w:val="en-US"/>
              </w:rPr>
              <w:t>, USB, Audio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46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Мобильное шасси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ViPowER</w:t>
            </w:r>
            <w:proofErr w:type="spellEnd"/>
            <w:r>
              <w:rPr>
                <w:sz w:val="20"/>
                <w:szCs w:val="20"/>
              </w:rPr>
              <w:t xml:space="preserve"> VPA-5010LS2F, черный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Мобильное шасси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DELL U2212HM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630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 клавиатура + мышь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Logitech Desktop MK120 (</w:t>
            </w:r>
            <w:r>
              <w:rPr>
                <w:sz w:val="20"/>
                <w:szCs w:val="20"/>
              </w:rPr>
              <w:t>Кл</w:t>
            </w:r>
            <w:r>
              <w:rPr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sz w:val="20"/>
                <w:szCs w:val="20"/>
              </w:rPr>
              <w:t>ра</w:t>
            </w:r>
            <w:proofErr w:type="spellEnd"/>
            <w:r>
              <w:rPr>
                <w:sz w:val="20"/>
                <w:szCs w:val="20"/>
                <w:lang w:val="en-US"/>
              </w:rPr>
              <w:t>, USB+</w:t>
            </w:r>
            <w:r>
              <w:rPr>
                <w:sz w:val="20"/>
                <w:szCs w:val="20"/>
              </w:rPr>
              <w:t>Мышь</w:t>
            </w:r>
            <w:r>
              <w:rPr>
                <w:sz w:val="20"/>
                <w:szCs w:val="20"/>
                <w:lang w:val="en-US"/>
              </w:rPr>
              <w:t xml:space="preserve"> 3</w:t>
            </w:r>
            <w:proofErr w:type="spellStart"/>
            <w:r>
              <w:rPr>
                <w:sz w:val="20"/>
                <w:szCs w:val="20"/>
              </w:rPr>
              <w:t>кн</w:t>
            </w:r>
            <w:proofErr w:type="spellEnd"/>
            <w:r>
              <w:rPr>
                <w:sz w:val="20"/>
                <w:szCs w:val="20"/>
                <w:lang w:val="en-US"/>
              </w:rPr>
              <w:t>, Roll, USB)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 клавиатура + мышь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HP </w:t>
            </w:r>
            <w:proofErr w:type="spellStart"/>
            <w:r>
              <w:rPr>
                <w:sz w:val="20"/>
                <w:szCs w:val="20"/>
              </w:rPr>
              <w:t>LaserJetPro</w:t>
            </w:r>
            <w:proofErr w:type="spellEnd"/>
            <w:r>
              <w:rPr>
                <w:sz w:val="20"/>
                <w:szCs w:val="20"/>
              </w:rPr>
              <w:t xml:space="preserve"> 400 M401d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1118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Накопитель на жестких магнитных дисках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HDD 500Gb  Western Digital WD5003ABYX, 7200rpm, 64MB buffer Raid Edition 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Накопитель на жестких магнитных дисках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Pr="00C24DCF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UPS 600VA </w:t>
            </w:r>
            <w:proofErr w:type="spellStart"/>
            <w:r>
              <w:rPr>
                <w:sz w:val="20"/>
                <w:szCs w:val="20"/>
                <w:lang w:val="en-US"/>
              </w:rPr>
              <w:t>Ippon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Back </w:t>
            </w:r>
            <w:proofErr w:type="spellStart"/>
            <w:r>
              <w:rPr>
                <w:sz w:val="20"/>
                <w:szCs w:val="20"/>
                <w:lang w:val="en-US"/>
              </w:rPr>
              <w:t>Comfo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Pro 600 &lt; Black&gt; +</w:t>
            </w:r>
            <w:proofErr w:type="spellStart"/>
            <w:r>
              <w:rPr>
                <w:sz w:val="20"/>
                <w:szCs w:val="20"/>
                <w:lang w:val="en-US"/>
              </w:rPr>
              <w:t>ComPort+USB</w:t>
            </w:r>
            <w:proofErr w:type="spellEnd"/>
            <w:r>
              <w:rPr>
                <w:sz w:val="20"/>
                <w:szCs w:val="20"/>
                <w:lang w:val="en-US"/>
              </w:rPr>
              <w:t>+</w:t>
            </w:r>
            <w:proofErr w:type="spellStart"/>
            <w:r>
              <w:rPr>
                <w:sz w:val="20"/>
                <w:szCs w:val="20"/>
              </w:rPr>
              <w:t>защитателефоннойлинии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USB 2.0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Кабель</w:t>
            </w:r>
            <w:r>
              <w:rPr>
                <w:sz w:val="20"/>
                <w:szCs w:val="20"/>
                <w:lang w:val="en-US"/>
              </w:rPr>
              <w:t xml:space="preserve"> Hama USB2.0 A--&gt; B (3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USB 2.0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14568" w:type="dxa"/>
            <w:gridSpan w:val="9"/>
            <w:tcBorders>
              <w:top w:val="single" w:sz="4" w:space="0" w:color="1F1C1B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ЗИП АРМ в защищенном исполнении  в составе:</w:t>
            </w:r>
          </w:p>
        </w:tc>
      </w:tr>
      <w:tr w:rsidR="000A6747">
        <w:trPr>
          <w:cantSplit/>
          <w:trHeight w:val="353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Системный блок в составе: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 w:rsidP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позднее 23.12.2013</w:t>
            </w:r>
          </w:p>
        </w:tc>
        <w:tc>
          <w:tcPr>
            <w:tcW w:w="1486" w:type="dxa"/>
            <w:vMerge w:val="restart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1260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Материнская плата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GigaByte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GA-H87M-D3H rev1.0 (RTL) LGA1150 &lt;H87&gt; 2xPCI-E </w:t>
            </w:r>
            <w:proofErr w:type="spellStart"/>
            <w:r>
              <w:rPr>
                <w:sz w:val="20"/>
                <w:szCs w:val="20"/>
                <w:lang w:val="en-US"/>
              </w:rPr>
              <w:t>Dsub+DVI+HDMIGbLAN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SATA RAID </w:t>
            </w:r>
            <w:proofErr w:type="spellStart"/>
            <w:r>
              <w:rPr>
                <w:sz w:val="20"/>
                <w:szCs w:val="20"/>
                <w:lang w:val="en-US"/>
              </w:rPr>
              <w:t>MicroATX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4DDR-III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Материнская плата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Процессор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CPU Intel Core i5-4670T 2.3 </w:t>
            </w:r>
            <w:r>
              <w:rPr>
                <w:sz w:val="20"/>
                <w:szCs w:val="20"/>
              </w:rPr>
              <w:t>ГГц</w:t>
            </w:r>
            <w:r>
              <w:rPr>
                <w:sz w:val="20"/>
                <w:szCs w:val="20"/>
                <w:lang w:val="en-US"/>
              </w:rPr>
              <w:t>/4core/SVGA HD Graphics 4600/1+6</w:t>
            </w:r>
            <w:r>
              <w:rPr>
                <w:sz w:val="20"/>
                <w:szCs w:val="20"/>
              </w:rPr>
              <w:t>Мб</w:t>
            </w:r>
            <w:r>
              <w:rPr>
                <w:sz w:val="20"/>
                <w:szCs w:val="20"/>
                <w:lang w:val="en-US"/>
              </w:rPr>
              <w:t xml:space="preserve">/45 </w:t>
            </w:r>
            <w:r>
              <w:rPr>
                <w:sz w:val="20"/>
                <w:szCs w:val="20"/>
              </w:rPr>
              <w:t>Вт</w:t>
            </w:r>
            <w:r>
              <w:rPr>
                <w:sz w:val="20"/>
                <w:szCs w:val="20"/>
                <w:lang w:val="en-US"/>
              </w:rPr>
              <w:t xml:space="preserve">/5 </w:t>
            </w:r>
            <w:r>
              <w:rPr>
                <w:sz w:val="20"/>
                <w:szCs w:val="20"/>
              </w:rPr>
              <w:t>ГТ</w:t>
            </w:r>
            <w:r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  <w:lang w:val="en-US"/>
              </w:rPr>
              <w:t xml:space="preserve"> LGA1150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Процессор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Кулер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Кулер</w:t>
            </w:r>
            <w:r>
              <w:rPr>
                <w:sz w:val="20"/>
                <w:szCs w:val="20"/>
                <w:lang w:val="en-US"/>
              </w:rPr>
              <w:t xml:space="preserve"> TITAN TTC-NA02TZ/RPW/, S1156/1155, TDP 130W, push-pin, PWM, Box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8.4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Память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Kingston </w:t>
            </w:r>
            <w:proofErr w:type="spellStart"/>
            <w:r>
              <w:rPr>
                <w:sz w:val="20"/>
                <w:szCs w:val="20"/>
                <w:lang w:val="en-US"/>
              </w:rPr>
              <w:t>HyperX</w:t>
            </w:r>
            <w:proofErr w:type="spellEnd"/>
            <w:r>
              <w:rPr>
                <w:sz w:val="20"/>
                <w:szCs w:val="20"/>
                <w:lang w:val="en-US"/>
              </w:rPr>
              <w:t>&lt;KHX16C9T3K2/8X&gt; DDR-III DIMM 8Gb KIT 2*4Gb&lt;PC3-12800&gt; CL9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для чтения/записи компакт дисков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DVD-RW Asus DRW-24F1ST/BLK/B/AS SATA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для чтения/записи компакт дисков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Видеокарта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1Gb &lt;PCI-E&gt; DDR-3 Gigabyte GV-N610SL-1GI (RTL) </w:t>
            </w:r>
            <w:proofErr w:type="spellStart"/>
            <w:r>
              <w:rPr>
                <w:sz w:val="20"/>
                <w:szCs w:val="20"/>
                <w:lang w:val="en-US"/>
              </w:rPr>
              <w:t>D-Sub+DVI+HDMI</w:t>
            </w:r>
            <w:proofErr w:type="spellEnd"/>
            <w:r>
              <w:rPr>
                <w:sz w:val="20"/>
                <w:szCs w:val="20"/>
                <w:lang w:val="en-US"/>
              </w:rPr>
              <w:t>&lt;GeForce GT610&gt;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Видеокарта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Minitower INWIN EMR007BS 450W (24+2x4+6</w:t>
            </w:r>
            <w:proofErr w:type="spellStart"/>
            <w:r>
              <w:rPr>
                <w:sz w:val="20"/>
                <w:szCs w:val="20"/>
              </w:rPr>
              <w:t>пин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  Black-silver, </w:t>
            </w:r>
            <w:proofErr w:type="spellStart"/>
            <w:r>
              <w:rPr>
                <w:sz w:val="20"/>
                <w:szCs w:val="20"/>
                <w:lang w:val="en-US"/>
              </w:rPr>
              <w:t>mATX</w:t>
            </w:r>
            <w:proofErr w:type="spellEnd"/>
            <w:r>
              <w:rPr>
                <w:sz w:val="20"/>
                <w:szCs w:val="20"/>
                <w:lang w:val="en-US"/>
              </w:rPr>
              <w:t>, USB, Audio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Мобильное шасси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ViPowER</w:t>
            </w:r>
            <w:proofErr w:type="spellEnd"/>
            <w:r>
              <w:rPr>
                <w:sz w:val="20"/>
                <w:szCs w:val="20"/>
              </w:rPr>
              <w:t xml:space="preserve"> VPA-5010LS2F, черный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Мобильное шасси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DELL U2212HM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630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 клавиатура + мышь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Logitech Desktop MK120 (</w:t>
            </w:r>
            <w:r>
              <w:rPr>
                <w:sz w:val="20"/>
                <w:szCs w:val="20"/>
              </w:rPr>
              <w:t>Кл</w:t>
            </w:r>
            <w:r>
              <w:rPr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sz w:val="20"/>
                <w:szCs w:val="20"/>
              </w:rPr>
              <w:t>ра</w:t>
            </w:r>
            <w:proofErr w:type="spellEnd"/>
            <w:r>
              <w:rPr>
                <w:sz w:val="20"/>
                <w:szCs w:val="20"/>
                <w:lang w:val="en-US"/>
              </w:rPr>
              <w:t>, USB+</w:t>
            </w:r>
            <w:r>
              <w:rPr>
                <w:sz w:val="20"/>
                <w:szCs w:val="20"/>
              </w:rPr>
              <w:t>Мышь</w:t>
            </w:r>
            <w:r>
              <w:rPr>
                <w:sz w:val="20"/>
                <w:szCs w:val="20"/>
                <w:lang w:val="en-US"/>
              </w:rPr>
              <w:t xml:space="preserve"> 3</w:t>
            </w:r>
            <w:proofErr w:type="spellStart"/>
            <w:r>
              <w:rPr>
                <w:sz w:val="20"/>
                <w:szCs w:val="20"/>
              </w:rPr>
              <w:t>кн</w:t>
            </w:r>
            <w:proofErr w:type="spellEnd"/>
            <w:r>
              <w:rPr>
                <w:sz w:val="20"/>
                <w:szCs w:val="20"/>
                <w:lang w:val="en-US"/>
              </w:rPr>
              <w:t>, Roll, USB)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 клавиатура + мышь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HP </w:t>
            </w:r>
            <w:proofErr w:type="spellStart"/>
            <w:r>
              <w:rPr>
                <w:sz w:val="20"/>
                <w:szCs w:val="20"/>
              </w:rPr>
              <w:t>LaserJetPro</w:t>
            </w:r>
            <w:proofErr w:type="spellEnd"/>
            <w:r>
              <w:rPr>
                <w:sz w:val="20"/>
                <w:szCs w:val="20"/>
              </w:rPr>
              <w:t xml:space="preserve"> 400 M401d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Накопитель на жестких магнитных дисках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HDD 500Gb  Western Digital WD5003ABYX, 7200rpm, 64MB buffer Raid Edition 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Накопитель на жестких магнитных дисках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Pr="00C24DCF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UPS 600VA </w:t>
            </w:r>
            <w:proofErr w:type="spellStart"/>
            <w:r>
              <w:rPr>
                <w:sz w:val="20"/>
                <w:szCs w:val="20"/>
                <w:lang w:val="en-US"/>
              </w:rPr>
              <w:t>Ippon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Back </w:t>
            </w:r>
            <w:proofErr w:type="spellStart"/>
            <w:r>
              <w:rPr>
                <w:sz w:val="20"/>
                <w:szCs w:val="20"/>
                <w:lang w:val="en-US"/>
              </w:rPr>
              <w:t>Comfo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Pro 600 &lt; Black&gt; +</w:t>
            </w:r>
            <w:proofErr w:type="spellStart"/>
            <w:r>
              <w:rPr>
                <w:sz w:val="20"/>
                <w:szCs w:val="20"/>
                <w:lang w:val="en-US"/>
              </w:rPr>
              <w:t>ComPort+USB</w:t>
            </w:r>
            <w:proofErr w:type="spellEnd"/>
            <w:r>
              <w:rPr>
                <w:sz w:val="20"/>
                <w:szCs w:val="20"/>
                <w:lang w:val="en-US"/>
              </w:rPr>
              <w:t>+</w:t>
            </w:r>
            <w:proofErr w:type="spellStart"/>
            <w:r>
              <w:rPr>
                <w:sz w:val="20"/>
                <w:szCs w:val="20"/>
              </w:rPr>
              <w:t>защитателефоннойлинии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USB 2.0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Кабель</w:t>
            </w:r>
            <w:r>
              <w:rPr>
                <w:sz w:val="20"/>
                <w:szCs w:val="20"/>
                <w:lang w:val="en-US"/>
              </w:rPr>
              <w:t xml:space="preserve"> Hama USB2.0 A--&gt; B (3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USB 2.0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14568" w:type="dxa"/>
            <w:gridSpan w:val="9"/>
            <w:tcBorders>
              <w:top w:val="single" w:sz="4" w:space="0" w:color="1F1C1B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ЗИП комплектующих АРМ в защищенном исполнении  в составе:</w:t>
            </w:r>
          </w:p>
        </w:tc>
      </w:tr>
      <w:tr w:rsidR="000A6747">
        <w:trPr>
          <w:cantSplit/>
          <w:trHeight w:val="353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DELL U2212HM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 w:rsidP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позднее 23.12.2013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630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 клавиатура + мышь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Logitech Desktop MK120 (</w:t>
            </w:r>
            <w:r>
              <w:rPr>
                <w:sz w:val="20"/>
                <w:szCs w:val="20"/>
              </w:rPr>
              <w:t>Кл</w:t>
            </w:r>
            <w:r>
              <w:rPr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sz w:val="20"/>
                <w:szCs w:val="20"/>
              </w:rPr>
              <w:t>ра</w:t>
            </w:r>
            <w:proofErr w:type="spellEnd"/>
            <w:r>
              <w:rPr>
                <w:sz w:val="20"/>
                <w:szCs w:val="20"/>
                <w:lang w:val="en-US"/>
              </w:rPr>
              <w:t>, USB+</w:t>
            </w:r>
            <w:r>
              <w:rPr>
                <w:sz w:val="20"/>
                <w:szCs w:val="20"/>
              </w:rPr>
              <w:t>Мышь</w:t>
            </w:r>
            <w:r>
              <w:rPr>
                <w:sz w:val="20"/>
                <w:szCs w:val="20"/>
                <w:lang w:val="en-US"/>
              </w:rPr>
              <w:t xml:space="preserve"> 3</w:t>
            </w:r>
            <w:proofErr w:type="spellStart"/>
            <w:r>
              <w:rPr>
                <w:sz w:val="20"/>
                <w:szCs w:val="20"/>
              </w:rPr>
              <w:t>кн</w:t>
            </w:r>
            <w:proofErr w:type="spellEnd"/>
            <w:r>
              <w:rPr>
                <w:sz w:val="20"/>
                <w:szCs w:val="20"/>
                <w:lang w:val="en-US"/>
              </w:rPr>
              <w:t>, Roll, USB)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 клавиатура + мышь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HP </w:t>
            </w:r>
            <w:proofErr w:type="spellStart"/>
            <w:r>
              <w:rPr>
                <w:sz w:val="20"/>
                <w:szCs w:val="20"/>
              </w:rPr>
              <w:t>LaserJetPro</w:t>
            </w:r>
            <w:proofErr w:type="spellEnd"/>
            <w:r>
              <w:rPr>
                <w:sz w:val="20"/>
                <w:szCs w:val="20"/>
              </w:rPr>
              <w:t xml:space="preserve"> 400 M401d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Накопитель на жестких магнитных дисках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HDD 500Gb  Western Digital WD5003ABYX, 7200rpm, 64MB buffer Raid Edition 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Накопитель на жестких магнитных дисках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0A6747">
        <w:trPr>
          <w:cantSplit/>
          <w:trHeight w:val="94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Pr="00C24DCF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UPS 600VA </w:t>
            </w:r>
            <w:proofErr w:type="spellStart"/>
            <w:r>
              <w:rPr>
                <w:sz w:val="20"/>
                <w:szCs w:val="20"/>
                <w:lang w:val="en-US"/>
              </w:rPr>
              <w:t>Ippon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Back </w:t>
            </w:r>
            <w:proofErr w:type="spellStart"/>
            <w:r>
              <w:rPr>
                <w:sz w:val="20"/>
                <w:szCs w:val="20"/>
                <w:lang w:val="en-US"/>
              </w:rPr>
              <w:t>Comfo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Pro 600 &lt; Black&gt; +</w:t>
            </w:r>
            <w:proofErr w:type="spellStart"/>
            <w:r>
              <w:rPr>
                <w:sz w:val="20"/>
                <w:szCs w:val="20"/>
                <w:lang w:val="en-US"/>
              </w:rPr>
              <w:t>ComPort+USB</w:t>
            </w:r>
            <w:proofErr w:type="spellEnd"/>
            <w:r>
              <w:rPr>
                <w:sz w:val="20"/>
                <w:szCs w:val="20"/>
                <w:lang w:val="en-US"/>
              </w:rPr>
              <w:t>+</w:t>
            </w:r>
            <w:proofErr w:type="spellStart"/>
            <w:r>
              <w:rPr>
                <w:sz w:val="20"/>
                <w:szCs w:val="20"/>
              </w:rPr>
              <w:t>защитателефоннойлинии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бесперебойного питания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0A6747">
        <w:trPr>
          <w:cantSplit/>
          <w:trHeight w:val="315"/>
          <w:jc w:val="center"/>
        </w:trPr>
        <w:tc>
          <w:tcPr>
            <w:tcW w:w="606" w:type="dxa"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USB 2.0</w:t>
            </w:r>
          </w:p>
        </w:tc>
        <w:tc>
          <w:tcPr>
            <w:tcW w:w="4231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Кабель</w:t>
            </w:r>
            <w:r>
              <w:rPr>
                <w:sz w:val="20"/>
                <w:szCs w:val="20"/>
                <w:lang w:val="en-US"/>
              </w:rPr>
              <w:t xml:space="preserve"> Hama USB2.0 A--&gt; B (3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 USB 2.0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98" w:type="dxa"/>
            </w:tcMar>
            <w:vAlign w:val="bottom"/>
          </w:tcPr>
          <w:p w:rsidR="000A6747" w:rsidRDefault="00C24DC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21" w:type="dxa"/>
            <w:vMerge/>
            <w:tcBorders>
              <w:top w:val="nil"/>
              <w:left w:val="single" w:sz="4" w:space="0" w:color="1F1C1B"/>
              <w:bottom w:val="single" w:sz="4" w:space="0" w:color="1F1C1B"/>
              <w:right w:val="single" w:sz="4" w:space="0" w:color="1F1C1B"/>
            </w:tcBorders>
            <w:shd w:val="clear" w:color="auto" w:fill="auto"/>
            <w:tcMar>
              <w:left w:w="98" w:type="dxa"/>
            </w:tcMar>
            <w:vAlign w:val="center"/>
          </w:tcPr>
          <w:p w:rsidR="000A6747" w:rsidRDefault="000A67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1F1C1B"/>
              <w:right w:val="single" w:sz="4" w:space="0" w:color="1F1C1B"/>
            </w:tcBorders>
            <w:shd w:val="clear" w:color="auto" w:fill="FFFFFF"/>
            <w:tcMar>
              <w:left w:w="108" w:type="dxa"/>
            </w:tcMar>
            <w:vAlign w:val="bottom"/>
          </w:tcPr>
          <w:p w:rsidR="000A6747" w:rsidRDefault="00C24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0A6747" w:rsidRDefault="00C24DCF">
      <w:pPr>
        <w:pStyle w:val="af4"/>
        <w:rPr>
          <w:sz w:val="28"/>
          <w:szCs w:val="28"/>
        </w:rPr>
      </w:pPr>
      <w:r>
        <w:rPr>
          <w:sz w:val="28"/>
          <w:szCs w:val="28"/>
        </w:rPr>
        <w:t>* минимальный срок поставки 10.12.2013</w:t>
      </w:r>
    </w:p>
    <w:p w:rsidR="000A6747" w:rsidRDefault="00C24DCF">
      <w:pPr>
        <w:pStyle w:val="af4"/>
        <w:rPr>
          <w:sz w:val="28"/>
          <w:szCs w:val="28"/>
        </w:rPr>
      </w:pPr>
      <w:r>
        <w:rPr>
          <w:sz w:val="28"/>
          <w:szCs w:val="28"/>
        </w:rPr>
        <w:t xml:space="preserve">При поставке оборудования другой марки (аналога или эквивалента)  технические характеристики поставляемого аналога (или эквивалента) должны быть не хуже представленного в настоящей таблице оборудования. Должна быть обеспечена совместимость с операционной системой </w:t>
      </w:r>
      <w:proofErr w:type="spellStart"/>
      <w:r>
        <w:rPr>
          <w:sz w:val="28"/>
          <w:szCs w:val="28"/>
        </w:rPr>
        <w:t>Linux</w:t>
      </w:r>
      <w:proofErr w:type="spellEnd"/>
      <w:r>
        <w:rPr>
          <w:sz w:val="28"/>
          <w:szCs w:val="28"/>
        </w:rPr>
        <w:t xml:space="preserve"> (64 разряда, ядро  2.6.34-3.10, модуль </w:t>
      </w:r>
      <w:proofErr w:type="spellStart"/>
      <w:r>
        <w:rPr>
          <w:sz w:val="28"/>
          <w:szCs w:val="28"/>
        </w:rPr>
        <w:t>nv</w:t>
      </w:r>
      <w:proofErr w:type="spellEnd"/>
      <w:r>
        <w:rPr>
          <w:sz w:val="28"/>
          <w:szCs w:val="28"/>
        </w:rPr>
        <w:t xml:space="preserve"> версии 2.1.17, модуль </w:t>
      </w:r>
      <w:proofErr w:type="spellStart"/>
      <w:r>
        <w:rPr>
          <w:sz w:val="28"/>
          <w:szCs w:val="28"/>
        </w:rPr>
        <w:t>ati</w:t>
      </w:r>
      <w:proofErr w:type="spellEnd"/>
      <w:r>
        <w:rPr>
          <w:sz w:val="28"/>
          <w:szCs w:val="28"/>
        </w:rPr>
        <w:t xml:space="preserve"> версии 6.12.6, модуль </w:t>
      </w:r>
      <w:proofErr w:type="spellStart"/>
      <w:r>
        <w:rPr>
          <w:sz w:val="28"/>
          <w:szCs w:val="28"/>
        </w:rPr>
        <w:t>intel</w:t>
      </w:r>
      <w:proofErr w:type="spellEnd"/>
      <w:r>
        <w:rPr>
          <w:sz w:val="28"/>
          <w:szCs w:val="28"/>
        </w:rPr>
        <w:t xml:space="preserve"> версии 2.9.1).</w:t>
      </w:r>
    </w:p>
    <w:p w:rsidR="000A6747" w:rsidRDefault="000A6747">
      <w:pPr>
        <w:rPr>
          <w:color w:val="000000"/>
        </w:rPr>
      </w:pPr>
    </w:p>
    <w:p w:rsidR="000A6747" w:rsidRDefault="00C24DCF">
      <w:pPr>
        <w:pageBreakBefore/>
        <w:jc w:val="center"/>
        <w:rPr>
          <w:color w:val="000000"/>
        </w:rPr>
      </w:pPr>
      <w:r>
        <w:rPr>
          <w:color w:val="000000"/>
        </w:rPr>
        <w:t>ЛОТ 2. Поставка средств защиты информации</w:t>
      </w:r>
    </w:p>
    <w:p w:rsidR="000A6747" w:rsidRDefault="000A6747">
      <w:pPr>
        <w:jc w:val="center"/>
        <w:rPr>
          <w:color w:val="000000"/>
        </w:rPr>
      </w:pP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23"/>
        <w:gridCol w:w="2599"/>
        <w:gridCol w:w="2284"/>
        <w:gridCol w:w="2499"/>
        <w:gridCol w:w="1208"/>
        <w:gridCol w:w="1485"/>
        <w:gridCol w:w="1369"/>
        <w:gridCol w:w="1111"/>
        <w:gridCol w:w="1490"/>
      </w:tblGrid>
      <w:tr w:rsidR="000A6747">
        <w:trPr>
          <w:cantSplit/>
          <w:trHeight w:val="1328"/>
          <w:tblHeader/>
          <w:jc w:val="center"/>
        </w:trPr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 измерения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Возможность поставки аналога или эквивалента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Гарантийный срок (</w:t>
            </w: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мес</w:t>
            </w:r>
            <w:proofErr w:type="spellEnd"/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0A6747">
        <w:trPr>
          <w:cantSplit/>
          <w:trHeight w:val="411"/>
          <w:jc w:val="center"/>
        </w:trPr>
        <w:tc>
          <w:tcPr>
            <w:tcW w:w="14568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Средства защиты информации от НСД</w:t>
            </w:r>
          </w:p>
        </w:tc>
      </w:tr>
      <w:tr w:rsidR="000A6747">
        <w:trPr>
          <w:cantSplit/>
          <w:trHeight w:val="1324"/>
          <w:jc w:val="center"/>
        </w:trPr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на использование Средства защиты информации </w:t>
            </w:r>
            <w:proofErr w:type="spellStart"/>
            <w:r>
              <w:rPr>
                <w:sz w:val="20"/>
                <w:szCs w:val="20"/>
              </w:rPr>
              <w:t>SecretNet</w:t>
            </w:r>
            <w:proofErr w:type="spellEnd"/>
            <w:r>
              <w:rPr>
                <w:sz w:val="20"/>
                <w:szCs w:val="20"/>
              </w:rPr>
              <w:t xml:space="preserve"> 7</w:t>
            </w: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Клиент (автономный режим работы)</w:t>
            </w:r>
            <w:r>
              <w:rPr>
                <w:sz w:val="20"/>
                <w:szCs w:val="20"/>
              </w:rPr>
              <w:br/>
              <w:t>SN7.x-A</w:t>
            </w:r>
          </w:p>
        </w:tc>
        <w:tc>
          <w:tcPr>
            <w:tcW w:w="2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Лицензия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нет*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 w:rsidP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позднее 23.12.13</w:t>
            </w:r>
          </w:p>
        </w:tc>
        <w:tc>
          <w:tcPr>
            <w:tcW w:w="1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A6747">
        <w:trPr>
          <w:cantSplit/>
          <w:trHeight w:val="2350"/>
          <w:jc w:val="center"/>
        </w:trPr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Установочный комплект. Средство защиты информации </w:t>
            </w:r>
            <w:proofErr w:type="spellStart"/>
            <w:r>
              <w:rPr>
                <w:sz w:val="20"/>
                <w:szCs w:val="20"/>
              </w:rPr>
              <w:t>SecretNet</w:t>
            </w:r>
            <w:proofErr w:type="spellEnd"/>
            <w:r>
              <w:rPr>
                <w:sz w:val="20"/>
                <w:szCs w:val="20"/>
              </w:rPr>
              <w:t xml:space="preserve"> 7</w:t>
            </w: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(</w:t>
            </w:r>
            <w:r>
              <w:rPr>
                <w:sz w:val="20"/>
                <w:szCs w:val="20"/>
              </w:rPr>
              <w:t>автономный</w:t>
            </w:r>
            <w:r>
              <w:rPr>
                <w:sz w:val="20"/>
                <w:szCs w:val="20"/>
                <w:lang w:val="en-US"/>
              </w:rPr>
              <w:t>)</w:t>
            </w:r>
            <w:r>
              <w:rPr>
                <w:sz w:val="20"/>
                <w:szCs w:val="20"/>
                <w:lang w:val="en-US"/>
              </w:rPr>
              <w:br/>
              <w:t>SN7.x-Disk-A</w:t>
            </w:r>
          </w:p>
        </w:tc>
        <w:tc>
          <w:tcPr>
            <w:tcW w:w="2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Установочный диск (автономный вариант) - 1шт</w:t>
            </w:r>
            <w:r>
              <w:rPr>
                <w:sz w:val="20"/>
                <w:szCs w:val="20"/>
              </w:rPr>
              <w:br/>
              <w:t>2. Формуляр в печатном виде</w:t>
            </w:r>
            <w:r>
              <w:rPr>
                <w:sz w:val="20"/>
                <w:szCs w:val="20"/>
              </w:rPr>
              <w:br/>
              <w:t>3.  Копия сертификата соответствия, заверенная синей печатью организации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нет*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 w:rsidP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позднее 23.12.13</w:t>
            </w:r>
          </w:p>
        </w:tc>
        <w:tc>
          <w:tcPr>
            <w:tcW w:w="1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A6747">
        <w:trPr>
          <w:cantSplit/>
          <w:trHeight w:val="353"/>
          <w:jc w:val="center"/>
        </w:trPr>
        <w:tc>
          <w:tcPr>
            <w:tcW w:w="14568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Средства защиты информации от НСД аппаратные</w:t>
            </w:r>
          </w:p>
        </w:tc>
      </w:tr>
      <w:tr w:rsidR="000A6747">
        <w:trPr>
          <w:cantSplit/>
          <w:trHeight w:val="4084"/>
          <w:jc w:val="center"/>
        </w:trPr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Программно-аппаратный комплекс "Соболь"</w:t>
            </w: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(версия 3.0),  PCI-E - комплект с DS 1995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kb-sobol</w:t>
            </w:r>
            <w:proofErr w:type="spellEnd"/>
            <w:r>
              <w:rPr>
                <w:sz w:val="20"/>
                <w:szCs w:val="20"/>
              </w:rPr>
              <w:t xml:space="preserve"> 3.0 k8 v1</w:t>
            </w:r>
          </w:p>
        </w:tc>
        <w:tc>
          <w:tcPr>
            <w:tcW w:w="2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сертифицированный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ФСТЭК России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  <w:u w:val="single"/>
              </w:rPr>
              <w:t>Комплектность поставки:</w:t>
            </w:r>
            <w:r>
              <w:rPr>
                <w:color w:val="000000"/>
                <w:sz w:val="20"/>
                <w:szCs w:val="20"/>
                <w:u w:val="single"/>
              </w:rPr>
              <w:br/>
            </w:r>
            <w:r>
              <w:rPr>
                <w:color w:val="000000"/>
                <w:sz w:val="20"/>
                <w:szCs w:val="20"/>
              </w:rPr>
              <w:t>1. Плата PCI-</w:t>
            </w:r>
            <w:proofErr w:type="spellStart"/>
            <w:r>
              <w:rPr>
                <w:color w:val="000000"/>
                <w:sz w:val="20"/>
                <w:szCs w:val="20"/>
              </w:rPr>
              <w:t>Express</w:t>
            </w:r>
            <w:proofErr w:type="spellEnd"/>
            <w:r>
              <w:rPr>
                <w:color w:val="000000"/>
                <w:sz w:val="20"/>
                <w:szCs w:val="20"/>
              </w:rPr>
              <w:br/>
              <w:t xml:space="preserve">2. Диск с </w:t>
            </w:r>
            <w:proofErr w:type="gramStart"/>
            <w:r>
              <w:rPr>
                <w:color w:val="000000"/>
                <w:sz w:val="20"/>
                <w:szCs w:val="20"/>
              </w:rPr>
              <w:t>ПО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и документацией.</w:t>
            </w:r>
            <w:r>
              <w:rPr>
                <w:color w:val="000000"/>
                <w:sz w:val="20"/>
                <w:szCs w:val="20"/>
              </w:rPr>
              <w:br/>
              <w:t>3. Соединительный кабель для механизма сторожевого таймера.</w:t>
            </w:r>
            <w:r>
              <w:rPr>
                <w:color w:val="000000"/>
                <w:sz w:val="20"/>
                <w:szCs w:val="20"/>
              </w:rPr>
              <w:br/>
              <w:t xml:space="preserve">4. Паспорт в печатном виде. </w:t>
            </w:r>
            <w:r>
              <w:rPr>
                <w:color w:val="000000"/>
                <w:sz w:val="20"/>
                <w:szCs w:val="20"/>
              </w:rPr>
              <w:br/>
              <w:t>5. Наклейка (ФСТЭК)</w:t>
            </w:r>
            <w:r>
              <w:rPr>
                <w:color w:val="000000"/>
                <w:sz w:val="20"/>
                <w:szCs w:val="20"/>
              </w:rPr>
              <w:br/>
              <w:t>6.Идентификаторы DS1995 - 2шт.</w:t>
            </w:r>
            <w:r>
              <w:rPr>
                <w:color w:val="000000"/>
                <w:sz w:val="20"/>
                <w:szCs w:val="20"/>
              </w:rPr>
              <w:br/>
              <w:t>7. Считыватель — 1шт.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нет*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 w:rsidP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позднее 23.12.13</w:t>
            </w:r>
          </w:p>
        </w:tc>
        <w:tc>
          <w:tcPr>
            <w:tcW w:w="1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A6747">
        <w:trPr>
          <w:cantSplit/>
          <w:trHeight w:val="724"/>
          <w:jc w:val="center"/>
        </w:trPr>
        <w:tc>
          <w:tcPr>
            <w:tcW w:w="14568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Средства защиты информации по ПЭМИН</w:t>
            </w:r>
          </w:p>
        </w:tc>
      </w:tr>
      <w:tr w:rsidR="000A6747">
        <w:trPr>
          <w:cantSplit/>
          <w:trHeight w:val="2760"/>
          <w:jc w:val="center"/>
        </w:trPr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Средство защиты информации по каналу побочных электромагнитных излучений и наводок Соната Р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"Соната-Р2" исп.206. Устройство защиты объектов информатизации от утечки по ТК с модулем ИК.</w:t>
            </w:r>
          </w:p>
        </w:tc>
        <w:tc>
          <w:tcPr>
            <w:tcW w:w="2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устройство «Соната-Р2»</w:t>
            </w:r>
            <w:r>
              <w:rPr>
                <w:sz w:val="20"/>
                <w:szCs w:val="20"/>
              </w:rPr>
              <w:br/>
              <w:t xml:space="preserve">2. Паспорт </w:t>
            </w:r>
            <w:r>
              <w:rPr>
                <w:color w:val="000000"/>
                <w:sz w:val="20"/>
                <w:szCs w:val="20"/>
              </w:rPr>
              <w:t>в печатном виде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Руководство по эксплуатации </w:t>
            </w:r>
            <w:r>
              <w:rPr>
                <w:color w:val="000000"/>
                <w:sz w:val="20"/>
                <w:szCs w:val="20"/>
              </w:rPr>
              <w:t>в печатном виде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4. Копия сертификата соответствия, заверенная синей печатью организации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нет*</w:t>
            </w: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 w:rsidP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позднее 23.12.13</w:t>
            </w:r>
          </w:p>
        </w:tc>
        <w:tc>
          <w:tcPr>
            <w:tcW w:w="1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0A6747" w:rsidRDefault="00C24D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</w:tbl>
    <w:p w:rsidR="000A6747" w:rsidRDefault="00C24DCF">
      <w:pPr>
        <w:pStyle w:val="af4"/>
        <w:rPr>
          <w:rFonts w:cs="Times New Roman"/>
          <w:sz w:val="28"/>
          <w:szCs w:val="28"/>
        </w:rPr>
        <w:sectPr w:rsidR="000A6747">
          <w:headerReference w:type="default" r:id="rId10"/>
          <w:pgSz w:w="16838" w:h="11906" w:orient="landscape"/>
          <w:pgMar w:top="1276" w:right="1134" w:bottom="851" w:left="1134" w:header="709" w:footer="0" w:gutter="0"/>
          <w:cols w:space="720"/>
          <w:formProt w:val="0"/>
          <w:docGrid w:linePitch="240" w:charSpace="-16385"/>
        </w:sectPr>
      </w:pPr>
      <w:r>
        <w:rPr>
          <w:rFonts w:cs="Times New Roman"/>
          <w:sz w:val="28"/>
          <w:szCs w:val="28"/>
        </w:rPr>
        <w:t>* поставка оборудования другой марки (аналога или эквивалента) недопустима в связи с тем, что закупаемое оборудование будет использоваться только во взаимодействии с товарами, уже используемыми заказчиком и при этом уже используемые товары несовместимы с товарами других товарных знаков (п.12.2.2б ЕОСЗ Госкорпорации «Росатом»)</w:t>
      </w: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2. СВЕДЕНИЯ О НОВИЗНЕ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Поставляемое оборудование должно быть новым, выпуска не ранее 2013 года,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</w:tbl>
    <w:p w:rsidR="000A6747" w:rsidRDefault="000A6747">
      <w:pPr>
        <w:jc w:val="center"/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35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51474-99 «Упаковка. Маркировка, указывающая на способ обращения с грузами».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0A6747" w:rsidRDefault="000A6747">
      <w:pPr>
        <w:jc w:val="center"/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4. ТРЕБОВАНИЯ К УПАКОВКЕ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35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51474-99 «Упаковка. Маркировка, указывающая на способ обращения с грузами».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Предлагаемый к поставке Товар должен поставляться в фирменной упаковке.</w:t>
            </w:r>
          </w:p>
        </w:tc>
      </w:tr>
    </w:tbl>
    <w:p w:rsidR="000A6747" w:rsidRDefault="000A6747">
      <w:pPr>
        <w:rPr>
          <w:color w:val="000000"/>
        </w:rPr>
      </w:pPr>
    </w:p>
    <w:p w:rsidR="000A6747" w:rsidRDefault="000A6747">
      <w:pPr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Доставка товара путем отгрузки осуществляется Поставщиком по адресу: ул. Б. Ордынка, д.24, г. Москва в сроки, предусмотренные договором.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В момент приемки Оборудования Покупатель</w:t>
            </w:r>
            <w:r w:rsidR="009B037A">
              <w:rPr>
                <w:color w:val="000000"/>
              </w:rPr>
              <w:t xml:space="preserve"> и Получатель совместно</w:t>
            </w:r>
            <w:r>
              <w:rPr>
                <w:color w:val="000000"/>
              </w:rPr>
              <w:t xml:space="preserve"> производ</w:t>
            </w:r>
            <w:r w:rsidR="009B037A">
              <w:rPr>
                <w:color w:val="000000"/>
              </w:rPr>
              <w:t>я</w:t>
            </w:r>
            <w:r>
              <w:rPr>
                <w:color w:val="000000"/>
              </w:rPr>
              <w:t>т осмотр и проверку Оборудования. Указанные осмотр и проверка производятся на предмет выявления явных, видимых повреждений Оборудования, а также с целью установить количество поставленного Оборудования. Поставщик вправе за свой счёт направить своих представителей для участия в осмотре и проверке Оборудования Покупателем</w:t>
            </w:r>
            <w:r w:rsidR="009B037A">
              <w:rPr>
                <w:color w:val="000000"/>
              </w:rPr>
              <w:t xml:space="preserve"> и Получателем</w:t>
            </w:r>
            <w:r>
              <w:rPr>
                <w:color w:val="000000"/>
              </w:rPr>
              <w:t>.</w:t>
            </w:r>
          </w:p>
          <w:p w:rsidR="000A6747" w:rsidRDefault="00C24DCF" w:rsidP="009B037A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Факт передачи товара Поставщиком подтверждается товарной накладной (ТОРГ-12), подписанной уполномоченными представителями </w:t>
            </w:r>
            <w:r w:rsidR="009B037A">
              <w:rPr>
                <w:color w:val="000000"/>
              </w:rPr>
              <w:t>Поставщика и Покупателя</w:t>
            </w:r>
            <w:r>
              <w:rPr>
                <w:color w:val="000000"/>
              </w:rPr>
              <w:t>.</w:t>
            </w:r>
          </w:p>
        </w:tc>
      </w:tr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Поставщик обязуется предоставить полный комплект технической документации и лицензионного программного обеспечения на русском языке для каждой единицы каждого наименования Товара, включая его обособленные части (опции), если такая документация и программное обеспечение предусмотрены производителем.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Документы по проведению СП/СИ (заключение по результатам СП, протокол СИ, предписание на эксплуатацию средств вычислительной техники) должны быть направлены на бумажном и электронном носителях по адресу:</w:t>
            </w:r>
            <w:proofErr w:type="gramEnd"/>
            <w:r>
              <w:rPr>
                <w:color w:val="000000"/>
              </w:rPr>
              <w:t xml:space="preserve">  Москва, ул. Большая Ордынка, д. 24, ФГУП КЦ «Атомбезопасность».</w:t>
            </w:r>
          </w:p>
        </w:tc>
      </w:tr>
    </w:tbl>
    <w:p w:rsidR="000A6747" w:rsidRDefault="000A6747">
      <w:pPr>
        <w:jc w:val="center"/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В соответствии с требования по перевозке указанной группы товаров.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Поставщик осуществляет поставку и разгрузку Оборудования своими силами и за свой счет.</w:t>
            </w:r>
          </w:p>
        </w:tc>
      </w:tr>
    </w:tbl>
    <w:p w:rsidR="000A6747" w:rsidRDefault="000A6747">
      <w:pPr>
        <w:jc w:val="center"/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В соответствии с требованиями хранения указанной группы товаров</w:t>
            </w:r>
          </w:p>
        </w:tc>
      </w:tr>
    </w:tbl>
    <w:p w:rsidR="000A6747" w:rsidRDefault="000A6747">
      <w:pPr>
        <w:jc w:val="center"/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Гарантийные обязательства. Гарантию предоставляет Поставщ</w:t>
            </w:r>
            <w:r w:rsidR="009B037A">
              <w:rPr>
                <w:color w:val="000000"/>
              </w:rPr>
              <w:t>ик. Срок гарантии определяется</w:t>
            </w:r>
            <w:r>
              <w:rPr>
                <w:color w:val="000000"/>
              </w:rPr>
              <w:t xml:space="preserve"> договор</w:t>
            </w:r>
            <w:r w:rsidR="009B037A">
              <w:rPr>
                <w:color w:val="000000"/>
              </w:rPr>
              <w:t xml:space="preserve">ами на поставку </w:t>
            </w:r>
            <w:r>
              <w:rPr>
                <w:color w:val="000000"/>
              </w:rPr>
              <w:t>– не менее 1 года (для системного блока и мо</w:t>
            </w:r>
            <w:r>
              <w:t>нитора не менее 3 лет)</w:t>
            </w:r>
            <w:r>
              <w:rPr>
                <w:color w:val="000000"/>
              </w:rPr>
              <w:t xml:space="preserve"> с момента поставки. Во время всего гарантийного срока при выходе из </w:t>
            </w:r>
            <w:proofErr w:type="gramStart"/>
            <w:r>
              <w:rPr>
                <w:color w:val="000000"/>
              </w:rPr>
              <w:t>строя</w:t>
            </w:r>
            <w:proofErr w:type="gramEnd"/>
            <w:r>
              <w:rPr>
                <w:color w:val="000000"/>
              </w:rPr>
              <w:t xml:space="preserve"> поставленного по договору оборудования в срок не более трех рабочих дней после получения рекламации поставщик обязуется забрать вышедшее из строя оборудование по адресу г. Москва, ул. Б. Ордынка, д. 24.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При ремонте вышедшего из строя оборудования более</w:t>
            </w:r>
            <w:proofErr w:type="gramStart"/>
            <w:r>
              <w:rPr>
                <w:color w:val="000000"/>
              </w:rPr>
              <w:t>,</w:t>
            </w:r>
            <w:proofErr w:type="gramEnd"/>
            <w:r>
              <w:rPr>
                <w:color w:val="000000"/>
              </w:rPr>
              <w:t xml:space="preserve"> чем 30 календарных дней, поставщик обязуется заменить вышедшее из строя оборудование новым, по характеристикам не хуже, чем вышедшее из строя (после согласования марки и модели с заказчиком). Оборудование после проведения гарантийного ремонта (или в случае замены оборудования на новое) должно пройти СП/СИ.</w:t>
            </w:r>
          </w:p>
        </w:tc>
      </w:tr>
    </w:tbl>
    <w:p w:rsidR="000A6747" w:rsidRDefault="000A6747">
      <w:pPr>
        <w:rPr>
          <w:color w:val="000000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9. ТРЕБОВАНИЯ ПО БЕЗОПАСНОСТИ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cantSplit/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Поставщик гарантирует Заказчику, что приобретенный им товар отвечает стандартам безопасности и качества в соответствии с законодательством РФ, в том числе: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 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МЭК 60950-2002 «Безопасность оборудования информационных технологий»;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 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МЭК 60950-1-2009 «Оборудование информационных технологий. Требования безопасности. Часть 1. Общие требования»;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- «Технический регламент о требованиях пожарной безопасности» от 22.07.2008 №123-ФЗ (ред. 10.07.2012);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- СанПиН 2.2.2/2.4.1340-03 «Гигиенические требования к персональным электронно-вычислительным машинам и организации работы».</w:t>
            </w:r>
          </w:p>
        </w:tc>
      </w:tr>
    </w:tbl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10. ТРЕБОВАНИЯ К КАЧЕСТВУ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ГОСТ </w:t>
            </w:r>
            <w:proofErr w:type="gramStart"/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 xml:space="preserve"> МЭК 60950-2002, ГОСТ Р МЭК 60950-1-2005, ГОСТ Р 51318.22-99, ГОСТ Р 51318.24-99.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Товар должен быть новым,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Поставляемый Товар должен быть серийно выпускаемым, не допускается поставка опытных образцов.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Поставляемый Товар должен находиться в свободной продаже на территории РФ, поставка Товара не должна накладывать каких-либо ограничений на ввоз данного оборудования на территорию РФ.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Поставляемый Товар должен соответствовать техническим характеристикам, определенным фирмами-производителями для каждой модели, указанным в документации или на официальном сайте соответствующего производителя.</w:t>
            </w:r>
          </w:p>
          <w:p w:rsidR="000A6747" w:rsidRDefault="00C24DCF">
            <w:pPr>
              <w:ind w:firstLine="85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Заказчик вправе провести экспертизу поставленной продукции в сервисном центре производителя или компании, авторизованной производителем, и, в случае получения заключения о </w:t>
            </w:r>
            <w:proofErr w:type="spellStart"/>
            <w:r>
              <w:rPr>
                <w:color w:val="000000"/>
              </w:rPr>
              <w:t>неоригинальности</w:t>
            </w:r>
            <w:proofErr w:type="spellEnd"/>
            <w:r>
              <w:rPr>
                <w:color w:val="000000"/>
              </w:rPr>
              <w:t xml:space="preserve"> продукции, вправе обратиться в компетентные органы, занимающиеся вопросами незаконного использования чужого товарного знака и участия в обороте контрафактной продукции. В случае получения заключения о </w:t>
            </w:r>
            <w:proofErr w:type="spellStart"/>
            <w:r>
              <w:rPr>
                <w:color w:val="000000"/>
              </w:rPr>
              <w:t>неоригинальности</w:t>
            </w:r>
            <w:proofErr w:type="spellEnd"/>
            <w:r>
              <w:rPr>
                <w:color w:val="000000"/>
              </w:rPr>
              <w:t xml:space="preserve"> продукции, весь поставленный товар не возвращается и оплата по нему не производится, а поставщик вносится в список недобросовестных поставщиков по всем предприятиям отрасли Росатом.</w:t>
            </w:r>
          </w:p>
        </w:tc>
      </w:tr>
    </w:tbl>
    <w:p w:rsidR="000A6747" w:rsidRDefault="000A6747">
      <w:pPr>
        <w:spacing w:after="0"/>
        <w:rPr>
          <w:color w:val="000000"/>
          <w:sz w:val="24"/>
          <w:szCs w:val="24"/>
        </w:rPr>
      </w:pPr>
    </w:p>
    <w:p w:rsidR="000A6747" w:rsidRDefault="00C24DCF">
      <w:pPr>
        <w:jc w:val="center"/>
        <w:rPr>
          <w:color w:val="000000"/>
        </w:rPr>
      </w:pPr>
      <w:r>
        <w:rPr>
          <w:color w:val="000000"/>
        </w:rPr>
        <w:t>РАЗДЕЛ 11. ДОПОЛНИТЕЛЬНЫЕ (ИНЫЕ) ТРЕБОВАНИЯ</w:t>
      </w:r>
    </w:p>
    <w:tbl>
      <w:tblPr>
        <w:tblW w:w="9921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921"/>
      </w:tblGrid>
      <w:tr w:rsidR="000A6747">
        <w:trPr>
          <w:trHeight w:val="399"/>
        </w:trPr>
        <w:tc>
          <w:tcPr>
            <w:tcW w:w="9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A6747" w:rsidRDefault="00C24DCF">
            <w:pPr>
              <w:pStyle w:val="af4"/>
              <w:rPr>
                <w:b/>
                <w:color w:val="000000"/>
              </w:rPr>
            </w:pPr>
            <w:r>
              <w:rPr>
                <w:b/>
                <w:sz w:val="28"/>
                <w:szCs w:val="28"/>
              </w:rPr>
              <w:t xml:space="preserve">ЛОТ 1. </w:t>
            </w:r>
            <w:r>
              <w:rPr>
                <w:b/>
                <w:color w:val="000000"/>
              </w:rPr>
              <w:t>Поставка средств вычислительной техники, в защищенном исполнении</w:t>
            </w:r>
          </w:p>
          <w:p w:rsidR="000A6747" w:rsidRDefault="000A6747">
            <w:pPr>
              <w:pStyle w:val="af4"/>
              <w:rPr>
                <w:rFonts w:cs="Times New Roman"/>
                <w:sz w:val="28"/>
                <w:szCs w:val="28"/>
              </w:rPr>
            </w:pP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Все оборудование должно пройти специальные проверки (СП) на отсутствие в их составе возможно внедренных электронных устройств перехвата информации.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Все оборудование должно пройти специальные исследования (СИ) (сертификационные испытания) и должен быть выполнен полный комплекс работ по их специальной защите.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proofErr w:type="gramStart"/>
            <w:r>
              <w:rPr>
                <w:rFonts w:cs="Times New Roman"/>
                <w:sz w:val="28"/>
                <w:szCs w:val="28"/>
              </w:rPr>
              <w:t xml:space="preserve">Документы по проведению СП/СИ (заключение по результатам СП, протокол СИ, предписание на эксплуатацию средств вычислительной техники) должны быть направлены в ФГУП КЦ «Атомбезопасность» на бумажном и электронном носителях в момент поставки оборудования. </w:t>
            </w:r>
            <w:proofErr w:type="gramEnd"/>
          </w:p>
          <w:p w:rsidR="000A6747" w:rsidRDefault="00C24DCF">
            <w:pPr>
              <w:pStyle w:val="af4"/>
              <w:ind w:left="0" w:firstLine="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комплект поставки должна входить инструкция по эксплуатации на русском языке.</w:t>
            </w:r>
          </w:p>
          <w:p w:rsidR="000A6747" w:rsidRDefault="00C24DCF">
            <w:pPr>
              <w:pStyle w:val="af4"/>
              <w:ind w:left="0" w:firstLine="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 должен иметь соответствующие разрешающие документы на осуществление видов деятельности, связанных с выполнением работ по договору, в том числе:</w:t>
            </w:r>
          </w:p>
          <w:p w:rsidR="000A6747" w:rsidRDefault="00C24DCF">
            <w:pPr>
              <w:pStyle w:val="af4"/>
              <w:ind w:left="0" w:firstLine="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лицензию ФСБ на осуществление работ с использованием сведений, составляющих государственную тайну, со степенью секретности разрешенных к использованию сведений «Секретно»;</w:t>
            </w:r>
          </w:p>
          <w:p w:rsidR="000A6747" w:rsidRDefault="00C24DCF">
            <w:pPr>
              <w:pStyle w:val="af4"/>
              <w:ind w:left="0" w:firstLine="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лицензию ФСБ России на осуществление деятельности по выявлению электронных устройств, предназначенных для негласного получения информации в технических средствах;</w:t>
            </w:r>
          </w:p>
          <w:p w:rsidR="000A6747" w:rsidRDefault="00C24DCF">
            <w:pPr>
              <w:pStyle w:val="af4"/>
              <w:ind w:left="0" w:firstLine="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лицензию ФСТЭК России на осуществление мероприятий и (или) оказание услуг в области защиты государственной тайны (в части технической защиты информации).</w:t>
            </w:r>
          </w:p>
          <w:p w:rsidR="000A6747" w:rsidRPr="00355B22" w:rsidRDefault="00C24DCF">
            <w:pPr>
              <w:pStyle w:val="af4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ЛОТ 2. Поставка средств защиты информации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Все программное обеспечение должно быть сертифицировано ФСТЭК России и удовлетворять требованиям руководящих документов «Средства вычислительной техники. Защита от несанкционированного доступа к информации. Часть 1. Программное обеспечение средств защиты информации. Классификация по уровню отсутствия </w:t>
            </w:r>
            <w:proofErr w:type="spellStart"/>
            <w:r>
              <w:rPr>
                <w:rFonts w:cs="Times New Roman"/>
                <w:sz w:val="28"/>
                <w:szCs w:val="28"/>
              </w:rPr>
              <w:t>недекларированных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возможностей» (</w:t>
            </w:r>
            <w:proofErr w:type="spellStart"/>
            <w:r>
              <w:rPr>
                <w:rFonts w:cs="Times New Roman"/>
                <w:sz w:val="28"/>
                <w:szCs w:val="28"/>
              </w:rPr>
              <w:t>Гостехкомиссия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России, 1999) не ниже второго уровня контроля,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(</w:t>
            </w:r>
            <w:proofErr w:type="spellStart"/>
            <w:r>
              <w:rPr>
                <w:rFonts w:cs="Times New Roman"/>
                <w:sz w:val="28"/>
                <w:szCs w:val="28"/>
              </w:rPr>
              <w:t>Гостехкомиссия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России, 1999) не ниже третьего класса защищенности.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Средства защиты информации должны быть сертифицированы ФСТЭК России.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 комплект поставки всех средств защиты информации должны входить: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 копия сертификата соответствия ФСТЭК России, заверенная синей печатью уполномоченной организации;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 паспорт-формуляр;</w:t>
            </w:r>
          </w:p>
          <w:p w:rsidR="000A6747" w:rsidRDefault="00C24DCF">
            <w:pPr>
              <w:pStyle w:val="af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 специальный защитный знак.</w:t>
            </w:r>
          </w:p>
        </w:tc>
      </w:tr>
    </w:tbl>
    <w:p w:rsidR="000A6747" w:rsidRDefault="000A6747" w:rsidP="00355B22"/>
    <w:sectPr w:rsidR="000A6747" w:rsidSect="008C0760">
      <w:headerReference w:type="default" r:id="rId11"/>
      <w:pgSz w:w="11906" w:h="16838"/>
      <w:pgMar w:top="1134" w:right="567" w:bottom="1134" w:left="1418" w:header="709" w:footer="0" w:gutter="0"/>
      <w:cols w:space="720"/>
      <w:formProt w:val="0"/>
      <w:docGrid w:linePitch="360" w:charSpace="-163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57A" w:rsidRDefault="009B757A">
      <w:pPr>
        <w:spacing w:after="0" w:line="240" w:lineRule="auto"/>
      </w:pPr>
      <w:r>
        <w:separator/>
      </w:r>
    </w:p>
  </w:endnote>
  <w:endnote w:type="continuationSeparator" w:id="0">
    <w:p w:rsidR="009B757A" w:rsidRDefault="009B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ohit Hindi">
    <w:altName w:val="Arial Unicode MS"/>
    <w:charset w:val="80"/>
    <w:family w:val="auto"/>
    <w:pitch w:val="variable"/>
  </w:font>
  <w:font w:name="DejaVu Sans">
    <w:panose1 w:val="020B0603030804020204"/>
    <w:charset w:val="CC"/>
    <w:family w:val="swiss"/>
    <w:pitch w:val="variable"/>
    <w:sig w:usb0="E7000EFF" w:usb1="5200FDFF" w:usb2="0A042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57A" w:rsidRDefault="009B757A">
    <w:pPr>
      <w:pStyle w:val="af3"/>
      <w:jc w:val="center"/>
    </w:pPr>
  </w:p>
  <w:p w:rsidR="009B757A" w:rsidRDefault="009B757A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57A" w:rsidRDefault="009B757A">
      <w:pPr>
        <w:spacing w:after="0" w:line="240" w:lineRule="auto"/>
      </w:pPr>
      <w:r>
        <w:separator/>
      </w:r>
    </w:p>
  </w:footnote>
  <w:footnote w:type="continuationSeparator" w:id="0">
    <w:p w:rsidR="009B757A" w:rsidRDefault="009B7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57A" w:rsidRDefault="009B757A">
    <w:pPr>
      <w:pStyle w:val="af2"/>
      <w:jc w:val="center"/>
    </w:pPr>
    <w:r>
      <w:fldChar w:fldCharType="begin"/>
    </w:r>
    <w:r>
      <w:instrText>PAGE</w:instrText>
    </w:r>
    <w:r>
      <w:fldChar w:fldCharType="separate"/>
    </w:r>
    <w:r w:rsidR="003E272C">
      <w:rPr>
        <w:noProof/>
      </w:rPr>
      <w:t>2</w:t>
    </w:r>
    <w:r>
      <w:fldChar w:fldCharType="end"/>
    </w:r>
  </w:p>
  <w:p w:rsidR="009B757A" w:rsidRDefault="009B757A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57A" w:rsidRDefault="009B757A">
    <w:pPr>
      <w:pStyle w:val="af2"/>
      <w:jc w:val="center"/>
    </w:pPr>
    <w:r>
      <w:fldChar w:fldCharType="begin"/>
    </w:r>
    <w:r>
      <w:instrText>PAGE</w:instrText>
    </w:r>
    <w:r>
      <w:fldChar w:fldCharType="separate"/>
    </w:r>
    <w:r w:rsidR="003E272C">
      <w:rPr>
        <w:noProof/>
      </w:rPr>
      <w:t>11</w:t>
    </w:r>
    <w:r>
      <w:fldChar w:fldCharType="end"/>
    </w:r>
  </w:p>
  <w:p w:rsidR="009B757A" w:rsidRDefault="009B757A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57A" w:rsidRDefault="009B757A">
    <w:pPr>
      <w:pStyle w:val="af2"/>
      <w:jc w:val="center"/>
    </w:pPr>
    <w:r>
      <w:fldChar w:fldCharType="begin"/>
    </w:r>
    <w:r>
      <w:instrText>PAGE</w:instrText>
    </w:r>
    <w:r>
      <w:fldChar w:fldCharType="separate"/>
    </w:r>
    <w:r w:rsidR="003E272C">
      <w:rPr>
        <w:noProof/>
      </w:rPr>
      <w:t>16</w:t>
    </w:r>
    <w:r>
      <w:fldChar w:fldCharType="end"/>
    </w:r>
  </w:p>
  <w:p w:rsidR="009B757A" w:rsidRDefault="009B757A">
    <w:pPr>
      <w:pStyle w:val="a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A6747"/>
    <w:rsid w:val="000A6747"/>
    <w:rsid w:val="00171DD3"/>
    <w:rsid w:val="00355B22"/>
    <w:rsid w:val="003E272C"/>
    <w:rsid w:val="00772B59"/>
    <w:rsid w:val="008C0760"/>
    <w:rsid w:val="009B037A"/>
    <w:rsid w:val="009B757A"/>
    <w:rsid w:val="009F2C71"/>
    <w:rsid w:val="00AA75C3"/>
    <w:rsid w:val="00B25290"/>
    <w:rsid w:val="00C24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C0760"/>
    <w:pPr>
      <w:suppressAutoHyphens/>
    </w:pPr>
    <w:rPr>
      <w:rFonts w:ascii="Times New Roman" w:eastAsia="Times New Roman" w:hAnsi="Times New Roman" w:cs="Times New Roman"/>
      <w:sz w:val="28"/>
      <w:szCs w:val="28"/>
    </w:rPr>
  </w:style>
  <w:style w:type="paragraph" w:styleId="1">
    <w:name w:val="heading 1"/>
    <w:basedOn w:val="a"/>
    <w:rsid w:val="008C0760"/>
    <w:pPr>
      <w:keepNext/>
      <w:pageBreakBefore/>
      <w:spacing w:after="850" w:line="288" w:lineRule="auto"/>
      <w:ind w:firstLine="850"/>
      <w:jc w:val="both"/>
      <w:outlineLvl w:val="0"/>
    </w:pPr>
    <w:rPr>
      <w:bCs/>
      <w:caps/>
    </w:rPr>
  </w:style>
  <w:style w:type="paragraph" w:styleId="2">
    <w:name w:val="heading 2"/>
    <w:basedOn w:val="a"/>
    <w:rsid w:val="008C0760"/>
    <w:pPr>
      <w:keepNext/>
      <w:spacing w:after="850" w:line="288" w:lineRule="auto"/>
      <w:ind w:firstLine="850"/>
      <w:jc w:val="both"/>
      <w:outlineLvl w:val="1"/>
    </w:pPr>
    <w:rPr>
      <w:bCs/>
      <w:szCs w:val="26"/>
    </w:rPr>
  </w:style>
  <w:style w:type="paragraph" w:styleId="3">
    <w:name w:val="heading 3"/>
    <w:basedOn w:val="a"/>
    <w:rsid w:val="008C0760"/>
    <w:pPr>
      <w:keepNext/>
      <w:tabs>
        <w:tab w:val="left" w:pos="-5400"/>
      </w:tabs>
      <w:spacing w:after="850" w:line="288" w:lineRule="auto"/>
      <w:ind w:firstLine="850"/>
      <w:jc w:val="both"/>
      <w:outlineLvl w:val="2"/>
    </w:pPr>
    <w:rPr>
      <w:bCs/>
      <w:szCs w:val="26"/>
    </w:rPr>
  </w:style>
  <w:style w:type="paragraph" w:styleId="4">
    <w:name w:val="heading 4"/>
    <w:basedOn w:val="a"/>
    <w:rsid w:val="008C0760"/>
    <w:pPr>
      <w:keepNext/>
      <w:keepLines/>
      <w:widowControl w:val="0"/>
      <w:tabs>
        <w:tab w:val="left" w:pos="1080"/>
      </w:tabs>
      <w:spacing w:line="360" w:lineRule="auto"/>
      <w:ind w:firstLine="720"/>
      <w:jc w:val="both"/>
      <w:outlineLvl w:val="3"/>
    </w:pPr>
    <w:rPr>
      <w:bCs/>
      <w:szCs w:val="26"/>
    </w:rPr>
  </w:style>
  <w:style w:type="paragraph" w:styleId="5">
    <w:name w:val="heading 5"/>
    <w:basedOn w:val="a"/>
    <w:rsid w:val="008C0760"/>
    <w:pPr>
      <w:spacing w:line="288" w:lineRule="auto"/>
      <w:ind w:firstLine="720"/>
      <w:jc w:val="both"/>
      <w:outlineLvl w:val="4"/>
    </w:pPr>
    <w:rPr>
      <w:bCs/>
      <w:iCs/>
      <w:szCs w:val="26"/>
    </w:rPr>
  </w:style>
  <w:style w:type="paragraph" w:styleId="6">
    <w:name w:val="heading 6"/>
    <w:basedOn w:val="a"/>
    <w:rsid w:val="008C0760"/>
    <w:pPr>
      <w:tabs>
        <w:tab w:val="left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rsid w:val="008C0760"/>
    <w:pPr>
      <w:spacing w:before="240" w:after="60"/>
      <w:outlineLvl w:val="6"/>
    </w:pPr>
  </w:style>
  <w:style w:type="paragraph" w:styleId="8">
    <w:name w:val="heading 8"/>
    <w:basedOn w:val="a"/>
    <w:rsid w:val="008C076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rsid w:val="008C076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rsid w:val="008C0760"/>
    <w:rPr>
      <w:rFonts w:ascii="Cambria" w:hAnsi="Cambria" w:cs="Times New Roman"/>
      <w:b/>
      <w:bCs/>
      <w:sz w:val="32"/>
      <w:szCs w:val="32"/>
    </w:rPr>
  </w:style>
  <w:style w:type="character" w:customStyle="1" w:styleId="Heading2Char">
    <w:name w:val="Heading 2 Char"/>
    <w:basedOn w:val="a0"/>
    <w:rsid w:val="008C076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a0"/>
    <w:rsid w:val="008C0760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a0"/>
    <w:rsid w:val="008C0760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a0"/>
    <w:rsid w:val="008C076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a0"/>
    <w:rsid w:val="008C0760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a0"/>
    <w:rsid w:val="008C0760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a0"/>
    <w:rsid w:val="008C0760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a0"/>
    <w:rsid w:val="008C0760"/>
    <w:rPr>
      <w:rFonts w:ascii="Cambria" w:hAnsi="Cambria" w:cs="Times New Roman"/>
    </w:rPr>
  </w:style>
  <w:style w:type="character" w:customStyle="1" w:styleId="10">
    <w:name w:val="Заголовок 1 Знак"/>
    <w:basedOn w:val="a0"/>
    <w:rsid w:val="008C0760"/>
    <w:rPr>
      <w:rFonts w:cs="Times New Roman"/>
      <w:bCs/>
      <w:caps/>
      <w:sz w:val="28"/>
      <w:szCs w:val="28"/>
      <w:lang w:eastAsia="zh-CN"/>
    </w:rPr>
  </w:style>
  <w:style w:type="character" w:customStyle="1" w:styleId="20">
    <w:name w:val="Заголовок 2 Знак"/>
    <w:basedOn w:val="a0"/>
    <w:rsid w:val="008C0760"/>
    <w:rPr>
      <w:rFonts w:cs="Times New Roman"/>
      <w:bCs/>
      <w:sz w:val="26"/>
      <w:szCs w:val="26"/>
      <w:lang w:eastAsia="zh-CN"/>
    </w:rPr>
  </w:style>
  <w:style w:type="character" w:customStyle="1" w:styleId="30">
    <w:name w:val="Заголовок 3 Знак"/>
    <w:basedOn w:val="a0"/>
    <w:rsid w:val="008C0760"/>
    <w:rPr>
      <w:rFonts w:cs="Times New Roman"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rsid w:val="008C0760"/>
    <w:rPr>
      <w:rFonts w:cs="Times New Roman"/>
      <w:bCs/>
      <w:sz w:val="26"/>
      <w:szCs w:val="26"/>
      <w:lang w:eastAsia="zh-CN"/>
    </w:rPr>
  </w:style>
  <w:style w:type="character" w:customStyle="1" w:styleId="50">
    <w:name w:val="Заголовок 5 Знак"/>
    <w:basedOn w:val="a0"/>
    <w:rsid w:val="008C0760"/>
    <w:rPr>
      <w:rFonts w:cs="Times New Roman"/>
      <w:bCs/>
      <w:iCs/>
      <w:sz w:val="26"/>
      <w:szCs w:val="26"/>
      <w:lang w:eastAsia="zh-CN"/>
    </w:rPr>
  </w:style>
  <w:style w:type="character" w:customStyle="1" w:styleId="60">
    <w:name w:val="Заголовок 6 Знак"/>
    <w:basedOn w:val="a0"/>
    <w:rsid w:val="008C0760"/>
    <w:rPr>
      <w:rFonts w:cs="Times New Roman"/>
      <w:b/>
      <w:bCs/>
      <w:sz w:val="22"/>
      <w:szCs w:val="22"/>
      <w:lang w:eastAsia="zh-CN"/>
    </w:rPr>
  </w:style>
  <w:style w:type="character" w:customStyle="1" w:styleId="70">
    <w:name w:val="Заголовок 7 Знак"/>
    <w:basedOn w:val="a0"/>
    <w:rsid w:val="008C0760"/>
    <w:rPr>
      <w:rFonts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rsid w:val="008C0760"/>
    <w:rPr>
      <w:rFonts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basedOn w:val="a0"/>
    <w:rsid w:val="008C0760"/>
    <w:rPr>
      <w:rFonts w:ascii="Arial" w:hAnsi="Arial" w:cs="Arial"/>
      <w:sz w:val="22"/>
      <w:szCs w:val="22"/>
      <w:lang w:eastAsia="zh-CN"/>
    </w:rPr>
  </w:style>
  <w:style w:type="character" w:customStyle="1" w:styleId="a3">
    <w:name w:val="Подзаголовок Знак"/>
    <w:basedOn w:val="a0"/>
    <w:rsid w:val="008C0760"/>
    <w:rPr>
      <w:rFonts w:cs="Lohit Hindi"/>
      <w:i/>
      <w:iCs/>
      <w:sz w:val="28"/>
      <w:szCs w:val="28"/>
      <w:lang w:eastAsia="zh-CN"/>
    </w:rPr>
  </w:style>
  <w:style w:type="character" w:customStyle="1" w:styleId="a4">
    <w:name w:val="Основной текст Знак"/>
    <w:basedOn w:val="a0"/>
    <w:rsid w:val="008C0760"/>
    <w:rPr>
      <w:rFonts w:cs="Times New Roman"/>
      <w:sz w:val="24"/>
      <w:szCs w:val="24"/>
      <w:lang w:eastAsia="zh-CN"/>
    </w:rPr>
  </w:style>
  <w:style w:type="character" w:styleId="a5">
    <w:name w:val="Intense Emphasis"/>
    <w:basedOn w:val="a0"/>
    <w:rsid w:val="008C0760"/>
    <w:rPr>
      <w:rFonts w:cs="Times New Roman"/>
      <w:b/>
      <w:i/>
      <w:color w:val="4F81BD"/>
    </w:rPr>
  </w:style>
  <w:style w:type="character" w:customStyle="1" w:styleId="a6">
    <w:name w:val="Верхний колонтитул Знак"/>
    <w:basedOn w:val="a0"/>
    <w:rsid w:val="008C0760"/>
    <w:rPr>
      <w:rFonts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rsid w:val="008C0760"/>
    <w:rPr>
      <w:rFonts w:cs="Times New Roman"/>
      <w:sz w:val="28"/>
      <w:szCs w:val="28"/>
      <w:lang w:eastAsia="ru-RU"/>
    </w:rPr>
  </w:style>
  <w:style w:type="character" w:customStyle="1" w:styleId="a8">
    <w:name w:val="Основной текст с отступом Знак"/>
    <w:basedOn w:val="a0"/>
    <w:rsid w:val="008C0760"/>
    <w:rPr>
      <w:rFonts w:cs="Times New Roman"/>
      <w:sz w:val="24"/>
      <w:szCs w:val="24"/>
      <w:lang w:eastAsia="ar-SA" w:bidi="ar-SA"/>
    </w:rPr>
  </w:style>
  <w:style w:type="character" w:customStyle="1" w:styleId="ListLabel1">
    <w:name w:val="ListLabel 1"/>
    <w:rsid w:val="008C0760"/>
  </w:style>
  <w:style w:type="character" w:customStyle="1" w:styleId="ListLabel2">
    <w:name w:val="ListLabel 2"/>
    <w:rsid w:val="008C0760"/>
  </w:style>
  <w:style w:type="character" w:customStyle="1" w:styleId="ListLabel3">
    <w:name w:val="ListLabel 3"/>
    <w:rsid w:val="008C0760"/>
  </w:style>
  <w:style w:type="character" w:customStyle="1" w:styleId="ListLabel4">
    <w:name w:val="ListLabel 4"/>
    <w:rsid w:val="008C0760"/>
    <w:rPr>
      <w:color w:val="000000"/>
    </w:rPr>
  </w:style>
  <w:style w:type="character" w:customStyle="1" w:styleId="ListLabel5">
    <w:name w:val="ListLabel 5"/>
    <w:rsid w:val="008C0760"/>
    <w:rPr>
      <w:b/>
    </w:rPr>
  </w:style>
  <w:style w:type="character" w:customStyle="1" w:styleId="ListLabel6">
    <w:name w:val="ListLabel 6"/>
    <w:rsid w:val="008C0760"/>
    <w:rPr>
      <w:color w:val="00000A"/>
      <w:spacing w:val="0"/>
      <w:w w:val="100"/>
      <w:position w:val="0"/>
      <w:sz w:val="24"/>
      <w:u w:val="none"/>
      <w:effect w:val="none"/>
      <w:vertAlign w:val="baseline"/>
    </w:rPr>
  </w:style>
  <w:style w:type="character" w:customStyle="1" w:styleId="ListLabel7">
    <w:name w:val="ListLabel 7"/>
    <w:rsid w:val="008C0760"/>
  </w:style>
  <w:style w:type="character" w:customStyle="1" w:styleId="ListLabel8">
    <w:name w:val="ListLabel 8"/>
    <w:rsid w:val="008C0760"/>
    <w:rPr>
      <w:color w:val="00000A"/>
      <w:spacing w:val="0"/>
      <w:w w:val="100"/>
      <w:position w:val="0"/>
      <w:sz w:val="20"/>
      <w:u w:val="none"/>
      <w:effect w:val="none"/>
      <w:vertAlign w:val="baseline"/>
    </w:rPr>
  </w:style>
  <w:style w:type="character" w:customStyle="1" w:styleId="ListLabel9">
    <w:name w:val="ListLabel 9"/>
    <w:rsid w:val="008C0760"/>
  </w:style>
  <w:style w:type="character" w:customStyle="1" w:styleId="BodyTextChar">
    <w:name w:val="Body Text Char"/>
    <w:basedOn w:val="a0"/>
    <w:rsid w:val="008C0760"/>
    <w:rPr>
      <w:rFonts w:ascii="Times New Roman" w:hAnsi="Times New Roman" w:cs="Times New Roman"/>
      <w:sz w:val="28"/>
      <w:szCs w:val="28"/>
    </w:rPr>
  </w:style>
  <w:style w:type="character" w:customStyle="1" w:styleId="TitleChar">
    <w:name w:val="Title Char"/>
    <w:basedOn w:val="a0"/>
    <w:rsid w:val="008C0760"/>
    <w:rPr>
      <w:rFonts w:ascii="Cambria" w:hAnsi="Cambria" w:cs="Times New Roman"/>
      <w:b/>
      <w:bCs/>
      <w:sz w:val="32"/>
      <w:szCs w:val="32"/>
    </w:rPr>
  </w:style>
  <w:style w:type="character" w:customStyle="1" w:styleId="SubtitleChar">
    <w:name w:val="Subtitle Char"/>
    <w:basedOn w:val="a0"/>
    <w:rsid w:val="008C0760"/>
    <w:rPr>
      <w:rFonts w:ascii="Cambria" w:hAnsi="Cambria" w:cs="Times New Roman"/>
      <w:sz w:val="24"/>
      <w:szCs w:val="24"/>
    </w:rPr>
  </w:style>
  <w:style w:type="character" w:customStyle="1" w:styleId="HeaderChar">
    <w:name w:val="Header Char"/>
    <w:basedOn w:val="a0"/>
    <w:rsid w:val="008C0760"/>
    <w:rPr>
      <w:rFonts w:ascii="Times New Roman" w:hAnsi="Times New Roman" w:cs="Times New Roman"/>
      <w:sz w:val="28"/>
      <w:szCs w:val="28"/>
    </w:rPr>
  </w:style>
  <w:style w:type="character" w:customStyle="1" w:styleId="FooterChar">
    <w:name w:val="Footer Char"/>
    <w:basedOn w:val="a0"/>
    <w:rsid w:val="008C0760"/>
    <w:rPr>
      <w:rFonts w:ascii="Times New Roman" w:hAnsi="Times New Roman" w:cs="Times New Roman"/>
      <w:sz w:val="28"/>
      <w:szCs w:val="28"/>
    </w:rPr>
  </w:style>
  <w:style w:type="character" w:customStyle="1" w:styleId="BodyTextIndentChar">
    <w:name w:val="Body Text Indent Char"/>
    <w:basedOn w:val="a0"/>
    <w:rsid w:val="008C0760"/>
    <w:rPr>
      <w:rFonts w:ascii="Times New Roman" w:hAnsi="Times New Roman" w:cs="Times New Roman"/>
      <w:sz w:val="28"/>
      <w:szCs w:val="28"/>
    </w:rPr>
  </w:style>
  <w:style w:type="character" w:customStyle="1" w:styleId="ListLabel10">
    <w:name w:val="ListLabel 10"/>
    <w:rsid w:val="008C0760"/>
    <w:rPr>
      <w:rFonts w:cs="Times New Roman"/>
      <w:b/>
      <w:bCs/>
      <w:i w:val="0"/>
      <w:iCs w:val="0"/>
    </w:rPr>
  </w:style>
  <w:style w:type="character" w:customStyle="1" w:styleId="ListLabel11">
    <w:name w:val="ListLabel 11"/>
    <w:rsid w:val="008C0760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00000A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ListLabel12">
    <w:name w:val="ListLabel 12"/>
    <w:rsid w:val="008C0760"/>
    <w:rPr>
      <w:rFonts w:cs="Times New Roman"/>
      <w:b w:val="0"/>
      <w:bCs w:val="0"/>
      <w:i w:val="0"/>
      <w:iCs w:val="0"/>
    </w:rPr>
  </w:style>
  <w:style w:type="character" w:customStyle="1" w:styleId="ListLabel13">
    <w:name w:val="ListLabel 13"/>
    <w:rsid w:val="008C0760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00000A"/>
      <w:spacing w:val="0"/>
      <w:w w:val="100"/>
      <w:position w:val="0"/>
      <w:sz w:val="20"/>
      <w:u w:val="none"/>
      <w:effect w:val="none"/>
      <w:vertAlign w:val="baseline"/>
    </w:rPr>
  </w:style>
  <w:style w:type="character" w:customStyle="1" w:styleId="ListLabel14">
    <w:name w:val="ListLabel 14"/>
    <w:rsid w:val="008C0760"/>
    <w:rPr>
      <w:rFonts w:cs="Times New Roman"/>
    </w:rPr>
  </w:style>
  <w:style w:type="paragraph" w:customStyle="1" w:styleId="a9">
    <w:name w:val="Заголовок"/>
    <w:basedOn w:val="a"/>
    <w:next w:val="aa"/>
    <w:rsid w:val="008C0760"/>
    <w:pPr>
      <w:keepNext/>
      <w:spacing w:before="240" w:after="120"/>
    </w:pPr>
    <w:rPr>
      <w:rFonts w:eastAsia="DejaVu Sans" w:cs="Lohit Hindi"/>
    </w:rPr>
  </w:style>
  <w:style w:type="paragraph" w:styleId="aa">
    <w:name w:val="Body Text"/>
    <w:basedOn w:val="a"/>
    <w:rsid w:val="008C0760"/>
    <w:pPr>
      <w:spacing w:after="120"/>
    </w:pPr>
  </w:style>
  <w:style w:type="paragraph" w:styleId="ab">
    <w:name w:val="List"/>
    <w:basedOn w:val="aa"/>
    <w:rsid w:val="008C0760"/>
    <w:rPr>
      <w:rFonts w:cs="Lohit Hindi"/>
    </w:rPr>
  </w:style>
  <w:style w:type="paragraph" w:styleId="ac">
    <w:name w:val="Title"/>
    <w:basedOn w:val="a"/>
    <w:rsid w:val="008C0760"/>
    <w:pPr>
      <w:suppressLineNumbers/>
      <w:spacing w:before="120" w:after="120"/>
    </w:pPr>
    <w:rPr>
      <w:rFonts w:cs="Lohit Hindi"/>
      <w:i/>
      <w:iCs/>
      <w:szCs w:val="24"/>
    </w:rPr>
  </w:style>
  <w:style w:type="paragraph" w:styleId="ad">
    <w:name w:val="index heading"/>
    <w:basedOn w:val="a"/>
    <w:rsid w:val="008C0760"/>
    <w:pPr>
      <w:suppressLineNumbers/>
    </w:pPr>
    <w:rPr>
      <w:rFonts w:cs="Lohit Hindi"/>
    </w:rPr>
  </w:style>
  <w:style w:type="paragraph" w:customStyle="1" w:styleId="ae">
    <w:name w:val="Заглавие"/>
    <w:basedOn w:val="a"/>
    <w:rsid w:val="008C0760"/>
    <w:pPr>
      <w:suppressLineNumbers/>
      <w:spacing w:before="120" w:after="120"/>
    </w:pPr>
    <w:rPr>
      <w:rFonts w:cs="Lohit Hindi"/>
      <w:i/>
      <w:iCs/>
      <w:szCs w:val="24"/>
    </w:rPr>
  </w:style>
  <w:style w:type="paragraph" w:styleId="11">
    <w:name w:val="index 1"/>
    <w:basedOn w:val="a"/>
    <w:rsid w:val="008C0760"/>
    <w:pPr>
      <w:ind w:left="280" w:hanging="280"/>
    </w:pPr>
  </w:style>
  <w:style w:type="paragraph" w:styleId="af">
    <w:name w:val="caption"/>
    <w:basedOn w:val="a"/>
    <w:rsid w:val="008C0760"/>
    <w:pPr>
      <w:suppressLineNumbers/>
      <w:spacing w:before="120" w:after="120"/>
    </w:pPr>
    <w:rPr>
      <w:rFonts w:cs="Lohit Hindi"/>
      <w:i/>
      <w:iCs/>
    </w:rPr>
  </w:style>
  <w:style w:type="paragraph" w:styleId="af0">
    <w:name w:val="Subtitle"/>
    <w:basedOn w:val="a"/>
    <w:rsid w:val="008C0760"/>
    <w:pPr>
      <w:keepNext/>
      <w:spacing w:before="240" w:after="120"/>
      <w:jc w:val="center"/>
    </w:pPr>
    <w:rPr>
      <w:rFonts w:cs="Lohit Hindi"/>
      <w:i/>
      <w:iCs/>
    </w:rPr>
  </w:style>
  <w:style w:type="paragraph" w:styleId="af1">
    <w:name w:val="List Paragraph"/>
    <w:basedOn w:val="a"/>
    <w:rsid w:val="008C0760"/>
    <w:pPr>
      <w:spacing w:after="0"/>
      <w:ind w:left="720"/>
      <w:contextualSpacing/>
    </w:pPr>
  </w:style>
  <w:style w:type="paragraph" w:styleId="af2">
    <w:name w:val="header"/>
    <w:basedOn w:val="a"/>
    <w:rsid w:val="008C0760"/>
    <w:pPr>
      <w:tabs>
        <w:tab w:val="center" w:pos="4677"/>
        <w:tab w:val="right" w:pos="9355"/>
      </w:tabs>
    </w:pPr>
  </w:style>
  <w:style w:type="paragraph" w:styleId="af3">
    <w:name w:val="footer"/>
    <w:basedOn w:val="a"/>
    <w:rsid w:val="008C076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8C0760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4">
    <w:name w:val="!Текст документа"/>
    <w:basedOn w:val="aa"/>
    <w:rsid w:val="008C0760"/>
    <w:pPr>
      <w:widowControl w:val="0"/>
      <w:spacing w:after="0" w:line="100" w:lineRule="atLeast"/>
      <w:ind w:left="-4" w:firstLine="838"/>
      <w:jc w:val="both"/>
    </w:pPr>
    <w:rPr>
      <w:rFonts w:cs="Lohit Hindi"/>
      <w:color w:val="00000A"/>
      <w:sz w:val="26"/>
      <w:szCs w:val="24"/>
      <w:lang w:eastAsia="hi-IN" w:bidi="hi-IN"/>
    </w:rPr>
  </w:style>
  <w:style w:type="paragraph" w:customStyle="1" w:styleId="-">
    <w:name w:val="Контракт-пункт"/>
    <w:basedOn w:val="a"/>
    <w:rsid w:val="008C0760"/>
    <w:pPr>
      <w:jc w:val="both"/>
    </w:pPr>
    <w:rPr>
      <w:sz w:val="24"/>
      <w:szCs w:val="24"/>
    </w:rPr>
  </w:style>
  <w:style w:type="paragraph" w:customStyle="1" w:styleId="-0">
    <w:name w:val="Контракт-раздел"/>
    <w:basedOn w:val="a"/>
    <w:rsid w:val="008C0760"/>
    <w:pPr>
      <w:keepNext/>
      <w:tabs>
        <w:tab w:val="left" w:pos="540"/>
      </w:tabs>
      <w:spacing w:before="360" w:after="120"/>
      <w:jc w:val="center"/>
    </w:pPr>
    <w:rPr>
      <w:b/>
      <w:bCs/>
      <w:smallCaps/>
      <w:sz w:val="24"/>
      <w:szCs w:val="24"/>
    </w:rPr>
  </w:style>
  <w:style w:type="paragraph" w:customStyle="1" w:styleId="-1">
    <w:name w:val="Контракт-подпункт"/>
    <w:basedOn w:val="a"/>
    <w:rsid w:val="008C0760"/>
    <w:p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8C0760"/>
    <w:pPr>
      <w:jc w:val="both"/>
    </w:pPr>
    <w:rPr>
      <w:sz w:val="24"/>
      <w:szCs w:val="24"/>
    </w:rPr>
  </w:style>
  <w:style w:type="paragraph" w:styleId="af5">
    <w:name w:val="Body Text Indent"/>
    <w:basedOn w:val="a"/>
    <w:rsid w:val="008C0760"/>
    <w:pPr>
      <w:spacing w:after="120"/>
      <w:ind w:left="283"/>
    </w:pPr>
    <w:rPr>
      <w:sz w:val="24"/>
      <w:szCs w:val="24"/>
      <w:lang w:eastAsia="ar-SA"/>
    </w:rPr>
  </w:style>
  <w:style w:type="paragraph" w:customStyle="1" w:styleId="110">
    <w:name w:val="заголовок 11"/>
    <w:basedOn w:val="a"/>
    <w:rsid w:val="008C0760"/>
    <w:pPr>
      <w:keepNext/>
      <w:spacing w:line="100" w:lineRule="atLeast"/>
      <w:jc w:val="center"/>
    </w:pPr>
    <w:rPr>
      <w:color w:val="00000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2354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user</cp:lastModifiedBy>
  <cp:revision>8</cp:revision>
  <cp:lastPrinted>2013-11-13T09:34:00Z</cp:lastPrinted>
  <dcterms:created xsi:type="dcterms:W3CDTF">2013-11-13T06:33:00Z</dcterms:created>
  <dcterms:modified xsi:type="dcterms:W3CDTF">2013-11-13T17:52:00Z</dcterms:modified>
</cp:coreProperties>
</file>