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A0B" w:rsidRPr="004D2C08" w:rsidRDefault="00163A0B" w:rsidP="004D2C08">
      <w:pPr>
        <w:keepNext/>
        <w:spacing w:after="0" w:line="240" w:lineRule="auto"/>
        <w:ind w:left="6663" w:firstLine="7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Приложение № 1</w:t>
      </w:r>
    </w:p>
    <w:p w:rsidR="0040460B" w:rsidRPr="004D2C08" w:rsidRDefault="00576856" w:rsidP="004D2C08">
      <w:pPr>
        <w:spacing w:after="0" w:line="240" w:lineRule="auto"/>
        <w:ind w:left="6663" w:firstLine="7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163A0B" w:rsidRPr="004D2C08">
        <w:rPr>
          <w:rFonts w:ascii="Times New Roman" w:eastAsia="Times New Roman" w:hAnsi="Times New Roman" w:cs="Times New Roman"/>
          <w:sz w:val="24"/>
          <w:szCs w:val="24"/>
        </w:rPr>
        <w:t xml:space="preserve"> Договору</w:t>
      </w:r>
      <w:r w:rsidR="0040460B" w:rsidRPr="004D2C08">
        <w:rPr>
          <w:rFonts w:ascii="Times New Roman" w:eastAsia="Times New Roman" w:hAnsi="Times New Roman" w:cs="Times New Roman"/>
          <w:sz w:val="24"/>
          <w:szCs w:val="24"/>
        </w:rPr>
        <w:t xml:space="preserve"> №____</w:t>
      </w:r>
    </w:p>
    <w:p w:rsidR="0040460B" w:rsidRPr="004D2C08" w:rsidRDefault="0040460B" w:rsidP="004D2C08">
      <w:pPr>
        <w:spacing w:after="0" w:line="240" w:lineRule="auto"/>
        <w:ind w:left="6663" w:firstLine="7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4D2C08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163A0B" w:rsidRPr="004D2C08" w:rsidRDefault="00163A0B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3A0B" w:rsidRPr="004D2C08" w:rsidRDefault="00163A0B" w:rsidP="004D2C0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4D2C0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«У</w:t>
      </w:r>
      <w:r w:rsidR="0040460B" w:rsidRPr="004D2C08">
        <w:rPr>
          <w:rFonts w:ascii="Times New Roman" w:eastAsia="Times New Roman" w:hAnsi="Times New Roman" w:cs="Times New Roman"/>
          <w:b/>
          <w:sz w:val="24"/>
          <w:szCs w:val="24"/>
        </w:rPr>
        <w:t>ТВЕРЖДАЮ</w:t>
      </w: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163A0B" w:rsidRPr="004D2C08" w:rsidRDefault="00163A0B" w:rsidP="004D2C0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40460B" w:rsidP="004D2C0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Первый заместитель</w:t>
      </w:r>
    </w:p>
    <w:p w:rsidR="0040460B" w:rsidRPr="004D2C08" w:rsidRDefault="0040460B" w:rsidP="004D2C0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генерального директора-</w:t>
      </w:r>
    </w:p>
    <w:p w:rsidR="00163A0B" w:rsidRPr="004D2C08" w:rsidRDefault="00163A0B" w:rsidP="004D2C0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ЗАО «РУСБУРМАШ»</w:t>
      </w:r>
    </w:p>
    <w:p w:rsidR="00163A0B" w:rsidRPr="004D2C08" w:rsidRDefault="00163A0B" w:rsidP="004D2C0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4D2C0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____________</w:t>
      </w:r>
      <w:proofErr w:type="spellStart"/>
      <w:r w:rsidR="0040460B" w:rsidRPr="004D2C08">
        <w:rPr>
          <w:rFonts w:ascii="Times New Roman" w:eastAsia="Times New Roman" w:hAnsi="Times New Roman" w:cs="Times New Roman"/>
          <w:b/>
          <w:sz w:val="24"/>
          <w:szCs w:val="24"/>
        </w:rPr>
        <w:t>С.В.Куликовский</w:t>
      </w:r>
      <w:proofErr w:type="spellEnd"/>
    </w:p>
    <w:p w:rsidR="00163A0B" w:rsidRPr="004D2C08" w:rsidRDefault="00163A0B" w:rsidP="004D2C0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«____»______________201</w:t>
      </w:r>
      <w:r w:rsidR="00D65F89" w:rsidRPr="00A2486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:rsidR="00163A0B" w:rsidRPr="004D2C08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037EB2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FFB" w:rsidRPr="00037EB2" w:rsidRDefault="00A76FFB" w:rsidP="00163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FFB" w:rsidRPr="00037EB2" w:rsidRDefault="00A76FFB" w:rsidP="00163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947" w:rsidRPr="004D2C08" w:rsidRDefault="00106947" w:rsidP="00106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947" w:rsidRPr="004D2C08" w:rsidRDefault="00106947" w:rsidP="004D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106947" w:rsidRPr="004D2C08" w:rsidRDefault="00106947" w:rsidP="004D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на выполнение геофизических исследований</w:t>
      </w:r>
    </w:p>
    <w:p w:rsidR="00106947" w:rsidRDefault="00106947" w:rsidP="004D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при бурении технологических скважин на месторождении «</w:t>
      </w:r>
      <w:proofErr w:type="spellStart"/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Далматовское</w:t>
      </w:r>
      <w:proofErr w:type="spellEnd"/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» в 201</w:t>
      </w:r>
      <w:r w:rsidR="00D65F89" w:rsidRPr="00D65F8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:rsidR="007D2480" w:rsidRPr="004D2C08" w:rsidRDefault="007D2480" w:rsidP="004D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(достройка эксплуатационных блоков)</w:t>
      </w:r>
    </w:p>
    <w:p w:rsidR="00E12FF5" w:rsidRPr="004D2C08" w:rsidRDefault="00E12FF5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FF5" w:rsidRPr="004D2C08" w:rsidRDefault="00E12FF5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FF5" w:rsidRPr="004D2C08" w:rsidRDefault="00E12FF5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FF5" w:rsidRPr="004D2C08" w:rsidRDefault="00E12FF5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FF5" w:rsidRPr="004D2C08" w:rsidRDefault="00E12FF5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FF5" w:rsidRPr="004D2C08" w:rsidRDefault="00E12FF5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66AF" w:rsidRPr="004D2C08" w:rsidRDefault="001266AF" w:rsidP="00163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66AF" w:rsidRPr="004D2C08" w:rsidRDefault="001266AF" w:rsidP="00163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Default="00163A0B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2C08" w:rsidRDefault="004D2C08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2C08" w:rsidRDefault="004D2C08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2C08" w:rsidRDefault="004D2C08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2C08" w:rsidRDefault="004D2C08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2C08" w:rsidRDefault="004D2C08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2C08" w:rsidRDefault="004D2C08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2C08" w:rsidRDefault="004D2C08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2C08" w:rsidRDefault="004D2C08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2C08" w:rsidRPr="004D2C08" w:rsidRDefault="004D2C08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E4E" w:rsidRPr="004D2C08" w:rsidRDefault="0040460B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Москва- 201</w:t>
      </w:r>
      <w:r w:rsidR="00A24865" w:rsidRPr="007A4E5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12FF5" w:rsidRPr="004D2C08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:rsidR="00536B22" w:rsidRDefault="00536B22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74C4" w:rsidRDefault="003174C4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74C4" w:rsidRDefault="003174C4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74C4" w:rsidRPr="004D2C08" w:rsidRDefault="003174C4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Default="00163A0B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4F6A" w:rsidRPr="009F4F6A" w:rsidRDefault="009F4F6A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5F89" w:rsidRPr="007A4E54" w:rsidRDefault="00D65F89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947" w:rsidRPr="004D2C08" w:rsidRDefault="00106947" w:rsidP="004D2C08">
      <w:pPr>
        <w:numPr>
          <w:ilvl w:val="0"/>
          <w:numId w:val="4"/>
        </w:numPr>
        <w:spacing w:before="12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/>
          <w:sz w:val="24"/>
          <w:szCs w:val="24"/>
        </w:rPr>
        <w:t>Введение.</w:t>
      </w:r>
    </w:p>
    <w:p w:rsidR="00106947" w:rsidRPr="004D2C08" w:rsidRDefault="00106947" w:rsidP="009F4F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Согласно План</w:t>
      </w:r>
      <w:r w:rsidR="004D2C0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развития горных работ ЗАО «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Далур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>» на 201</w:t>
      </w:r>
      <w:r w:rsidR="00D65F8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года планируемый объем бурения </w:t>
      </w:r>
      <w:r w:rsidR="00D65F89">
        <w:rPr>
          <w:rFonts w:ascii="Times New Roman" w:eastAsia="Times New Roman" w:hAnsi="Times New Roman" w:cs="Times New Roman"/>
          <w:sz w:val="24"/>
          <w:szCs w:val="24"/>
        </w:rPr>
        <w:t xml:space="preserve">технологических скважин 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Далматовском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месторождении </w:t>
      </w:r>
      <w:r w:rsidR="009F4F6A">
        <w:rPr>
          <w:rFonts w:ascii="Times New Roman" w:eastAsia="Times New Roman" w:hAnsi="Times New Roman" w:cs="Times New Roman"/>
          <w:sz w:val="24"/>
          <w:szCs w:val="24"/>
        </w:rPr>
        <w:t xml:space="preserve">(достройка эксплуатационных блоков) 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="009F4F6A">
        <w:rPr>
          <w:rFonts w:ascii="Times New Roman" w:eastAsia="Times New Roman" w:hAnsi="Times New Roman" w:cs="Times New Roman"/>
          <w:sz w:val="24"/>
          <w:szCs w:val="24"/>
        </w:rPr>
        <w:t>12</w:t>
      </w:r>
      <w:r w:rsidR="00D65F89" w:rsidRPr="00D65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5F89">
        <w:rPr>
          <w:rFonts w:ascii="Times New Roman" w:eastAsia="Times New Roman" w:hAnsi="Times New Roman" w:cs="Times New Roman"/>
          <w:sz w:val="24"/>
          <w:szCs w:val="24"/>
        </w:rPr>
        <w:t>скважин</w:t>
      </w:r>
      <w:r w:rsidR="005D095B" w:rsidRPr="005D09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5F8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F4F6A">
        <w:rPr>
          <w:rFonts w:ascii="Times New Roman" w:eastAsia="Times New Roman" w:hAnsi="Times New Roman" w:cs="Times New Roman"/>
          <w:sz w:val="24"/>
          <w:szCs w:val="24"/>
        </w:rPr>
        <w:t>5457,8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пог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65F89">
        <w:rPr>
          <w:rFonts w:ascii="Times New Roman" w:eastAsia="Times New Roman" w:hAnsi="Times New Roman" w:cs="Times New Roman"/>
          <w:sz w:val="24"/>
          <w:szCs w:val="24"/>
        </w:rPr>
        <w:t>м)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F4F6A">
        <w:rPr>
          <w:rFonts w:ascii="Times New Roman" w:eastAsia="Times New Roman" w:hAnsi="Times New Roman" w:cs="Times New Roman"/>
          <w:sz w:val="24"/>
          <w:szCs w:val="24"/>
        </w:rPr>
        <w:t>средняя глубина скважин – 450 метров, все скважины универсальной конструкции. По 2 скважинам</w:t>
      </w:r>
      <w:r w:rsidR="00986B46">
        <w:rPr>
          <w:rFonts w:ascii="Times New Roman" w:eastAsia="Times New Roman" w:hAnsi="Times New Roman" w:cs="Times New Roman"/>
          <w:sz w:val="24"/>
          <w:szCs w:val="24"/>
        </w:rPr>
        <w:t xml:space="preserve"> (898,7 </w:t>
      </w:r>
      <w:proofErr w:type="spellStart"/>
      <w:r w:rsidR="00986B46">
        <w:rPr>
          <w:rFonts w:ascii="Times New Roman" w:eastAsia="Times New Roman" w:hAnsi="Times New Roman" w:cs="Times New Roman"/>
          <w:sz w:val="24"/>
          <w:szCs w:val="24"/>
        </w:rPr>
        <w:t>пог</w:t>
      </w:r>
      <w:proofErr w:type="gramStart"/>
      <w:r w:rsidR="00986B46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986B46">
        <w:rPr>
          <w:rFonts w:ascii="Times New Roman" w:eastAsia="Times New Roman" w:hAnsi="Times New Roman" w:cs="Times New Roman"/>
          <w:sz w:val="24"/>
          <w:szCs w:val="24"/>
        </w:rPr>
        <w:t>) для заверки полученных данных будут проведены контрольные геофизические измерения в открытом стволе.</w:t>
      </w:r>
    </w:p>
    <w:p w:rsidR="00106947" w:rsidRPr="004D2C08" w:rsidRDefault="00106947" w:rsidP="004D2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Геофизические исследования в скважинах (ГИС) проводятся во всех скважинах на стадиях разведки, подготовки и эксплуатации участков подземного выщелачивания. Материалы ГИС во многих случаях являются основным источником информации для геологической документации скважин, а также основным средством контроля при разведке и разработке урановых месторождений способом подземного выщелачивания (ПВ)</w:t>
      </w:r>
      <w:r w:rsidR="009F4F6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06947" w:rsidRPr="004D2C08" w:rsidRDefault="00106947" w:rsidP="004D2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Результаты ГИС используются для решения геологических и технических задач: корреляции разрезов скважин, оценки литологического состава пород, контроля технического состояния скважин и проводимых в них работ.</w:t>
      </w:r>
    </w:p>
    <w:p w:rsidR="00106947" w:rsidRPr="00727BA5" w:rsidRDefault="00106947" w:rsidP="00727BA5">
      <w:pPr>
        <w:pStyle w:val="af2"/>
        <w:numPr>
          <w:ilvl w:val="0"/>
          <w:numId w:val="4"/>
        </w:numPr>
        <w:spacing w:before="12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b/>
          <w:sz w:val="24"/>
          <w:szCs w:val="24"/>
        </w:rPr>
        <w:t>Объекты проведения работ и состав работ.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Объектом исследований являются вновь пробуренные технологические  скважины.</w:t>
      </w:r>
    </w:p>
    <w:p w:rsidR="00106947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Проведение геофизических исследований в технологических скважинах предусматривается в три этапа.</w:t>
      </w:r>
    </w:p>
    <w:p w:rsidR="009F4F6A" w:rsidRPr="004D2C08" w:rsidRDefault="009F4F6A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947" w:rsidRPr="00727BA5" w:rsidRDefault="00106947" w:rsidP="00727BA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b/>
          <w:sz w:val="24"/>
          <w:szCs w:val="24"/>
        </w:rPr>
        <w:t>3.1.  Проведение геофизических исследований в скважинах по завершени</w:t>
      </w:r>
      <w:r w:rsidR="00A76FFB">
        <w:rPr>
          <w:rFonts w:ascii="Times New Roman" w:eastAsia="Times New Roman" w:hAnsi="Times New Roman" w:cs="Times New Roman"/>
          <w:b/>
          <w:sz w:val="24"/>
          <w:szCs w:val="24"/>
        </w:rPr>
        <w:t xml:space="preserve">и </w:t>
      </w:r>
      <w:r w:rsidRPr="00727BA5">
        <w:rPr>
          <w:rFonts w:ascii="Times New Roman" w:eastAsia="Times New Roman" w:hAnsi="Times New Roman" w:cs="Times New Roman"/>
          <w:b/>
          <w:sz w:val="24"/>
          <w:szCs w:val="24"/>
        </w:rPr>
        <w:t>бурения.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- гамма-каротаж (ГК)</w:t>
      </w:r>
      <w:r w:rsidRPr="004D2C08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>предназначен для выявления рудных интервалов, определения их параметров (глубины залегания, мощности, содержания урана, линейных запасов), а также для литолого-стратиграфического расчленения разреза и принятия решений по конструкции технологических скважин;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- электрический каротаж (КС и ПС</w:t>
      </w:r>
      <w:r w:rsidRPr="004D2C08">
        <w:rPr>
          <w:rFonts w:ascii="Times New Roman" w:eastAsia="Times New Roman" w:hAnsi="Times New Roman" w:cs="Times New Roman"/>
          <w:iCs/>
          <w:sz w:val="24"/>
          <w:szCs w:val="24"/>
        </w:rPr>
        <w:t>)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– для литолого-стратиграфического расчленения разреза, разделения руд и горных пород на проницаемые и непроницаемые с целью выделения технологических сортов руд (балансовых и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забалансовых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электрокаротаж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КС выполняется с использованием </w:t>
      </w:r>
      <w:r w:rsidR="000C412B">
        <w:rPr>
          <w:rFonts w:ascii="Times New Roman" w:eastAsia="Times New Roman" w:hAnsi="Times New Roman" w:cs="Times New Roman"/>
          <w:sz w:val="24"/>
          <w:szCs w:val="24"/>
        </w:rPr>
        <w:t>0,5</w:t>
      </w:r>
      <w:r w:rsidR="002D35A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метрового кровельного </w:t>
      </w:r>
      <w:proofErr w:type="gramStart"/>
      <w:r w:rsidRPr="004D2C08">
        <w:rPr>
          <w:rFonts w:ascii="Times New Roman" w:eastAsia="Times New Roman" w:hAnsi="Times New Roman" w:cs="Times New Roman"/>
          <w:sz w:val="24"/>
          <w:szCs w:val="24"/>
        </w:rPr>
        <w:t>градиент-зонда</w:t>
      </w:r>
      <w:proofErr w:type="gramEnd"/>
      <w:r w:rsidRPr="004D2C0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proofErr w:type="spellStart"/>
      <w:r w:rsidRPr="004D2C08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инклинометрия</w:t>
      </w:r>
      <w:proofErr w:type="spellEnd"/>
      <w:r w:rsidRPr="004D2C08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 (Инк)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– для определения пространственного положения оси ствола скважины, получения необходимых данных для геологических построений и определения положения забоя скважины;</w:t>
      </w:r>
    </w:p>
    <w:p w:rsidR="00106947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  <w:u w:val="single"/>
        </w:rPr>
        <w:t>- кавернометрия (КВ)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– для измерения изменения диаметра скважины с целью определения поправок за влияние скважинных условий при интерпретации ГК, контроля технического состояния ствола скважины, определения необходимого количества цемента для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затрубной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гидроизоляции водоносных горизонтов, уточнения литологических характеристик разреза.</w:t>
      </w:r>
    </w:p>
    <w:p w:rsidR="003274E3" w:rsidRPr="004D2C08" w:rsidRDefault="003274E3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947" w:rsidRDefault="00106947" w:rsidP="00727BA5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b/>
          <w:sz w:val="24"/>
          <w:szCs w:val="24"/>
        </w:rPr>
        <w:t>3.2. Проведение геофизических исследований после обсадки технологической скважины.</w:t>
      </w:r>
    </w:p>
    <w:p w:rsidR="009F4F6A" w:rsidRPr="00727BA5" w:rsidRDefault="009F4F6A" w:rsidP="00727BA5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proofErr w:type="spellStart"/>
      <w:r w:rsidRPr="004D2C08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дефектометрия</w:t>
      </w:r>
      <w:proofErr w:type="spellEnd"/>
      <w:r w:rsidRPr="004D2C08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 скважины (токовый каротаж - ТК)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– для определения целостности обсадной колонны, места установки фильтра, оценки состояния фильтра и отстойника, определения статических уровней растворов в скважинах; </w:t>
      </w:r>
    </w:p>
    <w:p w:rsidR="00106947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r w:rsidRPr="004D2C08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термометрия (ТМ)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– для изучения искусственных локальных тепловых полей, связанных с наличием цементного камня в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затрубном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пространстве.</w:t>
      </w:r>
    </w:p>
    <w:p w:rsidR="00727BA5" w:rsidRDefault="00727BA5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BA5" w:rsidRDefault="00727BA5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4F6A" w:rsidRDefault="009F4F6A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4F6A" w:rsidRDefault="009F4F6A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4F6A" w:rsidRDefault="009F4F6A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4E3" w:rsidRDefault="003274E3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4E3" w:rsidRPr="004D2C08" w:rsidRDefault="003274E3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947" w:rsidRPr="00727BA5" w:rsidRDefault="00106947" w:rsidP="00727BA5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b/>
          <w:sz w:val="24"/>
          <w:szCs w:val="24"/>
        </w:rPr>
        <w:t>3.3. Проведение геофизических исследований после прокачки технологической скважины.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proofErr w:type="spellStart"/>
      <w:r w:rsidRPr="004D2C08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дефектометрия</w:t>
      </w:r>
      <w:proofErr w:type="spellEnd"/>
      <w:r w:rsidRPr="004D2C08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 скважины (токовый каротаж - ТК)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– для определения целостности обсадной колонны, оценки состояния фильтра и отстойника, определения статических уровней растворов в скважинах; </w:t>
      </w:r>
    </w:p>
    <w:p w:rsidR="00106947" w:rsidRPr="00727BA5" w:rsidRDefault="00106947" w:rsidP="00727BA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b/>
          <w:sz w:val="24"/>
          <w:szCs w:val="24"/>
        </w:rPr>
        <w:t>4. Аппаратура и оборудование.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1. Геофизические исследования скважин проводятся с помощью серийных автомобильных каротажных станций и соответствующих скважинных приборов. 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2. Лаборатории каротажных станций должны обеспечивать проведение полного комплекса геофизических исследований скважин с помощью постоянных или сменных каротажных пультов совместно с каротажным подъемником, соответствующим кабелем и скважинными приборами; 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3. Аппаратура должна обеспечивать подачу контрольных, либо калибровочных сигналов (</w:t>
      </w:r>
      <w:proofErr w:type="gramStart"/>
      <w:r w:rsidRPr="004D2C08">
        <w:rPr>
          <w:rFonts w:ascii="Times New Roman" w:eastAsia="Times New Roman" w:hAnsi="Times New Roman" w:cs="Times New Roman"/>
          <w:sz w:val="24"/>
          <w:szCs w:val="24"/>
        </w:rPr>
        <w:t>нуль-сигналы</w:t>
      </w:r>
      <w:proofErr w:type="gramEnd"/>
      <w:r w:rsidRPr="004D2C08">
        <w:rPr>
          <w:rFonts w:ascii="Times New Roman" w:eastAsia="Times New Roman" w:hAnsi="Times New Roman" w:cs="Times New Roman"/>
          <w:sz w:val="24"/>
          <w:szCs w:val="24"/>
        </w:rPr>
        <w:t>, стандарт-сигналы и др.), необходимых для градуировки измерительных каналов. Погрешность контрольных сигналов должна быть не более 1%.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4. К проведению ГИС допускаются каротажные лаборатории и скважинная аппаратура, рекомендованные в установленном порядке к промышленному применению по результатам государственных или ведомственных приемочных испытаний с участием органов Госстандарта или ведомственной метрологической службы.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Внесение каких-либо изменений заводами-изготовителями и производственными предприятиями в эксплуатируемые оборудование и скважинную аппаратуру допускается лишь после согласования этих изменений с организацией-разработчиком аппаратуры и ведомственной метрологической службой.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5. Для обеспечения работоспособности аппаратуры в зимнее время запрещается содержать аппаратуру в неотапливаемых помещениях с температурой окружающей среды ниже -5</w:t>
      </w:r>
      <w:r w:rsidRPr="004D2C0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>С. При проведении каротажа температура воздуха в лаборатории станции должна быть не ниже +10</w:t>
      </w:r>
      <w:r w:rsidRPr="004D2C0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>С и не выше +40</w:t>
      </w:r>
      <w:r w:rsidRPr="004D2C0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6. Каротажная станция должна быть укомплектована: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4D2C08">
        <w:rPr>
          <w:rFonts w:ascii="Times New Roman" w:eastAsia="Times New Roman" w:hAnsi="Times New Roman" w:cs="Times New Roman"/>
          <w:sz w:val="24"/>
          <w:szCs w:val="24"/>
        </w:rPr>
        <w:t>блок-балансом</w:t>
      </w:r>
      <w:proofErr w:type="gram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с длиной окружности ролика в зависимости от применяемого кабеля</w:t>
      </w:r>
      <w:bookmarkStart w:id="0" w:name="OCRUncertain008"/>
      <w:r w:rsidRPr="004D2C08">
        <w:rPr>
          <w:rFonts w:ascii="Times New Roman" w:eastAsia="Times New Roman" w:hAnsi="Times New Roman" w:cs="Times New Roman"/>
          <w:sz w:val="24"/>
          <w:szCs w:val="24"/>
        </w:rPr>
        <w:t>;</w:t>
      </w:r>
      <w:bookmarkEnd w:id="0"/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- устройствами (пеналами) и креплениями для транспортировки </w:t>
      </w:r>
      <w:bookmarkStart w:id="1" w:name="OCRUncertain009"/>
      <w:r w:rsidRPr="004D2C08">
        <w:rPr>
          <w:rFonts w:ascii="Times New Roman" w:eastAsia="Times New Roman" w:hAnsi="Times New Roman" w:cs="Times New Roman"/>
          <w:sz w:val="24"/>
          <w:szCs w:val="24"/>
        </w:rPr>
        <w:t>скважинных приборов;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OCRUncertain010"/>
      <w:bookmarkEnd w:id="1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- устройствами для намотки </w:t>
      </w:r>
      <w:proofErr w:type="gramStart"/>
      <w:r w:rsidRPr="004D2C08">
        <w:rPr>
          <w:rFonts w:ascii="Times New Roman" w:eastAsia="Times New Roman" w:hAnsi="Times New Roman" w:cs="Times New Roman"/>
          <w:sz w:val="24"/>
          <w:szCs w:val="24"/>
        </w:rPr>
        <w:t>сетевого</w:t>
      </w:r>
      <w:proofErr w:type="gram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и заземляющих кабелей (не менее 20 м);</w:t>
      </w:r>
      <w:bookmarkEnd w:id="2"/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бенз</w:t>
      </w:r>
      <w:proofErr w:type="gramStart"/>
      <w:r w:rsidRPr="004D2C08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или дизель-электростанцией мощностью не менее 4 кВт, оборудованных устройством для вывода отработанных газов за пределы фургона (в случае их установки в лебедочном отсеке фургона);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OCRUncertain011"/>
      <w:r w:rsidRPr="004D2C08">
        <w:rPr>
          <w:rFonts w:ascii="Times New Roman" w:eastAsia="Times New Roman" w:hAnsi="Times New Roman" w:cs="Times New Roman"/>
          <w:sz w:val="24"/>
          <w:szCs w:val="24"/>
        </w:rPr>
        <w:t>- громкоговорящим устройством и лампой-фарой;</w:t>
      </w:r>
    </w:p>
    <w:bookmarkEnd w:id="3"/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bookmarkStart w:id="4" w:name="OCRUncertain014"/>
      <w:r w:rsidRPr="004D2C08">
        <w:rPr>
          <w:rFonts w:ascii="Times New Roman" w:eastAsia="Times New Roman" w:hAnsi="Times New Roman" w:cs="Times New Roman"/>
          <w:sz w:val="24"/>
          <w:szCs w:val="24"/>
        </w:rPr>
        <w:t>кондиционером или климатической установкой «зима-лето»;</w:t>
      </w:r>
      <w:bookmarkEnd w:id="4"/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- электронагревателем мощностью 1,5 кВт для отопления салона станции в зимний период;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- 20 м (или 50 м) рулеткой для разметки кабеля;</w:t>
      </w:r>
      <w:bookmarkStart w:id="5" w:name="OCRUncertain016"/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- дополнительным резервным коллектором, датчиками глубин;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- мегомметром, цифровым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мультиметром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- аптечкой автомобильной;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- огнетушителем углекислотным;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- ботами и ковриком диэлектрическими;</w:t>
      </w:r>
    </w:p>
    <w:bookmarkEnd w:id="5"/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- комплектом инструмента и ЗИП к автомобилю, подъемнику, энергетической установке, скважинным приборам и оборудованию;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- смазочными маслами (для уплотняющих соединительных муфт);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- полным комплектом технической документации на все поставляемое в составе станции оборудование.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bCs/>
          <w:sz w:val="24"/>
          <w:szCs w:val="24"/>
        </w:rPr>
        <w:t xml:space="preserve">7. </w:t>
      </w:r>
      <w:proofErr w:type="gramStart"/>
      <w:r w:rsidRPr="004D2C08">
        <w:rPr>
          <w:rFonts w:ascii="Times New Roman" w:eastAsia="Times New Roman" w:hAnsi="Times New Roman" w:cs="Times New Roman"/>
          <w:bCs/>
          <w:sz w:val="24"/>
          <w:szCs w:val="24"/>
        </w:rPr>
        <w:t xml:space="preserve">Цифровые каротажные станции, оборудованные бортовым компьютером 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должны иметь полный набор программных средств, позволяющих производить измерения по всем методам ГИС, градуировку скважинных приборов, тестирование и диагностику состояния оборудования, 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визуализацию и вывод твердой копии первичной информации, комплексную обработку и интерпретацию результатов ГИС (литолого-фильтрационное расчленение разреза, подсчет линейных запасов урана по рудным интервалам, кавернометрии,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инклинометрии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, термометрии,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расходометрии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>, индукционного каротажа и др.) с выводом</w:t>
      </w:r>
      <w:proofErr w:type="gram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интерпретации и паспорта скважины. 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5. Метрологическое обеспечение геофизической аппаратуры.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1. К производству геофизических работ допускаются аппаратура и скважинные приборы, прошедшие метрологическую поверку в соответствии с нормативно-технической документацией регламентирующей методику, методы и средства поверки. Периодичность поверки для различных типов геофизического оборудования устанавливается согласно утвержденному графику метрологической аттестации средств измерений. Внеочередная поверка выполняется после ремонта, влияющего на метрологическую характеристику аппаратуры.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2. Метрологические характеристики используемой аппаратуры должны соответствовать требованиям технической документации, разработанной для данной аппаратуры.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3. Метрологическое обеспечение аппаратуры </w:t>
      </w:r>
      <w:proofErr w:type="gramStart"/>
      <w:r w:rsidRPr="004D2C08">
        <w:rPr>
          <w:rFonts w:ascii="Times New Roman" w:eastAsia="Times New Roman" w:hAnsi="Times New Roman" w:cs="Times New Roman"/>
          <w:sz w:val="24"/>
          <w:szCs w:val="24"/>
        </w:rPr>
        <w:t>гамма-каротажа</w:t>
      </w:r>
      <w:proofErr w:type="gram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(геофизических скважинных радиометров), допущенной к использованию, регламентируется «Инструкцией по гамма-каротажу при поисках и разведке урановых месторождений. М., 1987г.».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3.1. В паспорте или свидетельстве на скважинный радиометр должны быть указаны чувствительность к гамма-излучению точечного радиевого источника </w:t>
      </w:r>
      <w:r w:rsidRPr="004D2C08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(индивидуальная функция преобразования по ГОСТ 8.009-84),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имп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./с на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мкР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/час, и пересчетный коэффициент (номинальная функция преобразования для данного типа радиометров по ГОСТ 8.009-84)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мкР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/час на 0,01% равновесного урана. 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3.2. Систематическая проверка стабильности работы аппаратуры перед каждым исследованием в скважине и после него с использованием измерений </w:t>
      </w:r>
      <w:r w:rsidRPr="004D2C0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контрольного источника гамма-излучения в тех же условиях и в той же геометрии, какие были при проведении опорного измерения </w:t>
      </w:r>
      <w:r w:rsidRPr="004D2C0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4D2C08">
        <w:rPr>
          <w:rFonts w:ascii="Times New Roman" w:eastAsia="Times New Roman" w:hAnsi="Times New Roman" w:cs="Times New Roman"/>
          <w:sz w:val="24"/>
          <w:szCs w:val="24"/>
          <w:vertAlign w:val="subscript"/>
        </w:rPr>
        <w:t>0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3.3. Систематический контроль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воспроизводимости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измерений осуществляется путем проведения измерений на одной скважине несколькими скважинными приборами (объем измерений по контролю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воспроизводимости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устанавливается не менее 10% от выполненного месячного объема работ);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4. Градуировка термометра и определение его тепловой инерции выполняются в соответствии с методикой.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5. Эталонирование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профилемера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и каверномера сводится к получению зависимости его показаний от величины раскрытия измерительных рычагов во всем рабочем диапазоне с применением штатных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градуировочных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колец.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6. Аппаратура индукционного каротажа поверяется согласно ОСТ 41-06-165-81 «Аппаратура измерительная индукционного каротажа. Методы и средства поверки».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7. Проверка скважинных инклинометров проводится на аттестованной поверочной установке типа установочного стола УСИ-2. 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8. Поверка скважинных расходомеров проводится один раз в год на аттестованной поверочной установке в соответствии с методикой поверки МИ 1132-86.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9. Поверка аппаратуры для других видов каротажа производится в соответствии с инструкциями по их эксплуатации с учетом РД 39-4-172-79 «Средства измерений для геофизических исследований в скважинах. Метрологические характеристики, номенклатуры и выбор комплекса».</w:t>
      </w:r>
    </w:p>
    <w:p w:rsidR="00106947" w:rsidRPr="004D2C08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10. Аппаратура электрического каротажа должна обеспечивать погрешность измерения, без учета нестабильности нуля - не более 5%.</w:t>
      </w:r>
    </w:p>
    <w:p w:rsidR="00106947" w:rsidRPr="00727BA5" w:rsidRDefault="00106947" w:rsidP="00727BA5">
      <w:pPr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b/>
          <w:sz w:val="24"/>
          <w:szCs w:val="24"/>
        </w:rPr>
        <w:t>6. Оформление и предварительная обработка материалов ГИС.</w:t>
      </w:r>
    </w:p>
    <w:p w:rsidR="00106947" w:rsidRPr="004D2C08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1. На каротажных диаграммах кроме собственно графика каротажа должны быть нанесены: заголовок, шкала записи измеряемого параметра, нулевая линия каротажной кривой, глубины против меток глубины.</w:t>
      </w:r>
    </w:p>
    <w:p w:rsidR="00106947" w:rsidRPr="004D2C08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2. При нанесении заголовка на диаграмму рекомендуется пользоваться штампом, или распечатывать стандартный заголовок при цифровой регистрации</w:t>
      </w:r>
    </w:p>
    <w:p w:rsidR="00106947" w:rsidRPr="004D2C08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(см. Приложение №1.1).  </w:t>
      </w:r>
    </w:p>
    <w:p w:rsidR="00106947" w:rsidRPr="004D2C08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lastRenderedPageBreak/>
        <w:t>3. При использовании цифровой регистрации с выводом дан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softHyphen/>
        <w:t>ных каротажа на машинный носитель информации первичным документом являются данные, зафиксированные при каротаже непосредственно на машинном носителе (винчестер ПК). Эта информация должна быть в обязательном порядке скопирована на камеральный компьютер. Копия первичных данных на камеральном компьютере должна быть сохранена в электронной базе данных вне зависимости от того, была ли сделана распечатка каротажных кривых на диаграммную ленту. Кроме того, в обязательном порядке должна быть сохранена в электронном виде вся служебная информация, которая содержит все не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обходимые сведения для контроля каротажа. </w:t>
      </w:r>
    </w:p>
    <w:p w:rsidR="00106947" w:rsidRPr="004D2C08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pacing w:val="-2"/>
          <w:sz w:val="24"/>
          <w:szCs w:val="24"/>
        </w:rPr>
        <w:t>При точечном каротаже скважин первичным материалом слу</w:t>
      </w:r>
      <w:r w:rsidRPr="004D2C0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жат данные, занесенные в журнал каротажа. Каждая запись должна иметь привязку по глубине. </w:t>
      </w:r>
    </w:p>
    <w:p w:rsidR="00106947" w:rsidRPr="00727BA5" w:rsidRDefault="00106947" w:rsidP="00727BA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b/>
          <w:sz w:val="24"/>
          <w:szCs w:val="24"/>
        </w:rPr>
        <w:t>7.Формы текущей и отчетной документации.</w:t>
      </w:r>
    </w:p>
    <w:p w:rsidR="00106947" w:rsidRPr="00727BA5" w:rsidRDefault="00106947" w:rsidP="00727BA5">
      <w:pPr>
        <w:pStyle w:val="af2"/>
        <w:numPr>
          <w:ilvl w:val="0"/>
          <w:numId w:val="7"/>
        </w:numPr>
        <w:spacing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Каротажные диаграммы распечатанные в М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:200; </w:t>
      </w:r>
    </w:p>
    <w:p w:rsidR="00106947" w:rsidRPr="00727BA5" w:rsidRDefault="00106947" w:rsidP="00727BA5">
      <w:pPr>
        <w:numPr>
          <w:ilvl w:val="0"/>
          <w:numId w:val="7"/>
        </w:numPr>
        <w:spacing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Данные каротажа в формате </w:t>
      </w:r>
      <w:r w:rsidRPr="00727BA5">
        <w:rPr>
          <w:rFonts w:ascii="Times New Roman" w:eastAsia="Times New Roman" w:hAnsi="Times New Roman" w:cs="Times New Roman"/>
          <w:sz w:val="24"/>
          <w:szCs w:val="24"/>
          <w:lang w:val="en-US"/>
        </w:rPr>
        <w:t>Las</w:t>
      </w: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файлов;</w:t>
      </w:r>
    </w:p>
    <w:p w:rsidR="00106947" w:rsidRPr="00727BA5" w:rsidRDefault="00106947" w:rsidP="00727BA5">
      <w:pPr>
        <w:numPr>
          <w:ilvl w:val="0"/>
          <w:numId w:val="7"/>
        </w:numPr>
        <w:spacing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Данные каротажа в формате </w:t>
      </w:r>
      <w:proofErr w:type="spellStart"/>
      <w:r w:rsidRPr="00727BA5">
        <w:rPr>
          <w:rFonts w:ascii="Times New Roman" w:eastAsia="Times New Roman" w:hAnsi="Times New Roman" w:cs="Times New Roman"/>
          <w:sz w:val="24"/>
          <w:szCs w:val="24"/>
          <w:lang w:val="en-US"/>
        </w:rPr>
        <w:t>gdt</w:t>
      </w:r>
      <w:proofErr w:type="spellEnd"/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файлов;</w:t>
      </w:r>
    </w:p>
    <w:p w:rsidR="00106947" w:rsidRPr="00727BA5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4.  Бортовой журнал каротажной станции;</w:t>
      </w:r>
    </w:p>
    <w:p w:rsidR="00106947" w:rsidRPr="00727BA5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5. Акты промера кабеля (Приложение №1.2).</w:t>
      </w:r>
    </w:p>
    <w:p w:rsidR="00106947" w:rsidRPr="00727BA5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6. Журнал измерения значений </w:t>
      </w:r>
      <w:r w:rsidRPr="00727BA5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727BA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727BA5">
        <w:rPr>
          <w:rFonts w:ascii="Times New Roman" w:eastAsia="Times New Roman" w:hAnsi="Times New Roman" w:cs="Times New Roman"/>
          <w:sz w:val="24"/>
          <w:szCs w:val="24"/>
        </w:rPr>
        <w:t>мкр</w:t>
      </w:r>
      <w:proofErr w:type="spellEnd"/>
      <w:r w:rsidRPr="00727BA5">
        <w:rPr>
          <w:rFonts w:ascii="Times New Roman" w:eastAsia="Times New Roman" w:hAnsi="Times New Roman" w:cs="Times New Roman"/>
          <w:sz w:val="24"/>
          <w:szCs w:val="24"/>
        </w:rPr>
        <w:t>\ч) от рабочего эталона</w:t>
      </w:r>
    </w:p>
    <w:p w:rsidR="00106947" w:rsidRPr="00727BA5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(Приложение №1.3).</w:t>
      </w:r>
    </w:p>
    <w:p w:rsidR="00106947" w:rsidRPr="00727BA5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7. Журнал контроля погрешности измерений ГК (Прилож. №1.5).</w:t>
      </w:r>
    </w:p>
    <w:p w:rsidR="00106947" w:rsidRPr="00727BA5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8. Журнал контроля электрических методов каротажа (КС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>С)</w:t>
      </w:r>
    </w:p>
    <w:p w:rsidR="00106947" w:rsidRPr="00727BA5" w:rsidRDefault="00106947" w:rsidP="00727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(Приложение №1.4).</w:t>
      </w:r>
    </w:p>
    <w:p w:rsidR="00106947" w:rsidRPr="00727BA5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9. Журнал контроля работы  каверномера, термометра и инклинометра</w:t>
      </w:r>
    </w:p>
    <w:p w:rsidR="00106947" w:rsidRPr="00727BA5" w:rsidRDefault="00106947" w:rsidP="00727BA5">
      <w:pPr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(произвольной формы).</w:t>
      </w:r>
    </w:p>
    <w:p w:rsidR="00106947" w:rsidRPr="00727BA5" w:rsidRDefault="00106947" w:rsidP="00727BA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b/>
          <w:sz w:val="24"/>
          <w:szCs w:val="24"/>
        </w:rPr>
        <w:t>8. Объем работ и сроки выполнения</w:t>
      </w:r>
      <w:r w:rsidR="00C9382C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06947" w:rsidRPr="004D2C08" w:rsidRDefault="00106947" w:rsidP="00727B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Геофизические исследования планируется выполнить в следующих объемах:</w:t>
      </w:r>
    </w:p>
    <w:p w:rsidR="00106947" w:rsidRPr="004D2C08" w:rsidRDefault="00106947" w:rsidP="00727BA5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D2C08">
        <w:rPr>
          <w:rFonts w:ascii="Times New Roman" w:eastAsia="Times New Roman" w:hAnsi="Times New Roman" w:cs="Times New Roman"/>
          <w:sz w:val="24"/>
          <w:szCs w:val="24"/>
          <w:u w:val="single"/>
        </w:rPr>
        <w:t>Открытый ствол.</w:t>
      </w:r>
    </w:p>
    <w:p w:rsidR="00106947" w:rsidRPr="004D2C08" w:rsidRDefault="00106947" w:rsidP="00727B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Комплексом каротажа из 4-х методов (ГК, КС-ПС, инклинометр, каверномер):</w:t>
      </w:r>
    </w:p>
    <w:p w:rsidR="00106947" w:rsidRPr="004D2C08" w:rsidRDefault="00106947" w:rsidP="00727B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- основные измерения – </w:t>
      </w:r>
      <w:r w:rsidR="00037EB2" w:rsidRPr="00037EB2">
        <w:rPr>
          <w:rFonts w:ascii="Times New Roman" w:eastAsia="Times New Roman" w:hAnsi="Times New Roman" w:cs="Times New Roman"/>
          <w:sz w:val="24"/>
          <w:szCs w:val="24"/>
        </w:rPr>
        <w:t>5</w:t>
      </w:r>
      <w:r w:rsidR="00037EB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037EB2">
        <w:rPr>
          <w:rFonts w:ascii="Times New Roman" w:eastAsia="Times New Roman" w:hAnsi="Times New Roman" w:cs="Times New Roman"/>
          <w:sz w:val="24"/>
          <w:szCs w:val="24"/>
        </w:rPr>
        <w:t>457,</w:t>
      </w:r>
      <w:r w:rsidR="00037EB2" w:rsidRPr="00037EB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пог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>. м записи каждым методом;</w:t>
      </w:r>
    </w:p>
    <w:p w:rsidR="00106947" w:rsidRPr="004D2C08" w:rsidRDefault="00106947" w:rsidP="00727B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- контрольные измерения</w:t>
      </w:r>
      <w:r w:rsidR="00037EB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7EB2">
        <w:rPr>
          <w:rFonts w:ascii="Times New Roman" w:eastAsia="Times New Roman" w:hAnsi="Times New Roman" w:cs="Times New Roman"/>
          <w:sz w:val="24"/>
          <w:szCs w:val="24"/>
        </w:rPr>
        <w:t>898,7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пог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>. м. записи каждым методом.</w:t>
      </w:r>
    </w:p>
    <w:p w:rsidR="00106947" w:rsidRPr="004D2C08" w:rsidRDefault="00106947" w:rsidP="00727BA5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D2C0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технологической колонне. </w:t>
      </w:r>
    </w:p>
    <w:p w:rsidR="00106947" w:rsidRPr="004D2C08" w:rsidRDefault="00106947" w:rsidP="00727B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>Комплексом каротажа из 2-х методов (термометрия, токовый каротаж)</w:t>
      </w:r>
    </w:p>
    <w:p w:rsidR="00106947" w:rsidRPr="004D2C08" w:rsidRDefault="00106947" w:rsidP="00727B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- основные измерения – </w:t>
      </w:r>
      <w:r w:rsidR="00037EB2">
        <w:rPr>
          <w:rFonts w:ascii="Times New Roman" w:eastAsia="Times New Roman" w:hAnsi="Times New Roman" w:cs="Times New Roman"/>
          <w:sz w:val="24"/>
          <w:szCs w:val="24"/>
        </w:rPr>
        <w:t>5 457,8</w:t>
      </w:r>
      <w:r w:rsidRPr="004D2C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C08">
        <w:rPr>
          <w:rFonts w:ascii="Times New Roman" w:eastAsia="Times New Roman" w:hAnsi="Times New Roman" w:cs="Times New Roman"/>
          <w:sz w:val="24"/>
          <w:szCs w:val="24"/>
        </w:rPr>
        <w:t>пог</w:t>
      </w:r>
      <w:proofErr w:type="spellEnd"/>
      <w:r w:rsidRPr="004D2C08">
        <w:rPr>
          <w:rFonts w:ascii="Times New Roman" w:eastAsia="Times New Roman" w:hAnsi="Times New Roman" w:cs="Times New Roman"/>
          <w:sz w:val="24"/>
          <w:szCs w:val="24"/>
        </w:rPr>
        <w:t>. м записи каждым методом;</w:t>
      </w:r>
    </w:p>
    <w:p w:rsidR="00106947" w:rsidRPr="004D2C08" w:rsidRDefault="00106947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ab/>
        <w:t>Сроки выполнения работ:</w:t>
      </w:r>
    </w:p>
    <w:p w:rsidR="00106947" w:rsidRDefault="00106947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C08">
        <w:rPr>
          <w:rFonts w:ascii="Times New Roman" w:eastAsia="Times New Roman" w:hAnsi="Times New Roman" w:cs="Times New Roman"/>
          <w:sz w:val="24"/>
          <w:szCs w:val="24"/>
        </w:rPr>
        <w:tab/>
      </w:r>
      <w:r w:rsidR="007768F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27BA5">
        <w:rPr>
          <w:rFonts w:ascii="Times New Roman" w:eastAsia="Times New Roman" w:hAnsi="Times New Roman" w:cs="Times New Roman"/>
          <w:sz w:val="24"/>
          <w:szCs w:val="24"/>
        </w:rPr>
        <w:t xml:space="preserve"> даты подписания Договора по</w:t>
      </w:r>
      <w:r w:rsidR="007A4E54" w:rsidRPr="007A4E54">
        <w:rPr>
          <w:rFonts w:ascii="Times New Roman" w:eastAsia="Times New Roman" w:hAnsi="Times New Roman" w:cs="Times New Roman"/>
          <w:sz w:val="24"/>
          <w:szCs w:val="24"/>
        </w:rPr>
        <w:t xml:space="preserve"> 31</w:t>
      </w:r>
      <w:r w:rsidR="00727B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4E54">
        <w:rPr>
          <w:rFonts w:ascii="Times New Roman" w:eastAsia="Times New Roman" w:hAnsi="Times New Roman" w:cs="Times New Roman"/>
          <w:sz w:val="24"/>
          <w:szCs w:val="24"/>
        </w:rPr>
        <w:t>июля 2012г.</w:t>
      </w:r>
      <w:bookmarkStart w:id="6" w:name="_GoBack"/>
      <w:bookmarkEnd w:id="6"/>
    </w:p>
    <w:p w:rsidR="00037EB2" w:rsidRDefault="00037EB2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7EB2" w:rsidRDefault="00037EB2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7EB2" w:rsidRDefault="00037EB2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7EB2" w:rsidRDefault="00037EB2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7EB2" w:rsidRDefault="00037EB2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7EB2" w:rsidRDefault="00037EB2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7EB2" w:rsidRDefault="00037EB2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7EB2" w:rsidRPr="004D2C08" w:rsidRDefault="00037EB2" w:rsidP="004D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6"/>
        <w:gridCol w:w="5107"/>
      </w:tblGrid>
      <w:tr w:rsidR="00727BA5" w:rsidRPr="00727BA5" w:rsidTr="005D095B">
        <w:tc>
          <w:tcPr>
            <w:tcW w:w="4816" w:type="dxa"/>
          </w:tcPr>
          <w:p w:rsidR="00727BA5" w:rsidRPr="00727BA5" w:rsidRDefault="00727BA5" w:rsidP="00727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727BA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СУБПОДРЯДЧИК</w:t>
            </w:r>
          </w:p>
          <w:p w:rsidR="00727BA5" w:rsidRPr="00727BA5" w:rsidRDefault="00727BA5" w:rsidP="00727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107" w:type="dxa"/>
          </w:tcPr>
          <w:p w:rsidR="00727BA5" w:rsidRPr="00727BA5" w:rsidRDefault="00727BA5" w:rsidP="00727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727BA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ПОДРЯДЧИК:</w:t>
            </w:r>
          </w:p>
          <w:p w:rsidR="00727BA5" w:rsidRPr="00727BA5" w:rsidRDefault="00727BA5" w:rsidP="00727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727BA5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ЗАО </w:t>
            </w:r>
            <w:r w:rsidRPr="00727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«РУСБУРМАШ»</w:t>
            </w:r>
          </w:p>
        </w:tc>
      </w:tr>
      <w:tr w:rsidR="00727BA5" w:rsidRPr="00727BA5" w:rsidTr="005D095B">
        <w:tc>
          <w:tcPr>
            <w:tcW w:w="4816" w:type="dxa"/>
          </w:tcPr>
          <w:p w:rsidR="00727BA5" w:rsidRPr="00727BA5" w:rsidRDefault="00727BA5" w:rsidP="00727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727BA5" w:rsidRPr="00727BA5" w:rsidRDefault="00727BA5" w:rsidP="006F5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107" w:type="dxa"/>
          </w:tcPr>
          <w:p w:rsidR="00727BA5" w:rsidRPr="00727BA5" w:rsidRDefault="00727BA5" w:rsidP="00727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3"/>
                <w:szCs w:val="23"/>
              </w:rPr>
            </w:pPr>
          </w:p>
          <w:p w:rsidR="00727BA5" w:rsidRPr="00727BA5" w:rsidRDefault="00727BA5" w:rsidP="00727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Первый заместитель генерального директора – Главный инженер</w:t>
            </w:r>
          </w:p>
          <w:p w:rsidR="00727BA5" w:rsidRPr="00727BA5" w:rsidRDefault="00727BA5" w:rsidP="00727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3"/>
                <w:szCs w:val="23"/>
              </w:rPr>
            </w:pPr>
          </w:p>
          <w:p w:rsidR="00727BA5" w:rsidRPr="00727BA5" w:rsidRDefault="00727BA5" w:rsidP="00727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727BA5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_____________________/С.В. Куликовский/</w:t>
            </w:r>
          </w:p>
        </w:tc>
      </w:tr>
    </w:tbl>
    <w:p w:rsidR="00163A0B" w:rsidRPr="004D2C08" w:rsidRDefault="00163A0B" w:rsidP="00163A0B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1.1</w:t>
      </w:r>
    </w:p>
    <w:p w:rsidR="00163A0B" w:rsidRPr="00727BA5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163A0B" w:rsidRPr="00727BA5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Форма заголовка каротажной диаграммы.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_________________________________________                                 «_____»____________20    г.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(организация) 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Скважина №  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диаметр, 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_______________________ 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глубина, 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_________________________; 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(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проектная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>)                                          (по каротажу)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Обсадные трубы: ____________________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диаметр, 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интервал, 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толщина стенок, 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</w:p>
    <w:p w:rsidR="00163A0B" w:rsidRPr="00727BA5" w:rsidRDefault="00163A0B" w:rsidP="00163A0B">
      <w:pPr>
        <w:tabs>
          <w:tab w:val="num" w:pos="851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Плотность промывочной жидкости, 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>/см</w:t>
      </w:r>
      <w:r w:rsidRPr="00727BA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Вид исследования __________________________________________________________________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Каротажная станция ____________________________________________№ __________________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(тип)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Приборы ______________________№_________;     ________________________№____________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(тип)                                                                                     (тип)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постоянная времени (экспозиция), 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шаг квантования по глубине, 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Регистраторы ______________________№_________;    ______________________№___________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(тип)                                                                                (тип)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Машинный носитель ___________________________________________________№___________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(тип)             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Скважинный радиометр _________________________№___________, ____________________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мм</w:t>
      </w:r>
      <w:proofErr w:type="gramEnd"/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(тип)                                                                                 (диаметр)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монокристалл  __________________________________№___________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(тип)                                                          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ФЭУ__________________________________________№___________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(тип)      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Контрольный источник __________________________№___________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(тип)                  </w:t>
      </w:r>
    </w:p>
    <w:p w:rsidR="00163A0B" w:rsidRPr="00727BA5" w:rsidRDefault="00163A0B" w:rsidP="00163A0B">
      <w:pPr>
        <w:tabs>
          <w:tab w:val="num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proofErr w:type="spellStart"/>
      <w:r w:rsidRPr="00727BA5">
        <w:rPr>
          <w:rFonts w:ascii="Times New Roman" w:eastAsia="Times New Roman" w:hAnsi="Times New Roman" w:cs="Times New Roman"/>
          <w:sz w:val="24"/>
          <w:szCs w:val="24"/>
        </w:rPr>
        <w:t>градуирования</w:t>
      </w:r>
      <w:proofErr w:type="spellEnd"/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радиометра «______»___________________20    г.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Зонд_________________________________№___________, _______________________________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(тип, размер)                                                                             (коэффициент зонда)         </w:t>
      </w:r>
    </w:p>
    <w:p w:rsidR="00163A0B" w:rsidRPr="00727BA5" w:rsidRDefault="00163A0B" w:rsidP="00163A0B">
      <w:pPr>
        <w:tabs>
          <w:tab w:val="num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Расстояние от устья скважины до точки отметки меток (ТОМ), 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Тип СП               –       Цена первой метки (ЦПМ)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________________              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________________              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tabs>
          <w:tab w:val="num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Каротаж провел _________________________ </w:t>
      </w:r>
    </w:p>
    <w:p w:rsidR="00163A0B" w:rsidRPr="00727BA5" w:rsidRDefault="00163A0B" w:rsidP="00163A0B">
      <w:pPr>
        <w:tabs>
          <w:tab w:val="num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Обработал______________________________</w:t>
      </w:r>
    </w:p>
    <w:p w:rsidR="00163A0B" w:rsidRPr="00727BA5" w:rsidRDefault="00163A0B" w:rsidP="00163A0B">
      <w:pPr>
        <w:tabs>
          <w:tab w:val="num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Проверил_______________________________               </w:t>
      </w:r>
    </w:p>
    <w:p w:rsidR="00163A0B" w:rsidRPr="00727BA5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1.2</w:t>
      </w:r>
    </w:p>
    <w:p w:rsidR="00163A0B" w:rsidRPr="00727BA5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bCs/>
          <w:iCs/>
          <w:sz w:val="24"/>
          <w:szCs w:val="24"/>
        </w:rPr>
        <w:t>А К Т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Промера и установки меток геофизического кабеля 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Мы, нижеподписавшиеся, ______________________________________________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составили настоящий акт на промер и установку меток геофизического кабеля типа 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_______________, длиной ___________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, установленного на каротажной станции типа 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_______________, зав. № _______________</w:t>
      </w:r>
    </w:p>
    <w:p w:rsidR="00163A0B" w:rsidRPr="00727BA5" w:rsidRDefault="0039601C" w:rsidP="0039601C">
      <w:pPr>
        <w:tabs>
          <w:tab w:val="left" w:pos="72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Длина промеренного кабеля __________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>, изменение длины кабеля по сравнению с предыдущим промером: ________м.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Укорочение (удлинение) __________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Кабель промерялся __________________________________________________________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(тип ленты и дата ее поверки)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Цена нулевой (первой) метки _______________________</w:t>
      </w:r>
      <w:proofErr w:type="gramStart"/>
      <w:r w:rsidRPr="00727BA5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727B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Примечание: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(масса груза, характеристика промывочной жидкости и т.п.)</w:t>
      </w: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1620"/>
        <w:gridCol w:w="1800"/>
        <w:gridCol w:w="1772"/>
        <w:gridCol w:w="1595"/>
        <w:gridCol w:w="1596"/>
      </w:tblGrid>
      <w:tr w:rsidR="00163A0B" w:rsidRPr="00727BA5" w:rsidTr="0040460B">
        <w:trPr>
          <w:cantSplit/>
        </w:trPr>
        <w:tc>
          <w:tcPr>
            <w:tcW w:w="1188" w:type="dxa"/>
            <w:vMerge w:val="restart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№ меток</w:t>
            </w:r>
          </w:p>
        </w:tc>
        <w:tc>
          <w:tcPr>
            <w:tcW w:w="3420" w:type="dxa"/>
            <w:gridSpan w:val="2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Расстояние между метками, 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367" w:type="dxa"/>
            <w:gridSpan w:val="2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геофизического кабеля</w:t>
            </w:r>
          </w:p>
        </w:tc>
        <w:tc>
          <w:tcPr>
            <w:tcW w:w="1596" w:type="dxa"/>
            <w:vMerge w:val="restart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3A0B" w:rsidRPr="00727BA5" w:rsidTr="0040460B">
        <w:trPr>
          <w:cantSplit/>
        </w:trPr>
        <w:tc>
          <w:tcPr>
            <w:tcW w:w="1188" w:type="dxa"/>
            <w:vMerge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было</w:t>
            </w:r>
          </w:p>
        </w:tc>
        <w:tc>
          <w:tcPr>
            <w:tcW w:w="180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77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было</w:t>
            </w:r>
          </w:p>
        </w:tc>
        <w:tc>
          <w:tcPr>
            <w:tcW w:w="159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596" w:type="dxa"/>
            <w:vMerge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c>
          <w:tcPr>
            <w:tcW w:w="1188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0 – 1</w:t>
            </w:r>
          </w:p>
        </w:tc>
        <w:tc>
          <w:tcPr>
            <w:tcW w:w="162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c>
          <w:tcPr>
            <w:tcW w:w="1188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1 – 2</w:t>
            </w:r>
          </w:p>
        </w:tc>
        <w:tc>
          <w:tcPr>
            <w:tcW w:w="162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c>
          <w:tcPr>
            <w:tcW w:w="1188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2 – 3</w:t>
            </w:r>
          </w:p>
        </w:tc>
        <w:tc>
          <w:tcPr>
            <w:tcW w:w="162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c>
          <w:tcPr>
            <w:tcW w:w="1188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162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c>
          <w:tcPr>
            <w:tcW w:w="1188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Оператор _____________________________________(подпись)</w:t>
      </w:r>
    </w:p>
    <w:p w:rsidR="00163A0B" w:rsidRPr="00727BA5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Участковый геолог _____________________________(подпись)</w:t>
      </w:r>
    </w:p>
    <w:p w:rsidR="00163A0B" w:rsidRPr="00727BA5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Буровой мастер ________________________________(подпись)</w:t>
      </w:r>
    </w:p>
    <w:p w:rsidR="00163A0B" w:rsidRPr="00727BA5" w:rsidRDefault="00163A0B" w:rsidP="00163A0B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4D2C08" w:rsidRDefault="00163A0B" w:rsidP="00163A0B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12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1.3</w:t>
      </w:r>
    </w:p>
    <w:p w:rsidR="00163A0B" w:rsidRPr="00727BA5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163A0B" w:rsidRPr="00727BA5" w:rsidRDefault="00163A0B" w:rsidP="00163A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Для контроля показателя стабильности каждого радиометра за отчетный период (месяц или квартал, - в зависимости от периодичности градуировки) в журнале выделяется отдельный лист, заполняемый по нижеследующей форме.</w:t>
      </w:r>
    </w:p>
    <w:p w:rsidR="00163A0B" w:rsidRPr="00727BA5" w:rsidRDefault="00163A0B" w:rsidP="00163A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Станция _______________ № _______________________</w:t>
      </w:r>
    </w:p>
    <w:p w:rsidR="00163A0B" w:rsidRPr="00727BA5" w:rsidRDefault="00163A0B" w:rsidP="00163A0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Скважинный прибор типа _________________________ № ________________</w:t>
      </w:r>
    </w:p>
    <w:p w:rsidR="00163A0B" w:rsidRPr="00727BA5" w:rsidRDefault="00163A0B" w:rsidP="00163A0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Монокристалл _______________ № ______________ размером _____________</w:t>
      </w:r>
    </w:p>
    <w:p w:rsidR="00163A0B" w:rsidRPr="00727BA5" w:rsidRDefault="00163A0B" w:rsidP="00163A0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ФЭУ типа ____________________№ __________________</w:t>
      </w:r>
    </w:p>
    <w:p w:rsidR="00163A0B" w:rsidRPr="00727BA5" w:rsidRDefault="00163A0B" w:rsidP="00163A0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Дата последней градуировки «_____»_________________20    г.</w:t>
      </w:r>
    </w:p>
    <w:p w:rsidR="00163A0B" w:rsidRPr="00727BA5" w:rsidRDefault="00163A0B" w:rsidP="00163A0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Контрольный источник типа ________________________ № _______________</w:t>
      </w:r>
    </w:p>
    <w:p w:rsidR="00163A0B" w:rsidRPr="00727BA5" w:rsidRDefault="00163A0B" w:rsidP="00163A0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iCs/>
          <w:sz w:val="24"/>
          <w:szCs w:val="24"/>
        </w:rPr>
        <w:t xml:space="preserve">Текущее среднее опорное значение </w:t>
      </w:r>
      <w:r w:rsidRPr="00727BA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5pt;height:19.4pt" o:ole="">
            <v:imagedata r:id="rId9" o:title=""/>
          </v:shape>
          <o:OLEObject Type="Embed" ProgID="Equation.3" ShapeID="_x0000_i1025" DrawAspect="Content" ObjectID="_1400325317" r:id="rId10"/>
        </w:object>
      </w:r>
      <w:r w:rsidRPr="00727BA5">
        <w:rPr>
          <w:rFonts w:ascii="Times New Roman" w:eastAsia="Times New Roman" w:hAnsi="Times New Roman" w:cs="Times New Roman"/>
          <w:sz w:val="24"/>
          <w:szCs w:val="24"/>
        </w:rPr>
        <w:t>, полученное после последней градуировки ____</w:t>
      </w:r>
      <w:proofErr w:type="spellStart"/>
      <w:r w:rsidRPr="00727BA5">
        <w:rPr>
          <w:rFonts w:ascii="Times New Roman" w:eastAsia="Times New Roman" w:hAnsi="Times New Roman" w:cs="Times New Roman"/>
          <w:sz w:val="24"/>
          <w:szCs w:val="24"/>
        </w:rPr>
        <w:t>мкР</w:t>
      </w:r>
      <w:proofErr w:type="spellEnd"/>
      <w:r w:rsidRPr="00727BA5">
        <w:rPr>
          <w:rFonts w:ascii="Times New Roman" w:eastAsia="Times New Roman" w:hAnsi="Times New Roman" w:cs="Times New Roman"/>
          <w:sz w:val="24"/>
          <w:szCs w:val="24"/>
        </w:rPr>
        <w:t>/час.</w:t>
      </w:r>
    </w:p>
    <w:p w:rsidR="00163A0B" w:rsidRPr="00727BA5" w:rsidRDefault="00163A0B" w:rsidP="00163A0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Таблица данных для контроля стабильности работы радиометра</w:t>
      </w:r>
    </w:p>
    <w:p w:rsidR="00163A0B" w:rsidRPr="00727BA5" w:rsidRDefault="00163A0B" w:rsidP="00163A0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в период с «_____» _____________20   г. по «_____» ____________20   г.</w:t>
      </w:r>
    </w:p>
    <w:p w:rsidR="00163A0B" w:rsidRPr="00727BA5" w:rsidRDefault="00163A0B" w:rsidP="00163A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701"/>
        <w:gridCol w:w="1772"/>
        <w:gridCol w:w="1772"/>
        <w:gridCol w:w="1276"/>
        <w:gridCol w:w="850"/>
      </w:tblGrid>
      <w:tr w:rsidR="00163A0B" w:rsidRPr="00727BA5" w:rsidTr="0040460B">
        <w:tc>
          <w:tcPr>
            <w:tcW w:w="709" w:type="dxa"/>
            <w:vMerge w:val="restart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163A0B" w:rsidRPr="00727BA5" w:rsidRDefault="00163A0B" w:rsidP="0040460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п./п.</w:t>
            </w:r>
          </w:p>
        </w:tc>
        <w:tc>
          <w:tcPr>
            <w:tcW w:w="3402" w:type="dxa"/>
            <w:gridSpan w:val="2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измерения МЭД на КЦИ,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val="en-US"/>
              </w:rPr>
              <w:t>J</w:t>
            </w:r>
            <w:r w:rsidRPr="00727BA5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3544" w:type="dxa"/>
            <w:gridSpan w:val="2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Отклонение результатов измерения МЭД на КЦИ 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20" w:dyaOrig="380">
                <v:shape id="_x0000_i1026" type="#_x0000_t75" style="width:15.65pt;height:19.4pt" o:ole="">
                  <v:imagedata r:id="rId9" o:title=""/>
                </v:shape>
                <o:OLEObject Type="Embed" ProgID="Equation.3" ShapeID="_x0000_i1026" DrawAspect="Content" ObjectID="_1400325318" r:id="rId11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44"/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= |</w:t>
            </w:r>
            <w:r w:rsidRPr="00727BA5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20" w:dyaOrig="380">
                <v:shape id="_x0000_i1027" type="#_x0000_t75" style="width:15.65pt;height:19.4pt" o:ole="">
                  <v:imagedata r:id="rId9" o:title=""/>
                </v:shape>
                <o:OLEObject Type="Embed" ProgID="Equation.3" ShapeID="_x0000_i1027" DrawAspect="Content" ObjectID="_1400325319" r:id="rId12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val="en-US"/>
              </w:rPr>
              <w:t>J</w:t>
            </w:r>
            <w:r w:rsidRPr="00727BA5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|/</w:t>
            </w:r>
            <w:r w:rsidRPr="00727BA5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20" w:dyaOrig="380">
                <v:shape id="_x0000_i1028" type="#_x0000_t75" style="width:15.65pt;height:19.4pt" o:ole="">
                  <v:imagedata r:id="rId9" o:title=""/>
                </v:shape>
                <o:OLEObject Type="Embed" ProgID="Equation.3" ShapeID="_x0000_i1028" DrawAspect="Content" ObjectID="_1400325320" r:id="rId13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×100, </w:t>
            </w:r>
            <w:r w:rsidRPr="00727BA5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%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значение </w:t>
            </w:r>
            <w:r w:rsidRPr="00727BA5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00" w:dyaOrig="380">
                <v:shape id="_x0000_i1029" type="#_x0000_t75" style="width:15.65pt;height:19.4pt" o:ole="">
                  <v:imagedata r:id="rId14" o:title=""/>
                </v:shape>
                <o:OLEObject Type="Embed" ProgID="Equation.3" ShapeID="_x0000_i1029" DrawAspect="Content" ObjectID="_1400325321" r:id="rId15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по столбцам 2 и 3,</w:t>
            </w:r>
          </w:p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63A0B" w:rsidRPr="00727BA5" w:rsidTr="0040460B">
        <w:trPr>
          <w:cantSplit/>
        </w:trPr>
        <w:tc>
          <w:tcPr>
            <w:tcW w:w="709" w:type="dxa"/>
            <w:vMerge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каротажа </w:t>
            </w:r>
          </w:p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(в начале смены)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каротажа </w:t>
            </w:r>
          </w:p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(в конце смены)</w:t>
            </w:r>
          </w:p>
        </w:tc>
        <w:tc>
          <w:tcPr>
            <w:tcW w:w="1772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каротажа </w:t>
            </w:r>
          </w:p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(в начале смены)</w:t>
            </w:r>
          </w:p>
        </w:tc>
        <w:tc>
          <w:tcPr>
            <w:tcW w:w="1772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каротажа </w:t>
            </w:r>
          </w:p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(в конце смены)</w:t>
            </w:r>
          </w:p>
        </w:tc>
        <w:tc>
          <w:tcPr>
            <w:tcW w:w="1276" w:type="dxa"/>
            <w:vMerge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</w:trPr>
        <w:tc>
          <w:tcPr>
            <w:tcW w:w="709" w:type="dxa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2" w:type="dxa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63A0B" w:rsidRPr="00727BA5" w:rsidTr="0040460B">
        <w:trPr>
          <w:cantSplit/>
        </w:trPr>
        <w:tc>
          <w:tcPr>
            <w:tcW w:w="709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</w:trPr>
        <w:tc>
          <w:tcPr>
            <w:tcW w:w="709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</w:trPr>
        <w:tc>
          <w:tcPr>
            <w:tcW w:w="709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</w:trPr>
        <w:tc>
          <w:tcPr>
            <w:tcW w:w="709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</w:trPr>
        <w:tc>
          <w:tcPr>
            <w:tcW w:w="709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</w:trPr>
        <w:tc>
          <w:tcPr>
            <w:tcW w:w="709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</w:trPr>
        <w:tc>
          <w:tcPr>
            <w:tcW w:w="8931" w:type="dxa"/>
            <w:gridSpan w:val="6"/>
          </w:tcPr>
          <w:p w:rsidR="00163A0B" w:rsidRPr="00727BA5" w:rsidRDefault="00163A0B" w:rsidP="0040460B">
            <w:pPr>
              <w:widowControl w:val="0"/>
              <w:shd w:val="clear" w:color="auto" w:fill="FFFFFF"/>
              <w:tabs>
                <w:tab w:val="left" w:pos="60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квадратическое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отклонение результатов измерения МЭД на КЦИ 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20" w:dyaOrig="380">
                <v:shape id="_x0000_i1030" type="#_x0000_t75" style="width:15.65pt;height:19.4pt" o:ole="">
                  <v:imagedata r:id="rId9" o:title=""/>
                </v:shape>
                <o:OLEObject Type="Embed" ProgID="Equation.3" ShapeID="_x0000_i1030" DrawAspect="Content" ObjectID="_1400325322" r:id="rId16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отчетный период,</w:t>
            </w:r>
            <w:r w:rsidRPr="00727BA5">
              <w:rPr>
                <w:rFonts w:ascii="Times New Roman" w:eastAsia="Times New Roman" w:hAnsi="Times New Roman" w:cs="Times New Roman"/>
                <w:position w:val="-36"/>
                <w:sz w:val="24"/>
                <w:szCs w:val="24"/>
              </w:rPr>
              <w:object w:dxaOrig="3360" w:dyaOrig="840">
                <v:shape id="_x0000_i1031" type="#_x0000_t75" style="width:167.8pt;height:41.95pt" o:ole="">
                  <v:imagedata r:id="rId17" o:title=""/>
                </v:shape>
                <o:OLEObject Type="Embed" ProgID="Equation.3" ShapeID="_x0000_i1031" DrawAspect="Content" ObjectID="_1400325323" r:id="rId18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                                            </w:t>
            </w:r>
          </w:p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BA5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-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число 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измерений </w:t>
            </w:r>
            <w:r w:rsidRPr="00727BA5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00" w:dyaOrig="380">
                <v:shape id="_x0000_i1032" type="#_x0000_t75" style="width:15.65pt;height:19.4pt" o:ole="">
                  <v:imagedata r:id="rId14" o:title=""/>
                </v:shape>
                <o:OLEObject Type="Embed" ProgID="Equation.3" ShapeID="_x0000_i1032" DrawAspect="Content" ObjectID="_1400325324" r:id="rId19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отчетный период.</w:t>
            </w:r>
          </w:p>
        </w:tc>
        <w:tc>
          <w:tcPr>
            <w:tcW w:w="850" w:type="dxa"/>
            <w:shd w:val="clear" w:color="auto" w:fill="auto"/>
          </w:tcPr>
          <w:p w:rsidR="00163A0B" w:rsidRPr="00727BA5" w:rsidRDefault="00163A0B" w:rsidP="0040460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3A0B" w:rsidRPr="004D2C08" w:rsidRDefault="00163A0B" w:rsidP="00163A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A0B" w:rsidRPr="004D2C08" w:rsidRDefault="00163A0B" w:rsidP="00163A0B">
      <w:pPr>
        <w:tabs>
          <w:tab w:val="num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  <w:sectPr w:rsidR="00163A0B" w:rsidRPr="004D2C08" w:rsidSect="0040460B">
          <w:footerReference w:type="even" r:id="rId20"/>
          <w:footerReference w:type="default" r:id="rId21"/>
          <w:pgSz w:w="11906" w:h="16838"/>
          <w:pgMar w:top="567" w:right="850" w:bottom="567" w:left="851" w:header="708" w:footer="708" w:gutter="0"/>
          <w:cols w:space="708"/>
          <w:docGrid w:linePitch="360"/>
        </w:sectPr>
      </w:pP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1.4</w:t>
      </w:r>
    </w:p>
    <w:p w:rsidR="00163A0B" w:rsidRPr="00727BA5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163A0B" w:rsidRPr="00727BA5" w:rsidRDefault="00163A0B" w:rsidP="00163A0B">
      <w:pPr>
        <w:tabs>
          <w:tab w:val="num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Журнал контроля электрических (КС, ПС) и электромагнитных методов (ИК) каротажа.</w:t>
      </w: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763"/>
        <w:gridCol w:w="952"/>
        <w:gridCol w:w="952"/>
        <w:gridCol w:w="921"/>
        <w:gridCol w:w="922"/>
        <w:gridCol w:w="850"/>
        <w:gridCol w:w="851"/>
        <w:gridCol w:w="779"/>
        <w:gridCol w:w="780"/>
        <w:gridCol w:w="1560"/>
        <w:gridCol w:w="779"/>
        <w:gridCol w:w="780"/>
        <w:gridCol w:w="992"/>
        <w:gridCol w:w="2693"/>
      </w:tblGrid>
      <w:tr w:rsidR="00163A0B" w:rsidRPr="00727BA5" w:rsidTr="0040460B">
        <w:trPr>
          <w:trHeight w:val="1252"/>
        </w:trPr>
        <w:tc>
          <w:tcPr>
            <w:tcW w:w="1526" w:type="dxa"/>
            <w:gridSpan w:val="2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каротажа</w:t>
            </w:r>
          </w:p>
        </w:tc>
        <w:tc>
          <w:tcPr>
            <w:tcW w:w="1904" w:type="dxa"/>
            <w:gridSpan w:val="2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№ станции/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Ф. И. О.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оператора</w:t>
            </w:r>
          </w:p>
        </w:tc>
        <w:tc>
          <w:tcPr>
            <w:tcW w:w="921" w:type="dxa"/>
            <w:vMerge w:val="restart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каротажа</w:t>
            </w:r>
          </w:p>
        </w:tc>
        <w:tc>
          <w:tcPr>
            <w:tcW w:w="922" w:type="dxa"/>
            <w:vMerge w:val="restart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скважины</w:t>
            </w:r>
          </w:p>
        </w:tc>
        <w:tc>
          <w:tcPr>
            <w:tcW w:w="1701" w:type="dxa"/>
            <w:gridSpan w:val="2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каротажа,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gridSpan w:val="2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Глубины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реперных меток каротажных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диаграмм, 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60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Сдвиг по глубине между реперными метками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аротажей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gridSpan w:val="2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Мощность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пластов (по КС),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участвующих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сопоставлении, по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аротажам</w:t>
            </w:r>
            <w:proofErr w:type="spellEnd"/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значение мощности пластов,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  <w:vMerge w:val="restart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погрешность  определения мощности пласта, %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±δ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mi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=((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99" w:dyaOrig="380">
                <v:shape id="_x0000_i1033" type="#_x0000_t75" style="width:25.05pt;height:19.4pt" o:ole="">
                  <v:imagedata r:id="rId22" o:title=""/>
                </v:shape>
                <o:OLEObject Type="Embed" ProgID="Equation.3" ShapeID="_x0000_i1033" DrawAspect="Content" ObjectID="_1400325325" r:id="rId23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6"/>
                <w:sz w:val="24"/>
                <w:szCs w:val="24"/>
              </w:rPr>
              <w:object w:dxaOrig="320" w:dyaOrig="340">
                <v:shape id="_x0000_i1034" type="#_x0000_t75" style="width:15.65pt;height:17.55pt" o:ole="">
                  <v:imagedata r:id="rId24" o:title=""/>
                </v:shape>
                <o:OLEObject Type="Embed" ProgID="Equation.3" ShapeID="_x0000_i1034" DrawAspect="Content" ObjectID="_1400325326" r:id="rId25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)/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6"/>
                <w:sz w:val="24"/>
                <w:szCs w:val="24"/>
              </w:rPr>
              <w:object w:dxaOrig="320" w:dyaOrig="340">
                <v:shape id="_x0000_i1035" type="#_x0000_t75" style="width:15.65pt;height:17.55pt" o:ole="">
                  <v:imagedata r:id="rId24" o:title=""/>
                </v:shape>
                <o:OLEObject Type="Embed" ProgID="Equation.3" ShapeID="_x0000_i1035" DrawAspect="Content" ObjectID="_1400325327" r:id="rId26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)·100%</w:t>
            </w:r>
          </w:p>
        </w:tc>
      </w:tr>
      <w:tr w:rsidR="00163A0B" w:rsidRPr="00727BA5" w:rsidTr="0040460B">
        <w:tc>
          <w:tcPr>
            <w:tcW w:w="763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</w:t>
            </w:r>
          </w:p>
        </w:tc>
        <w:tc>
          <w:tcPr>
            <w:tcW w:w="952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</w:t>
            </w:r>
          </w:p>
        </w:tc>
        <w:tc>
          <w:tcPr>
            <w:tcW w:w="921" w:type="dxa"/>
            <w:vMerge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vMerge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</w:t>
            </w:r>
          </w:p>
        </w:tc>
        <w:tc>
          <w:tcPr>
            <w:tcW w:w="779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60" w:dyaOrig="380">
                <v:shape id="_x0000_i1036" type="#_x0000_t75" style="width:23.15pt;height:19.4pt" o:ole="">
                  <v:imagedata r:id="rId27" o:title=""/>
                </v:shape>
                <o:OLEObject Type="Embed" ProgID="Equation.3" ShapeID="_x0000_i1036" DrawAspect="Content" ObjectID="_1400325328" r:id="rId28"/>
              </w:object>
            </w:r>
          </w:p>
        </w:tc>
        <w:tc>
          <w:tcPr>
            <w:tcW w:w="780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320" w:dyaOrig="380">
                <v:shape id="_x0000_i1037" type="#_x0000_t75" style="width:15.65pt;height:19.4pt" o:ole="">
                  <v:imagedata r:id="rId29" o:title=""/>
                </v:shape>
                <o:OLEObject Type="Embed" ProgID="Equation.3" ShapeID="_x0000_i1037" DrawAspect="Content" ObjectID="_1400325329" r:id="rId30"/>
              </w:object>
            </w:r>
          </w:p>
        </w:tc>
        <w:tc>
          <w:tcPr>
            <w:tcW w:w="1560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±Δ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60" w:dyaOrig="380">
                <v:shape id="_x0000_i1038" type="#_x0000_t75" style="width:23.15pt;height:19.4pt" o:ole="">
                  <v:imagedata r:id="rId27" o:title=""/>
                </v:shape>
                <o:OLEObject Type="Embed" ProgID="Equation.3" ShapeID="_x0000_i1038" DrawAspect="Content" ObjectID="_1400325330" r:id="rId31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320" w:dyaOrig="380">
                <v:shape id="_x0000_i1039" type="#_x0000_t75" style="width:15.65pt;height:19.4pt" o:ole="">
                  <v:imagedata r:id="rId29" o:title=""/>
                </v:shape>
                <o:OLEObject Type="Embed" ProgID="Equation.3" ShapeID="_x0000_i1039" DrawAspect="Content" ObjectID="_1400325331" r:id="rId32"/>
              </w:object>
            </w:r>
          </w:p>
        </w:tc>
        <w:tc>
          <w:tcPr>
            <w:tcW w:w="779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99" w:dyaOrig="380">
                <v:shape id="_x0000_i1040" type="#_x0000_t75" style="width:25.05pt;height:19.4pt" o:ole="">
                  <v:imagedata r:id="rId22" o:title=""/>
                </v:shape>
                <o:OLEObject Type="Embed" ProgID="Equation.3" ShapeID="_x0000_i1040" DrawAspect="Content" ObjectID="_1400325332" r:id="rId33"/>
              </w:object>
            </w:r>
          </w:p>
        </w:tc>
        <w:tc>
          <w:tcPr>
            <w:tcW w:w="780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380" w:dyaOrig="380">
                <v:shape id="_x0000_i1041" type="#_x0000_t75" style="width:19.4pt;height:19.4pt" o:ole="">
                  <v:imagedata r:id="rId34" o:title=""/>
                </v:shape>
                <o:OLEObject Type="Embed" ProgID="Equation.3" ShapeID="_x0000_i1041" DrawAspect="Content" ObjectID="_1400325333" r:id="rId35"/>
              </w:object>
            </w:r>
          </w:p>
        </w:tc>
        <w:tc>
          <w:tcPr>
            <w:tcW w:w="992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6"/>
                <w:sz w:val="24"/>
                <w:szCs w:val="24"/>
              </w:rPr>
              <w:object w:dxaOrig="320" w:dyaOrig="340">
                <v:shape id="_x0000_i1042" type="#_x0000_t75" style="width:15.65pt;height:17.55pt" o:ole="">
                  <v:imagedata r:id="rId24" o:title=""/>
                </v:shape>
                <o:OLEObject Type="Embed" ProgID="Equation.3" ShapeID="_x0000_i1042" DrawAspect="Content" ObjectID="_1400325334" r:id="rId36"/>
              </w:object>
            </w:r>
          </w:p>
        </w:tc>
        <w:tc>
          <w:tcPr>
            <w:tcW w:w="2693" w:type="dxa"/>
            <w:vMerge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c>
          <w:tcPr>
            <w:tcW w:w="763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163A0B" w:rsidRPr="00727BA5" w:rsidTr="0040460B">
        <w:tc>
          <w:tcPr>
            <w:tcW w:w="763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c>
          <w:tcPr>
            <w:tcW w:w="763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c>
          <w:tcPr>
            <w:tcW w:w="763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Ср. знач.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скважине, 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±Δ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</w:t>
            </w:r>
          </w:p>
        </w:tc>
        <w:tc>
          <w:tcPr>
            <w:tcW w:w="779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Ср. знач.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отн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. погрешности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по скважине, %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±δ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m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</w:tr>
    </w:tbl>
    <w:p w:rsidR="00163A0B" w:rsidRPr="00727BA5" w:rsidRDefault="00163A0B" w:rsidP="00163A0B">
      <w:pPr>
        <w:tabs>
          <w:tab w:val="num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(второй лист)</w:t>
      </w:r>
    </w:p>
    <w:tbl>
      <w:tblPr>
        <w:tblW w:w="15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924"/>
        <w:gridCol w:w="987"/>
        <w:gridCol w:w="2982"/>
        <w:gridCol w:w="1488"/>
        <w:gridCol w:w="1489"/>
        <w:gridCol w:w="2268"/>
        <w:gridCol w:w="3544"/>
        <w:gridCol w:w="708"/>
      </w:tblGrid>
      <w:tr w:rsidR="00163A0B" w:rsidRPr="00727BA5" w:rsidTr="0040460B">
        <w:trPr>
          <w:trHeight w:val="1110"/>
        </w:trPr>
        <w:tc>
          <w:tcPr>
            <w:tcW w:w="1848" w:type="dxa"/>
            <w:gridSpan w:val="2"/>
            <w:tcMar>
              <w:left w:w="0" w:type="dxa"/>
              <w:right w:w="0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УЭС пластов,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участвующих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сопоставлении,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контр.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каротажам (по КС),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Ом·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</w:tc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значение УЭС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пластов,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Ом·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</w:tc>
        <w:tc>
          <w:tcPr>
            <w:tcW w:w="2982" w:type="dxa"/>
            <w:vMerge w:val="restart"/>
            <w:tcMar>
              <w:left w:w="0" w:type="dxa"/>
              <w:right w:w="0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Относительная погрешность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УЭС пласта, %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±δ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ρi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=((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80" w:dyaOrig="380">
                <v:shape id="_x0000_i1043" type="#_x0000_t75" style="width:23.15pt;height:19.4pt" o:ole="">
                  <v:imagedata r:id="rId37" o:title=""/>
                </v:shape>
                <o:OLEObject Type="Embed" ProgID="Equation.3" ShapeID="_x0000_i1043" DrawAspect="Content" ObjectID="_1400325335" r:id="rId38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80" w:dyaOrig="400">
                <v:shape id="_x0000_i1044" type="#_x0000_t75" style="width:23.15pt;height:20.05pt" o:ole="">
                  <v:imagedata r:id="rId39" o:title=""/>
                </v:shape>
                <o:OLEObject Type="Embed" ProgID="Equation.3" ShapeID="_x0000_i1044" DrawAspect="Content" ObjectID="_1400325336" r:id="rId40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)/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80" w:dyaOrig="400">
                <v:shape id="_x0000_i1045" type="#_x0000_t75" style="width:23.15pt;height:20.05pt" o:ole="">
                  <v:imagedata r:id="rId39" o:title=""/>
                </v:shape>
                <o:OLEObject Type="Embed" ProgID="Equation.3" ShapeID="_x0000_i1045" DrawAspect="Content" ObjectID="_1400325337" r:id="rId41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)·100%</w:t>
            </w:r>
          </w:p>
        </w:tc>
        <w:tc>
          <w:tcPr>
            <w:tcW w:w="2977" w:type="dxa"/>
            <w:gridSpan w:val="2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Существенная УЭП пластов (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σ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пл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.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участвующих в сопоставлении, по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аротажам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ИК),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мСм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/м;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или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значение α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ПС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пластов, участвующих в сопоставлении, по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аротажам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ПС), мВ</w:t>
            </w:r>
          </w:p>
        </w:tc>
        <w:tc>
          <w:tcPr>
            <w:tcW w:w="2268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значение 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существенной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УЭП пластов (для ИК),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мСм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/м;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или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значение 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6"/>
                <w:sz w:val="24"/>
                <w:szCs w:val="24"/>
              </w:rPr>
              <w:object w:dxaOrig="499" w:dyaOrig="340">
                <v:shape id="_x0000_i1046" type="#_x0000_t75" style="width:25.05pt;height:17.55pt" o:ole="">
                  <v:imagedata r:id="rId42" o:title=""/>
                </v:shape>
                <o:OLEObject Type="Embed" ProgID="Equation.3" ShapeID="_x0000_i1046" DrawAspect="Content" ObjectID="_1400325338" r:id="rId43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пластов (для ПС), мВ</w:t>
            </w:r>
          </w:p>
        </w:tc>
        <w:tc>
          <w:tcPr>
            <w:tcW w:w="3544" w:type="dxa"/>
            <w:vMerge w:val="restart"/>
            <w:tcMar>
              <w:left w:w="0" w:type="dxa"/>
              <w:right w:w="0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Относительная погрешность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определения 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существенной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УЭП пласта,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±δ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σi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=((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99" w:dyaOrig="380">
                <v:shape id="_x0000_i1047" type="#_x0000_t75" style="width:25.05pt;height:19.4pt" o:ole="">
                  <v:imagedata r:id="rId44" o:title=""/>
                </v:shape>
                <o:OLEObject Type="Embed" ProgID="Equation.3" ShapeID="_x0000_i1047" DrawAspect="Content" ObjectID="_1400325339" r:id="rId45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6"/>
                <w:sz w:val="24"/>
                <w:szCs w:val="24"/>
              </w:rPr>
              <w:object w:dxaOrig="480" w:dyaOrig="340">
                <v:shape id="_x0000_i1048" type="#_x0000_t75" style="width:23.15pt;height:17.55pt" o:ole="">
                  <v:imagedata r:id="rId46" o:title=""/>
                </v:shape>
                <o:OLEObject Type="Embed" ProgID="Equation.3" ShapeID="_x0000_i1048" DrawAspect="Content" ObjectID="_1400325340" r:id="rId47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)/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6"/>
                <w:sz w:val="24"/>
                <w:szCs w:val="24"/>
              </w:rPr>
              <w:object w:dxaOrig="480" w:dyaOrig="340">
                <v:shape id="_x0000_i1049" type="#_x0000_t75" style="width:23.15pt;height:17.55pt" o:ole="">
                  <v:imagedata r:id="rId46" o:title=""/>
                </v:shape>
                <o:OLEObject Type="Embed" ProgID="Equation.3" ShapeID="_x0000_i1049" DrawAspect="Content" ObjectID="_1400325341" r:id="rId48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)·100%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или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Относительная погрешность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определения 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80" w:dyaOrig="380">
                <v:shape id="_x0000_i1050" type="#_x0000_t75" style="width:23.15pt;height:19.4pt" o:ole="">
                  <v:imagedata r:id="rId49" o:title=""/>
                </v:shape>
                <o:OLEObject Type="Embed" ProgID="Equation.3" ShapeID="_x0000_i1050" DrawAspect="Content" ObjectID="_1400325342" r:id="rId50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пласта, 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±δ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α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ПС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=((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80" w:dyaOrig="380">
                <v:shape id="_x0000_i1051" type="#_x0000_t75" style="width:23.15pt;height:19.4pt" o:ole="">
                  <v:imagedata r:id="rId51" o:title=""/>
                </v:shape>
                <o:OLEObject Type="Embed" ProgID="Equation.3" ShapeID="_x0000_i1051" DrawAspect="Content" ObjectID="_1400325343" r:id="rId52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6"/>
                <w:sz w:val="24"/>
                <w:szCs w:val="24"/>
              </w:rPr>
              <w:object w:dxaOrig="499" w:dyaOrig="340">
                <v:shape id="_x0000_i1052" type="#_x0000_t75" style="width:25.05pt;height:17.55pt" o:ole="">
                  <v:imagedata r:id="rId42" o:title=""/>
                </v:shape>
                <o:OLEObject Type="Embed" ProgID="Equation.3" ShapeID="_x0000_i1052" DrawAspect="Content" ObjectID="_1400325344" r:id="rId53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)/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6"/>
                <w:sz w:val="24"/>
                <w:szCs w:val="24"/>
              </w:rPr>
              <w:object w:dxaOrig="499" w:dyaOrig="340">
                <v:shape id="_x0000_i1053" type="#_x0000_t75" style="width:25.05pt;height:17.55pt" o:ole="">
                  <v:imagedata r:id="rId42" o:title=""/>
                </v:shape>
                <o:OLEObject Type="Embed" ProgID="Equation.3" ShapeID="_x0000_i1053" DrawAspect="Content" ObjectID="_1400325345" r:id="rId54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)·100%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3A0B" w:rsidRPr="00727BA5" w:rsidTr="0040460B"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80" w:dyaOrig="380">
                <v:shape id="_x0000_i1054" type="#_x0000_t75" style="width:23.15pt;height:19.4pt" o:ole="">
                  <v:imagedata r:id="rId37" o:title=""/>
                </v:shape>
                <o:OLEObject Type="Embed" ProgID="Equation.3" ShapeID="_x0000_i1054" DrawAspect="Content" ObjectID="_1400325346" r:id="rId55"/>
              </w:object>
            </w:r>
          </w:p>
        </w:tc>
        <w:tc>
          <w:tcPr>
            <w:tcW w:w="924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60" w:dyaOrig="380">
                <v:shape id="_x0000_i1055" type="#_x0000_t75" style="width:23.15pt;height:19.4pt" o:ole="">
                  <v:imagedata r:id="rId56" o:title=""/>
                </v:shape>
                <o:OLEObject Type="Embed" ProgID="Equation.3" ShapeID="_x0000_i1055" DrawAspect="Content" ObjectID="_1400325347" r:id="rId57"/>
              </w:object>
            </w:r>
          </w:p>
        </w:tc>
        <w:tc>
          <w:tcPr>
            <w:tcW w:w="987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80" w:dyaOrig="400">
                <v:shape id="_x0000_i1056" type="#_x0000_t75" style="width:23.15pt;height:20.05pt" o:ole="">
                  <v:imagedata r:id="rId39" o:title=""/>
                </v:shape>
                <o:OLEObject Type="Embed" ProgID="Equation.3" ShapeID="_x0000_i1056" DrawAspect="Content" ObjectID="_1400325348" r:id="rId58"/>
              </w:object>
            </w:r>
          </w:p>
        </w:tc>
        <w:tc>
          <w:tcPr>
            <w:tcW w:w="2982" w:type="dxa"/>
            <w:vMerge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99" w:dyaOrig="380">
                <v:shape id="_x0000_i1057" type="#_x0000_t75" style="width:25.05pt;height:19.4pt" o:ole="">
                  <v:imagedata r:id="rId44" o:title=""/>
                </v:shape>
                <o:OLEObject Type="Embed" ProgID="Equation.3" ShapeID="_x0000_i1057" DrawAspect="Content" ObjectID="_1400325349" r:id="rId59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;  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80" w:dyaOrig="380">
                <v:shape id="_x0000_i1058" type="#_x0000_t75" style="width:23.15pt;height:19.4pt" o:ole="">
                  <v:imagedata r:id="rId51" o:title=""/>
                </v:shape>
                <o:OLEObject Type="Embed" ProgID="Equation.3" ShapeID="_x0000_i1058" DrawAspect="Content" ObjectID="_1400325350" r:id="rId60"/>
              </w:object>
            </w:r>
          </w:p>
        </w:tc>
        <w:tc>
          <w:tcPr>
            <w:tcW w:w="1489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60" w:dyaOrig="380">
                <v:shape id="_x0000_i1059" type="#_x0000_t75" style="width:23.15pt;height:19.4pt" o:ole="">
                  <v:imagedata r:id="rId61" o:title=""/>
                </v:shape>
                <o:OLEObject Type="Embed" ProgID="Equation.3" ShapeID="_x0000_i1059" DrawAspect="Content" ObjectID="_1400325351" r:id="rId62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;  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12"/>
                <w:sz w:val="24"/>
                <w:szCs w:val="24"/>
              </w:rPr>
              <w:object w:dxaOrig="480" w:dyaOrig="380">
                <v:shape id="_x0000_i1060" type="#_x0000_t75" style="width:23.15pt;height:19.4pt" o:ole="">
                  <v:imagedata r:id="rId63" o:title=""/>
                </v:shape>
                <o:OLEObject Type="Embed" ProgID="Equation.3" ShapeID="_x0000_i1060" DrawAspect="Content" ObjectID="_1400325352" r:id="rId64"/>
              </w:object>
            </w:r>
          </w:p>
        </w:tc>
        <w:tc>
          <w:tcPr>
            <w:tcW w:w="2268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iCs/>
                <w:position w:val="-6"/>
                <w:sz w:val="24"/>
                <w:szCs w:val="24"/>
              </w:rPr>
              <w:object w:dxaOrig="480" w:dyaOrig="340">
                <v:shape id="_x0000_i1061" type="#_x0000_t75" style="width:23.15pt;height:17.55pt" o:ole="">
                  <v:imagedata r:id="rId65" o:title=""/>
                </v:shape>
                <o:OLEObject Type="Embed" ProgID="Equation.3" ShapeID="_x0000_i1061" DrawAspect="Content" ObjectID="_1400325353" r:id="rId66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;  </w:t>
            </w:r>
            <w:r w:rsidRPr="00727BA5">
              <w:rPr>
                <w:rFonts w:ascii="Times New Roman" w:eastAsia="Times New Roman" w:hAnsi="Times New Roman" w:cs="Times New Roman"/>
                <w:iCs/>
                <w:position w:val="-6"/>
                <w:sz w:val="24"/>
                <w:szCs w:val="24"/>
              </w:rPr>
              <w:object w:dxaOrig="499" w:dyaOrig="340">
                <v:shape id="_x0000_i1062" type="#_x0000_t75" style="width:25.05pt;height:17.55pt" o:ole="">
                  <v:imagedata r:id="rId42" o:title=""/>
                </v:shape>
                <o:OLEObject Type="Embed" ProgID="Equation.3" ShapeID="_x0000_i1062" DrawAspect="Content" ObjectID="_1400325354" r:id="rId67"/>
              </w:object>
            </w:r>
          </w:p>
        </w:tc>
        <w:tc>
          <w:tcPr>
            <w:tcW w:w="3544" w:type="dxa"/>
            <w:vMerge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Mar>
              <w:left w:w="28" w:type="dxa"/>
              <w:right w:w="28" w:type="dxa"/>
            </w:tcMar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c>
          <w:tcPr>
            <w:tcW w:w="924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4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87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8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88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163A0B" w:rsidRPr="00727BA5" w:rsidTr="0040460B"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Ср. знач.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отн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. погрешности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по скважине, %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±δ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ρ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488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Ср. знач.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отн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. погрешности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по скважине, %</w:t>
            </w:r>
          </w:p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±δ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σ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=                       ;   ±δ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α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ПС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tabs>
                <w:tab w:val="num" w:pos="851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3A0B" w:rsidRPr="00727BA5" w:rsidRDefault="00163A0B" w:rsidP="00163A0B">
      <w:pPr>
        <w:tabs>
          <w:tab w:val="num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Приложение № 1.5</w:t>
      </w:r>
    </w:p>
    <w:p w:rsidR="00163A0B" w:rsidRPr="00727BA5" w:rsidRDefault="00163A0B" w:rsidP="00163A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lastRenderedPageBreak/>
        <w:t>к Техническому заданию</w:t>
      </w:r>
    </w:p>
    <w:p w:rsidR="00163A0B" w:rsidRPr="00727BA5" w:rsidRDefault="00163A0B" w:rsidP="00163A0B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Журнал контроля погрешности измерений гамма каротажа.</w:t>
      </w:r>
    </w:p>
    <w:p w:rsidR="00163A0B" w:rsidRPr="00727BA5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 xml:space="preserve"> (Первый лист)                                             По результатам каротажа контрольной скважины (рудной модели).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96"/>
        <w:gridCol w:w="2410"/>
        <w:gridCol w:w="1168"/>
        <w:gridCol w:w="816"/>
        <w:gridCol w:w="945"/>
        <w:gridCol w:w="945"/>
        <w:gridCol w:w="945"/>
        <w:gridCol w:w="992"/>
        <w:gridCol w:w="992"/>
        <w:gridCol w:w="993"/>
        <w:gridCol w:w="2835"/>
      </w:tblGrid>
      <w:tr w:rsidR="00163A0B" w:rsidRPr="00727BA5" w:rsidTr="0040460B">
        <w:trPr>
          <w:cantSplit/>
          <w:trHeight w:val="938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19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Дата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каротажа</w:t>
            </w:r>
          </w:p>
        </w:tc>
        <w:tc>
          <w:tcPr>
            <w:tcW w:w="241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контрольной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скважины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(рудной модели)</w:t>
            </w:r>
          </w:p>
        </w:tc>
        <w:tc>
          <w:tcPr>
            <w:tcW w:w="116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станции</w:t>
            </w:r>
          </w:p>
        </w:tc>
        <w:tc>
          <w:tcPr>
            <w:tcW w:w="81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СП</w:t>
            </w:r>
          </w:p>
        </w:tc>
        <w:tc>
          <w:tcPr>
            <w:tcW w:w="2835" w:type="dxa"/>
            <w:gridSpan w:val="3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Паспортные параметры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рудного интервала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контрольной скважины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(рудной модели)</w:t>
            </w:r>
          </w:p>
        </w:tc>
        <w:tc>
          <w:tcPr>
            <w:tcW w:w="2977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Параметры 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рудного</w:t>
            </w:r>
            <w:proofErr w:type="gramEnd"/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интервала 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контрольной</w:t>
            </w:r>
            <w:proofErr w:type="gramEnd"/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скважины (рудной модели), определенные при каротаже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Отклонение результатов контрольного измерения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от паспортного значения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Δ=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|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к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к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|/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×100</w:t>
            </w:r>
            <w:r w:rsidRPr="00727BA5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%</w:t>
            </w:r>
          </w:p>
        </w:tc>
      </w:tr>
      <w:tr w:rsidR="00163A0B" w:rsidRPr="00727BA5" w:rsidTr="0040460B">
        <w:trPr>
          <w:cantSplit/>
          <w:trHeight w:val="540"/>
        </w:trPr>
        <w:tc>
          <w:tcPr>
            <w:tcW w:w="675" w:type="dxa"/>
            <w:vMerge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  <w:vMerge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  <w:vMerge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945" w:type="dxa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945" w:type="dxa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·%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к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к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к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к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·%</w:t>
            </w:r>
          </w:p>
        </w:tc>
        <w:tc>
          <w:tcPr>
            <w:tcW w:w="2835" w:type="dxa"/>
            <w:vMerge/>
            <w:vAlign w:val="center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</w:trPr>
        <w:tc>
          <w:tcPr>
            <w:tcW w:w="67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63A0B" w:rsidRPr="00727BA5" w:rsidTr="0040460B">
        <w:trPr>
          <w:cantSplit/>
          <w:trHeight w:val="245"/>
        </w:trPr>
        <w:tc>
          <w:tcPr>
            <w:tcW w:w="67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  <w:trHeight w:val="245"/>
        </w:trPr>
        <w:tc>
          <w:tcPr>
            <w:tcW w:w="67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  <w:trHeight w:val="245"/>
        </w:trPr>
        <w:tc>
          <w:tcPr>
            <w:tcW w:w="67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  <w:trHeight w:hRule="exact" w:val="1304"/>
        </w:trPr>
        <w:tc>
          <w:tcPr>
            <w:tcW w:w="14912" w:type="dxa"/>
            <w:gridSpan w:val="12"/>
          </w:tcPr>
          <w:p w:rsidR="00163A0B" w:rsidRPr="00727BA5" w:rsidRDefault="00163A0B" w:rsidP="004046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Относительное среднее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квадратическое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отклонение по результатам каротажа контрольной скважины (рудной модели) </w:t>
            </w:r>
          </w:p>
          <w:p w:rsidR="00163A0B" w:rsidRPr="00727BA5" w:rsidRDefault="00163A0B" w:rsidP="004046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за период с «_____» ___________20   г. по «_____» ____________20   г.,</w:t>
            </w:r>
          </w:p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position w:val="-36"/>
                <w:sz w:val="24"/>
                <w:szCs w:val="24"/>
              </w:rPr>
              <w:object w:dxaOrig="4380" w:dyaOrig="840">
                <v:shape id="_x0000_i1063" type="#_x0000_t75" style="width:219.15pt;height:41.95pt" o:ole="">
                  <v:imagedata r:id="rId68" o:title=""/>
                </v:shape>
                <o:OLEObject Type="Embed" ProgID="Equation.3" ShapeID="_x0000_i1063" DrawAspect="Content" ObjectID="_1400325355" r:id="rId69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         %,   где 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-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число каротажей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 отчетный период.    </w:t>
            </w:r>
          </w:p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3A0B" w:rsidRPr="00727BA5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3A0B" w:rsidRPr="00727BA5" w:rsidRDefault="00163A0B" w:rsidP="00163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BA5">
        <w:rPr>
          <w:rFonts w:ascii="Times New Roman" w:eastAsia="Times New Roman" w:hAnsi="Times New Roman" w:cs="Times New Roman"/>
          <w:sz w:val="24"/>
          <w:szCs w:val="24"/>
        </w:rPr>
        <w:t>(Второй лист)                                                  По результатам контрольного каротажа технологических скважин.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96"/>
        <w:gridCol w:w="1985"/>
        <w:gridCol w:w="1134"/>
        <w:gridCol w:w="1275"/>
        <w:gridCol w:w="945"/>
        <w:gridCol w:w="945"/>
        <w:gridCol w:w="945"/>
        <w:gridCol w:w="992"/>
        <w:gridCol w:w="992"/>
        <w:gridCol w:w="993"/>
        <w:gridCol w:w="2835"/>
      </w:tblGrid>
      <w:tr w:rsidR="00163A0B" w:rsidRPr="00727BA5" w:rsidTr="0040460B">
        <w:trPr>
          <w:cantSplit/>
          <w:trHeight w:val="938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19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Дата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каротажа</w:t>
            </w:r>
          </w:p>
        </w:tc>
        <w:tc>
          <w:tcPr>
            <w:tcW w:w="198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скважины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станции</w:t>
            </w:r>
          </w:p>
        </w:tc>
        <w:tc>
          <w:tcPr>
            <w:tcW w:w="12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СП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./контр.</w:t>
            </w:r>
          </w:p>
        </w:tc>
        <w:tc>
          <w:tcPr>
            <w:tcW w:w="2835" w:type="dxa"/>
            <w:gridSpan w:val="3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Параметры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рудного интервала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скважины по основному каротажу</w:t>
            </w:r>
          </w:p>
        </w:tc>
        <w:tc>
          <w:tcPr>
            <w:tcW w:w="2977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Параметры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рудного интервала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скважины по контрольному каротажу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Отклонение результатов контрольного измерения 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от основного измерения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Δ=(|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mq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к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–(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mq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o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|/(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mq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o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×100</w:t>
            </w:r>
            <w:r w:rsidRPr="00727BA5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%</w:t>
            </w:r>
          </w:p>
        </w:tc>
      </w:tr>
      <w:tr w:rsidR="00163A0B" w:rsidRPr="00727BA5" w:rsidTr="0040460B">
        <w:trPr>
          <w:cantSplit/>
          <w:trHeight w:val="540"/>
        </w:trPr>
        <w:tc>
          <w:tcPr>
            <w:tcW w:w="675" w:type="dxa"/>
            <w:vMerge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  <w:vMerge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о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945" w:type="dxa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о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945" w:type="dxa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mq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o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·%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к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q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к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mq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к</w:t>
            </w: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163A0B" w:rsidRPr="00727BA5" w:rsidRDefault="00163A0B" w:rsidP="0040460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·%</w:t>
            </w:r>
          </w:p>
        </w:tc>
        <w:tc>
          <w:tcPr>
            <w:tcW w:w="2835" w:type="dxa"/>
            <w:vMerge/>
            <w:vAlign w:val="center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</w:trPr>
        <w:tc>
          <w:tcPr>
            <w:tcW w:w="67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63A0B" w:rsidRPr="00727BA5" w:rsidRDefault="00163A0B" w:rsidP="0040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63A0B" w:rsidRPr="00727BA5" w:rsidTr="0040460B">
        <w:trPr>
          <w:cantSplit/>
          <w:trHeight w:val="256"/>
        </w:trPr>
        <w:tc>
          <w:tcPr>
            <w:tcW w:w="67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A0B" w:rsidRPr="00727BA5" w:rsidTr="0040460B">
        <w:trPr>
          <w:cantSplit/>
          <w:trHeight w:hRule="exact" w:val="1505"/>
        </w:trPr>
        <w:tc>
          <w:tcPr>
            <w:tcW w:w="14912" w:type="dxa"/>
            <w:gridSpan w:val="12"/>
          </w:tcPr>
          <w:p w:rsidR="00163A0B" w:rsidRPr="00727BA5" w:rsidRDefault="00163A0B" w:rsidP="004046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Средние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квадратические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отклонения при определении мощности рудных интервалов и относительные средние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квадратические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отклонения </w:t>
            </w:r>
            <w:proofErr w:type="spellStart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метропроцента</w:t>
            </w:r>
            <w:proofErr w:type="spellEnd"/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результатам контрольных каротажей скважин за период с «_____» ___________20    г. по «_____» ____________20    г.,</w:t>
            </w:r>
          </w:p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BA5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2620" w:dyaOrig="760">
                <v:shape id="_x0000_i1064" type="#_x0000_t75" style="width:131.5pt;height:38.2pt" o:ole="">
                  <v:imagedata r:id="rId70" o:title=""/>
                </v:shape>
                <o:OLEObject Type="Embed" ProgID="Equation.3" ShapeID="_x0000_i1064" DrawAspect="Content" ObjectID="_1400325356" r:id="rId71"/>
              </w:object>
            </w:r>
            <w:r w:rsidRPr="00727BA5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=         м;     </w:t>
            </w:r>
            <w:r w:rsidRPr="00727BA5">
              <w:rPr>
                <w:rFonts w:ascii="Times New Roman" w:eastAsia="Times New Roman" w:hAnsi="Times New Roman" w:cs="Times New Roman"/>
                <w:position w:val="-34"/>
                <w:sz w:val="24"/>
                <w:szCs w:val="24"/>
              </w:rPr>
              <w:object w:dxaOrig="3920" w:dyaOrig="880">
                <v:shape id="_x0000_i1065" type="#_x0000_t75" style="width:195.95pt;height:44.45pt" o:ole="">
                  <v:imagedata r:id="rId72" o:title=""/>
                </v:shape>
                <o:OLEObject Type="Embed" ProgID="Equation.3" ShapeID="_x0000_i1065" DrawAspect="Content" ObjectID="_1400325357" r:id="rId73"/>
              </w:objec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       %,  где </w:t>
            </w:r>
            <w:proofErr w:type="gramStart"/>
            <w:r w:rsidRPr="00727BA5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>п</w:t>
            </w:r>
            <w:r w:rsidRPr="00727BA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-</w:t>
            </w:r>
            <w:proofErr w:type="gramEnd"/>
            <w:r w:rsidRPr="00727BA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число пар рудных интервалов</w:t>
            </w:r>
            <w:r w:rsidRPr="00727B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отчетный период.  </w:t>
            </w:r>
          </w:p>
          <w:p w:rsidR="00163A0B" w:rsidRPr="00727BA5" w:rsidRDefault="00163A0B" w:rsidP="00404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3F6E" w:rsidRPr="004D2C08" w:rsidRDefault="00083F6E">
      <w:pPr>
        <w:rPr>
          <w:b/>
          <w:sz w:val="24"/>
          <w:szCs w:val="24"/>
        </w:rPr>
      </w:pPr>
    </w:p>
    <w:sectPr w:rsidR="00083F6E" w:rsidRPr="004D2C08" w:rsidSect="00F253D5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F3E" w:rsidRDefault="006A0F3E" w:rsidP="00730CD8">
      <w:pPr>
        <w:spacing w:after="0" w:line="240" w:lineRule="auto"/>
      </w:pPr>
      <w:r>
        <w:separator/>
      </w:r>
    </w:p>
  </w:endnote>
  <w:endnote w:type="continuationSeparator" w:id="0">
    <w:p w:rsidR="006A0F3E" w:rsidRDefault="006A0F3E" w:rsidP="0073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F6A" w:rsidRDefault="009F4F6A" w:rsidP="0040460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</w:t>
    </w:r>
    <w:r>
      <w:rPr>
        <w:rStyle w:val="a8"/>
      </w:rPr>
      <w:fldChar w:fldCharType="end"/>
    </w:r>
  </w:p>
  <w:p w:rsidR="009F4F6A" w:rsidRDefault="009F4F6A" w:rsidP="0040460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F6A" w:rsidRDefault="009F4F6A" w:rsidP="0040460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F3E" w:rsidRDefault="006A0F3E" w:rsidP="00730CD8">
      <w:pPr>
        <w:spacing w:after="0" w:line="240" w:lineRule="auto"/>
      </w:pPr>
      <w:r>
        <w:separator/>
      </w:r>
    </w:p>
  </w:footnote>
  <w:footnote w:type="continuationSeparator" w:id="0">
    <w:p w:rsidR="006A0F3E" w:rsidRDefault="006A0F3E" w:rsidP="00730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0F4B"/>
    <w:multiLevelType w:val="multilevel"/>
    <w:tmpl w:val="61CAE1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2E7C0450"/>
    <w:multiLevelType w:val="hybridMultilevel"/>
    <w:tmpl w:val="4956B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0D40B4"/>
    <w:multiLevelType w:val="hybridMultilevel"/>
    <w:tmpl w:val="09929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934FDB"/>
    <w:multiLevelType w:val="hybridMultilevel"/>
    <w:tmpl w:val="691A7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58248C"/>
    <w:multiLevelType w:val="multilevel"/>
    <w:tmpl w:val="9D6A763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654A26D0"/>
    <w:multiLevelType w:val="hybridMultilevel"/>
    <w:tmpl w:val="96FA8E60"/>
    <w:lvl w:ilvl="0" w:tplc="691837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D73D3"/>
    <w:multiLevelType w:val="hybridMultilevel"/>
    <w:tmpl w:val="67CA43B0"/>
    <w:lvl w:ilvl="0" w:tplc="22B84BB0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10E"/>
    <w:rsid w:val="00036160"/>
    <w:rsid w:val="00037EB2"/>
    <w:rsid w:val="00083F42"/>
    <w:rsid w:val="00083F6E"/>
    <w:rsid w:val="000C412B"/>
    <w:rsid w:val="000F2928"/>
    <w:rsid w:val="00106947"/>
    <w:rsid w:val="0011398F"/>
    <w:rsid w:val="001266AF"/>
    <w:rsid w:val="00163A0B"/>
    <w:rsid w:val="00166C93"/>
    <w:rsid w:val="0019381C"/>
    <w:rsid w:val="00194A1D"/>
    <w:rsid w:val="001C2C87"/>
    <w:rsid w:val="001E179D"/>
    <w:rsid w:val="002430FE"/>
    <w:rsid w:val="00252172"/>
    <w:rsid w:val="002613A2"/>
    <w:rsid w:val="0026560B"/>
    <w:rsid w:val="002864D2"/>
    <w:rsid w:val="00296290"/>
    <w:rsid w:val="00297F1D"/>
    <w:rsid w:val="002D1670"/>
    <w:rsid w:val="002D1A71"/>
    <w:rsid w:val="002D35A4"/>
    <w:rsid w:val="003174C4"/>
    <w:rsid w:val="003274E3"/>
    <w:rsid w:val="003324FE"/>
    <w:rsid w:val="00373DE7"/>
    <w:rsid w:val="0039601C"/>
    <w:rsid w:val="0040460B"/>
    <w:rsid w:val="00406754"/>
    <w:rsid w:val="00412492"/>
    <w:rsid w:val="00417D41"/>
    <w:rsid w:val="004664AD"/>
    <w:rsid w:val="004775D2"/>
    <w:rsid w:val="00491574"/>
    <w:rsid w:val="004A15D9"/>
    <w:rsid w:val="004C01CE"/>
    <w:rsid w:val="004D2C08"/>
    <w:rsid w:val="004D36CE"/>
    <w:rsid w:val="00507DC5"/>
    <w:rsid w:val="005118B9"/>
    <w:rsid w:val="00535A26"/>
    <w:rsid w:val="00536B22"/>
    <w:rsid w:val="005479BE"/>
    <w:rsid w:val="00576856"/>
    <w:rsid w:val="005849A6"/>
    <w:rsid w:val="005864C0"/>
    <w:rsid w:val="005A5626"/>
    <w:rsid w:val="005D095B"/>
    <w:rsid w:val="005E6F0C"/>
    <w:rsid w:val="005F3C8D"/>
    <w:rsid w:val="006047E1"/>
    <w:rsid w:val="00613BE9"/>
    <w:rsid w:val="0063144D"/>
    <w:rsid w:val="0066091E"/>
    <w:rsid w:val="006714C6"/>
    <w:rsid w:val="006800A5"/>
    <w:rsid w:val="006832D4"/>
    <w:rsid w:val="006902C0"/>
    <w:rsid w:val="006A0F3E"/>
    <w:rsid w:val="006B03D2"/>
    <w:rsid w:val="006E2F12"/>
    <w:rsid w:val="006F4690"/>
    <w:rsid w:val="006F5A4F"/>
    <w:rsid w:val="00711BF7"/>
    <w:rsid w:val="00727BA5"/>
    <w:rsid w:val="00730CD8"/>
    <w:rsid w:val="00763B72"/>
    <w:rsid w:val="007768F0"/>
    <w:rsid w:val="007A4E54"/>
    <w:rsid w:val="007C22ED"/>
    <w:rsid w:val="007D2480"/>
    <w:rsid w:val="007F099D"/>
    <w:rsid w:val="0080568C"/>
    <w:rsid w:val="00840F7F"/>
    <w:rsid w:val="00861AF0"/>
    <w:rsid w:val="008764C6"/>
    <w:rsid w:val="008A2CD4"/>
    <w:rsid w:val="008C6D1E"/>
    <w:rsid w:val="008D6858"/>
    <w:rsid w:val="008F7C50"/>
    <w:rsid w:val="0090437B"/>
    <w:rsid w:val="00905BED"/>
    <w:rsid w:val="00933CDF"/>
    <w:rsid w:val="0094674B"/>
    <w:rsid w:val="009674B5"/>
    <w:rsid w:val="0098111F"/>
    <w:rsid w:val="00986B46"/>
    <w:rsid w:val="009D0CC1"/>
    <w:rsid w:val="009E23C3"/>
    <w:rsid w:val="009F4F6A"/>
    <w:rsid w:val="00A24865"/>
    <w:rsid w:val="00A76FFB"/>
    <w:rsid w:val="00AA4666"/>
    <w:rsid w:val="00B6731B"/>
    <w:rsid w:val="00B80E82"/>
    <w:rsid w:val="00BD744D"/>
    <w:rsid w:val="00C1157E"/>
    <w:rsid w:val="00C329E4"/>
    <w:rsid w:val="00C41065"/>
    <w:rsid w:val="00C55930"/>
    <w:rsid w:val="00C90113"/>
    <w:rsid w:val="00C91C16"/>
    <w:rsid w:val="00C9382C"/>
    <w:rsid w:val="00C96953"/>
    <w:rsid w:val="00CA7B7C"/>
    <w:rsid w:val="00CD4F55"/>
    <w:rsid w:val="00CE519E"/>
    <w:rsid w:val="00D1402C"/>
    <w:rsid w:val="00D26D1F"/>
    <w:rsid w:val="00D507CB"/>
    <w:rsid w:val="00D5254A"/>
    <w:rsid w:val="00D52E4E"/>
    <w:rsid w:val="00D65F89"/>
    <w:rsid w:val="00DC72AC"/>
    <w:rsid w:val="00DD0B23"/>
    <w:rsid w:val="00DE3FE9"/>
    <w:rsid w:val="00E037D0"/>
    <w:rsid w:val="00E12FF5"/>
    <w:rsid w:val="00E4579F"/>
    <w:rsid w:val="00E81F80"/>
    <w:rsid w:val="00E872ED"/>
    <w:rsid w:val="00E9613F"/>
    <w:rsid w:val="00E961DE"/>
    <w:rsid w:val="00E97913"/>
    <w:rsid w:val="00ED4161"/>
    <w:rsid w:val="00EE6C3A"/>
    <w:rsid w:val="00F236B6"/>
    <w:rsid w:val="00F253D5"/>
    <w:rsid w:val="00F4069B"/>
    <w:rsid w:val="00F8188B"/>
    <w:rsid w:val="00F9010E"/>
    <w:rsid w:val="00FC372B"/>
    <w:rsid w:val="00FC6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0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D5254A"/>
    <w:pPr>
      <w:keepNext/>
      <w:suppressAutoHyphens/>
      <w:spacing w:before="240" w:after="120"/>
      <w:jc w:val="center"/>
      <w:outlineLvl w:val="0"/>
    </w:pPr>
    <w:rPr>
      <w:rFonts w:eastAsia="Times New Roman"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163A0B"/>
    <w:pPr>
      <w:keepNext/>
      <w:spacing w:after="0" w:line="36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D5254A"/>
    <w:pPr>
      <w:keepNext/>
      <w:keepLines/>
      <w:suppressAutoHyphens/>
      <w:spacing w:before="200" w:after="120"/>
      <w:jc w:val="center"/>
      <w:outlineLvl w:val="2"/>
    </w:pPr>
    <w:rPr>
      <w:rFonts w:eastAsia="Times New Roman"/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163A0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163A0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54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5254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3A0B"/>
    <w:rPr>
      <w:rFonts w:ascii="Times New Roman" w:eastAsia="Times New Roman" w:hAnsi="Times New Roman"/>
      <w:sz w:val="28"/>
    </w:rPr>
  </w:style>
  <w:style w:type="character" w:customStyle="1" w:styleId="50">
    <w:name w:val="Заголовок 5 Знак"/>
    <w:basedOn w:val="a0"/>
    <w:link w:val="5"/>
    <w:semiHidden/>
    <w:rsid w:val="00163A0B"/>
    <w:rPr>
      <w:rFonts w:eastAsia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163A0B"/>
    <w:rPr>
      <w:rFonts w:eastAsia="Times New Roman"/>
      <w:sz w:val="24"/>
      <w:szCs w:val="24"/>
    </w:rPr>
  </w:style>
  <w:style w:type="paragraph" w:customStyle="1" w:styleId="a3">
    <w:name w:val="Стиль"/>
    <w:uiPriority w:val="99"/>
    <w:rsid w:val="00163A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numbering" w:customStyle="1" w:styleId="11">
    <w:name w:val="Нет списка1"/>
    <w:next w:val="a2"/>
    <w:semiHidden/>
    <w:rsid w:val="00163A0B"/>
  </w:style>
  <w:style w:type="paragraph" w:styleId="a4">
    <w:name w:val="Body Text Indent"/>
    <w:basedOn w:val="a"/>
    <w:link w:val="a5"/>
    <w:rsid w:val="00163A0B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163A0B"/>
    <w:rPr>
      <w:rFonts w:ascii="Times New Roman" w:eastAsia="Times New Roman" w:hAnsi="Times New Roman"/>
      <w:b/>
      <w:sz w:val="28"/>
    </w:rPr>
  </w:style>
  <w:style w:type="paragraph" w:styleId="31">
    <w:name w:val="Body Text 3"/>
    <w:basedOn w:val="a"/>
    <w:link w:val="32"/>
    <w:rsid w:val="00163A0B"/>
    <w:pPr>
      <w:widowControl w:val="0"/>
      <w:autoSpaceDE w:val="0"/>
      <w:autoSpaceDN w:val="0"/>
      <w:adjustRightInd w:val="0"/>
      <w:spacing w:after="120" w:line="240" w:lineRule="auto"/>
    </w:pPr>
    <w:rPr>
      <w:rFonts w:ascii="Courier New" w:eastAsia="Times New Roman" w:hAnsi="Courier New" w:cs="Courier New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63A0B"/>
    <w:rPr>
      <w:rFonts w:ascii="Courier New" w:eastAsia="Times New Roman" w:hAnsi="Courier New" w:cs="Courier New"/>
      <w:sz w:val="16"/>
      <w:szCs w:val="16"/>
    </w:rPr>
  </w:style>
  <w:style w:type="paragraph" w:styleId="21">
    <w:name w:val="Body Text Indent 2"/>
    <w:basedOn w:val="a"/>
    <w:link w:val="22"/>
    <w:rsid w:val="00163A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163A0B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rsid w:val="00163A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163A0B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163A0B"/>
  </w:style>
  <w:style w:type="paragraph" w:styleId="23">
    <w:name w:val="Body Text 2"/>
    <w:basedOn w:val="a"/>
    <w:link w:val="24"/>
    <w:rsid w:val="00163A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163A0B"/>
    <w:rPr>
      <w:rFonts w:ascii="Times New Roman" w:eastAsia="Times New Roman" w:hAnsi="Times New Roman"/>
      <w:sz w:val="24"/>
      <w:szCs w:val="24"/>
    </w:rPr>
  </w:style>
  <w:style w:type="paragraph" w:styleId="a9">
    <w:name w:val="Subtitle"/>
    <w:basedOn w:val="a"/>
    <w:next w:val="a"/>
    <w:link w:val="aa"/>
    <w:qFormat/>
    <w:rsid w:val="00163A0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163A0B"/>
    <w:rPr>
      <w:rFonts w:ascii="Cambria" w:eastAsia="Times New Roman" w:hAnsi="Cambria"/>
      <w:sz w:val="24"/>
      <w:szCs w:val="24"/>
    </w:rPr>
  </w:style>
  <w:style w:type="table" w:styleId="ab">
    <w:name w:val="Table Grid"/>
    <w:basedOn w:val="a1"/>
    <w:rsid w:val="00163A0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63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3A0B"/>
    <w:rPr>
      <w:rFonts w:ascii="Tahoma" w:eastAsiaTheme="minorEastAsi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rsid w:val="00163A0B"/>
    <w:pPr>
      <w:spacing w:after="120"/>
    </w:pPr>
    <w:rPr>
      <w:rFonts w:ascii="Calibri" w:eastAsia="Times New Roman" w:hAnsi="Calibri" w:cs="Times New Roman"/>
    </w:rPr>
  </w:style>
  <w:style w:type="character" w:customStyle="1" w:styleId="af">
    <w:name w:val="Основной текст Знак"/>
    <w:basedOn w:val="a0"/>
    <w:link w:val="ae"/>
    <w:uiPriority w:val="99"/>
    <w:semiHidden/>
    <w:rsid w:val="00163A0B"/>
    <w:rPr>
      <w:rFonts w:eastAsia="Times New Roman"/>
      <w:sz w:val="22"/>
      <w:szCs w:val="22"/>
    </w:rPr>
  </w:style>
  <w:style w:type="paragraph" w:styleId="af0">
    <w:name w:val="header"/>
    <w:basedOn w:val="a"/>
    <w:link w:val="af1"/>
    <w:uiPriority w:val="99"/>
    <w:semiHidden/>
    <w:unhideWhenUsed/>
    <w:rsid w:val="0016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163A0B"/>
    <w:rPr>
      <w:rFonts w:asciiTheme="minorHAnsi" w:eastAsiaTheme="minorEastAsia" w:hAnsiTheme="minorHAnsi" w:cstheme="minorBidi"/>
      <w:sz w:val="22"/>
      <w:szCs w:val="22"/>
    </w:rPr>
  </w:style>
  <w:style w:type="paragraph" w:styleId="af2">
    <w:name w:val="List Paragraph"/>
    <w:basedOn w:val="a"/>
    <w:uiPriority w:val="34"/>
    <w:qFormat/>
    <w:rsid w:val="00163A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0.wmf"/><Relationship Id="rId21" Type="http://schemas.openxmlformats.org/officeDocument/2006/relationships/footer" Target="footer2.xml"/><Relationship Id="rId34" Type="http://schemas.openxmlformats.org/officeDocument/2006/relationships/image" Target="media/image8.wmf"/><Relationship Id="rId42" Type="http://schemas.openxmlformats.org/officeDocument/2006/relationships/image" Target="media/image11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0.bin"/><Relationship Id="rId63" Type="http://schemas.openxmlformats.org/officeDocument/2006/relationships/image" Target="media/image18.wmf"/><Relationship Id="rId68" Type="http://schemas.openxmlformats.org/officeDocument/2006/relationships/image" Target="media/image20.wmf"/><Relationship Id="rId7" Type="http://schemas.openxmlformats.org/officeDocument/2006/relationships/footnotes" Target="footnotes.xml"/><Relationship Id="rId71" Type="http://schemas.openxmlformats.org/officeDocument/2006/relationships/oleObject" Target="embeddings/oleObject40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7.wmf"/><Relationship Id="rId11" Type="http://schemas.openxmlformats.org/officeDocument/2006/relationships/oleObject" Target="embeddings/oleObject2.bin"/><Relationship Id="rId24" Type="http://schemas.openxmlformats.org/officeDocument/2006/relationships/image" Target="media/image5.wmf"/><Relationship Id="rId32" Type="http://schemas.openxmlformats.org/officeDocument/2006/relationships/oleObject" Target="embeddings/oleObject15.bin"/><Relationship Id="rId37" Type="http://schemas.openxmlformats.org/officeDocument/2006/relationships/image" Target="media/image9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37.bin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4.wmf"/><Relationship Id="rId57" Type="http://schemas.openxmlformats.org/officeDocument/2006/relationships/oleObject" Target="embeddings/oleObject31.bin"/><Relationship Id="rId61" Type="http://schemas.openxmlformats.org/officeDocument/2006/relationships/image" Target="media/image17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2.wmf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4.bin"/><Relationship Id="rId65" Type="http://schemas.openxmlformats.org/officeDocument/2006/relationships/image" Target="media/image19.wmf"/><Relationship Id="rId73" Type="http://schemas.openxmlformats.org/officeDocument/2006/relationships/oleObject" Target="embeddings/oleObject4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2.wmf"/><Relationship Id="rId22" Type="http://schemas.openxmlformats.org/officeDocument/2006/relationships/image" Target="media/image4.wmf"/><Relationship Id="rId27" Type="http://schemas.openxmlformats.org/officeDocument/2006/relationships/image" Target="media/image6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5.bin"/><Relationship Id="rId56" Type="http://schemas.openxmlformats.org/officeDocument/2006/relationships/image" Target="media/image16.wmf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39.bin"/><Relationship Id="rId8" Type="http://schemas.openxmlformats.org/officeDocument/2006/relationships/endnotes" Target="endnotes.xml"/><Relationship Id="rId51" Type="http://schemas.openxmlformats.org/officeDocument/2006/relationships/image" Target="media/image15.wmf"/><Relationship Id="rId72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3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image" Target="media/image13.wmf"/><Relationship Id="rId59" Type="http://schemas.openxmlformats.org/officeDocument/2006/relationships/oleObject" Target="embeddings/oleObject33.bin"/><Relationship Id="rId67" Type="http://schemas.openxmlformats.org/officeDocument/2006/relationships/oleObject" Target="embeddings/oleObject38.bin"/><Relationship Id="rId20" Type="http://schemas.openxmlformats.org/officeDocument/2006/relationships/footer" Target="footer1.xml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5.bin"/><Relationship Id="rId70" Type="http://schemas.openxmlformats.org/officeDocument/2006/relationships/image" Target="media/image21.wmf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D25C4-22A8-43A9-9DBF-5A1878C31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10</Pages>
  <Words>3373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bulanovvi</dc:creator>
  <cp:lastModifiedBy>bulanovvi</cp:lastModifiedBy>
  <cp:revision>73</cp:revision>
  <cp:lastPrinted>2011-12-23T08:25:00Z</cp:lastPrinted>
  <dcterms:created xsi:type="dcterms:W3CDTF">2010-11-25T12:42:00Z</dcterms:created>
  <dcterms:modified xsi:type="dcterms:W3CDTF">2012-06-04T10:28:00Z</dcterms:modified>
</cp:coreProperties>
</file>