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CF" w:rsidRPr="00383160" w:rsidRDefault="00B35CCF" w:rsidP="00B35CCF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83160">
        <w:rPr>
          <w:rFonts w:ascii="Times New Roman" w:hAnsi="Times New Roman" w:cs="Times New Roman"/>
          <w:b/>
          <w:color w:val="000000"/>
          <w:sz w:val="28"/>
          <w:szCs w:val="28"/>
        </w:rPr>
        <w:t>Том 2 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Техническое задание</w:t>
      </w:r>
      <w:r w:rsidRPr="00383160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35CCF" w:rsidRDefault="00B35CCF" w:rsidP="00B35CCF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B35CCF" w:rsidRDefault="00B35CCF" w:rsidP="00B35CC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B35CCF" w:rsidRPr="00C24D98" w:rsidRDefault="00B35CCF" w:rsidP="00B35CCF">
      <w:pPr>
        <w:pStyle w:val="HTML"/>
        <w:tabs>
          <w:tab w:val="left" w:pos="6660"/>
        </w:tabs>
        <w:ind w:right="-85"/>
      </w:pPr>
      <w:r w:rsidRPr="00C24D98">
        <w:rPr>
          <w:rFonts w:ascii="Times New Roman" w:hAnsi="Times New Roman" w:cs="Times New Roman"/>
          <w:b/>
          <w:color w:val="000000"/>
          <w:sz w:val="24"/>
          <w:szCs w:val="24"/>
        </w:rPr>
        <w:t>Общие требования к оборудованию для хранилищ документального фонда.</w:t>
      </w:r>
    </w:p>
    <w:p w:rsidR="00B35CCF" w:rsidRPr="00630452" w:rsidRDefault="00B35CCF" w:rsidP="00B35CCF">
      <w:pPr>
        <w:shd w:val="clear" w:color="auto" w:fill="FFFFFF"/>
        <w:jc w:val="both"/>
      </w:pPr>
      <w:r w:rsidRPr="00630452">
        <w:t>Данное техническое описание определяет характеристики основных элементов и узлов системы - условно обозначенных как «</w:t>
      </w:r>
      <w:r>
        <w:t>оборудование</w:t>
      </w:r>
      <w:r w:rsidRPr="00630452">
        <w:t xml:space="preserve">». Описание касается только наиболее важных признаков описываемых изделий и не </w:t>
      </w:r>
      <w:r w:rsidRPr="00630452">
        <w:rPr>
          <w:bCs/>
        </w:rPr>
        <w:t xml:space="preserve">охватывает </w:t>
      </w:r>
      <w:r w:rsidRPr="00630452">
        <w:t xml:space="preserve">всю полноту конструкции, поэтому все не затронутые данным описанием элементы системы должны быть </w:t>
      </w:r>
      <w:r w:rsidRPr="00630452">
        <w:rPr>
          <w:bCs/>
        </w:rPr>
        <w:t xml:space="preserve">в полном сочетании </w:t>
      </w:r>
      <w:r w:rsidRPr="00630452">
        <w:t>с описываемыми признаками основных элементов системы.</w:t>
      </w: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Оборудование представляет собой комплект мобильных стеллажей с ручным приводом для перемещения по рельсовым направляющим, закрепленным жестко к полу.</w:t>
      </w: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  <w:r>
        <w:rPr>
          <w:b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70485</wp:posOffset>
            </wp:positionV>
            <wp:extent cx="1516380" cy="2021840"/>
            <wp:effectExtent l="19050" t="0" r="7620" b="0"/>
            <wp:wrapNone/>
            <wp:docPr id="2" name="Рисунок 2" descr="KAS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STE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202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8819C1" w:rsidRDefault="00B35CCF" w:rsidP="00B35CCF">
      <w:pPr>
        <w:tabs>
          <w:tab w:val="num" w:pos="720"/>
        </w:tabs>
        <w:jc w:val="both"/>
      </w:pPr>
      <w:r w:rsidRPr="008819C1">
        <w:rPr>
          <w:bCs/>
          <w:snapToGrid w:val="0"/>
        </w:rPr>
        <w:t>Единица хранения - архивный короб (</w:t>
      </w:r>
      <w:proofErr w:type="spellStart"/>
      <w:r w:rsidRPr="008819C1">
        <w:rPr>
          <w:bCs/>
          <w:snapToGrid w:val="0"/>
        </w:rPr>
        <w:t>ШхГхВ</w:t>
      </w:r>
      <w:proofErr w:type="spellEnd"/>
      <w:r w:rsidRPr="008819C1">
        <w:rPr>
          <w:bCs/>
          <w:snapToGrid w:val="0"/>
        </w:rPr>
        <w:t>, мм.) 270х390х180 мм.</w:t>
      </w:r>
    </w:p>
    <w:p w:rsidR="00B35CCF" w:rsidRPr="008819C1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 xml:space="preserve">Высота мобильного стеллажа – </w:t>
      </w:r>
      <w:smartTag w:uri="urn:schemas-microsoft-com:office:smarttags" w:element="metricconverter">
        <w:smartTagPr>
          <w:attr w:name="ProductID" w:val="2371 мм"/>
        </w:smartTagPr>
        <w:r w:rsidRPr="008819C1">
          <w:rPr>
            <w:bCs/>
            <w:snapToGrid w:val="0"/>
          </w:rPr>
          <w:t>2371 мм</w:t>
        </w:r>
      </w:smartTag>
      <w:proofErr w:type="gramStart"/>
      <w:r w:rsidRPr="008819C1">
        <w:rPr>
          <w:bCs/>
          <w:snapToGrid w:val="0"/>
        </w:rPr>
        <w:t xml:space="preserve">., </w:t>
      </w:r>
      <w:proofErr w:type="gramEnd"/>
      <w:r w:rsidRPr="008819C1">
        <w:rPr>
          <w:bCs/>
          <w:snapToGrid w:val="0"/>
        </w:rPr>
        <w:t>определяется в зависимости от высоты потолков и нагрузки на перекрытия в помещениях хранилища.</w:t>
      </w:r>
    </w:p>
    <w:p w:rsidR="00B35CCF" w:rsidRPr="008819C1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Длина мобильного стеллажа не более 8 секций, определяется в зависимости от длины и ширины стен помещений хранилища. Длина стеллажей должна выбираться с учетом наиболее эффективного и удобного размещения стеллажей в помещениях хранилища с обеспечением максимального объема хранения.</w:t>
      </w:r>
    </w:p>
    <w:p w:rsidR="00B35CCF" w:rsidRPr="008819C1" w:rsidRDefault="00B35CCF" w:rsidP="00B35CCF">
      <w:pPr>
        <w:tabs>
          <w:tab w:val="num" w:pos="720"/>
        </w:tabs>
        <w:ind w:left="6"/>
        <w:jc w:val="both"/>
      </w:pPr>
      <w:r w:rsidRPr="008819C1">
        <w:rPr>
          <w:bCs/>
          <w:snapToGrid w:val="0"/>
        </w:rPr>
        <w:t xml:space="preserve">Боковые и внутренние стойки у мобильных стеллажей - сплошные, без сварки и болтовых соединений, с перфорацией для крепления полок, </w:t>
      </w:r>
      <w:r w:rsidRPr="008819C1">
        <w:t xml:space="preserve">шаг регулирования полок по высоте – </w:t>
      </w:r>
      <w:smartTag w:uri="urn:schemas-microsoft-com:office:smarttags" w:element="metricconverter">
        <w:smartTagPr>
          <w:attr w:name="ProductID" w:val="11,5 мм"/>
        </w:smartTagPr>
        <w:r w:rsidRPr="008819C1">
          <w:t>11,5 мм</w:t>
        </w:r>
      </w:smartTag>
      <w:r w:rsidRPr="008819C1">
        <w:t>.</w:t>
      </w:r>
    </w:p>
    <w:p w:rsidR="00B35CCF" w:rsidRPr="00B35CCF" w:rsidRDefault="00B35CCF" w:rsidP="00B35CCF">
      <w:pPr>
        <w:tabs>
          <w:tab w:val="num" w:pos="720"/>
        </w:tabs>
        <w:jc w:val="both"/>
      </w:pPr>
      <w:r w:rsidRPr="008819C1">
        <w:t xml:space="preserve">Сечение стойки «I»-образное. Материал для стоек -  металл, холоднокатаная сталь, покрытие – порошковое (полиэфирное). Толщина металла для стоек – </w:t>
      </w:r>
      <w:smartTag w:uri="urn:schemas-microsoft-com:office:smarttags" w:element="metricconverter">
        <w:smartTagPr>
          <w:attr w:name="ProductID" w:val="0,8 мм"/>
        </w:smartTagPr>
        <w:r w:rsidRPr="008819C1">
          <w:t>0,8 мм</w:t>
        </w:r>
      </w:smartTag>
      <w:r w:rsidRPr="008819C1">
        <w:t>.</w:t>
      </w:r>
    </w:p>
    <w:p w:rsidR="00B35CCF" w:rsidRPr="00B35CCF" w:rsidRDefault="00B35CCF" w:rsidP="00B35CCF">
      <w:pPr>
        <w:tabs>
          <w:tab w:val="num" w:pos="720"/>
        </w:tabs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150495</wp:posOffset>
            </wp:positionV>
            <wp:extent cx="1450975" cy="2025650"/>
            <wp:effectExtent l="19050" t="0" r="0" b="0"/>
            <wp:wrapNone/>
            <wp:docPr id="4" name="Рисунок 4" descr="Без-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з-имени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150495</wp:posOffset>
            </wp:positionV>
            <wp:extent cx="1699260" cy="2025650"/>
            <wp:effectExtent l="19050" t="0" r="0" b="0"/>
            <wp:wrapNone/>
            <wp:docPr id="3" name="Рисунок 3" descr="стойка ПАК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тойка ПАК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left" w:pos="5736"/>
        </w:tabs>
        <w:jc w:val="both"/>
      </w:pPr>
      <w:r w:rsidRPr="00B35CCF">
        <w:tab/>
      </w: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B35CCF" w:rsidRDefault="00B35CCF" w:rsidP="00B35CCF">
      <w:pPr>
        <w:tabs>
          <w:tab w:val="num" w:pos="720"/>
        </w:tabs>
        <w:jc w:val="both"/>
      </w:pPr>
    </w:p>
    <w:p w:rsidR="00B35CCF" w:rsidRPr="008819C1" w:rsidRDefault="00B35CCF" w:rsidP="00B35CCF">
      <w:pPr>
        <w:jc w:val="both"/>
      </w:pPr>
      <w:r w:rsidRPr="008819C1">
        <w:rPr>
          <w:bCs/>
        </w:rPr>
        <w:t>Материал оборудования</w:t>
      </w:r>
      <w:r w:rsidRPr="008819C1">
        <w:t xml:space="preserve"> - металл, холоднокатаная сталь. </w:t>
      </w:r>
      <w:proofErr w:type="gramStart"/>
      <w:r w:rsidRPr="008819C1">
        <w:t>Покрытие - порошковое (полиэфирное), цветовая гамма: стойки и полки - светло-серые (RAL 9002), мобильные основания - оцинковка.</w:t>
      </w:r>
      <w:proofErr w:type="gramEnd"/>
    </w:p>
    <w:p w:rsidR="00B35CCF" w:rsidRPr="008819C1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>Мобильные основания передвижных стеллажей цельнометаллические, состоят в длину не более чем из 2-х частей. Мобильное основание должно иметь карданную передачу (вал) по всей длине основания, обеспечивая равномерную передачу крутящего момента от привода на все ведущие колеса до конца мобильного основания;</w:t>
      </w:r>
      <w:r w:rsidRPr="008819C1">
        <w:rPr>
          <w:bCs/>
          <w:snapToGrid w:val="0"/>
          <w:color w:val="FF0000"/>
        </w:rPr>
        <w:t xml:space="preserve"> </w:t>
      </w:r>
      <w:r w:rsidRPr="008819C1">
        <w:t xml:space="preserve">высота мобильного основания с учетом рельс – </w:t>
      </w:r>
      <w:smartTag w:uri="urn:schemas-microsoft-com:office:smarttags" w:element="metricconverter">
        <w:smartTagPr>
          <w:attr w:name="ProductID" w:val="140 мм"/>
        </w:smartTagPr>
        <w:r w:rsidRPr="008819C1">
          <w:t>140 мм</w:t>
        </w:r>
      </w:smartTag>
      <w:r w:rsidRPr="008819C1">
        <w:t>.</w:t>
      </w: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  <w:r w:rsidRPr="008819C1">
        <w:rPr>
          <w:bCs/>
          <w:snapToGrid w:val="0"/>
        </w:rPr>
        <w:t>Материал для мобильных баз – сталь, покрытие – оцинковка.</w:t>
      </w: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  <w:r>
        <w:rPr>
          <w:bCs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60325</wp:posOffset>
            </wp:positionV>
            <wp:extent cx="2811780" cy="2610485"/>
            <wp:effectExtent l="19050" t="0" r="7620" b="0"/>
            <wp:wrapNone/>
            <wp:docPr id="5" name="Рисунок 5" descr="мобо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обосн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610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B06708" w:rsidRDefault="00B35CCF" w:rsidP="00B35CCF">
      <w:pPr>
        <w:tabs>
          <w:tab w:val="num" w:pos="720"/>
        </w:tabs>
        <w:jc w:val="both"/>
        <w:rPr>
          <w:bCs/>
          <w:snapToGrid w:val="0"/>
        </w:rPr>
      </w:pPr>
    </w:p>
    <w:p w:rsidR="00B35CCF" w:rsidRPr="008819C1" w:rsidRDefault="00B35CCF" w:rsidP="00B35CCF">
      <w:pPr>
        <w:tabs>
          <w:tab w:val="num" w:pos="720"/>
        </w:tabs>
        <w:ind w:left="6"/>
        <w:jc w:val="both"/>
        <w:rPr>
          <w:bCs/>
          <w:snapToGrid w:val="0"/>
        </w:rPr>
      </w:pPr>
      <w:r w:rsidRPr="008819C1">
        <w:rPr>
          <w:bCs/>
          <w:snapToGrid w:val="0"/>
        </w:rPr>
        <w:t xml:space="preserve">Стеллажи должны быть оборудованы специальным </w:t>
      </w:r>
      <w:proofErr w:type="spellStart"/>
      <w:r w:rsidRPr="008819C1">
        <w:rPr>
          <w:bCs/>
          <w:snapToGrid w:val="0"/>
        </w:rPr>
        <w:t>антиопрокидывающим</w:t>
      </w:r>
      <w:proofErr w:type="spellEnd"/>
      <w:r w:rsidRPr="008819C1">
        <w:rPr>
          <w:bCs/>
          <w:snapToGrid w:val="0"/>
        </w:rPr>
        <w:t xml:space="preserve"> устройством, не увеличивающим общую высоту стеллажей.</w:t>
      </w:r>
    </w:p>
    <w:p w:rsidR="00B35CCF" w:rsidRPr="008819C1" w:rsidRDefault="00B35CCF" w:rsidP="00B35CCF">
      <w:pPr>
        <w:jc w:val="both"/>
      </w:pPr>
      <w:r w:rsidRPr="008819C1">
        <w:t xml:space="preserve">Полки цельнометаллические, выдерживающие равномерную нагрузку не менее </w:t>
      </w:r>
      <w:smartTag w:uri="urn:schemas-microsoft-com:office:smarttags" w:element="metricconverter">
        <w:smartTagPr>
          <w:attr w:name="ProductID" w:val="120 кг"/>
        </w:smartTagPr>
        <w:r w:rsidRPr="008819C1">
          <w:t>120 кг</w:t>
        </w:r>
      </w:smartTag>
      <w:proofErr w:type="gramStart"/>
      <w:r w:rsidRPr="008819C1">
        <w:t>.</w:t>
      </w:r>
      <w:proofErr w:type="gramEnd"/>
      <w:r w:rsidRPr="008819C1">
        <w:t xml:space="preserve"> </w:t>
      </w:r>
      <w:proofErr w:type="gramStart"/>
      <w:r w:rsidRPr="008819C1">
        <w:t>б</w:t>
      </w:r>
      <w:proofErr w:type="gramEnd"/>
      <w:r w:rsidRPr="008819C1">
        <w:t xml:space="preserve">ез изменения геометрических форм (прогиба, деформации). Полки должны крепиться на двусторонние клипсы и  дополнительно фиксироваться заклёпками. Полка должна иметь 2 </w:t>
      </w:r>
      <w:proofErr w:type="gramStart"/>
      <w:r w:rsidRPr="008819C1">
        <w:t>боковых</w:t>
      </w:r>
      <w:proofErr w:type="gramEnd"/>
      <w:r w:rsidRPr="008819C1">
        <w:t xml:space="preserve"> ребра жесткости. Каждое ребро жесткости представляет собой закрытый прямоугольный контур в 4 </w:t>
      </w:r>
      <w:proofErr w:type="spellStart"/>
      <w:r w:rsidRPr="008819C1">
        <w:t>гиба</w:t>
      </w:r>
      <w:proofErr w:type="spellEnd"/>
      <w:r w:rsidRPr="008819C1">
        <w:t xml:space="preserve"> с сечением не менее 30х30 мм. </w:t>
      </w:r>
      <w:r w:rsidRPr="008819C1">
        <w:rPr>
          <w:bCs/>
        </w:rPr>
        <w:t>Крепеж стоек</w:t>
      </w:r>
      <w:r w:rsidRPr="008819C1">
        <w:t xml:space="preserve"> и полок должен обеспечивать безопасность при работе и исключать возможность повреждения рук и документов.</w:t>
      </w:r>
    </w:p>
    <w:p w:rsidR="00B35CCF" w:rsidRPr="008819C1" w:rsidRDefault="00B35CCF" w:rsidP="00B35CCF">
      <w:pPr>
        <w:jc w:val="both"/>
      </w:pPr>
      <w:r w:rsidRPr="008819C1">
        <w:t xml:space="preserve">Материал для полок – металл, холоднокатаная сталь, покрытие – порошковое (полиэфирное). Толщина металла для полок – </w:t>
      </w:r>
      <w:smartTag w:uri="urn:schemas-microsoft-com:office:smarttags" w:element="metricconverter">
        <w:smartTagPr>
          <w:attr w:name="ProductID" w:val="0,8 мм"/>
        </w:smartTagPr>
        <w:r w:rsidRPr="008819C1">
          <w:t>0,8 мм</w:t>
        </w:r>
      </w:smartTag>
      <w:r w:rsidRPr="008819C1">
        <w:t>.</w:t>
      </w:r>
    </w:p>
    <w:p w:rsidR="00B35CCF" w:rsidRPr="008819C1" w:rsidRDefault="00B35CCF" w:rsidP="00B35CCF">
      <w:pPr>
        <w:jc w:val="both"/>
      </w:pPr>
      <w:r w:rsidRPr="008819C1">
        <w:rPr>
          <w:bCs/>
        </w:rPr>
        <w:t>Мобильное основание</w:t>
      </w:r>
      <w:r w:rsidRPr="008819C1">
        <w:t xml:space="preserve"> стеллажей должно иметь цельную (монолитную) оцинкованную конструкцию, а также цельный приводной вал, </w:t>
      </w:r>
      <w:r w:rsidRPr="008819C1">
        <w:rPr>
          <w:bCs/>
          <w:snapToGrid w:val="0"/>
        </w:rPr>
        <w:t>обеспечивающий равномерную передачу крутящего момента от привода на все ведущие колеса до конца мобильного основания.</w:t>
      </w:r>
      <w:r w:rsidRPr="008819C1">
        <w:t xml:space="preserve"> При вращении ручки, многосекционный стеллаж должен перемещаться строго без заноса.</w:t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 w:rsidRPr="008819C1">
        <w:rPr>
          <w:bCs/>
          <w:snapToGrid w:val="0"/>
        </w:rPr>
        <w:t>Привод стеллажа – цепной с редуктором. Ручка привода должна иметь «Г» - образную форму, которая позволяет вращать ручку привода без перехвата рук. Для перемещения мобильного стеллажа с полезной нагрузкой 5500-</w:t>
      </w:r>
      <w:smartTag w:uri="urn:schemas-microsoft-com:office:smarttags" w:element="metricconverter">
        <w:smartTagPr>
          <w:attr w:name="ProductID" w:val="6500 кг"/>
        </w:smartTagPr>
        <w:r w:rsidRPr="008819C1">
          <w:rPr>
            <w:bCs/>
            <w:snapToGrid w:val="0"/>
          </w:rPr>
          <w:t>6500 кг</w:t>
        </w:r>
      </w:smartTag>
      <w:r w:rsidRPr="008819C1">
        <w:rPr>
          <w:bCs/>
          <w:snapToGrid w:val="0"/>
        </w:rPr>
        <w:t xml:space="preserve"> усилие на ручку привода не должно превышать </w:t>
      </w:r>
      <w:smartTag w:uri="urn:schemas-microsoft-com:office:smarttags" w:element="metricconverter">
        <w:smartTagPr>
          <w:attr w:name="ProductID" w:val="2,5 кг"/>
        </w:smartTagPr>
        <w:r w:rsidRPr="008819C1">
          <w:rPr>
            <w:bCs/>
            <w:snapToGrid w:val="0"/>
          </w:rPr>
          <w:t>2,5 кг</w:t>
        </w:r>
      </w:smartTag>
      <w:r w:rsidRPr="008819C1">
        <w:rPr>
          <w:bCs/>
          <w:snapToGrid w:val="0"/>
        </w:rPr>
        <w:t>.</w:t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>
        <w:rPr>
          <w:bCs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4445</wp:posOffset>
            </wp:positionV>
            <wp:extent cx="2419350" cy="1395095"/>
            <wp:effectExtent l="19050" t="0" r="0" b="0"/>
            <wp:wrapNone/>
            <wp:docPr id="6" name="Рисунок 4" descr="D:\DATA\Prod. material\VARIO\3D_asennus_kayttolaite_raskas-Kayttola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DATA\Prod. material\VARIO\3D_asennus_kayttolaite_raskas-Kayttolai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39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 w:rsidRPr="008819C1">
        <w:rPr>
          <w:bCs/>
          <w:snapToGrid w:val="0"/>
        </w:rPr>
        <w:t>Рельсы должны  иметь выпуклую дугообразную форму</w:t>
      </w:r>
      <w:r w:rsidRPr="008819C1">
        <w:t xml:space="preserve"> и не быть полыми или открытыми во избежание попадания грязи, мусора и посторонних предметов. В</w:t>
      </w:r>
      <w:r w:rsidRPr="008819C1">
        <w:rPr>
          <w:bCs/>
          <w:snapToGrid w:val="0"/>
        </w:rPr>
        <w:t xml:space="preserve">ысота рельсовых направляющих должна составлять </w:t>
      </w:r>
      <w:smartTag w:uri="urn:schemas-microsoft-com:office:smarttags" w:element="metricconverter">
        <w:smartTagPr>
          <w:attr w:name="ProductID" w:val="14 мм"/>
        </w:smartTagPr>
        <w:r w:rsidRPr="008819C1">
          <w:rPr>
            <w:bCs/>
            <w:snapToGrid w:val="0"/>
          </w:rPr>
          <w:t>14 мм</w:t>
        </w:r>
      </w:smartTag>
      <w:r w:rsidRPr="008819C1">
        <w:rPr>
          <w:bCs/>
          <w:snapToGrid w:val="0"/>
        </w:rPr>
        <w:t xml:space="preserve">,  толщина </w:t>
      </w:r>
      <w:smartTag w:uri="urn:schemas-microsoft-com:office:smarttags" w:element="metricconverter">
        <w:smartTagPr>
          <w:attr w:name="ProductID" w:val="6 мм"/>
        </w:smartTagPr>
        <w:r w:rsidRPr="008819C1">
          <w:rPr>
            <w:bCs/>
            <w:snapToGrid w:val="0"/>
          </w:rPr>
          <w:t>6 мм</w:t>
        </w:r>
      </w:smartTag>
      <w:proofErr w:type="gramStart"/>
      <w:r w:rsidRPr="008819C1">
        <w:rPr>
          <w:bCs/>
          <w:snapToGrid w:val="0"/>
        </w:rPr>
        <w:t xml:space="preserve">., </w:t>
      </w:r>
      <w:proofErr w:type="gramEnd"/>
      <w:r w:rsidRPr="008819C1">
        <w:rPr>
          <w:bCs/>
          <w:snapToGrid w:val="0"/>
        </w:rPr>
        <w:t xml:space="preserve">для обеспечения минимального сопротивления при провозе архивной тележки и </w:t>
      </w:r>
      <w:r w:rsidRPr="008819C1">
        <w:t>исключения травматизма при ходьбе.</w:t>
      </w:r>
      <w:r w:rsidRPr="008819C1">
        <w:rPr>
          <w:bCs/>
          <w:snapToGrid w:val="0"/>
        </w:rPr>
        <w:t xml:space="preserve"> Крепёж рельсовых направляющих осуществляется анкерными болтами </w:t>
      </w:r>
      <w:smartTag w:uri="urn:schemas-microsoft-com:office:smarttags" w:element="metricconverter">
        <w:smartTagPr>
          <w:attr w:name="ProductID" w:val="40 мм"/>
        </w:smartTagPr>
        <w:r w:rsidRPr="008819C1">
          <w:rPr>
            <w:bCs/>
            <w:snapToGrid w:val="0"/>
          </w:rPr>
          <w:t>40 мм</w:t>
        </w:r>
      </w:smartTag>
      <w:r w:rsidRPr="008819C1">
        <w:rPr>
          <w:bCs/>
          <w:snapToGrid w:val="0"/>
        </w:rPr>
        <w:t>.</w:t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>
        <w:rPr>
          <w:bCs/>
          <w:noProof/>
        </w:rPr>
        <w:drawing>
          <wp:anchor distT="0" distB="0" distL="114300" distR="114300" simplePos="0" relativeHeight="251666432" behindDoc="1" locked="0" layoutInCell="1" allowOverlap="0">
            <wp:simplePos x="0" y="0"/>
            <wp:positionH relativeFrom="column">
              <wp:posOffset>2150745</wp:posOffset>
            </wp:positionH>
            <wp:positionV relativeFrom="paragraph">
              <wp:posOffset>92710</wp:posOffset>
            </wp:positionV>
            <wp:extent cx="2362200" cy="1080770"/>
            <wp:effectExtent l="19050" t="0" r="0" b="0"/>
            <wp:wrapTight wrapText="bothSides">
              <wp:wrapPolygon edited="0">
                <wp:start x="-174" y="0"/>
                <wp:lineTo x="-174" y="21321"/>
                <wp:lineTo x="21600" y="21321"/>
                <wp:lineTo x="21600" y="0"/>
                <wp:lineTo x="-174" y="0"/>
              </wp:wrapPolygon>
            </wp:wrapTight>
            <wp:docPr id="8" name="Рисунок 8" descr="рель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льс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Cs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64770</wp:posOffset>
            </wp:positionV>
            <wp:extent cx="1699895" cy="2278380"/>
            <wp:effectExtent l="19050" t="0" r="0" b="0"/>
            <wp:wrapTight wrapText="bothSides">
              <wp:wrapPolygon edited="0">
                <wp:start x="-242" y="0"/>
                <wp:lineTo x="-242" y="21492"/>
                <wp:lineTo x="21544" y="21492"/>
                <wp:lineTo x="21544" y="0"/>
                <wp:lineTo x="-242" y="0"/>
              </wp:wrapPolygon>
            </wp:wrapTight>
            <wp:docPr id="7" name="Рисунок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227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  <w:r>
        <w:rPr>
          <w:bCs/>
          <w:noProof/>
        </w:rPr>
        <w:drawing>
          <wp:anchor distT="0" distB="0" distL="114300" distR="114300" simplePos="0" relativeHeight="251667456" behindDoc="1" locked="0" layoutInCell="1" allowOverlap="0">
            <wp:simplePos x="0" y="0"/>
            <wp:positionH relativeFrom="column">
              <wp:posOffset>739140</wp:posOffset>
            </wp:positionH>
            <wp:positionV relativeFrom="paragraph">
              <wp:posOffset>3810</wp:posOffset>
            </wp:positionV>
            <wp:extent cx="2225040" cy="1348740"/>
            <wp:effectExtent l="19050" t="0" r="3810" b="0"/>
            <wp:wrapNone/>
            <wp:docPr id="9" name="Рисунок 9" descr="r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ail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348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bCs/>
          <w:snapToGrid w:val="0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  <w:rPr>
          <w:spacing w:val="-4"/>
        </w:rPr>
      </w:pPr>
      <w:r w:rsidRPr="00F74C00">
        <w:rPr>
          <w:spacing w:val="-4"/>
        </w:rPr>
        <w:t>Покрытие оборудования должно быть антикоррозийное, должно быть выполнено порошковым полиэфирным способом окраски. Порошковое покрытие должно быть гладким</w:t>
      </w:r>
      <w:r>
        <w:rPr>
          <w:spacing w:val="-4"/>
        </w:rPr>
        <w:t>,</w:t>
      </w:r>
      <w:r w:rsidRPr="00F74C00">
        <w:rPr>
          <w:spacing w:val="-4"/>
        </w:rPr>
        <w:t xml:space="preserve"> недопустимо использовать покрытие типа «шагрень» (шероховатое, неравномерное). </w:t>
      </w:r>
      <w:proofErr w:type="gramStart"/>
      <w:r w:rsidRPr="00F74C00">
        <w:rPr>
          <w:spacing w:val="-4"/>
        </w:rPr>
        <w:t>Частичный</w:t>
      </w:r>
      <w:proofErr w:type="gramEnd"/>
      <w:r w:rsidRPr="00F74C00">
        <w:rPr>
          <w:spacing w:val="-4"/>
        </w:rPr>
        <w:t xml:space="preserve"> </w:t>
      </w:r>
      <w:proofErr w:type="spellStart"/>
      <w:r w:rsidRPr="00F74C00">
        <w:rPr>
          <w:spacing w:val="-4"/>
        </w:rPr>
        <w:t>непрокрас</w:t>
      </w:r>
      <w:proofErr w:type="spellEnd"/>
      <w:r w:rsidRPr="00F74C00">
        <w:rPr>
          <w:spacing w:val="-4"/>
        </w:rPr>
        <w:t xml:space="preserve"> </w:t>
      </w:r>
      <w:r>
        <w:rPr>
          <w:spacing w:val="-4"/>
        </w:rPr>
        <w:t>оборудования</w:t>
      </w:r>
      <w:r w:rsidRPr="00F74C00">
        <w:rPr>
          <w:spacing w:val="-4"/>
        </w:rPr>
        <w:t xml:space="preserve"> не допускается</w:t>
      </w:r>
      <w:r>
        <w:rPr>
          <w:spacing w:val="-4"/>
        </w:rPr>
        <w:t>.</w:t>
      </w:r>
    </w:p>
    <w:p w:rsidR="00B35CCF" w:rsidRPr="00B35CCF" w:rsidRDefault="00B35CCF" w:rsidP="00B35CCF">
      <w:pPr>
        <w:pStyle w:val="2"/>
        <w:spacing w:after="0" w:line="240" w:lineRule="auto"/>
        <w:ind w:left="0"/>
        <w:jc w:val="both"/>
      </w:pPr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>Обязательно наличие дополнительных опций:</w:t>
      </w:r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>- стопорного механизма</w:t>
      </w:r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>- идентификационных табличек</w:t>
      </w:r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>-</w:t>
      </w:r>
      <w:proofErr w:type="spellStart"/>
      <w:r w:rsidRPr="008819C1">
        <w:t>выкатных</w:t>
      </w:r>
      <w:proofErr w:type="spellEnd"/>
      <w:r w:rsidRPr="008819C1">
        <w:t xml:space="preserve"> полок </w:t>
      </w:r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 xml:space="preserve">-проволочных и стальных </w:t>
      </w:r>
      <w:proofErr w:type="spellStart"/>
      <w:r w:rsidRPr="008819C1">
        <w:t>разграничителей</w:t>
      </w:r>
      <w:proofErr w:type="spellEnd"/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>-</w:t>
      </w:r>
      <w:proofErr w:type="spellStart"/>
      <w:r w:rsidRPr="008819C1">
        <w:t>выкатной</w:t>
      </w:r>
      <w:proofErr w:type="spellEnd"/>
      <w:r w:rsidRPr="008819C1">
        <w:t xml:space="preserve"> рамы для подвесных папок</w:t>
      </w:r>
    </w:p>
    <w:p w:rsidR="00B35CCF" w:rsidRPr="008819C1" w:rsidRDefault="00B35CCF" w:rsidP="00B35CCF">
      <w:pPr>
        <w:pStyle w:val="a3"/>
        <w:tabs>
          <w:tab w:val="left" w:pos="7938"/>
        </w:tabs>
        <w:spacing w:after="0"/>
        <w:ind w:left="0"/>
        <w:jc w:val="both"/>
      </w:pPr>
      <w:r w:rsidRPr="008819C1">
        <w:t>-выдвижных ящиков для хранения мелкоштучных предметов</w:t>
      </w:r>
    </w:p>
    <w:p w:rsidR="00B35CCF" w:rsidRPr="008819C1" w:rsidRDefault="00B35CCF" w:rsidP="00B35CCF">
      <w:pPr>
        <w:tabs>
          <w:tab w:val="num" w:pos="720"/>
        </w:tabs>
        <w:ind w:left="6"/>
        <w:jc w:val="both"/>
        <w:rPr>
          <w:snapToGrid w:val="0"/>
        </w:rPr>
      </w:pPr>
      <w:r w:rsidRPr="008819C1">
        <w:rPr>
          <w:snapToGrid w:val="0"/>
        </w:rPr>
        <w:t>Стеллажи должны соответствовать требованиям международного стандарта ИСО 9001.</w:t>
      </w:r>
    </w:p>
    <w:p w:rsidR="00B35CCF" w:rsidRDefault="00B35CCF" w:rsidP="00B35CCF">
      <w:pPr>
        <w:tabs>
          <w:tab w:val="num" w:pos="720"/>
        </w:tabs>
        <w:ind w:left="6" w:firstLine="540"/>
        <w:jc w:val="both"/>
        <w:rPr>
          <w:bCs/>
          <w:snapToGrid w:val="0"/>
          <w:sz w:val="28"/>
          <w:szCs w:val="28"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8"/>
        <w:gridCol w:w="2866"/>
      </w:tblGrid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 1</w:t>
            </w: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Общее кол-во секций</w:t>
            </w: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68 шт.</w:t>
            </w:r>
          </w:p>
        </w:tc>
      </w:tr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Длина полок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firstLine="1413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глубиной 500мм – 144 п.м.</w:t>
            </w: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ab/>
              <w:t>144 п.</w:t>
            </w:r>
            <w:proofErr w:type="gramStart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firstLine="1413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 xml:space="preserve"> глубиной 300мм – 308 п.м.</w:t>
            </w: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ab/>
              <w:t>308 п.</w:t>
            </w:r>
            <w:proofErr w:type="gramStart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Мобильная секция 2800х1000х500(полок 6+верх) – 24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24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Мобильная секция 2740х1000х300(полок 7+верх) – 34шт.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34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Стационарная секция 2740х1000х300(полок 7+верх)  - 10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10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Равномерная нагрузка на полку 100 кг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0 кг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100 кг</w:t>
              </w:r>
            </w:smartTag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Высота секции 2740мм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2740 мм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2740 мм</w:t>
              </w:r>
            </w:smartTag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Глубина полки 500/300мм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500/300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Ширина полки 1000мм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00 мм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1000 мм</w:t>
              </w:r>
            </w:smartTag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Кол-во уровней хранения в одной секции 6(7)+верх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6 (7)+верх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Шаг перемещения полок по высоте(500/300мм) 46/11,5мм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46/11,5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Тип стойки - </w:t>
            </w:r>
            <w:proofErr w:type="gramStart"/>
            <w:r w:rsidRPr="00D71E8B">
              <w:rPr>
                <w:rFonts w:ascii="Times New Roman" w:hAnsi="Times New Roman"/>
                <w:sz w:val="22"/>
                <w:szCs w:val="22"/>
              </w:rPr>
              <w:t>сплошная</w:t>
            </w:r>
            <w:proofErr w:type="gramEnd"/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Тип привода - цепной с редуктором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left="7088" w:hanging="6532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Декоративная панель - по всей высоте, 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left="7088" w:hanging="6532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на всех мобильных стеллажах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Цвет светло-серый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Стопорный механизм - 9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9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4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Идентификационная табличка А5 – 18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18 шт</w:t>
            </w:r>
            <w:r w:rsidRPr="00D71E8B">
              <w:rPr>
                <w:rFonts w:ascii="Times New Roman" w:hAnsi="Times New Roman"/>
                <w:sz w:val="24"/>
              </w:rPr>
              <w:t xml:space="preserve">. 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 2</w:t>
            </w: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194шт.</w:t>
            </w:r>
          </w:p>
        </w:tc>
      </w:tr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Длина полок – 1358 п.</w:t>
            </w:r>
            <w:proofErr w:type="gramStart"/>
            <w:r w:rsidRPr="00D71E8B">
              <w:rPr>
                <w:rFonts w:ascii="Times New Roman" w:hAnsi="Times New Roman"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Секция стационарная 2740х1000х300 (7+верх) - 194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Равномерная нагрузка на полку - 100 кг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Высота секции - 2740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Глубина полки - 300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Ширина полки - 1000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Кол-во уровней хранения в одной секции - 7+верх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Шаг перемещения полок по высоте 11,5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Среднее рабочее расстояние между полками 340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Тип стойки сплошная </w:t>
            </w:r>
            <w:r w:rsidRPr="00D71E8B">
              <w:rPr>
                <w:rFonts w:ascii="Times New Roman" w:hAnsi="Times New Roman"/>
                <w:sz w:val="22"/>
                <w:szCs w:val="22"/>
                <w:lang w:val="en-US"/>
              </w:rPr>
              <w:t>I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>-образная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Цвет светло-серый</w:t>
            </w: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Комплект 3</w:t>
            </w: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71E8B">
              <w:rPr>
                <w:rFonts w:ascii="Times New Roman" w:hAnsi="Times New Roman"/>
                <w:b/>
                <w:bCs/>
                <w:sz w:val="24"/>
                <w:szCs w:val="24"/>
              </w:rPr>
              <w:t>64 шт.</w:t>
            </w:r>
          </w:p>
        </w:tc>
      </w:tr>
      <w:tr w:rsidR="00B35CCF" w:rsidRPr="00D71E8B" w:rsidTr="00FF0F80">
        <w:tc>
          <w:tcPr>
            <w:tcW w:w="6138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Длина полок -369,6 п.</w:t>
            </w:r>
            <w:proofErr w:type="gramStart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м</w:t>
            </w:r>
            <w:proofErr w:type="gramEnd"/>
            <w:r w:rsidRPr="00D71E8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Мобильная секция 2370х1000х300(полок 6+верх) 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40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Мобильная секция 2370х900х300(полок 6+верх) 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24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Равномерная нагрузка на полку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0 кг"/>
              </w:smartTagPr>
              <w:r w:rsidRPr="00D71E8B">
                <w:rPr>
                  <w:rFonts w:ascii="Times New Roman" w:hAnsi="Times New Roman"/>
                  <w:sz w:val="22"/>
                  <w:szCs w:val="22"/>
                </w:rPr>
                <w:t>100 кг</w:t>
              </w:r>
            </w:smartTag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Высота секции -2371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Глубина полки - 300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Ширина полки -1000/900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Кол-во уровней хранения в одной секции - 7+верх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Шаг перемещения полок по высоте(500/300мм) - 11,5 мм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Тип стойки - </w:t>
            </w:r>
            <w:proofErr w:type="gramStart"/>
            <w:r w:rsidRPr="00D71E8B">
              <w:rPr>
                <w:rFonts w:ascii="Times New Roman" w:hAnsi="Times New Roman"/>
                <w:sz w:val="22"/>
                <w:szCs w:val="22"/>
              </w:rPr>
              <w:t>сплошная</w:t>
            </w:r>
            <w:proofErr w:type="gramEnd"/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Тип привода - цепной с редуктором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left="7088" w:hanging="6532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 xml:space="preserve">Декоративная панель - по всей высоте, 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ind w:left="7088" w:hanging="6532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на всех мобильных стеллажах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Цвет светло-серый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Стопорный механизм – 14 шт.</w:t>
            </w:r>
            <w:r w:rsidRPr="00D71E8B">
              <w:rPr>
                <w:rFonts w:ascii="Times New Roman" w:hAnsi="Times New Roman"/>
                <w:sz w:val="22"/>
                <w:szCs w:val="22"/>
              </w:rPr>
              <w:tab/>
              <w:t>14 шт.</w:t>
            </w:r>
          </w:p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D71E8B">
              <w:rPr>
                <w:rFonts w:ascii="Times New Roman" w:hAnsi="Times New Roman"/>
                <w:sz w:val="22"/>
                <w:szCs w:val="22"/>
              </w:rPr>
              <w:t>Идентификационная табличка А5 – 28 шт.</w:t>
            </w:r>
          </w:p>
        </w:tc>
        <w:tc>
          <w:tcPr>
            <w:tcW w:w="2866" w:type="dxa"/>
          </w:tcPr>
          <w:p w:rsidR="00B35CCF" w:rsidRPr="00D71E8B" w:rsidRDefault="00B35CCF" w:rsidP="00FF0F80">
            <w:pPr>
              <w:pStyle w:val="BodyText2"/>
              <w:tabs>
                <w:tab w:val="left" w:pos="7088"/>
              </w:tabs>
              <w:spacing w:before="0" w:after="0" w:line="300" w:lineRule="exact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35CCF" w:rsidRDefault="00B35CCF" w:rsidP="00B35CCF">
      <w:pPr>
        <w:jc w:val="both"/>
        <w:rPr>
          <w:sz w:val="16"/>
          <w:szCs w:val="16"/>
        </w:rPr>
      </w:pPr>
    </w:p>
    <w:p w:rsidR="00600C14" w:rsidRDefault="00600C14"/>
    <w:sectPr w:rsidR="00600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Pragmatica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CCF"/>
    <w:rsid w:val="00600C14"/>
    <w:rsid w:val="00B35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B35C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35C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rsid w:val="00B35CC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B35C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 Text 2"/>
    <w:basedOn w:val="a"/>
    <w:rsid w:val="00B35CCF"/>
    <w:pPr>
      <w:spacing w:before="60" w:after="60"/>
      <w:ind w:left="567"/>
    </w:pPr>
    <w:rPr>
      <w:rFonts w:ascii="Pragmatica" w:hAnsi="Pragmatica"/>
      <w:sz w:val="20"/>
      <w:szCs w:val="20"/>
    </w:rPr>
  </w:style>
  <w:style w:type="paragraph" w:styleId="2">
    <w:name w:val="Body Text Indent 2"/>
    <w:basedOn w:val="a"/>
    <w:link w:val="20"/>
    <w:rsid w:val="00B35CC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35C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5289</Characters>
  <Application>Microsoft Office Word</Application>
  <DocSecurity>0</DocSecurity>
  <Lines>44</Lines>
  <Paragraphs>12</Paragraphs>
  <ScaleCrop>false</ScaleCrop>
  <Company>VNIPIET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2012-11-08T09:42:00Z</dcterms:created>
  <dcterms:modified xsi:type="dcterms:W3CDTF">2012-11-08T09:42:00Z</dcterms:modified>
</cp:coreProperties>
</file>