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FBF" w:rsidRDefault="00E27FBF" w:rsidP="00E27FBF">
      <w:pPr>
        <w:pStyle w:val="a3"/>
        <w:tabs>
          <w:tab w:val="left" w:pos="360"/>
          <w:tab w:val="left" w:pos="3330"/>
          <w:tab w:val="left" w:pos="5812"/>
        </w:tabs>
        <w:rPr>
          <w:b/>
          <w:lang w:val="ru-RU"/>
        </w:rPr>
      </w:pPr>
    </w:p>
    <w:p w:rsidR="00E27FBF" w:rsidRPr="00E27FBF" w:rsidRDefault="00E27FBF" w:rsidP="00E27FBF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_Toc378078216"/>
      <w:r w:rsidRPr="00E27FBF">
        <w:rPr>
          <w:rFonts w:ascii="Times New Roman" w:hAnsi="Times New Roman"/>
          <w:sz w:val="28"/>
          <w:szCs w:val="28"/>
        </w:rPr>
        <w:t>ТОМ 2 «ТЕХНИЧЕСКАЯ ЧАСТЬ»</w:t>
      </w:r>
      <w:bookmarkEnd w:id="0"/>
    </w:p>
    <w:p w:rsidR="00E27FBF" w:rsidRDefault="00E27FBF" w:rsidP="00E27FBF">
      <w:pPr>
        <w:pStyle w:val="a3"/>
        <w:tabs>
          <w:tab w:val="left" w:pos="360"/>
          <w:tab w:val="left" w:pos="3330"/>
          <w:tab w:val="left" w:pos="5812"/>
        </w:tabs>
        <w:jc w:val="center"/>
        <w:rPr>
          <w:b/>
          <w:lang w:val="ru-RU"/>
        </w:rPr>
      </w:pPr>
    </w:p>
    <w:p w:rsidR="00E27FBF" w:rsidRDefault="00E27FBF" w:rsidP="00E27FBF">
      <w:pPr>
        <w:pStyle w:val="a3"/>
        <w:tabs>
          <w:tab w:val="left" w:pos="360"/>
          <w:tab w:val="left" w:pos="3330"/>
          <w:tab w:val="left" w:pos="5812"/>
        </w:tabs>
        <w:jc w:val="center"/>
        <w:rPr>
          <w:b/>
          <w:lang w:val="ru-RU"/>
        </w:rPr>
      </w:pPr>
      <w:r>
        <w:rPr>
          <w:b/>
          <w:lang w:val="ru-RU"/>
        </w:rPr>
        <w:t>Спецификация</w:t>
      </w:r>
    </w:p>
    <w:p w:rsidR="001F4299" w:rsidRDefault="001F4299" w:rsidP="00E27FBF">
      <w:pPr>
        <w:pStyle w:val="a3"/>
        <w:tabs>
          <w:tab w:val="left" w:pos="360"/>
          <w:tab w:val="left" w:pos="3330"/>
          <w:tab w:val="left" w:pos="5812"/>
        </w:tabs>
        <w:jc w:val="center"/>
        <w:rPr>
          <w:b/>
          <w:lang w:val="ru-RU"/>
        </w:rPr>
      </w:pPr>
    </w:p>
    <w:p w:rsidR="001F4299" w:rsidRPr="001F4299" w:rsidRDefault="001F4299" w:rsidP="001F4299">
      <w:pPr>
        <w:jc w:val="both"/>
        <w:rPr>
          <w:b/>
          <w:bCs/>
        </w:rPr>
      </w:pPr>
      <w:r w:rsidRPr="001F4299">
        <w:rPr>
          <w:b/>
          <w:bCs/>
        </w:rPr>
        <w:t xml:space="preserve">Передача прав использования программного обеспечения </w:t>
      </w:r>
      <w:r w:rsidR="00D966C0">
        <w:rPr>
          <w:b/>
          <w:bCs/>
          <w:lang w:val="en-US"/>
        </w:rPr>
        <w:t>ETAP</w:t>
      </w:r>
      <w:r w:rsidR="00D966C0" w:rsidRPr="00D966C0">
        <w:rPr>
          <w:b/>
          <w:bCs/>
        </w:rPr>
        <w:t xml:space="preserve"> </w:t>
      </w:r>
      <w:r w:rsidRPr="001F4299">
        <w:rPr>
          <w:b/>
          <w:bCs/>
        </w:rPr>
        <w:t xml:space="preserve">для нужд ОАО «НИАЭП» по адресу: 603006, г. Нижний Новгород, пл. Свободы, д. 3 </w:t>
      </w:r>
    </w:p>
    <w:p w:rsidR="00E27FBF" w:rsidRDefault="00E27FBF" w:rsidP="00E27FBF">
      <w:pPr>
        <w:pStyle w:val="a3"/>
        <w:tabs>
          <w:tab w:val="left" w:pos="360"/>
          <w:tab w:val="left" w:pos="3330"/>
          <w:tab w:val="left" w:pos="5812"/>
        </w:tabs>
        <w:rPr>
          <w:lang w:val="ru-RU"/>
        </w:rPr>
      </w:pPr>
    </w:p>
    <w:tbl>
      <w:tblPr>
        <w:tblW w:w="10112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5527"/>
        <w:gridCol w:w="1283"/>
        <w:gridCol w:w="1174"/>
      </w:tblGrid>
      <w:tr w:rsidR="001F4299" w:rsidTr="001F4299">
        <w:trPr>
          <w:trHeight w:val="695"/>
        </w:trPr>
        <w:tc>
          <w:tcPr>
            <w:tcW w:w="21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299" w:rsidRDefault="001F4299" w:rsidP="001F4299">
            <w:pPr>
              <w:spacing w:after="12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Правообладатель</w:t>
            </w:r>
          </w:p>
        </w:tc>
        <w:tc>
          <w:tcPr>
            <w:tcW w:w="55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299" w:rsidRDefault="001F4299" w:rsidP="00AC20F8">
            <w:pPr>
              <w:spacing w:after="120"/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Наименование Лицензий</w:t>
            </w:r>
          </w:p>
        </w:tc>
        <w:tc>
          <w:tcPr>
            <w:tcW w:w="128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299" w:rsidRDefault="001F4299" w:rsidP="00AC20F8">
            <w:pPr>
              <w:spacing w:after="120"/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299" w:rsidRPr="001F4299" w:rsidRDefault="001F4299" w:rsidP="001F4299">
            <w:pPr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>
              <w:rPr>
                <w:b/>
              </w:rPr>
              <w:t>Срок действия лицензий</w:t>
            </w:r>
          </w:p>
        </w:tc>
      </w:tr>
      <w:tr w:rsidR="001F4299" w:rsidTr="001F4299">
        <w:trPr>
          <w:trHeight w:val="982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4299" w:rsidRPr="00BC60B5" w:rsidRDefault="00BC60B5" w:rsidP="00AC20F8">
            <w:proofErr w:type="spellStart"/>
            <w:r>
              <w:t>Оперейшн</w:t>
            </w:r>
            <w:proofErr w:type="spellEnd"/>
            <w:r>
              <w:t xml:space="preserve"> Технолоджи, Инк.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299" w:rsidRDefault="001F4299" w:rsidP="001F4299">
            <w:pPr>
              <w:jc w:val="both"/>
              <w:rPr>
                <w:b/>
                <w:szCs w:val="20"/>
                <w:u w:val="single"/>
              </w:rPr>
            </w:pPr>
            <w:r>
              <w:rPr>
                <w:b/>
                <w:szCs w:val="20"/>
                <w:u w:val="single"/>
              </w:rPr>
              <w:t xml:space="preserve">Сетевой программный продукт </w:t>
            </w:r>
            <w:r>
              <w:rPr>
                <w:b/>
                <w:szCs w:val="20"/>
                <w:u w:val="single"/>
                <w:lang w:val="en-US"/>
              </w:rPr>
              <w:t>ETAP</w:t>
            </w:r>
            <w:r w:rsidRPr="0033170E">
              <w:rPr>
                <w:b/>
                <w:szCs w:val="20"/>
                <w:u w:val="single"/>
              </w:rPr>
              <w:t xml:space="preserve"> (</w:t>
            </w:r>
            <w:r>
              <w:rPr>
                <w:b/>
                <w:szCs w:val="20"/>
                <w:u w:val="single"/>
                <w:lang w:val="en-US"/>
              </w:rPr>
              <w:t>LAN</w:t>
            </w:r>
            <w:r w:rsidRPr="0033170E">
              <w:rPr>
                <w:b/>
                <w:szCs w:val="20"/>
                <w:u w:val="single"/>
              </w:rPr>
              <w:t xml:space="preserve">), 1000 </w:t>
            </w:r>
            <w:r>
              <w:rPr>
                <w:b/>
                <w:szCs w:val="20"/>
                <w:u w:val="single"/>
              </w:rPr>
              <w:t>шин</w:t>
            </w:r>
          </w:p>
          <w:p w:rsidR="001F4299" w:rsidRDefault="001F4299" w:rsidP="001F4299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Базовый пакет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>Оценка параметров оборудования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 xml:space="preserve">Определение параметров кабелей, проверка кабелей по допустимому току в соответствии со стандартами </w:t>
            </w:r>
            <w:r>
              <w:rPr>
                <w:lang w:val="en-US"/>
              </w:rPr>
              <w:t>IEEE</w:t>
            </w:r>
            <w:r w:rsidRPr="0033170E">
              <w:t xml:space="preserve">, </w:t>
            </w:r>
            <w:r>
              <w:rPr>
                <w:lang w:val="en-US"/>
              </w:rPr>
              <w:t>ICEA</w:t>
            </w:r>
            <w:r w:rsidRPr="0033170E">
              <w:t xml:space="preserve">, </w:t>
            </w:r>
            <w:r>
              <w:rPr>
                <w:lang w:val="en-US"/>
              </w:rPr>
              <w:t>NEC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 xml:space="preserve">Определение параметров кабелей, проверка кабелей по допустимому току в соответствии со стандартами </w:t>
            </w:r>
            <w:r>
              <w:rPr>
                <w:lang w:val="en-US"/>
              </w:rPr>
              <w:t>IEC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>Расчёт установившихся режимов и падения напряжения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>Расчёт однофазных систем и щитов</w:t>
            </w:r>
          </w:p>
          <w:p w:rsidR="001F4299" w:rsidRPr="0033170E" w:rsidRDefault="001F4299" w:rsidP="001F4299">
            <w:pPr>
              <w:jc w:val="both"/>
            </w:pPr>
            <w:r>
              <w:t xml:space="preserve">Расчёт токов короткого замыкания </w:t>
            </w:r>
            <w:r>
              <w:rPr>
                <w:lang w:val="en-US"/>
              </w:rPr>
              <w:t>ANSI</w:t>
            </w:r>
            <w:r w:rsidRPr="0033170E">
              <w:t xml:space="preserve"> / </w:t>
            </w:r>
            <w:r>
              <w:rPr>
                <w:lang w:val="en-US"/>
              </w:rPr>
              <w:t>IEC</w:t>
            </w:r>
          </w:p>
          <w:p w:rsidR="001F4299" w:rsidRDefault="001F4299" w:rsidP="001F4299">
            <w:pPr>
              <w:jc w:val="both"/>
            </w:pPr>
            <w:r>
              <w:t>Расчёт токов короткого замыкания ГОСТ</w:t>
            </w:r>
          </w:p>
          <w:p w:rsidR="001F4299" w:rsidRDefault="001F4299" w:rsidP="001F4299">
            <w:pPr>
              <w:jc w:val="both"/>
            </w:pPr>
            <w:r>
              <w:t>Пуск двигателей: динамический и статический</w:t>
            </w:r>
          </w:p>
          <w:p w:rsidR="001F4299" w:rsidRDefault="001F4299" w:rsidP="001F4299">
            <w:pPr>
              <w:jc w:val="both"/>
            </w:pPr>
            <w:r>
              <w:t xml:space="preserve">Определение параметров кабелей, проверка кабелей по допустимому току в соответствие со стандартом </w:t>
            </w:r>
            <w:r>
              <w:rPr>
                <w:lang w:val="en-US"/>
              </w:rPr>
              <w:t>IEC</w:t>
            </w:r>
            <w:r w:rsidRPr="0033170E">
              <w:t xml:space="preserve"> + </w:t>
            </w:r>
            <w:r>
              <w:t>определение параметров защитных проводов и расчёт защиты от поражения электрическим током</w:t>
            </w:r>
          </w:p>
          <w:p w:rsidR="001F4299" w:rsidRDefault="001F4299" w:rsidP="001F4299">
            <w:pPr>
              <w:jc w:val="both"/>
            </w:pPr>
            <w:r>
              <w:t>Системы заземления</w:t>
            </w:r>
          </w:p>
          <w:p w:rsidR="001F4299" w:rsidRDefault="001F4299" w:rsidP="001F4299">
            <w:pPr>
              <w:jc w:val="both"/>
            </w:pPr>
            <w:r>
              <w:t>Расчёт коротких замыканий в системах постоянного тока</w:t>
            </w:r>
          </w:p>
          <w:p w:rsidR="001F4299" w:rsidRDefault="001F4299" w:rsidP="001F4299">
            <w:pPr>
              <w:jc w:val="both"/>
            </w:pPr>
            <w:r>
              <w:t>Согласование устройств релейной защиты и определение последовательности срабатывания</w:t>
            </w:r>
          </w:p>
          <w:p w:rsidR="001F4299" w:rsidRDefault="001F4299" w:rsidP="001F4299">
            <w:pPr>
              <w:jc w:val="both"/>
            </w:pPr>
            <w:r>
              <w:t>Определение параметров аккумуляторных батарей и их разряд</w:t>
            </w:r>
          </w:p>
          <w:p w:rsidR="001F4299" w:rsidRDefault="001F4299" w:rsidP="001F4299">
            <w:pPr>
              <w:jc w:val="both"/>
            </w:pPr>
            <w:r>
              <w:t>Принципиальные схемы управления на постоянном токе (Необходим модуль определения параметров аккумуляторных батарей и их разряда)</w:t>
            </w:r>
          </w:p>
          <w:p w:rsidR="001F4299" w:rsidRDefault="001F4299" w:rsidP="001F4299">
            <w:proofErr w:type="spellStart"/>
            <w:r>
              <w:t>Тяжение</w:t>
            </w:r>
            <w:proofErr w:type="spellEnd"/>
            <w:r>
              <w:t>, провесы и допустимая токовая нагрузка ЛЭП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299" w:rsidRDefault="001F4299" w:rsidP="001F4299">
            <w:pPr>
              <w:jc w:val="center"/>
              <w:rPr>
                <w:rFonts w:eastAsia="Calibri"/>
                <w:b/>
              </w:rPr>
            </w:pPr>
            <w:r w:rsidRPr="001F4299">
              <w:t>1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299" w:rsidRPr="001F4299" w:rsidRDefault="001F4299" w:rsidP="001F4299">
            <w:pPr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1F4299">
              <w:rPr>
                <w:rFonts w:eastAsia="Calibri"/>
              </w:rPr>
              <w:t>Бессрочная</w:t>
            </w:r>
          </w:p>
        </w:tc>
      </w:tr>
      <w:tr w:rsidR="001F4299" w:rsidTr="001F4299">
        <w:trPr>
          <w:trHeight w:val="982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299" w:rsidRDefault="00BC60B5" w:rsidP="00AC20F8">
            <w:pPr>
              <w:jc w:val="both"/>
            </w:pPr>
            <w:proofErr w:type="spellStart"/>
            <w:r>
              <w:t>Оперейшн</w:t>
            </w:r>
            <w:proofErr w:type="spellEnd"/>
            <w:r>
              <w:t xml:space="preserve"> Технолоджи, Инк.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299" w:rsidRDefault="001F4299" w:rsidP="001F4299">
            <w:pPr>
              <w:jc w:val="both"/>
              <w:rPr>
                <w:b/>
                <w:szCs w:val="20"/>
                <w:u w:val="single"/>
              </w:rPr>
            </w:pPr>
            <w:r>
              <w:rPr>
                <w:b/>
                <w:szCs w:val="20"/>
                <w:u w:val="single"/>
              </w:rPr>
              <w:t xml:space="preserve">Сетевой программный продукт </w:t>
            </w:r>
            <w:r>
              <w:rPr>
                <w:b/>
                <w:szCs w:val="20"/>
                <w:u w:val="single"/>
                <w:lang w:val="en-US"/>
              </w:rPr>
              <w:t>ETAP</w:t>
            </w:r>
            <w:r w:rsidRPr="0033170E">
              <w:rPr>
                <w:b/>
                <w:szCs w:val="20"/>
                <w:u w:val="single"/>
              </w:rPr>
              <w:t xml:space="preserve"> (</w:t>
            </w:r>
            <w:r>
              <w:rPr>
                <w:b/>
                <w:szCs w:val="20"/>
                <w:u w:val="single"/>
                <w:lang w:val="en-US"/>
              </w:rPr>
              <w:t>LAN</w:t>
            </w:r>
            <w:r w:rsidRPr="0033170E">
              <w:rPr>
                <w:b/>
                <w:szCs w:val="20"/>
                <w:u w:val="single"/>
              </w:rPr>
              <w:t xml:space="preserve">), 1000 </w:t>
            </w:r>
            <w:r>
              <w:rPr>
                <w:b/>
                <w:szCs w:val="20"/>
                <w:u w:val="single"/>
              </w:rPr>
              <w:t>шин</w:t>
            </w:r>
          </w:p>
          <w:p w:rsidR="001F4299" w:rsidRPr="00E27FBF" w:rsidRDefault="001F4299" w:rsidP="001F4299">
            <w:pPr>
              <w:jc w:val="both"/>
              <w:rPr>
                <w:b/>
                <w:szCs w:val="20"/>
              </w:rPr>
            </w:pPr>
            <w:r w:rsidRPr="00E27FBF">
              <w:rPr>
                <w:b/>
                <w:szCs w:val="20"/>
              </w:rPr>
              <w:t>Обновление существующей лицензии</w:t>
            </w:r>
          </w:p>
          <w:p w:rsidR="001F4299" w:rsidRDefault="001F4299" w:rsidP="001F4299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Базовый пакет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>Оценка параметров оборудования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 xml:space="preserve">Определение параметров кабелей, проверка кабелей по допустимому току в соответствии </w:t>
            </w:r>
            <w:r>
              <w:lastRenderedPageBreak/>
              <w:t xml:space="preserve">со стандартами </w:t>
            </w:r>
            <w:r>
              <w:rPr>
                <w:lang w:val="en-US"/>
              </w:rPr>
              <w:t>IEEE</w:t>
            </w:r>
            <w:r w:rsidRPr="0033170E">
              <w:t xml:space="preserve">, </w:t>
            </w:r>
            <w:r>
              <w:rPr>
                <w:lang w:val="en-US"/>
              </w:rPr>
              <w:t>ICEA</w:t>
            </w:r>
            <w:r w:rsidRPr="0033170E">
              <w:t xml:space="preserve">, </w:t>
            </w:r>
            <w:r>
              <w:rPr>
                <w:lang w:val="en-US"/>
              </w:rPr>
              <w:t>NEC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 xml:space="preserve">Определение параметров кабелей, проверка кабелей по допустимому току в соответствии со стандартами </w:t>
            </w:r>
            <w:r>
              <w:rPr>
                <w:lang w:val="en-US"/>
              </w:rPr>
              <w:t>IEC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>Расчёт установившихся режимов и падения напряжения</w:t>
            </w:r>
          </w:p>
          <w:p w:rsidR="001F4299" w:rsidRDefault="001F4299" w:rsidP="001F4299">
            <w:pPr>
              <w:numPr>
                <w:ilvl w:val="0"/>
                <w:numId w:val="6"/>
              </w:numPr>
              <w:jc w:val="both"/>
            </w:pPr>
            <w:r>
              <w:t>Расчёт однофазных систем и щитов</w:t>
            </w:r>
          </w:p>
          <w:p w:rsidR="001F4299" w:rsidRPr="0033170E" w:rsidRDefault="001F4299" w:rsidP="001F4299">
            <w:pPr>
              <w:jc w:val="both"/>
            </w:pPr>
            <w:r>
              <w:t xml:space="preserve">Расчёт токов короткого замыкания </w:t>
            </w:r>
            <w:r>
              <w:rPr>
                <w:lang w:val="en-US"/>
              </w:rPr>
              <w:t>ANSI</w:t>
            </w:r>
            <w:r w:rsidRPr="0033170E">
              <w:t xml:space="preserve"> / </w:t>
            </w:r>
            <w:r>
              <w:rPr>
                <w:lang w:val="en-US"/>
              </w:rPr>
              <w:t>IEC</w:t>
            </w:r>
          </w:p>
          <w:p w:rsidR="001F4299" w:rsidRDefault="001F4299" w:rsidP="001F4299">
            <w:pPr>
              <w:jc w:val="both"/>
            </w:pPr>
            <w:r>
              <w:t>Расчёт токов короткого замыкания ГОСТ</w:t>
            </w:r>
          </w:p>
          <w:p w:rsidR="001F4299" w:rsidRDefault="001F4299" w:rsidP="001F4299">
            <w:pPr>
              <w:jc w:val="both"/>
            </w:pPr>
            <w:r>
              <w:t>Пуск двигателей: динамический и статический</w:t>
            </w:r>
          </w:p>
          <w:p w:rsidR="001F4299" w:rsidRDefault="001F4299" w:rsidP="001F4299">
            <w:pPr>
              <w:jc w:val="both"/>
            </w:pPr>
            <w:r>
              <w:t xml:space="preserve">Определение параметров кабелей, проверка кабелей по допустимому току в соответствие со стандартом </w:t>
            </w:r>
            <w:r>
              <w:rPr>
                <w:lang w:val="en-US"/>
              </w:rPr>
              <w:t>IEC</w:t>
            </w:r>
            <w:r w:rsidRPr="0033170E">
              <w:t xml:space="preserve"> + </w:t>
            </w:r>
            <w:r>
              <w:t>определение параметров защитных проводов и расчёт защиты от поражения электрическим током</w:t>
            </w:r>
          </w:p>
          <w:p w:rsidR="001F4299" w:rsidRDefault="001F4299" w:rsidP="001F4299">
            <w:pPr>
              <w:jc w:val="both"/>
            </w:pPr>
            <w:r>
              <w:t>Системы заземления</w:t>
            </w:r>
          </w:p>
          <w:p w:rsidR="001F4299" w:rsidRDefault="001F4299" w:rsidP="001F4299">
            <w:pPr>
              <w:jc w:val="both"/>
            </w:pPr>
            <w:r>
              <w:t>Расчёт коротких замыканий в системах постоянного тока</w:t>
            </w:r>
          </w:p>
          <w:p w:rsidR="001F4299" w:rsidRDefault="001F4299" w:rsidP="001F4299">
            <w:pPr>
              <w:jc w:val="both"/>
            </w:pPr>
            <w:r>
              <w:t>Согласование устройств релейной защиты и определение последовательности срабатывания</w:t>
            </w:r>
          </w:p>
          <w:p w:rsidR="001F4299" w:rsidRDefault="001F4299" w:rsidP="001F4299">
            <w:pPr>
              <w:jc w:val="both"/>
            </w:pPr>
            <w:r>
              <w:t>Определение параметров аккумуляторных батарей и их разряд</w:t>
            </w:r>
          </w:p>
          <w:p w:rsidR="001F4299" w:rsidRDefault="001F4299" w:rsidP="001F4299">
            <w:pPr>
              <w:jc w:val="both"/>
            </w:pPr>
            <w:r>
              <w:t>Принципиальные схемы управления на постоянном токе (Необходим модуль определения параметров аккумуляторных батарей и их разряда)</w:t>
            </w:r>
          </w:p>
          <w:p w:rsidR="001F4299" w:rsidRPr="001F4299" w:rsidRDefault="001F4299" w:rsidP="001F4299">
            <w:pPr>
              <w:jc w:val="both"/>
              <w:rPr>
                <w:b/>
              </w:rPr>
            </w:pPr>
            <w:proofErr w:type="spellStart"/>
            <w:r>
              <w:t>Тяжение</w:t>
            </w:r>
            <w:proofErr w:type="spellEnd"/>
            <w:r>
              <w:t>, провесы и допустимая токовая нагрузка ЛЭП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F4299" w:rsidRPr="001F4299" w:rsidRDefault="001F4299" w:rsidP="00AC20F8">
            <w:pPr>
              <w:spacing w:after="120"/>
              <w:jc w:val="center"/>
              <w:rPr>
                <w:rFonts w:eastAsia="Calibri"/>
              </w:rPr>
            </w:pPr>
            <w:r w:rsidRPr="001F4299">
              <w:rPr>
                <w:rFonts w:eastAsia="Calibri"/>
              </w:rPr>
              <w:lastRenderedPageBreak/>
              <w:t>1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4299" w:rsidRPr="001F4299" w:rsidRDefault="001F4299" w:rsidP="00AC20F8">
            <w:pPr>
              <w:spacing w:after="12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1F4299">
              <w:rPr>
                <w:rFonts w:eastAsia="Calibri"/>
              </w:rPr>
              <w:t>Бессрочная</w:t>
            </w:r>
          </w:p>
        </w:tc>
      </w:tr>
    </w:tbl>
    <w:p w:rsidR="00E27FBF" w:rsidRDefault="00E27FBF" w:rsidP="00E27FBF">
      <w:pPr>
        <w:pStyle w:val="2"/>
        <w:tabs>
          <w:tab w:val="left" w:pos="0"/>
        </w:tabs>
        <w:spacing w:before="0" w:line="240" w:lineRule="auto"/>
        <w:ind w:firstLine="284"/>
        <w:rPr>
          <w:rFonts w:ascii="Times New Roman" w:hAnsi="Times New Roman"/>
          <w:b/>
          <w:sz w:val="24"/>
          <w:szCs w:val="24"/>
          <w:lang w:val="ru-RU"/>
        </w:rPr>
      </w:pPr>
    </w:p>
    <w:p w:rsidR="00A12EDE" w:rsidRPr="00A12EDE" w:rsidRDefault="00A12EDE" w:rsidP="00A12EDE">
      <w:pPr>
        <w:rPr>
          <w:rFonts w:ascii="Arial" w:hAnsi="Arial" w:cs="Arial"/>
          <w:i/>
          <w:color w:val="000080"/>
          <w:sz w:val="20"/>
          <w:szCs w:val="20"/>
        </w:rPr>
      </w:pPr>
      <w:r w:rsidRPr="00A12EDE">
        <w:rPr>
          <w:i/>
        </w:rPr>
        <w:t>Поставка анало</w:t>
      </w:r>
      <w:r>
        <w:rPr>
          <w:i/>
        </w:rPr>
        <w:t xml:space="preserve">га не допускается на основании </w:t>
      </w:r>
      <w:r w:rsidRPr="00A12EDE">
        <w:rPr>
          <w:i/>
        </w:rPr>
        <w:t xml:space="preserve"> п.12.2.2  г)</w:t>
      </w:r>
      <w:r w:rsidRPr="00A12EDE">
        <w:rPr>
          <w:i/>
        </w:rPr>
        <w:t xml:space="preserve"> </w:t>
      </w:r>
      <w:r w:rsidRPr="00A12EDE">
        <w:rPr>
          <w:i/>
        </w:rPr>
        <w:t>ЕОСЗ</w:t>
      </w:r>
      <w:r w:rsidRPr="00A12EDE">
        <w:rPr>
          <w:i/>
        </w:rPr>
        <w:t xml:space="preserve">. </w:t>
      </w:r>
      <w:r w:rsidRPr="00A12EDE">
        <w:rPr>
          <w:i/>
        </w:rPr>
        <w:t xml:space="preserve">Закупка данного программного обеспечения обусловлена требованием внешнего заказчика в разделе 5.8 Технического задания на разработку проектной документации энергоблоков №1 и 2 Курской АЭС-2 </w:t>
      </w:r>
      <w:r w:rsidRPr="00A12EDE">
        <w:rPr>
          <w:i/>
          <w:lang w:val="en-US"/>
        </w:rPr>
        <w:t>KUR</w:t>
      </w:r>
      <w:r w:rsidRPr="00A12EDE">
        <w:rPr>
          <w:i/>
        </w:rPr>
        <w:t>-</w:t>
      </w:r>
      <w:r w:rsidRPr="00A12EDE">
        <w:rPr>
          <w:i/>
          <w:lang w:val="en-US"/>
        </w:rPr>
        <w:t>AEC</w:t>
      </w:r>
      <w:r w:rsidRPr="00A12EDE">
        <w:rPr>
          <w:i/>
        </w:rPr>
        <w:t xml:space="preserve">0002 Ревизия </w:t>
      </w:r>
      <w:r w:rsidRPr="00A12EDE">
        <w:rPr>
          <w:i/>
          <w:lang w:val="en-US"/>
        </w:rPr>
        <w:t>B</w:t>
      </w:r>
      <w:r w:rsidRPr="00A12EDE">
        <w:rPr>
          <w:i/>
        </w:rPr>
        <w:t>01.3.</w:t>
      </w:r>
    </w:p>
    <w:p w:rsidR="001F4299" w:rsidRDefault="001F4299" w:rsidP="00E27FBF">
      <w:pPr>
        <w:pStyle w:val="2"/>
        <w:tabs>
          <w:tab w:val="left" w:pos="0"/>
        </w:tabs>
        <w:spacing w:before="0" w:line="240" w:lineRule="auto"/>
        <w:ind w:firstLine="284"/>
        <w:rPr>
          <w:rFonts w:ascii="Times New Roman" w:hAnsi="Times New Roman"/>
          <w:b/>
          <w:sz w:val="24"/>
          <w:szCs w:val="24"/>
          <w:lang w:val="ru-RU"/>
        </w:rPr>
      </w:pPr>
    </w:p>
    <w:p w:rsidR="00A12EDE" w:rsidRPr="00A12EDE" w:rsidRDefault="00A12EDE" w:rsidP="001F4299">
      <w:pPr>
        <w:jc w:val="both"/>
        <w:rPr>
          <w:b/>
          <w:bCs/>
          <w:sz w:val="28"/>
          <w:szCs w:val="28"/>
        </w:rPr>
      </w:pPr>
      <w:bookmarkStart w:id="1" w:name="_GoBack"/>
      <w:bookmarkEnd w:id="1"/>
    </w:p>
    <w:p w:rsidR="001F4299" w:rsidRDefault="001F4299" w:rsidP="001F429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Оказание услуг по технической поддержке программного обеспечения </w:t>
      </w:r>
      <w:r>
        <w:rPr>
          <w:b/>
          <w:bCs/>
          <w:sz w:val="28"/>
          <w:szCs w:val="28"/>
          <w:lang w:val="en-US"/>
        </w:rPr>
        <w:t>ETAP</w:t>
      </w:r>
      <w:r w:rsidRPr="00F25D1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для нужд ОАО «НИАЭП» по адресу: 603006, г. Нижний Новгород, пл. Свободы, д. 3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4782"/>
        <w:gridCol w:w="1313"/>
        <w:gridCol w:w="1559"/>
      </w:tblGrid>
      <w:tr w:rsidR="00BC60B5" w:rsidTr="00BC60B5">
        <w:trPr>
          <w:trHeight w:val="238"/>
        </w:trPr>
        <w:tc>
          <w:tcPr>
            <w:tcW w:w="2269" w:type="dxa"/>
          </w:tcPr>
          <w:p w:rsidR="00BC60B5" w:rsidRDefault="00BC60B5" w:rsidP="00BC6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</w:rPr>
              <w:t>Правообладатель</w:t>
            </w:r>
          </w:p>
        </w:tc>
        <w:tc>
          <w:tcPr>
            <w:tcW w:w="4782" w:type="dxa"/>
          </w:tcPr>
          <w:p w:rsidR="00BC60B5" w:rsidRDefault="00BC60B5" w:rsidP="00BC60B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313" w:type="dxa"/>
          </w:tcPr>
          <w:p w:rsidR="00BC60B5" w:rsidRDefault="00BC60B5" w:rsidP="001F4299">
            <w:pPr>
              <w:ind w:left="142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559" w:type="dxa"/>
          </w:tcPr>
          <w:p w:rsidR="00BC60B5" w:rsidRPr="00BC60B5" w:rsidRDefault="00BC60B5" w:rsidP="00BC60B5">
            <w:pPr>
              <w:ind w:left="142"/>
              <w:jc w:val="center"/>
              <w:rPr>
                <w:b/>
                <w:bCs/>
                <w:sz w:val="28"/>
                <w:szCs w:val="28"/>
              </w:rPr>
            </w:pPr>
            <w:r w:rsidRPr="00BC60B5">
              <w:rPr>
                <w:b/>
              </w:rPr>
              <w:t>Срок оказания услуг</w:t>
            </w:r>
          </w:p>
        </w:tc>
      </w:tr>
      <w:tr w:rsidR="00BC60B5" w:rsidRPr="001F4299" w:rsidTr="00BC60B5">
        <w:trPr>
          <w:trHeight w:val="714"/>
        </w:trPr>
        <w:tc>
          <w:tcPr>
            <w:tcW w:w="2269" w:type="dxa"/>
          </w:tcPr>
          <w:p w:rsidR="00BC60B5" w:rsidRPr="00BC60B5" w:rsidRDefault="00BC60B5" w:rsidP="001F4299">
            <w:pPr>
              <w:pStyle w:val="2"/>
              <w:tabs>
                <w:tab w:val="left" w:pos="0"/>
              </w:tabs>
              <w:spacing w:before="0" w:line="240" w:lineRule="auto"/>
              <w:ind w:firstLine="28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BC60B5">
              <w:rPr>
                <w:rFonts w:ascii="Times New Roman" w:hAnsi="Times New Roman"/>
              </w:rPr>
              <w:t>Оперейшн</w:t>
            </w:r>
            <w:proofErr w:type="spellEnd"/>
            <w:r w:rsidRPr="00BC60B5">
              <w:rPr>
                <w:rFonts w:ascii="Times New Roman" w:hAnsi="Times New Roman"/>
              </w:rPr>
              <w:t xml:space="preserve"> Технолоджи, Инк.</w:t>
            </w:r>
          </w:p>
        </w:tc>
        <w:tc>
          <w:tcPr>
            <w:tcW w:w="4782" w:type="dxa"/>
          </w:tcPr>
          <w:p w:rsidR="00BC60B5" w:rsidRPr="00BC60B5" w:rsidRDefault="00BC60B5" w:rsidP="001F4299">
            <w:pPr>
              <w:pStyle w:val="2"/>
              <w:tabs>
                <w:tab w:val="left" w:pos="0"/>
              </w:tabs>
              <w:spacing w:before="0" w:line="240" w:lineRule="auto"/>
              <w:ind w:firstLine="28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60B5">
              <w:rPr>
                <w:rFonts w:ascii="Times New Roman" w:hAnsi="Times New Roman"/>
                <w:sz w:val="24"/>
                <w:szCs w:val="24"/>
                <w:lang w:val="ru-RU"/>
              </w:rPr>
              <w:t>Оказание услуг по технической поддержке ЕТАР</w:t>
            </w:r>
          </w:p>
        </w:tc>
        <w:tc>
          <w:tcPr>
            <w:tcW w:w="1313" w:type="dxa"/>
          </w:tcPr>
          <w:p w:rsidR="00BC60B5" w:rsidRPr="00BC60B5" w:rsidRDefault="00BC60B5">
            <w:pPr>
              <w:spacing w:after="200" w:line="276" w:lineRule="auto"/>
            </w:pPr>
            <w:r w:rsidRPr="00BC60B5">
              <w:t>1</w:t>
            </w:r>
          </w:p>
          <w:p w:rsidR="00BC60B5" w:rsidRPr="00BC60B5" w:rsidRDefault="00BC60B5" w:rsidP="001F4299"/>
        </w:tc>
        <w:tc>
          <w:tcPr>
            <w:tcW w:w="1559" w:type="dxa"/>
          </w:tcPr>
          <w:p w:rsidR="00BC60B5" w:rsidRPr="00BC60B5" w:rsidRDefault="00BC60B5">
            <w:pPr>
              <w:spacing w:after="200" w:line="276" w:lineRule="auto"/>
            </w:pPr>
            <w:r w:rsidRPr="00BC60B5">
              <w:t>1 год</w:t>
            </w:r>
            <w:r>
              <w:t>,</w:t>
            </w:r>
            <w:r w:rsidRPr="00BC60B5">
              <w:t xml:space="preserve"> с момента предоставления права</w:t>
            </w:r>
          </w:p>
          <w:p w:rsidR="00BC60B5" w:rsidRPr="001F4299" w:rsidRDefault="00BC60B5" w:rsidP="001F4299">
            <w:pPr>
              <w:rPr>
                <w:b/>
              </w:rPr>
            </w:pPr>
          </w:p>
        </w:tc>
      </w:tr>
    </w:tbl>
    <w:p w:rsidR="001F4299" w:rsidRPr="001F4299" w:rsidRDefault="001F4299" w:rsidP="00E27FBF">
      <w:pPr>
        <w:rPr>
          <w:b/>
          <w:color w:val="000000"/>
          <w:spacing w:val="-6"/>
        </w:rPr>
      </w:pPr>
    </w:p>
    <w:p w:rsidR="00BC60B5" w:rsidRDefault="00BC60B5" w:rsidP="00E27FBF">
      <w:pPr>
        <w:ind w:left="720"/>
        <w:jc w:val="center"/>
        <w:rPr>
          <w:b/>
        </w:rPr>
      </w:pPr>
    </w:p>
    <w:p w:rsidR="00E27FBF" w:rsidRDefault="00E27FBF" w:rsidP="00E27FBF">
      <w:pPr>
        <w:ind w:left="720"/>
        <w:jc w:val="center"/>
        <w:rPr>
          <w:b/>
        </w:rPr>
      </w:pPr>
      <w:r w:rsidRPr="00181E03">
        <w:rPr>
          <w:b/>
        </w:rPr>
        <w:t>Регламент службы тех</w:t>
      </w:r>
      <w:r>
        <w:rPr>
          <w:b/>
        </w:rPr>
        <w:t>нической</w:t>
      </w:r>
      <w:r w:rsidRPr="00181E03">
        <w:rPr>
          <w:b/>
        </w:rPr>
        <w:t xml:space="preserve"> поддержки</w:t>
      </w:r>
    </w:p>
    <w:p w:rsidR="00E27FBF" w:rsidRPr="00BC5D1F" w:rsidRDefault="00E27FBF" w:rsidP="00E27FBF"/>
    <w:p w:rsidR="00E27FBF" w:rsidRDefault="00E27FBF" w:rsidP="00E27FBF">
      <w:pPr>
        <w:numPr>
          <w:ilvl w:val="0"/>
          <w:numId w:val="1"/>
        </w:numPr>
        <w:jc w:val="both"/>
      </w:pPr>
      <w:r>
        <w:t xml:space="preserve">Поддержка   оказывается на русском языке, сертифицированными специалистами технической группы </w:t>
      </w:r>
      <w:r w:rsidR="00BC60B5">
        <w:t>Исполнителя;</w:t>
      </w:r>
    </w:p>
    <w:p w:rsidR="00E27FBF" w:rsidRDefault="00E27FBF" w:rsidP="00E27FBF">
      <w:pPr>
        <w:numPr>
          <w:ilvl w:val="0"/>
          <w:numId w:val="1"/>
        </w:numPr>
        <w:jc w:val="both"/>
      </w:pPr>
      <w:r>
        <w:lastRenderedPageBreak/>
        <w:t>Основанием для выполнения работ по технической поддержке является заявка Пользователя. Заявкой считается:</w:t>
      </w:r>
    </w:p>
    <w:p w:rsidR="00BC60B5" w:rsidRDefault="00E27FBF" w:rsidP="00E27FBF">
      <w:pPr>
        <w:numPr>
          <w:ilvl w:val="0"/>
          <w:numId w:val="3"/>
        </w:numPr>
        <w:spacing w:before="100" w:beforeAutospacing="1" w:after="100" w:afterAutospacing="1"/>
        <w:jc w:val="both"/>
      </w:pPr>
      <w:r>
        <w:t xml:space="preserve">электронное письмо, </w:t>
      </w:r>
    </w:p>
    <w:p w:rsidR="00E27FBF" w:rsidRPr="00377D86" w:rsidRDefault="00E27FBF" w:rsidP="00E27FBF">
      <w:pPr>
        <w:numPr>
          <w:ilvl w:val="0"/>
          <w:numId w:val="3"/>
        </w:numPr>
        <w:spacing w:before="100" w:beforeAutospacing="1" w:after="100" w:afterAutospacing="1"/>
        <w:jc w:val="both"/>
      </w:pPr>
      <w:r>
        <w:t>устное обращение в службу технической поддержки по телефону</w:t>
      </w:r>
      <w:r w:rsidR="00BC60B5">
        <w:t>.</w:t>
      </w:r>
    </w:p>
    <w:p w:rsidR="00E27FBF" w:rsidRDefault="00E27FBF" w:rsidP="00E27FBF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В обращении должны быть точно и грамотно сформулированы вопросы, требующие разъяснения, и описаны проблемы, требующие решения. Для более оперативного решения вопросов, обращение должно включать следующую информацию:</w:t>
      </w:r>
    </w:p>
    <w:p w:rsidR="00E27FBF" w:rsidRDefault="00E27FBF" w:rsidP="00E27FBF">
      <w:pPr>
        <w:numPr>
          <w:ilvl w:val="0"/>
          <w:numId w:val="2"/>
        </w:numPr>
        <w:spacing w:before="100" w:beforeAutospacing="1" w:after="100" w:afterAutospacing="1"/>
        <w:jc w:val="both"/>
      </w:pPr>
      <w:r>
        <w:t>Описание проблемы и пошаговое описание действий по воспроизведению проблемы (по возможности).</w:t>
      </w:r>
    </w:p>
    <w:p w:rsidR="00E27FBF" w:rsidRDefault="00E27FBF" w:rsidP="00E27FBF">
      <w:pPr>
        <w:numPr>
          <w:ilvl w:val="0"/>
          <w:numId w:val="2"/>
        </w:numPr>
        <w:spacing w:before="100" w:beforeAutospacing="1" w:after="100" w:afterAutospacing="1"/>
        <w:jc w:val="both"/>
      </w:pPr>
      <w:r>
        <w:t>Периодичность возникновения проблемы.</w:t>
      </w:r>
    </w:p>
    <w:p w:rsidR="00E27FBF" w:rsidRDefault="00E27FBF" w:rsidP="00E27FBF">
      <w:pPr>
        <w:numPr>
          <w:ilvl w:val="0"/>
          <w:numId w:val="2"/>
        </w:numPr>
        <w:spacing w:before="100" w:beforeAutospacing="1" w:after="100" w:afterAutospacing="1"/>
        <w:jc w:val="both"/>
      </w:pPr>
      <w:r>
        <w:t xml:space="preserve">Вопрос желательно </w:t>
      </w:r>
      <w:proofErr w:type="gramStart"/>
      <w:r>
        <w:t>задавать</w:t>
      </w:r>
      <w:proofErr w:type="gramEnd"/>
      <w:r>
        <w:t xml:space="preserve"> используя терминологию, принятую в продукте.</w:t>
      </w:r>
    </w:p>
    <w:p w:rsidR="00E27FBF" w:rsidRDefault="00E27FBF" w:rsidP="00E27FBF">
      <w:pPr>
        <w:numPr>
          <w:ilvl w:val="0"/>
          <w:numId w:val="2"/>
        </w:numPr>
        <w:spacing w:before="100" w:beforeAutospacing="1" w:after="100" w:afterAutospacing="1"/>
        <w:jc w:val="both"/>
      </w:pPr>
      <w:r>
        <w:t xml:space="preserve">Версию программного обеспечения </w:t>
      </w:r>
    </w:p>
    <w:p w:rsidR="00E27FBF" w:rsidRDefault="00E27FBF" w:rsidP="00E27FBF">
      <w:pPr>
        <w:numPr>
          <w:ilvl w:val="0"/>
          <w:numId w:val="2"/>
        </w:numPr>
        <w:spacing w:before="100" w:beforeAutospacing="1" w:after="100" w:afterAutospacing="1"/>
        <w:jc w:val="both"/>
      </w:pPr>
      <w:r>
        <w:t>Критичность проблемы.</w:t>
      </w:r>
    </w:p>
    <w:p w:rsidR="00E27FBF" w:rsidRDefault="00E27FBF" w:rsidP="00E27FBF">
      <w:pPr>
        <w:numPr>
          <w:ilvl w:val="0"/>
          <w:numId w:val="2"/>
        </w:numPr>
        <w:spacing w:before="100" w:beforeAutospacing="1" w:after="100" w:afterAutospacing="1"/>
      </w:pPr>
      <w:r>
        <w:t>Контактные реквизиты, с указанием телефона, адреса электронной почты и ответственного лица Пользователя</w:t>
      </w:r>
    </w:p>
    <w:p w:rsidR="00E27FBF" w:rsidRDefault="00E27FBF" w:rsidP="00E27FBF">
      <w:pPr>
        <w:numPr>
          <w:ilvl w:val="0"/>
          <w:numId w:val="1"/>
        </w:numPr>
        <w:jc w:val="both"/>
      </w:pPr>
      <w:r>
        <w:t>Заявки принимаются с 9 до 18 часов по московскому времени ежедневно (кроме выходных и праздничных дней). Ответы на поступившие вопросы отправляются Пользователю в письменном виде с использованием электронной почты в период с 9 до 18 часов по московскому времени (кроме выходных и праздничных дней).</w:t>
      </w:r>
    </w:p>
    <w:p w:rsidR="00E27FBF" w:rsidRDefault="00E27FBF" w:rsidP="00E27FBF">
      <w:pPr>
        <w:jc w:val="both"/>
      </w:pPr>
    </w:p>
    <w:p w:rsidR="00E27FBF" w:rsidRPr="000E0F7C" w:rsidRDefault="00E27FBF" w:rsidP="00E27FBF">
      <w:pPr>
        <w:numPr>
          <w:ilvl w:val="0"/>
          <w:numId w:val="1"/>
        </w:numPr>
        <w:jc w:val="both"/>
      </w:pPr>
      <w:r>
        <w:t>Время реакции на обращения включает в себя только рабочее время. Время решения проблем в обращении может зависеть от критичности обращения, сложности решаемой проблемы и необходимости передачи вопроса в отдел разработки, как правило проблема решается в течени</w:t>
      </w:r>
      <w:proofErr w:type="gramStart"/>
      <w:r>
        <w:t>и</w:t>
      </w:r>
      <w:proofErr w:type="gramEnd"/>
      <w:r>
        <w:t xml:space="preserve"> 6-12 часов в зависимости от ее сложности.(</w:t>
      </w:r>
      <w:r w:rsidRPr="00B37E4F">
        <w:t xml:space="preserve"> </w:t>
      </w:r>
      <w:r>
        <w:t>т.к. на время решения проблемы могут влиять различные факторы, например, своевременность ответа пользователя, своевременность ответа разработчика, необходимость подготовки и выпуска, тестирования обновления программного продукта ЕТАР и т.п.), В некоторых случаях решение вопросов может производиться практически сразу же по получению вопросов от пользователей комплекса ЕТАР.</w:t>
      </w:r>
    </w:p>
    <w:p w:rsidR="00E27FBF" w:rsidRDefault="00E27FBF" w:rsidP="00E27FBF">
      <w:pPr>
        <w:jc w:val="both"/>
      </w:pPr>
    </w:p>
    <w:p w:rsidR="00E27FBF" w:rsidRPr="00AD6677" w:rsidRDefault="00E27FBF" w:rsidP="00E27FBF">
      <w:pPr>
        <w:numPr>
          <w:ilvl w:val="0"/>
          <w:numId w:val="1"/>
        </w:numPr>
        <w:jc w:val="both"/>
      </w:pPr>
      <w:r>
        <w:t xml:space="preserve">Техническая поддержка НЕ </w:t>
      </w:r>
      <w:proofErr w:type="gramStart"/>
      <w:r>
        <w:t>оказывается</w:t>
      </w:r>
      <w:proofErr w:type="gramEnd"/>
      <w:r>
        <w:t xml:space="preserve"> по другим каналам (например, ICQ, </w:t>
      </w:r>
      <w:proofErr w:type="spellStart"/>
      <w:r>
        <w:t>Skype</w:t>
      </w:r>
      <w:proofErr w:type="spellEnd"/>
      <w:r>
        <w:t xml:space="preserve">). Вопросы, заданные по этим каналам не являются </w:t>
      </w:r>
      <w:r w:rsidRPr="00AD6677">
        <w:t>официальными обращениями и не регистрируются в системе тех поддержки. Подобные средства связи рассматриваются только как средства общения и общих консультаций.</w:t>
      </w:r>
    </w:p>
    <w:p w:rsidR="00E27FBF" w:rsidRPr="00AD6677" w:rsidRDefault="00E27FBF" w:rsidP="00E27FBF">
      <w:pPr>
        <w:jc w:val="both"/>
      </w:pPr>
    </w:p>
    <w:p w:rsidR="00E27FBF" w:rsidRPr="00AD6677" w:rsidRDefault="00E27FBF" w:rsidP="00E27FBF">
      <w:pPr>
        <w:numPr>
          <w:ilvl w:val="0"/>
          <w:numId w:val="1"/>
        </w:numPr>
        <w:jc w:val="both"/>
      </w:pPr>
      <w:r w:rsidRPr="00AD6677">
        <w:t>При создании обращения или при отправке обращения по электронной почте можно включать скриншоты и графические пояснения, которые могут помочь в решении проблемы. Скриншоты должны быть подготовлены в форматах: JPG, GIF, PNG</w:t>
      </w:r>
    </w:p>
    <w:p w:rsidR="00E27FBF" w:rsidRPr="00AD6677" w:rsidRDefault="00E27FBF" w:rsidP="00E27FBF">
      <w:pPr>
        <w:jc w:val="both"/>
      </w:pPr>
    </w:p>
    <w:p w:rsidR="00E27FBF" w:rsidRPr="00AD6677" w:rsidRDefault="00E27FBF" w:rsidP="00E27FBF">
      <w:pPr>
        <w:numPr>
          <w:ilvl w:val="0"/>
          <w:numId w:val="1"/>
        </w:numPr>
        <w:jc w:val="both"/>
      </w:pPr>
      <w:r w:rsidRPr="00AD6677">
        <w:t>Ответы на стандартные, часто задаваемые вопросы, могут быть даны в виде ссылок на соответствующую страницу онлайновой документации по комплексу ЕТАР, на скачивание руководств, на сайт, ссылку на обучающее видео.</w:t>
      </w:r>
    </w:p>
    <w:p w:rsidR="00E27FBF" w:rsidRPr="00AD6677" w:rsidRDefault="00E27FBF" w:rsidP="00E27FBF">
      <w:pPr>
        <w:jc w:val="both"/>
      </w:pPr>
    </w:p>
    <w:p w:rsidR="00E27FBF" w:rsidRPr="00AD6677" w:rsidRDefault="00E27FBF" w:rsidP="00E27FBF">
      <w:pPr>
        <w:numPr>
          <w:ilvl w:val="0"/>
          <w:numId w:val="1"/>
        </w:numPr>
        <w:jc w:val="both"/>
      </w:pPr>
      <w:r w:rsidRPr="00AD6677">
        <w:lastRenderedPageBreak/>
        <w:t>Обращения в службу технической поддержки обрабатываются в порядке их поступления.</w:t>
      </w:r>
      <w:r w:rsidRPr="00AD6677">
        <w:br/>
      </w:r>
    </w:p>
    <w:p w:rsidR="00E27FBF" w:rsidRPr="00AD6677" w:rsidRDefault="00E27FBF" w:rsidP="00E27FBF">
      <w:pPr>
        <w:numPr>
          <w:ilvl w:val="0"/>
          <w:numId w:val="1"/>
        </w:numPr>
        <w:jc w:val="both"/>
      </w:pPr>
      <w:r w:rsidRPr="00AD6677">
        <w:t>Решение вопросов обращения может быть отложено или даже невозможно по следующим основным причинам:</w:t>
      </w:r>
    </w:p>
    <w:p w:rsidR="00E27FBF" w:rsidRPr="00AD6677" w:rsidRDefault="00E27FBF" w:rsidP="00E27FBF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AD6677">
        <w:t>Невозможно повторить описанную проблему на аналогичной конфигурации оборудования и отсутствует доступ к проекту пользователя.</w:t>
      </w:r>
    </w:p>
    <w:p w:rsidR="00E27FBF" w:rsidRPr="00AD6677" w:rsidRDefault="00E27FBF" w:rsidP="00E27FBF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AD6677">
        <w:t xml:space="preserve">Пользователь не может предоставить </w:t>
      </w:r>
      <w:proofErr w:type="gramStart"/>
      <w:r w:rsidRPr="00AD6677">
        <w:t>достаточно исходной</w:t>
      </w:r>
      <w:proofErr w:type="gramEnd"/>
      <w:r w:rsidRPr="00AD6677">
        <w:t xml:space="preserve"> информации для выявления и решения проблемы.</w:t>
      </w:r>
    </w:p>
    <w:p w:rsidR="00E27FBF" w:rsidRPr="00AD6677" w:rsidRDefault="00E27FBF" w:rsidP="00E27FBF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AD6677">
        <w:t>Вопрос требует детальной диагностики, доработки функционала и/или выпуска обновления для программного продукта.</w:t>
      </w:r>
    </w:p>
    <w:p w:rsidR="00E27FBF" w:rsidRPr="00AD6677" w:rsidRDefault="00E27FBF" w:rsidP="00E27FBF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AD6677">
        <w:t>Используется нелицензионная копия программного продукта.</w:t>
      </w:r>
    </w:p>
    <w:p w:rsidR="00E27FBF" w:rsidRPr="00AD6677" w:rsidRDefault="00E27FBF" w:rsidP="00E27FBF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AD6677">
        <w:t>Вопрос выходит за рамки технической поддержки.</w:t>
      </w:r>
    </w:p>
    <w:p w:rsidR="00E27FBF" w:rsidRPr="00AD6677" w:rsidRDefault="00E27FBF" w:rsidP="00E27FBF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AD6677">
        <w:t>Вопрос задан некорректно или обсуждение вопроса проводится неконструктивно, и решение проблемы затягивается из-за несвоевременного предоставления информации по обращению.</w:t>
      </w:r>
    </w:p>
    <w:p w:rsidR="00E27FBF" w:rsidRPr="00BC5D1F" w:rsidRDefault="00E27FBF" w:rsidP="00E27FBF">
      <w:pPr>
        <w:numPr>
          <w:ilvl w:val="0"/>
          <w:numId w:val="1"/>
        </w:numPr>
        <w:jc w:val="both"/>
        <w:rPr>
          <w:b/>
        </w:rPr>
      </w:pPr>
      <w:r w:rsidRPr="00AD6677">
        <w:t>Служба технической поддержки обязуется информировать Пользователя о выходе новых версий Продукта и о расширении</w:t>
      </w:r>
      <w:r>
        <w:t xml:space="preserve"> функциональности в новых версиях Продукта ЕТАР.</w:t>
      </w:r>
    </w:p>
    <w:sectPr w:rsidR="00E27FBF" w:rsidRPr="00BC5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7A85"/>
    <w:multiLevelType w:val="multilevel"/>
    <w:tmpl w:val="3EEC74FE"/>
    <w:lvl w:ilvl="0">
      <w:start w:val="1"/>
      <w:numFmt w:val="decimal"/>
      <w:lvlText w:val="%1."/>
      <w:lvlJc w:val="left"/>
      <w:pPr>
        <w:tabs>
          <w:tab w:val="num" w:pos="1095"/>
        </w:tabs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29"/>
        </w:tabs>
        <w:ind w:left="2229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6"/>
        </w:tabs>
        <w:ind w:left="2796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3"/>
        </w:tabs>
        <w:ind w:left="3363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9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">
    <w:nsid w:val="0ABA21EA"/>
    <w:multiLevelType w:val="hybridMultilevel"/>
    <w:tmpl w:val="7BB431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48D5A88"/>
    <w:multiLevelType w:val="hybridMultilevel"/>
    <w:tmpl w:val="A0FA152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655A78"/>
    <w:multiLevelType w:val="hybridMultilevel"/>
    <w:tmpl w:val="402AF470"/>
    <w:lvl w:ilvl="0" w:tplc="418AA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D67CC2"/>
    <w:multiLevelType w:val="hybridMultilevel"/>
    <w:tmpl w:val="F8267DA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6FCF2081"/>
    <w:multiLevelType w:val="hybridMultilevel"/>
    <w:tmpl w:val="7F241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FBF"/>
    <w:rsid w:val="001A3779"/>
    <w:rsid w:val="001F4299"/>
    <w:rsid w:val="002D6676"/>
    <w:rsid w:val="00A12EDE"/>
    <w:rsid w:val="00BC60B5"/>
    <w:rsid w:val="00D966C0"/>
    <w:rsid w:val="00E2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F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договора"/>
    <w:basedOn w:val="a"/>
    <w:next w:val="a"/>
    <w:link w:val="10"/>
    <w:qFormat/>
    <w:rsid w:val="00E27FB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договора Знак"/>
    <w:basedOn w:val="a0"/>
    <w:link w:val="1"/>
    <w:rsid w:val="00E27FBF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paragraph" w:styleId="2">
    <w:name w:val="Body Text Indent 2"/>
    <w:basedOn w:val="a"/>
    <w:link w:val="20"/>
    <w:rsid w:val="00E27FBF"/>
    <w:pPr>
      <w:spacing w:before="60" w:line="240" w:lineRule="atLeast"/>
      <w:ind w:firstLine="720"/>
      <w:jc w:val="both"/>
    </w:pPr>
    <w:rPr>
      <w:rFonts w:ascii="Arial" w:hAnsi="Arial"/>
      <w:sz w:val="20"/>
      <w:szCs w:val="20"/>
      <w:lang w:val="x-none"/>
    </w:rPr>
  </w:style>
  <w:style w:type="character" w:customStyle="1" w:styleId="20">
    <w:name w:val="Основной текст с отступом 2 Знак"/>
    <w:basedOn w:val="a0"/>
    <w:link w:val="2"/>
    <w:rsid w:val="00E27FBF"/>
    <w:rPr>
      <w:rFonts w:ascii="Arial" w:eastAsia="Times New Roman" w:hAnsi="Arial" w:cs="Times New Roman"/>
      <w:sz w:val="20"/>
      <w:szCs w:val="20"/>
      <w:lang w:val="x-none" w:eastAsia="ru-RU"/>
    </w:rPr>
  </w:style>
  <w:style w:type="paragraph" w:styleId="a3">
    <w:name w:val="footer"/>
    <w:basedOn w:val="a"/>
    <w:link w:val="a4"/>
    <w:rsid w:val="00E27FB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rsid w:val="00E27FBF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F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договора"/>
    <w:basedOn w:val="a"/>
    <w:next w:val="a"/>
    <w:link w:val="10"/>
    <w:qFormat/>
    <w:rsid w:val="00E27FB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договора Знак"/>
    <w:basedOn w:val="a0"/>
    <w:link w:val="1"/>
    <w:rsid w:val="00E27FBF"/>
    <w:rPr>
      <w:rFonts w:ascii="Arial" w:eastAsia="Times New Roman" w:hAnsi="Arial" w:cs="Times New Roman"/>
      <w:b/>
      <w:bCs/>
      <w:kern w:val="32"/>
      <w:sz w:val="32"/>
      <w:szCs w:val="32"/>
      <w:lang w:val="x-none" w:eastAsia="ru-RU"/>
    </w:rPr>
  </w:style>
  <w:style w:type="paragraph" w:styleId="2">
    <w:name w:val="Body Text Indent 2"/>
    <w:basedOn w:val="a"/>
    <w:link w:val="20"/>
    <w:rsid w:val="00E27FBF"/>
    <w:pPr>
      <w:spacing w:before="60" w:line="240" w:lineRule="atLeast"/>
      <w:ind w:firstLine="720"/>
      <w:jc w:val="both"/>
    </w:pPr>
    <w:rPr>
      <w:rFonts w:ascii="Arial" w:hAnsi="Arial"/>
      <w:sz w:val="20"/>
      <w:szCs w:val="20"/>
      <w:lang w:val="x-none"/>
    </w:rPr>
  </w:style>
  <w:style w:type="character" w:customStyle="1" w:styleId="20">
    <w:name w:val="Основной текст с отступом 2 Знак"/>
    <w:basedOn w:val="a0"/>
    <w:link w:val="2"/>
    <w:rsid w:val="00E27FBF"/>
    <w:rPr>
      <w:rFonts w:ascii="Arial" w:eastAsia="Times New Roman" w:hAnsi="Arial" w:cs="Times New Roman"/>
      <w:sz w:val="20"/>
      <w:szCs w:val="20"/>
      <w:lang w:val="x-none" w:eastAsia="ru-RU"/>
    </w:rPr>
  </w:style>
  <w:style w:type="paragraph" w:styleId="a3">
    <w:name w:val="footer"/>
    <w:basedOn w:val="a"/>
    <w:link w:val="a4"/>
    <w:rsid w:val="00E27FBF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rsid w:val="00E27FBF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3</cp:revision>
  <dcterms:created xsi:type="dcterms:W3CDTF">2014-06-26T11:21:00Z</dcterms:created>
  <dcterms:modified xsi:type="dcterms:W3CDTF">2014-09-02T11:45:00Z</dcterms:modified>
</cp:coreProperties>
</file>