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74747D">
        <w:rPr>
          <w:bCs/>
        </w:rPr>
        <w:t>о</w:t>
      </w:r>
      <w:r w:rsidR="0074747D" w:rsidRPr="0074747D">
        <w:rPr>
          <w:bCs/>
        </w:rPr>
        <w:t>казание услуг по оценке рыночной стоимости лома металла, образовавшегося в результате утилизации блоков зав.№ 600, 645, 804, 440</w:t>
      </w:r>
      <w:r w:rsidR="00072B6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41B31">
        <w:t>5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8C0BFB" w:rsidRPr="008C0BFB" w:rsidRDefault="008C0BFB" w:rsidP="008C0BFB">
      <w:pPr>
        <w:keepNext/>
        <w:jc w:val="center"/>
        <w:outlineLvl w:val="1"/>
        <w:rPr>
          <w:b/>
          <w:sz w:val="28"/>
          <w:szCs w:val="20"/>
        </w:rPr>
      </w:pPr>
      <w:r w:rsidRPr="008C0BFB">
        <w:rPr>
          <w:b/>
          <w:sz w:val="28"/>
          <w:szCs w:val="20"/>
        </w:rPr>
        <w:t>ЗАДАНИЕ НА ОЦЕНКУ</w:t>
      </w:r>
    </w:p>
    <w:p w:rsidR="008C0BFB" w:rsidRPr="008C0BFB" w:rsidRDefault="008C0BFB" w:rsidP="008C0BFB">
      <w:pPr>
        <w:keepNext/>
        <w:jc w:val="center"/>
        <w:outlineLvl w:val="1"/>
        <w:rPr>
          <w:b/>
          <w:sz w:val="28"/>
          <w:szCs w:val="20"/>
        </w:rPr>
      </w:pP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jc w:val="both"/>
        <w:rPr>
          <w:color w:val="000000"/>
        </w:rPr>
      </w:pPr>
      <w:r w:rsidRPr="0074747D">
        <w:rPr>
          <w:b/>
          <w:color w:val="000000"/>
        </w:rPr>
        <w:t>Цели и задачи проведения оценки объекта оценки</w:t>
      </w:r>
      <w:r w:rsidRPr="0074747D">
        <w:rPr>
          <w:color w:val="000000"/>
        </w:rPr>
        <w:t>: Определение рыночной стоимости</w:t>
      </w:r>
      <w:r w:rsidRPr="0074747D">
        <w:t xml:space="preserve"> одной тонны  лома металла, полученного при разделке блоков зав №№ 600,645,804,440, в составе диапазона масс лома смешанного металла от 100 до 500 тонн. Которые будут получены в ходе утилизации блоков: 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2"/>
        <w:gridCol w:w="1223"/>
        <w:gridCol w:w="1309"/>
        <w:gridCol w:w="1275"/>
        <w:gridCol w:w="1134"/>
        <w:gridCol w:w="1418"/>
      </w:tblGrid>
      <w:tr w:rsidR="0074747D" w:rsidRPr="0074747D" w:rsidTr="002B42B6">
        <w:trPr>
          <w:trHeight w:val="765"/>
        </w:trPr>
        <w:tc>
          <w:tcPr>
            <w:tcW w:w="3422" w:type="dxa"/>
            <w:vMerge w:val="restart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 xml:space="preserve">                 Вид лома</w:t>
            </w:r>
          </w:p>
        </w:tc>
        <w:tc>
          <w:tcPr>
            <w:tcW w:w="6359" w:type="dxa"/>
            <w:gridSpan w:val="5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 xml:space="preserve">        Ориентировочный выход металла в тоннах</w:t>
            </w:r>
          </w:p>
        </w:tc>
      </w:tr>
      <w:tr w:rsidR="0074747D" w:rsidRPr="0074747D" w:rsidTr="002B42B6">
        <w:trPr>
          <w:trHeight w:val="639"/>
        </w:trPr>
        <w:tc>
          <w:tcPr>
            <w:tcW w:w="3422" w:type="dxa"/>
            <w:vMerge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>600/671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>645/671РТМ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>804/671РТ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>440/667АТ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  <w:b/>
              </w:rPr>
            </w:pPr>
            <w:r w:rsidRPr="0074747D">
              <w:rPr>
                <w:rFonts w:cs="Calibri"/>
                <w:b/>
              </w:rPr>
              <w:t>ИТОГО</w:t>
            </w:r>
          </w:p>
        </w:tc>
      </w:tr>
      <w:tr w:rsidR="0074747D" w:rsidRPr="0074747D" w:rsidTr="002B42B6">
        <w:tc>
          <w:tcPr>
            <w:tcW w:w="3422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Сталь типа АК</w:t>
            </w: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200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240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840</w:t>
            </w:r>
          </w:p>
        </w:tc>
      </w:tr>
      <w:tr w:rsidR="0074747D" w:rsidRPr="0074747D" w:rsidTr="002B42B6">
        <w:tc>
          <w:tcPr>
            <w:tcW w:w="3422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Стали со специальными свойствами ЮЗ</w:t>
            </w: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35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90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125</w:t>
            </w:r>
          </w:p>
        </w:tc>
      </w:tr>
      <w:tr w:rsidR="0074747D" w:rsidRPr="0074747D" w:rsidTr="002B42B6">
        <w:tc>
          <w:tcPr>
            <w:tcW w:w="3422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Стали углеродистые и низколегированные обыкновенного качества (Ст3, 10ХСНД)</w:t>
            </w: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84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84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85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304</w:t>
            </w:r>
          </w:p>
        </w:tc>
      </w:tr>
      <w:tr w:rsidR="0074747D" w:rsidRPr="0074747D" w:rsidTr="002B42B6">
        <w:tc>
          <w:tcPr>
            <w:tcW w:w="3422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 xml:space="preserve">Балласт из стали </w:t>
            </w:r>
            <w:proofErr w:type="gramStart"/>
            <w:r w:rsidRPr="0074747D">
              <w:rPr>
                <w:rFonts w:cs="Calibri"/>
              </w:rPr>
              <w:t>Ю</w:t>
            </w:r>
            <w:proofErr w:type="gramEnd"/>
            <w:r w:rsidRPr="0074747D">
              <w:rPr>
                <w:rFonts w:cs="Calibri"/>
              </w:rPr>
              <w:t xml:space="preserve"> 2</w:t>
            </w: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36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53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172</w:t>
            </w:r>
          </w:p>
        </w:tc>
      </w:tr>
      <w:tr w:rsidR="0074747D" w:rsidRPr="0074747D" w:rsidTr="002B42B6">
        <w:trPr>
          <w:trHeight w:val="329"/>
        </w:trPr>
        <w:tc>
          <w:tcPr>
            <w:tcW w:w="3422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ИТОГО:</w:t>
            </w:r>
          </w:p>
        </w:tc>
        <w:tc>
          <w:tcPr>
            <w:tcW w:w="1223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355</w:t>
            </w:r>
          </w:p>
        </w:tc>
        <w:tc>
          <w:tcPr>
            <w:tcW w:w="1309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337</w:t>
            </w:r>
          </w:p>
        </w:tc>
        <w:tc>
          <w:tcPr>
            <w:tcW w:w="1275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274</w:t>
            </w:r>
          </w:p>
        </w:tc>
        <w:tc>
          <w:tcPr>
            <w:tcW w:w="1134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475</w:t>
            </w:r>
          </w:p>
        </w:tc>
        <w:tc>
          <w:tcPr>
            <w:tcW w:w="1418" w:type="dxa"/>
            <w:shd w:val="clear" w:color="auto" w:fill="auto"/>
          </w:tcPr>
          <w:p w:rsidR="0074747D" w:rsidRPr="0074747D" w:rsidRDefault="0074747D" w:rsidP="0074747D">
            <w:pPr>
              <w:spacing w:after="200" w:line="276" w:lineRule="auto"/>
              <w:jc w:val="both"/>
              <w:rPr>
                <w:rFonts w:cs="Calibri"/>
              </w:rPr>
            </w:pPr>
            <w:r w:rsidRPr="0074747D">
              <w:rPr>
                <w:rFonts w:cs="Calibri"/>
              </w:rPr>
              <w:t>1441</w:t>
            </w:r>
          </w:p>
        </w:tc>
      </w:tr>
    </w:tbl>
    <w:p w:rsidR="0074747D" w:rsidRPr="0074747D" w:rsidRDefault="0074747D" w:rsidP="0074747D">
      <w:pPr>
        <w:widowControl w:val="0"/>
        <w:autoSpaceDE w:val="0"/>
        <w:autoSpaceDN w:val="0"/>
        <w:adjustRightInd w:val="0"/>
        <w:spacing w:before="120" w:line="280" w:lineRule="exact"/>
        <w:ind w:left="283"/>
        <w:jc w:val="both"/>
        <w:rPr>
          <w:color w:val="000000"/>
        </w:rPr>
      </w:pPr>
    </w:p>
    <w:p w:rsidR="0074747D" w:rsidRPr="0074747D" w:rsidRDefault="0074747D" w:rsidP="0074747D">
      <w:pPr>
        <w:numPr>
          <w:ilvl w:val="0"/>
          <w:numId w:val="39"/>
        </w:numPr>
        <w:spacing w:after="200" w:line="276" w:lineRule="auto"/>
      </w:pPr>
      <w:r w:rsidRPr="0074747D">
        <w:rPr>
          <w:b/>
          <w:color w:val="000000"/>
        </w:rPr>
        <w:t>Указание на объект оценки и его описание, вид объекта оценки:</w:t>
      </w:r>
      <w:r w:rsidRPr="0074747D">
        <w:t xml:space="preserve"> Определение рыночной стоимости одной тонны  лома металла</w:t>
      </w:r>
      <w:proofErr w:type="gramStart"/>
      <w:r w:rsidRPr="0074747D">
        <w:t xml:space="preserve"> ,</w:t>
      </w:r>
      <w:proofErr w:type="gramEnd"/>
      <w:r w:rsidRPr="0074747D">
        <w:t xml:space="preserve"> полученного при разделке блоков</w:t>
      </w:r>
      <w:r w:rsidRPr="0074747D">
        <w:rPr>
          <w:rFonts w:ascii="Calibri" w:hAnsi="Calibri" w:cs="Calibri"/>
          <w:sz w:val="22"/>
          <w:szCs w:val="22"/>
        </w:rPr>
        <w:t xml:space="preserve"> </w:t>
      </w:r>
      <w:r w:rsidRPr="0074747D">
        <w:t>зав №№ 600,645,804,440, в составе диапазона масс лома смешанного металла от 100 до 500 тонн. Которые будут получены в ходе утилизации блоков</w:t>
      </w:r>
      <w:proofErr w:type="gramStart"/>
      <w:r w:rsidRPr="0074747D">
        <w:t xml:space="preserve"> .</w:t>
      </w:r>
      <w:proofErr w:type="gramEnd"/>
    </w:p>
    <w:p w:rsidR="0074747D" w:rsidRPr="0074747D" w:rsidRDefault="0074747D" w:rsidP="0074747D">
      <w:pPr>
        <w:numPr>
          <w:ilvl w:val="0"/>
          <w:numId w:val="39"/>
        </w:numPr>
        <w:spacing w:after="200" w:line="276" w:lineRule="auto"/>
      </w:pPr>
      <w:r w:rsidRPr="0074747D">
        <w:t xml:space="preserve"> </w:t>
      </w:r>
      <w:r w:rsidRPr="0074747D">
        <w:rPr>
          <w:b/>
          <w:color w:val="000000"/>
        </w:rPr>
        <w:t>Номенклатура продуктов утилизации</w:t>
      </w:r>
      <w:r w:rsidRPr="0074747D">
        <w:t xml:space="preserve"> 1 (одна) тонна лома смешанного  металла, полученного при утилизации блока зав.№№</w:t>
      </w:r>
      <w:r w:rsidRPr="0074747D">
        <w:rPr>
          <w:rFonts w:ascii="Calibri" w:hAnsi="Calibri" w:cs="Calibri"/>
          <w:sz w:val="22"/>
          <w:szCs w:val="22"/>
        </w:rPr>
        <w:t xml:space="preserve"> </w:t>
      </w:r>
      <w:r w:rsidRPr="0074747D">
        <w:t>зав № 600,645,804,440, в составе диапазона масс лома смешанного металла от 100 до  500 тонн. Которые будут получены в ходе утилизации блоков.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  <w:color w:val="000000"/>
        </w:rPr>
        <w:t>Вид  стоимости объекта оценки</w:t>
      </w:r>
      <w:r w:rsidRPr="0074747D">
        <w:rPr>
          <w:color w:val="000000"/>
        </w:rPr>
        <w:t xml:space="preserve">: </w:t>
      </w:r>
      <w:proofErr w:type="gramStart"/>
      <w:r w:rsidRPr="0074747D">
        <w:rPr>
          <w:color w:val="000000"/>
        </w:rPr>
        <w:t>рыночная</w:t>
      </w:r>
      <w:proofErr w:type="gramEnd"/>
      <w:r w:rsidRPr="0074747D">
        <w:rPr>
          <w:color w:val="000000"/>
        </w:rPr>
        <w:t>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  <w:color w:val="000000"/>
        </w:rPr>
        <w:t>Имущественные права на объект оценки</w:t>
      </w:r>
      <w:r w:rsidRPr="0074747D">
        <w:rPr>
          <w:color w:val="000000"/>
        </w:rPr>
        <w:t>: собственность РФ.</w:t>
      </w:r>
    </w:p>
    <w:p w:rsidR="0074747D" w:rsidRPr="0074747D" w:rsidRDefault="0074747D" w:rsidP="0074747D">
      <w:pPr>
        <w:numPr>
          <w:ilvl w:val="0"/>
          <w:numId w:val="39"/>
        </w:numPr>
        <w:spacing w:after="200" w:line="276" w:lineRule="auto"/>
      </w:pPr>
      <w:r w:rsidRPr="0074747D">
        <w:rPr>
          <w:b/>
        </w:rPr>
        <w:t>Дата оценки</w:t>
      </w:r>
      <w:r w:rsidRPr="0074747D"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74747D" w:rsidRPr="0074747D" w:rsidRDefault="0074747D" w:rsidP="0074747D">
      <w:pPr>
        <w:numPr>
          <w:ilvl w:val="0"/>
          <w:numId w:val="39"/>
        </w:numPr>
        <w:spacing w:after="200" w:line="276" w:lineRule="auto"/>
      </w:pPr>
      <w:r w:rsidRPr="0074747D">
        <w:rPr>
          <w:b/>
        </w:rPr>
        <w:t>Срок проведения оценки</w:t>
      </w:r>
      <w:r w:rsidRPr="0074747D"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u w:val="single"/>
        </w:rPr>
      </w:pPr>
      <w:r w:rsidRPr="0074747D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74747D">
        <w:rPr>
          <w:color w:val="000000"/>
        </w:rPr>
        <w:t>Реализация на аукционе продуктов утилизации (в виде лома смешанного металла).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  <w:color w:val="000000"/>
        </w:rPr>
        <w:t>Денежная единица для измерения стоимости:</w:t>
      </w:r>
      <w:r w:rsidRPr="0074747D">
        <w:rPr>
          <w:color w:val="000000"/>
        </w:rPr>
        <w:t xml:space="preserve"> рубли.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</w:rPr>
        <w:t>Наименование и тип документа об оценке</w:t>
      </w:r>
      <w:r w:rsidRPr="0074747D">
        <w:t>: отчет об оценке – полный, в письменной форме.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</w:rPr>
        <w:t>Необходимость юридической экспертизы прав на объект оценки</w:t>
      </w:r>
      <w:r w:rsidRPr="0074747D">
        <w:t>: не требуется.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74747D">
        <w:rPr>
          <w:b/>
        </w:rPr>
        <w:t>Требования к оформлению документа об оценке</w:t>
      </w:r>
      <w:r w:rsidRPr="0074747D">
        <w:t xml:space="preserve">: в соответствии с Федеральным законом </w:t>
      </w:r>
      <w:r w:rsidRPr="0074747D">
        <w:rPr>
          <w:spacing w:val="-6"/>
        </w:rPr>
        <w:t xml:space="preserve">«Об оценочной деятельности в Российской Федерации» № 135-ФЗ от 29.07.1998 г., </w:t>
      </w:r>
      <w:r w:rsidRPr="0074747D">
        <w:t xml:space="preserve">Стандартами  оценки, обязательными к применению субъектами оценочной </w:t>
      </w:r>
      <w:r w:rsidRPr="0074747D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74747D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74747D">
        <w:rPr>
          <w:b/>
          <w:color w:val="000000"/>
        </w:rPr>
        <w:t>Допущения и ограничения, на которых должна основываться оценка</w:t>
      </w:r>
      <w:r w:rsidRPr="0074747D">
        <w:rPr>
          <w:color w:val="000000"/>
        </w:rPr>
        <w:t xml:space="preserve">: </w:t>
      </w:r>
    </w:p>
    <w:p w:rsidR="0074747D" w:rsidRPr="0074747D" w:rsidRDefault="0074747D" w:rsidP="0074747D">
      <w:pPr>
        <w:ind w:left="360"/>
        <w:jc w:val="both"/>
      </w:pPr>
      <w:r w:rsidRPr="0074747D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74747D" w:rsidRPr="0074747D" w:rsidRDefault="0074747D" w:rsidP="0074747D">
      <w:pPr>
        <w:ind w:left="360"/>
        <w:jc w:val="both"/>
      </w:pPr>
      <w:proofErr w:type="gramStart"/>
      <w:r w:rsidRPr="0074747D">
        <w:t xml:space="preserve">13.2 Итоговая величина стоимости объекта (1 (одна) тонна лома смешанного  металла,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74747D">
          <w:t>законом</w:t>
        </w:r>
      </w:hyperlink>
      <w:r w:rsidRPr="0074747D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</w:t>
      </w:r>
      <w:proofErr w:type="gramEnd"/>
      <w:r w:rsidRPr="0074747D">
        <w:t xml:space="preserve"> с объектами оценки, если </w:t>
      </w:r>
      <w:proofErr w:type="gramStart"/>
      <w:r w:rsidRPr="0074747D">
        <w:t>с даты составления</w:t>
      </w:r>
      <w:proofErr w:type="gramEnd"/>
      <w:r w:rsidRPr="0074747D">
        <w:t xml:space="preserve">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74747D" w:rsidRPr="0074747D" w:rsidRDefault="0074747D" w:rsidP="0074747D">
      <w:pPr>
        <w:ind w:left="360"/>
        <w:jc w:val="both"/>
      </w:pPr>
      <w:r w:rsidRPr="0074747D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74747D" w:rsidRPr="0074747D" w:rsidRDefault="0074747D" w:rsidP="0074747D">
      <w:pPr>
        <w:ind w:left="360"/>
        <w:jc w:val="both"/>
      </w:pPr>
      <w:r w:rsidRPr="0074747D">
        <w:t>13.4 Отчет об оценке содержит  профессиональное мнение Оценщика относительно рыночной</w:t>
      </w:r>
      <w:r w:rsidRPr="0074747D">
        <w:rPr>
          <w:color w:val="000000"/>
        </w:rPr>
        <w:t xml:space="preserve"> стоимости </w:t>
      </w:r>
      <w:r w:rsidRPr="0074747D">
        <w:t>и  является гарантией того, что объекты будут проданы на свободном рынке по цене, равной стоимости объектов или большей, которая указана в отчете.</w:t>
      </w:r>
    </w:p>
    <w:p w:rsidR="0074747D" w:rsidRPr="0074747D" w:rsidRDefault="0074747D" w:rsidP="0074747D">
      <w:pPr>
        <w:tabs>
          <w:tab w:val="left" w:pos="1418"/>
        </w:tabs>
        <w:ind w:left="360"/>
        <w:jc w:val="both"/>
      </w:pPr>
      <w:r w:rsidRPr="0074747D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74747D" w:rsidRPr="0074747D" w:rsidRDefault="0074747D" w:rsidP="0074747D">
      <w:pPr>
        <w:ind w:left="360"/>
        <w:jc w:val="both"/>
      </w:pPr>
      <w:r w:rsidRPr="0074747D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74747D" w:rsidRPr="0074747D" w:rsidRDefault="0074747D" w:rsidP="0074747D">
      <w:pPr>
        <w:ind w:left="360"/>
        <w:jc w:val="both"/>
      </w:pPr>
      <w:r w:rsidRPr="0074747D">
        <w:t>13.7</w:t>
      </w:r>
      <w:proofErr w:type="gramStart"/>
      <w:r w:rsidRPr="0074747D">
        <w:t xml:space="preserve"> П</w:t>
      </w:r>
      <w:proofErr w:type="gramEnd"/>
      <w:r w:rsidRPr="0074747D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74747D" w:rsidRPr="0074747D" w:rsidRDefault="0074747D" w:rsidP="0074747D">
      <w:pPr>
        <w:ind w:left="360"/>
        <w:jc w:val="both"/>
      </w:pPr>
      <w:r w:rsidRPr="0074747D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74747D" w:rsidRPr="0074747D" w:rsidRDefault="0074747D" w:rsidP="0074747D">
      <w:pPr>
        <w:ind w:left="360"/>
        <w:jc w:val="both"/>
      </w:pPr>
      <w:r w:rsidRPr="0074747D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74747D" w:rsidRPr="0074747D" w:rsidRDefault="0074747D" w:rsidP="0074747D">
      <w:pPr>
        <w:ind w:left="360"/>
        <w:jc w:val="both"/>
      </w:pPr>
      <w:r w:rsidRPr="0074747D">
        <w:t xml:space="preserve">13.10 Оценщик предполагает отсутствие каких-либо скрытых, то есть таких, </w:t>
      </w:r>
      <w:proofErr w:type="gramStart"/>
      <w:r w:rsidRPr="0074747D">
        <w:t>которые</w:t>
      </w:r>
      <w:proofErr w:type="gramEnd"/>
      <w:r w:rsidRPr="0074747D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74747D" w:rsidRPr="0074747D" w:rsidRDefault="0074747D" w:rsidP="0074747D">
      <w:pPr>
        <w:ind w:left="360"/>
        <w:jc w:val="both"/>
        <w:rPr>
          <w:color w:val="000000"/>
        </w:rPr>
      </w:pPr>
      <w:r w:rsidRPr="0074747D">
        <w:t>13.11</w:t>
      </w:r>
      <w:proofErr w:type="gramStart"/>
      <w:r w:rsidRPr="0074747D">
        <w:t xml:space="preserve"> О</w:t>
      </w:r>
      <w:proofErr w:type="gramEnd"/>
      <w:r w:rsidRPr="0074747D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74747D" w:rsidRPr="0074747D" w:rsidRDefault="0074747D" w:rsidP="0074747D">
      <w:pPr>
        <w:ind w:left="360"/>
        <w:jc w:val="both"/>
        <w:rPr>
          <w:color w:val="000000"/>
        </w:rPr>
      </w:pPr>
      <w:r w:rsidRPr="0074747D">
        <w:rPr>
          <w:color w:val="000000"/>
        </w:rPr>
        <w:t>13.12</w:t>
      </w:r>
      <w:proofErr w:type="gramStart"/>
      <w:r w:rsidRPr="0074747D">
        <w:rPr>
          <w:color w:val="000000"/>
        </w:rPr>
        <w:t xml:space="preserve"> Е</w:t>
      </w:r>
      <w:proofErr w:type="gramEnd"/>
      <w:r w:rsidRPr="0074747D">
        <w:rPr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74747D" w:rsidRPr="0074747D" w:rsidRDefault="0074747D" w:rsidP="0074747D">
      <w:pPr>
        <w:ind w:left="360"/>
        <w:jc w:val="both"/>
        <w:rPr>
          <w:color w:val="000000"/>
        </w:rPr>
      </w:pPr>
      <w:r w:rsidRPr="0074747D">
        <w:rPr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74747D" w:rsidRPr="0074747D" w:rsidRDefault="0074747D" w:rsidP="0074747D">
      <w:pPr>
        <w:ind w:left="360"/>
        <w:jc w:val="both"/>
        <w:rPr>
          <w:color w:val="000000"/>
        </w:rPr>
      </w:pPr>
      <w:r w:rsidRPr="0074747D">
        <w:rPr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74747D" w:rsidRPr="0074747D" w:rsidRDefault="0074747D" w:rsidP="0074747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pacing w:val="-6"/>
        </w:rPr>
      </w:pPr>
      <w:r w:rsidRPr="0074747D">
        <w:rPr>
          <w:b/>
        </w:rPr>
        <w:t>Дополнительные требования и данные</w:t>
      </w:r>
      <w:r w:rsidRPr="0074747D">
        <w:t>:</w:t>
      </w:r>
    </w:p>
    <w:p w:rsidR="0074747D" w:rsidRPr="0074747D" w:rsidRDefault="0074747D" w:rsidP="0074747D">
      <w:pPr>
        <w:tabs>
          <w:tab w:val="left" w:pos="1080"/>
        </w:tabs>
        <w:ind w:left="720" w:hanging="360"/>
        <w:jc w:val="both"/>
      </w:pPr>
      <w:r w:rsidRPr="0074747D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74747D" w:rsidRPr="0074747D" w:rsidRDefault="0074747D" w:rsidP="0074747D">
      <w:pPr>
        <w:tabs>
          <w:tab w:val="left" w:pos="1080"/>
        </w:tabs>
        <w:ind w:left="720" w:hanging="360"/>
        <w:jc w:val="both"/>
      </w:pPr>
      <w:r w:rsidRPr="0074747D">
        <w:t>14.2 Данные о марках материала</w:t>
      </w:r>
      <w:r w:rsidR="0079644C">
        <w:t xml:space="preserve"> </w:t>
      </w:r>
      <w:r w:rsidRPr="0074747D">
        <w:t>-</w:t>
      </w:r>
      <w:r w:rsidR="0079644C">
        <w:t xml:space="preserve"> </w:t>
      </w:r>
      <w:r w:rsidRPr="0074747D">
        <w:t>н</w:t>
      </w:r>
      <w:bookmarkStart w:id="1" w:name="_GoBack"/>
      <w:bookmarkEnd w:id="1"/>
      <w:r w:rsidRPr="0074747D">
        <w:t xml:space="preserve">еточны, так как отсутствует соответствующая документация. </w:t>
      </w:r>
    </w:p>
    <w:p w:rsidR="0074747D" w:rsidRPr="0074747D" w:rsidRDefault="0074747D" w:rsidP="0074747D">
      <w:pPr>
        <w:tabs>
          <w:tab w:val="left" w:pos="1080"/>
        </w:tabs>
        <w:ind w:left="720" w:hanging="360"/>
        <w:jc w:val="both"/>
      </w:pPr>
      <w:r w:rsidRPr="0074747D">
        <w:t>14.3 Объект оценки находится по адресу: 184650, Мурманская область, г. Полярный, ул. Лунина, д.19, причал № 6, ОАО «10 СРЗ».</w:t>
      </w:r>
    </w:p>
    <w:p w:rsidR="0074747D" w:rsidRPr="0074747D" w:rsidRDefault="0074747D" w:rsidP="0074747D">
      <w:pPr>
        <w:tabs>
          <w:tab w:val="left" w:pos="1080"/>
        </w:tabs>
      </w:pPr>
      <w:r w:rsidRPr="0074747D">
        <w:t xml:space="preserve">      14.4. Лом фрагментирован по количеству и размеру.</w:t>
      </w:r>
    </w:p>
    <w:p w:rsidR="0074747D" w:rsidRPr="0074747D" w:rsidRDefault="0074747D" w:rsidP="0074747D">
      <w:pPr>
        <w:tabs>
          <w:tab w:val="left" w:pos="1080"/>
        </w:tabs>
      </w:pPr>
    </w:p>
    <w:sectPr w:rsidR="0074747D" w:rsidRPr="0074747D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66F" w:rsidRDefault="00F7266F">
      <w:r>
        <w:separator/>
      </w:r>
    </w:p>
  </w:endnote>
  <w:endnote w:type="continuationSeparator" w:id="0">
    <w:p w:rsidR="00F7266F" w:rsidRDefault="00F7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9644C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66F" w:rsidRDefault="00F7266F">
      <w:r>
        <w:separator/>
      </w:r>
    </w:p>
  </w:footnote>
  <w:footnote w:type="continuationSeparator" w:id="0">
    <w:p w:rsidR="00F7266F" w:rsidRDefault="00F7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3E4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31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A9D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47D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44C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BFB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56E6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D54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843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5AD6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4BE5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266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1C0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DF951-48E1-465B-B954-0314660159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3D202D-D918-40D1-8FDC-1369502C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92</cp:revision>
  <cp:lastPrinted>2013-02-27T10:24:00Z</cp:lastPrinted>
  <dcterms:created xsi:type="dcterms:W3CDTF">2012-11-15T12:52:00Z</dcterms:created>
  <dcterms:modified xsi:type="dcterms:W3CDTF">2015-06-02T06:58:00Z</dcterms:modified>
</cp:coreProperties>
</file>