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«15» июня 2012 года №94  </w:t>
      </w:r>
    </w:p>
    <w:p>
      <w:pPr>
        <w:jc w:val="center"/>
        <w:outlineLvl w:val="0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607190, Нижегородская область, г. Саров, ул. Железнодорожная, д.4.</w:t>
      </w:r>
      <w:proofErr w:type="gramEnd"/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bookmarkStart w:id="1" w:name="_GoBack"/>
      <w:r>
        <w:rPr>
          <w:sz w:val="28"/>
          <w:szCs w:val="28"/>
        </w:rPr>
        <w:t>выполнение ремонта кровель зданий ТЭЦ</w:t>
      </w:r>
      <w:bookmarkEnd w:id="1"/>
      <w:r>
        <w:rPr>
          <w:sz w:val="28"/>
          <w:szCs w:val="28"/>
        </w:rPr>
        <w:t>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Начало: 12.07.2012г.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30.10.2012г.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>
      <w:pPr>
        <w:ind w:left="709"/>
        <w:contextualSpacing/>
        <w:jc w:val="both"/>
        <w:rPr>
          <w:i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1 024 660 (Один миллион двадцать четыре тысячи шестьсот шестьдесят) руб. 00 копеек,  в том числе НДС 18%.  </w:t>
      </w: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Начальная (максимальная) цена договора включает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51 233 (Пятьдесят одна тысяча двести тридцать три) рубля 00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</w:t>
      </w:r>
      <w:proofErr w:type="gramEnd"/>
      <w:r>
        <w:rPr>
          <w:sz w:val="28"/>
          <w:szCs w:val="28"/>
        </w:rPr>
        <w:t xml:space="preserve"> средств по реквизитам указанным в Информационной карте документации о проведении запроса предложений.</w:t>
      </w:r>
    </w:p>
    <w:p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июня 2012 года</w:t>
      </w:r>
      <w:r>
        <w:rPr>
          <w:spacing w:val="-6"/>
          <w:sz w:val="28"/>
          <w:szCs w:val="28"/>
        </w:rPr>
        <w:t xml:space="preserve">. 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 xml:space="preserve">12 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июня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«29» июня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9 «Информационная карта» закупочной документации.</w:t>
      </w:r>
    </w:p>
    <w:p>
      <w:pPr>
        <w:ind w:right="153" w:firstLine="851"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7</cp:revision>
  <cp:lastPrinted>2012-05-25T10:18:00Z</cp:lastPrinted>
  <dcterms:created xsi:type="dcterms:W3CDTF">2012-05-24T11:40:00Z</dcterms:created>
  <dcterms:modified xsi:type="dcterms:W3CDTF">2012-06-15T11:04:00Z</dcterms:modified>
</cp:coreProperties>
</file>