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809" w:rsidRPr="00A95809" w:rsidRDefault="00A95809" w:rsidP="00A95809">
      <w:pPr>
        <w:rPr>
          <w:rFonts w:eastAsia="Times New Roman"/>
          <w:b/>
          <w:lang w:eastAsia="ar-SA"/>
        </w:rPr>
      </w:pPr>
      <w:r w:rsidRPr="00A95809">
        <w:rPr>
          <w:rFonts w:eastAsia="Times New Roman"/>
          <w:b/>
          <w:lang w:eastAsia="ar-SA"/>
        </w:rPr>
        <w:t>«ТЕХНИЧЕСКАЯ ЧАСТЬ»</w:t>
      </w: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rPr>
          <w:rFonts w:eastAsia="Times New Roman"/>
          <w:b/>
          <w:lang w:eastAsia="ar-SA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Calibri"/>
          <w:color w:val="000000"/>
          <w:lang w:eastAsia="ru-RU"/>
        </w:rPr>
      </w:pP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  <w:r w:rsidRPr="00A95809">
        <w:rPr>
          <w:rFonts w:eastAsia="Calibri"/>
          <w:b/>
          <w:bCs/>
        </w:rPr>
        <w:t>ТЕХНИЧЕСКОЕ ЗАДАНИЕ</w:t>
      </w: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</w:p>
    <w:p w:rsidR="00A95809" w:rsidRPr="00A95809" w:rsidRDefault="00A95809" w:rsidP="00A95809">
      <w:pPr>
        <w:widowControl w:val="0"/>
        <w:jc w:val="left"/>
        <w:rPr>
          <w:rFonts w:eastAsia="Calibri"/>
          <w:b/>
          <w:bCs/>
        </w:rPr>
      </w:pPr>
    </w:p>
    <w:p w:rsidR="00A95809" w:rsidRPr="00A95809" w:rsidRDefault="00A95809" w:rsidP="00A95809">
      <w:pPr>
        <w:widowControl w:val="0"/>
        <w:rPr>
          <w:rFonts w:eastAsia="Calibri"/>
          <w:b/>
          <w:bCs/>
        </w:rPr>
      </w:pPr>
    </w:p>
    <w:p w:rsidR="00A95809" w:rsidRPr="00A95809" w:rsidRDefault="00A95809" w:rsidP="00A95809">
      <w:pPr>
        <w:rPr>
          <w:rFonts w:eastAsia="Times New Roman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Предмет закупки</w:t>
      </w:r>
      <w:r w:rsidRPr="00A95809">
        <w:rPr>
          <w:rFonts w:eastAsia="Times New Roman"/>
          <w:bCs/>
          <w:color w:val="000000"/>
          <w:lang w:eastAsia="ru-RU"/>
        </w:rPr>
        <w:t xml:space="preserve">: поставка </w:t>
      </w:r>
      <w:proofErr w:type="spellStart"/>
      <w:r w:rsidRPr="00A95809">
        <w:rPr>
          <w:rFonts w:eastAsia="Times New Roman"/>
          <w:bCs/>
          <w:color w:val="000000"/>
          <w:lang w:eastAsia="ru-RU"/>
        </w:rPr>
        <w:t>металлообнаружителя</w:t>
      </w:r>
      <w:proofErr w:type="spellEnd"/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Обнинск</w:t>
      </w: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2015</w:t>
      </w: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 xml:space="preserve">Подраздел 2.1 Технические, функциональные и качественные характеристики (потребительские свойства) товаров 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 xml:space="preserve">Подраздел 2.2. Требования к комплектности 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 xml:space="preserve">Подраздел 2.3 Требования к маркировке 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Подраздел 2.4 Требования к упаковке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3 ТРЕБОВАНИЯ ПО ПЕРЕДАЧЕ ЗАКАЗЧИКУ ТЕХНИЧЕСКИХ И ИНЫХ ДОКУМЕНТОВ ПРИ ПОСТАВКЕ ТОВАРОВ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4. ТРЕБОВАНИЯ К ОБЪЕМУ И/ИЛИ СРОКУ ПРЕДОСТАВЛЕНИЯ ГАРАНТИЙ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5. ТРЕБОВАНИЯ ПО БЕЗОПАСНОСТИ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6. ДОПОЛНИТЕЛЬНЫЕ (ИНЫЕ) ТРЕБОВАНИЯ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A95809" w:rsidRPr="00A95809" w:rsidRDefault="00A95809" w:rsidP="00A95809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Металлообнаружитель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«Признак» ГКАЖ.425715.001 или эквивалент с пультовым кабелем длиной не менее 10 м.</w:t>
            </w:r>
          </w:p>
          <w:p w:rsidR="00A95809" w:rsidRPr="00A95809" w:rsidRDefault="00A95809" w:rsidP="00A95809">
            <w:pPr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2</w:t>
            </w:r>
            <w:r w:rsidRPr="00A95809">
              <w:rPr>
                <w:rFonts w:eastAsia="Times New Roman"/>
                <w:lang w:eastAsia="ru-RU"/>
              </w:rPr>
              <w:t>.</w:t>
            </w:r>
          </w:p>
        </w:tc>
      </w:tr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Поставляемое оборудование должно быть новым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A95809" w:rsidRPr="00A95809" w:rsidRDefault="00A95809" w:rsidP="00A95809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Подраздел 2.1. Основные технико-экономические и эксплуатационные показатели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Технические характеристики: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иметь два физических канала регистрации: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магнитный канал для обнаружения металлических предметов: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инфракрасный канал для определения присутствия человека в контролируемой зоне.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иметь возможность управления конфигурацией подключения в работу  вышеуказанных каналов.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быть выполнено в виде арки П-образной формы.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Контролируемая зона должна располагаться в проёме (проходе) арки </w:t>
            </w: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металлообнаружителя</w:t>
            </w:r>
            <w:proofErr w:type="spellEnd"/>
            <w:r w:rsidRPr="00A95809">
              <w:rPr>
                <w:rFonts w:eastAsia="Times New Roman"/>
                <w:lang w:eastAsia="ru-RU"/>
              </w:rPr>
              <w:t>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Изделие должно регистрировать металлические предметы поиска массой 100 г и более, проносимые человеком в любом месте проёма арки </w:t>
            </w: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металлообнаружителя</w:t>
            </w:r>
            <w:proofErr w:type="spellEnd"/>
            <w:r w:rsidRPr="00A95809">
              <w:rPr>
                <w:rFonts w:eastAsia="Times New Roman"/>
                <w:lang w:eastAsia="ru-RU"/>
              </w:rPr>
              <w:t>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Вероятность регистрации металлического предмета цилиндрической формы (с высотой равной диаметру основания) из </w:t>
            </w:r>
            <w:proofErr w:type="spellStart"/>
            <w:r w:rsidRPr="00A95809">
              <w:rPr>
                <w:rFonts w:eastAsia="Times New Roman"/>
                <w:lang w:eastAsia="ru-RU"/>
              </w:rPr>
              <w:t>нелигированной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стали массой 100 г должна составлять не менее 0,95 при доверительной вероятности 0,90.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обеспечивать регистрацию металлов любого типа: как чёрных (</w:t>
            </w:r>
            <w:proofErr w:type="spellStart"/>
            <w:r w:rsidRPr="00A95809">
              <w:rPr>
                <w:rFonts w:eastAsia="Times New Roman"/>
                <w:lang w:eastAsia="ru-RU"/>
              </w:rPr>
              <w:t>ферромагнитных</w:t>
            </w:r>
            <w:proofErr w:type="spellEnd"/>
            <w:r w:rsidRPr="00A95809">
              <w:rPr>
                <w:rFonts w:eastAsia="Times New Roman"/>
                <w:lang w:eastAsia="ru-RU"/>
              </w:rPr>
              <w:t>) так и цветных (неферромагнитных). При этом должна иметься возможность установки следующих вариантов регистрации: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регистрация любых (чёрных и цветных) металлов;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регистрация чёрных металлов;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регистрация цветных металлов;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Изделие должно иметь дискретную регулировку </w:t>
            </w:r>
            <w:proofErr w:type="spellStart"/>
            <w:r w:rsidRPr="00A95809">
              <w:rPr>
                <w:rFonts w:eastAsia="Times New Roman"/>
                <w:lang w:eastAsia="ru-RU"/>
              </w:rPr>
              <w:t>чуствительности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магнитного канала к металлическим предметам. Количество уровней </w:t>
            </w:r>
            <w:proofErr w:type="spellStart"/>
            <w:r w:rsidRPr="00A95809">
              <w:rPr>
                <w:rFonts w:eastAsia="Times New Roman"/>
                <w:lang w:eastAsia="ru-RU"/>
              </w:rPr>
              <w:t>чуствительности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должно быть не менее 64.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обнаруживать  металлические предметы поиска при скорости их проноса от 0,3 до 5 м/</w:t>
            </w:r>
            <w:proofErr w:type="gramStart"/>
            <w:r w:rsidRPr="00A95809">
              <w:rPr>
                <w:rFonts w:eastAsia="Times New Roman"/>
                <w:lang w:eastAsia="ru-RU"/>
              </w:rPr>
              <w:t>с</w:t>
            </w:r>
            <w:proofErr w:type="gramEnd"/>
            <w:r w:rsidRPr="00A95809">
              <w:rPr>
                <w:rFonts w:eastAsia="Times New Roman"/>
                <w:lang w:eastAsia="ru-RU"/>
              </w:rPr>
              <w:t>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обеспечивать устойчивую работу по обнаружению металлических предметов и сохранять свои параметры: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вблизи неподвижных металлических объектов, являющихся элементами оборудования и конструкций здания и находящихся на расстоянии не менее 0,5 м;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вблизи подвижных металлических или металлосодержащих конструкций (окна, двери и т.п.), находящихся в любом из возможных положений на расстоянии не менее 2 м;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при воздействии внешних электромагнитных полей, создаваемых в условиях контрольно-пропускного пункта аппаратурой и оборудованием системы контроля и управления доступом.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Пропускная способность изделия не менее 600 чел/</w:t>
            </w:r>
            <w:proofErr w:type="gramStart"/>
            <w:r w:rsidRPr="00A95809">
              <w:rPr>
                <w:rFonts w:eastAsia="Times New Roman"/>
                <w:lang w:eastAsia="ru-RU"/>
              </w:rPr>
              <w:t>ч</w:t>
            </w:r>
            <w:proofErr w:type="gramEnd"/>
            <w:r w:rsidRPr="00A95809">
              <w:rPr>
                <w:rFonts w:eastAsia="Times New Roman"/>
                <w:lang w:eastAsia="ru-RU"/>
              </w:rPr>
              <w:t>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Управление работой и отображение информации должно осуществляться с помощью </w:t>
            </w:r>
            <w:r w:rsidRPr="00A95809">
              <w:rPr>
                <w:rFonts w:eastAsia="Times New Roman"/>
                <w:lang w:eastAsia="ru-RU"/>
              </w:rPr>
              <w:lastRenderedPageBreak/>
              <w:t>пульта, который должен входить в состав изделия.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сохранять информацию об установленных параметрах и режимах работы после отключения питания.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обеспечивать возможность установки программного пароля для защиты от несанкционированных действий по изменению параметров и режимов работы.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Изделие должно обеспечивать информационную связь с внешними устройствами по интерфейсу </w:t>
            </w:r>
            <w:r w:rsidRPr="00A95809">
              <w:rPr>
                <w:rFonts w:eastAsia="Times New Roman"/>
                <w:lang w:val="en-US" w:eastAsia="ru-RU"/>
              </w:rPr>
              <w:t>RS</w:t>
            </w:r>
            <w:r w:rsidRPr="00A95809">
              <w:rPr>
                <w:rFonts w:eastAsia="Times New Roman"/>
                <w:lang w:eastAsia="ru-RU"/>
              </w:rPr>
              <w:t>-232, а так же формировать при выдаче тревоги выходные сигналы типа «сухой контакт» с параметрами: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максимальное коммутируемое напряжение  ±60В;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максимальный коммутируемый ток: 1А (переменный) и 2А (постоянный);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Питание изделия должно осуществляться от однофазной сети переменного тока с напряжением 220</w:t>
            </w:r>
            <w:proofErr w:type="gramStart"/>
            <w:r w:rsidRPr="00A95809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A95809">
              <w:rPr>
                <w:rFonts w:eastAsia="Times New Roman"/>
                <w:lang w:eastAsia="ru-RU"/>
              </w:rPr>
              <w:t xml:space="preserve"> (+10% или -15%) и частотой 50±1 Гц;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 Время установления рабочего режима должно быть не более 90 с после подачи напряжения питания.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Мощность, потребляемая изделием не должна превышать 80 Вт.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Режим работы изделия должен быть 24/7 (непрерывный круглосуточный).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Габаритные размеры изделия должны составлять не более: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- арки </w:t>
            </w: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металлообнаружителя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– 600×860×2250 мм;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пульта управления и индикации (без кронштейна) – 55×140×190 мм.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Арка </w:t>
            </w: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металлообнаружителя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должна быть выполнена в виде разборной, жёсткой, П-образной конструкции с размерами прохода 760×2000 мм.</w:t>
            </w:r>
          </w:p>
          <w:p w:rsidR="00A95809" w:rsidRPr="00A95809" w:rsidRDefault="00A95809" w:rsidP="00A95809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Изделие должно сохранять работоспособность при температуре окружающего воздуха от +5 до +50</w:t>
            </w:r>
            <w:proofErr w:type="gramStart"/>
            <w:r w:rsidRPr="00A95809">
              <w:rPr>
                <w:rFonts w:eastAsia="Times New Roman"/>
                <w:lang w:eastAsia="ru-RU"/>
              </w:rPr>
              <w:t>°С</w:t>
            </w:r>
            <w:proofErr w:type="gramEnd"/>
            <w:r w:rsidRPr="00A95809">
              <w:rPr>
                <w:rFonts w:eastAsia="Times New Roman"/>
                <w:lang w:eastAsia="ru-RU"/>
              </w:rPr>
              <w:t xml:space="preserve"> и относительной влажности до 80% при +25°С.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lastRenderedPageBreak/>
              <w:t>Подраздел 2.2 Требования к комплектности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В комплект поставки должны входить: 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Панель генераторная ГКАЖ.425172.001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Панель приёмная ГКАЖ.425172.002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Шкаф коммутационный ГКАЖ.425172.003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Блок электронный ГКАЖ.425363.001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Пульт управления и индикации ГКАЖ.425681.005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Комплект монтажных частей ГКАЖ.425971.001 или эквивалент;</w:t>
            </w:r>
          </w:p>
          <w:p w:rsidR="00A95809" w:rsidRPr="00A95809" w:rsidRDefault="00A95809" w:rsidP="00A95809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Комплект запасных частей.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 xml:space="preserve">Подраздел 2.3 Требования к маркировке 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-транспортная маркировка должна содержать манипуляционные знаки, основные, дополнительные и информационные надписи, манипуляционные знаки – изображения, указывающие на способы обращения с грузом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Подраздел 2.4 Требования к упаковке</w:t>
            </w:r>
          </w:p>
        </w:tc>
      </w:tr>
      <w:tr w:rsidR="00A95809" w:rsidRPr="00A95809" w:rsidTr="000D1B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both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3 ТРЕБОВАНИЯ ПО ПЕРЕДАЧЕ ЗАКАЗЧИКУ ТЕХНИЧЕСКИХ И ИНЫХ ДОКУМЕНТОВ ПРИ ПОСТАВКЕ ТОВАРОВ</w:t>
      </w:r>
    </w:p>
    <w:p w:rsidR="00A95809" w:rsidRPr="00A95809" w:rsidRDefault="00A95809" w:rsidP="00A95809">
      <w:pPr>
        <w:rPr>
          <w:rFonts w:eastAsia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A95809">
              <w:rPr>
                <w:rFonts w:eastAsia="Times New Roman"/>
                <w:color w:val="000000"/>
                <w:lang w:eastAsia="ru-RU"/>
              </w:rPr>
              <w:t>При</w:t>
            </w:r>
            <w:proofErr w:type="gramEnd"/>
            <w:r w:rsidRPr="00A95809">
              <w:rPr>
                <w:rFonts w:eastAsia="Times New Roman"/>
                <w:color w:val="000000"/>
                <w:lang w:eastAsia="ru-RU"/>
              </w:rPr>
              <w:t xml:space="preserve"> передачи товара Заказчику Поставщик обязан предоставить:</w:t>
            </w:r>
          </w:p>
          <w:p w:rsidR="00A95809" w:rsidRPr="00A95809" w:rsidRDefault="00A95809" w:rsidP="00A95809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 xml:space="preserve">1. Товарную накладную; </w:t>
            </w:r>
          </w:p>
          <w:p w:rsidR="00A95809" w:rsidRPr="00A95809" w:rsidRDefault="00A95809" w:rsidP="00A95809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2. Счёт-фактуру;</w:t>
            </w:r>
          </w:p>
          <w:p w:rsidR="00A95809" w:rsidRPr="00A95809" w:rsidRDefault="00A95809" w:rsidP="00A95809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3. Формуляр на изделие на русском языке;</w:t>
            </w:r>
          </w:p>
          <w:p w:rsidR="00A95809" w:rsidRPr="00A95809" w:rsidRDefault="00A95809" w:rsidP="00A95809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95809">
              <w:rPr>
                <w:rFonts w:eastAsia="Times New Roman"/>
                <w:color w:val="000000"/>
                <w:lang w:eastAsia="ru-RU"/>
              </w:rPr>
              <w:t>4. Руководство по эксплуатации изделия на русском языке.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lastRenderedPageBreak/>
        <w:t>РАЗДЕЛ 4. ТРЕБОВАНИЯ К ОБЪЕМУ И/ИЛИ СРОКУ ПРЕДОСТАВЛЕНИЯ ГАРАНТИЙ</w:t>
      </w:r>
    </w:p>
    <w:p w:rsidR="00A95809" w:rsidRPr="00A95809" w:rsidRDefault="00A95809" w:rsidP="00A95809">
      <w:pPr>
        <w:rPr>
          <w:rFonts w:eastAsia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гарантийный  срок эксплуатации не менее 12 месяцев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5. ТРЕБОВАНИЯ ПО БЕЗОПАСНОСТИ</w:t>
      </w: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- класс безопасности 4 по ПНАЭ  Г - 01 - 011 – 97 (ОПБ 88/97);</w:t>
            </w:r>
          </w:p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- Оборудование СФЗ  </w:t>
            </w:r>
            <w:proofErr w:type="spellStart"/>
            <w:r w:rsidRPr="00A95809">
              <w:rPr>
                <w:rFonts w:eastAsia="Times New Roman"/>
                <w:lang w:eastAsia="ru-RU"/>
              </w:rPr>
              <w:t>вибробезопасно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по ГОСТ 12.1.012-2004.</w:t>
            </w:r>
          </w:p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 xml:space="preserve">Изделие не должно оказывать вредного воздействия на здоровье людей, напряжённость электромагнитного поля, создаваемого им в окружающем пространстве должна соответствовать требованиям санитарных норм ПДУ 5803 и </w:t>
            </w:r>
            <w:proofErr w:type="spellStart"/>
            <w:r w:rsidRPr="00A95809">
              <w:rPr>
                <w:rFonts w:eastAsia="Times New Roman"/>
                <w:lang w:eastAsia="ru-RU"/>
              </w:rPr>
              <w:t>МСанПиН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001.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6. ДОПОЛНИТЕЛЬНЫЕ (ИНЫЕ) ТРЕБОВАНИЯ</w:t>
      </w:r>
    </w:p>
    <w:p w:rsidR="00A95809" w:rsidRPr="00A95809" w:rsidRDefault="00A95809" w:rsidP="00A95809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  <w:r w:rsidRPr="00A95809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95809" w:rsidRPr="00A95809" w:rsidTr="000D1B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809" w:rsidRPr="00A95809" w:rsidRDefault="00A95809" w:rsidP="00A95809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A95809">
              <w:rPr>
                <w:rFonts w:eastAsia="Times New Roman"/>
                <w:lang w:eastAsia="ru-RU"/>
              </w:rPr>
              <w:t>Металлообнаружитель</w:t>
            </w:r>
            <w:proofErr w:type="spellEnd"/>
            <w:r w:rsidRPr="00A95809">
              <w:rPr>
                <w:rFonts w:eastAsia="Times New Roman"/>
                <w:lang w:eastAsia="ru-RU"/>
              </w:rPr>
              <w:t xml:space="preserve"> «Признак» ГКАЖ.425715.001 или эквивалент с пультовым кабелем длиной не менее 10 м  - 1 </w:t>
            </w:r>
            <w:proofErr w:type="gramStart"/>
            <w:r w:rsidRPr="00A95809">
              <w:rPr>
                <w:rFonts w:eastAsia="Times New Roman"/>
                <w:lang w:eastAsia="ru-RU"/>
              </w:rPr>
              <w:t>к-т</w:t>
            </w:r>
            <w:proofErr w:type="gramEnd"/>
            <w:r w:rsidRPr="00A95809">
              <w:rPr>
                <w:rFonts w:eastAsia="Times New Roman"/>
                <w:lang w:eastAsia="ru-RU"/>
              </w:rPr>
              <w:t>;</w:t>
            </w:r>
          </w:p>
          <w:p w:rsidR="00A95809" w:rsidRPr="00A95809" w:rsidRDefault="00A95809" w:rsidP="00A95809">
            <w:pPr>
              <w:jc w:val="left"/>
              <w:rPr>
                <w:rFonts w:eastAsia="Times New Roman"/>
                <w:color w:val="FF0000"/>
                <w:lang w:eastAsia="ru-RU"/>
              </w:rPr>
            </w:pPr>
            <w:r w:rsidRPr="00A95809">
              <w:rPr>
                <w:rFonts w:eastAsia="Times New Roman"/>
                <w:lang w:eastAsia="ru-RU"/>
              </w:rPr>
              <w:t>Оборудование поставляется 10.06.2015г. Возможна досрочная поставка.</w:t>
            </w:r>
          </w:p>
        </w:tc>
      </w:tr>
    </w:tbl>
    <w:p w:rsidR="00A95809" w:rsidRPr="00A95809" w:rsidRDefault="00A95809" w:rsidP="00A95809">
      <w:pPr>
        <w:rPr>
          <w:rFonts w:eastAsia="Times New Roman"/>
          <w:color w:val="000000"/>
          <w:lang w:eastAsia="ru-RU"/>
        </w:rPr>
      </w:pPr>
    </w:p>
    <w:p w:rsidR="00A95809" w:rsidRPr="00A95809" w:rsidRDefault="00A95809" w:rsidP="00A95809">
      <w:pPr>
        <w:spacing w:after="200" w:line="276" w:lineRule="auto"/>
        <w:jc w:val="left"/>
        <w:rPr>
          <w:rFonts w:eastAsia="Times New Roman"/>
          <w:lang w:eastAsia="ru-RU"/>
        </w:rPr>
      </w:pPr>
    </w:p>
    <w:p w:rsidR="00A95809" w:rsidRPr="00A95809" w:rsidRDefault="00A95809" w:rsidP="00A95809">
      <w:pPr>
        <w:jc w:val="left"/>
        <w:rPr>
          <w:rFonts w:eastAsia="Times New Roman"/>
          <w:lang w:eastAsia="ru-RU"/>
        </w:rPr>
      </w:pPr>
    </w:p>
    <w:p w:rsidR="00A95809" w:rsidRPr="00A95809" w:rsidRDefault="00A95809" w:rsidP="00A95809">
      <w:pPr>
        <w:suppressAutoHyphens/>
        <w:jc w:val="both"/>
        <w:rPr>
          <w:rFonts w:eastAsia="Times New Roman"/>
          <w:lang w:eastAsia="ar-SA"/>
        </w:rPr>
      </w:pPr>
      <w:r w:rsidRPr="00A95809">
        <w:rPr>
          <w:rFonts w:eastAsia="Times New Roman"/>
          <w:b/>
          <w:lang w:eastAsia="ar-SA"/>
        </w:rPr>
        <w:t>Контактное лицо</w:t>
      </w:r>
      <w:r w:rsidRPr="00A95809">
        <w:rPr>
          <w:rFonts w:eastAsia="Times New Roman"/>
          <w:lang w:eastAsia="ar-SA"/>
        </w:rPr>
        <w:t xml:space="preserve">: </w:t>
      </w:r>
      <w:r w:rsidRPr="00A95809">
        <w:rPr>
          <w:rFonts w:eastAsia="Times New Roman"/>
          <w:bCs/>
          <w:color w:val="000000"/>
          <w:lang w:eastAsia="ar-SA"/>
        </w:rPr>
        <w:t>Фенина Нина Андреевна, (48439) 9-48-16.</w:t>
      </w:r>
    </w:p>
    <w:p w:rsidR="00A95809" w:rsidRPr="00A95809" w:rsidRDefault="00A95809" w:rsidP="00A95809">
      <w:pPr>
        <w:suppressAutoHyphens/>
        <w:jc w:val="left"/>
        <w:rPr>
          <w:rFonts w:eastAsia="Times New Roman"/>
          <w:lang w:eastAsia="ar-SA"/>
        </w:rPr>
      </w:pPr>
    </w:p>
    <w:p w:rsidR="00A95809" w:rsidRPr="00A95809" w:rsidRDefault="00A95809" w:rsidP="00A95809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A95809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05CA" w:rsidRDefault="00A95809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A95809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105CA" w:rsidRDefault="00A95809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CA" w:rsidRDefault="00A958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10060"/>
    <w:multiLevelType w:val="hybridMultilevel"/>
    <w:tmpl w:val="C82499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E4"/>
    <w:rsid w:val="005423E4"/>
    <w:rsid w:val="008E3C0C"/>
    <w:rsid w:val="00A9580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958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95809"/>
  </w:style>
  <w:style w:type="paragraph" w:styleId="a5">
    <w:name w:val="footer"/>
    <w:basedOn w:val="a"/>
    <w:link w:val="a6"/>
    <w:uiPriority w:val="99"/>
    <w:rsid w:val="00A9580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9580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95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958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95809"/>
  </w:style>
  <w:style w:type="paragraph" w:styleId="a5">
    <w:name w:val="footer"/>
    <w:basedOn w:val="a"/>
    <w:link w:val="a6"/>
    <w:uiPriority w:val="99"/>
    <w:rsid w:val="00A9580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9580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9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1063</Words>
  <Characters>6064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2015-03-19T11:42:00Z</dcterms:created>
  <dcterms:modified xsi:type="dcterms:W3CDTF">2015-03-19T11:42:00Z</dcterms:modified>
</cp:coreProperties>
</file>