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5A2" w:rsidRDefault="000135A2" w:rsidP="000135A2">
      <w:pPr>
        <w:jc w:val="center"/>
      </w:pPr>
      <w:r>
        <w:rPr>
          <w:b/>
        </w:rPr>
        <w:t>Дефектная ведомость</w:t>
      </w:r>
      <w:r>
        <w:t xml:space="preserve"> №2.2.235-25/479 от 26.08.2011</w:t>
      </w:r>
    </w:p>
    <w:p w:rsidR="000135A2" w:rsidRDefault="000135A2" w:rsidP="000135A2">
      <w:pPr>
        <w:jc w:val="center"/>
      </w:pPr>
      <w:r>
        <w:t>на выполнение ремонта зала заседаний в зд… с заменой оборудования.</w:t>
      </w:r>
    </w:p>
    <w:p w:rsidR="000135A2" w:rsidRDefault="000135A2" w:rsidP="000135A2">
      <w:pPr>
        <w:pStyle w:val="a3"/>
        <w:tabs>
          <w:tab w:val="left" w:pos="708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tbl>
      <w:tblPr>
        <w:tblW w:w="48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1"/>
        <w:gridCol w:w="4539"/>
        <w:gridCol w:w="1240"/>
        <w:gridCol w:w="1376"/>
        <w:gridCol w:w="1512"/>
      </w:tblGrid>
      <w:tr w:rsidR="000135A2" w:rsidTr="000135A2">
        <w:trPr>
          <w:trHeight w:val="567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shd w:val="clear" w:color="auto" w:fill="FFFFFF"/>
              <w:autoSpaceDE w:val="0"/>
              <w:autoSpaceDN w:val="0"/>
              <w:adjustRightInd w:val="0"/>
              <w:spacing w:line="278" w:lineRule="exact"/>
              <w:ind w:left="33" w:firstLine="284"/>
              <w:jc w:val="center"/>
            </w:pPr>
            <w:r>
              <w:t>Наименование работ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  <w:lang w:val="en-US"/>
              </w:rPr>
            </w:pPr>
          </w:p>
        </w:tc>
        <w:tc>
          <w:tcPr>
            <w:tcW w:w="471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Общестроительные работы</w:t>
            </w:r>
          </w:p>
        </w:tc>
      </w:tr>
      <w:tr w:rsidR="000135A2" w:rsidTr="000135A2">
        <w:trPr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Разборка деревянных заполнений проемов оконных с подоконными досками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16,9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Разборка деревянных заполнений проемов дверных с наличниками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5,0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Разборка облицовки стен из гипсовой плитки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58,5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Разборка деревянных подвесных потолков из плит «Акмигран»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156,3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Разборка покрытий полов паркетных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156,3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Разборка деревянных конструкций подиума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24,2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7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Демонтаж радиаторов весом до 80 кг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7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Разборка оконных сливов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8,2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  <w:lang w:val="en-US"/>
              </w:rPr>
            </w:pP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Внутренняя отделка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9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Облицовка стен листами гипсокартонными  толщ.12 мм, с креплением на пристенный металлический каркас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194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10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 металлических перфорированных отделочных уголков на саморезах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39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поверхностей стен грунтовкой глубокого проникновения за 1 раз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194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Оклейка стен обоями под окраску улучшенными виниловыми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194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текстуру согласовать</w:t>
            </w:r>
          </w:p>
        </w:tc>
      </w:tr>
      <w:tr w:rsidR="000135A2" w:rsidTr="000135A2">
        <w:trPr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Улучшенная окраска акриловыми составами по обоям стен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194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согласовать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Затирка бетонных поверхностей потолков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(однослойная штукатурка) цементно-известковым раствором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109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156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Устройство подвесных потолков типа «Армстронг» по каркасу из оцинкованного профиля (с его устройством)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156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плит согласовать</w:t>
            </w:r>
          </w:p>
        </w:tc>
      </w:tr>
      <w:tr w:rsidR="000135A2" w:rsidTr="000135A2">
        <w:trPr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Полы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Устройство стяжек пола толщиной 30 мм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из смеси сухой  «Крепс-РВ»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156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Устройство покрытия пола из ламинированного паркета (ламината)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156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Текстуру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согласовать</w:t>
            </w:r>
          </w:p>
        </w:tc>
      </w:tr>
      <w:tr w:rsidR="000135A2" w:rsidTr="000135A2">
        <w:trPr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Устройство плинтусов пластиковых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171,6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Укладка деревянных лаг по плитам перекрытия – каркас подиума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24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Устройство стяжек из плит древесно-волокнистых твердых  толщ. 5 мм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24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Устройство покрытия из ламинированного паркета (ламината)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24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Текстуру согласовать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плинтусов пластиковых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24,2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Двери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 дверных блоков из алюминиевых профилей со стеклопакетами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5,29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Двери распашные двупольные с порогом,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под частично остекленные полотна. Комплектуются резиновыми уплотнителями, накладными петлями, замками, ручками, шпингалетами, прокладками под остекление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ДАЧ 24-15П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26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Двери распашные однопольные с порогом,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 частично остекленные полотна. Комплектуются резиновыми уплотнителями, накладными петлями, замками, ручками, шпингалетами, прокладками под остекление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ДАЧ 24-10П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Окна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блоков оконных из ПВХ профилей, совместно с подоконной доской, площадь проема более 2 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16,93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Оконные блоки из ПВХ профилей, 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однокамерным стеклопакетом, двустворные, 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установленными приборами, уплотнитель-ной прокладкой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16,93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Поворотная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 поворотно-откидная створки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Доски подоконные пластиковые толщ. 20 мм, шириной 500 мм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8,1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Изоляция поверхностей откосов плитами теплоизоляционными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0,93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М15 </w:t>
            </w:r>
            <w:r>
              <w:rPr>
                <w:sz w:val="22"/>
                <w:szCs w:val="22"/>
                <w:lang w:val="en-US"/>
              </w:rPr>
              <w:t>“URSA”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Устройство гидро и пароизоляции откосов оконных в один слой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20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«Изоспан»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Устройство оконных сливов из оцинкованной стали толщ.0,5 мм, с полимерным покрытием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2,0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250 мм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Облицовка оконных откосов декоративным бумажно-слоистым пластиком на П-образном профиле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18,6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белый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уголков отделочных на клею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для облицовки оконных откосов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37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471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Отопление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алюминиевых радиаторов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секц.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35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Монтажные комплекты к радиаторам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7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471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Электроосвещение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Оборудование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Светотехническое оборудование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Строительные работы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Сверление гнезд Ø 68 мм глубиной 80 мм в кирпичных стенах перфоратором с коронкой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7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Пробивка в кирпичных стенах отверстий Ø до 50 мм при толщине стен до 51 см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Пробивка в кирпичных стенах борозд площадью сечения до 20 см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42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Монтажные работы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Светильник с люминесцентными лампами, устанавливаемый на закладных деталях в подвесных потолках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39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кол-во ламп 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светильнике до 4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Блок управления шкафного исполнения или распределительный пункт (шкаф), устанавливаемый на стене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высота и ширина до 600×600 мм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Автомат одно-, двух-, трехполюсный, устанавливаемый на стене или колонне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5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ток до 25А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44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Автомат одно-, двух-, трехполюсный, устанавливаемый на стене или колонне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ток до 100А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Кабель по установленным конструкциям и лоткам, с установкой ответвительных коробок 2-4-х жильный сечением до 10 мм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30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Труба винипластовая по установленным конструкциям, по потолкам, Ø до 50 мм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378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Затягивание в проложенные трубы провода первого многожильного в общей оплетке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378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сечение 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6 мм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Блоки с тремя выключателями и одной штепсельной розеткой при скрытой проводке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Розетка штепсельная утопленного типа при скрытой проводке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4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3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Провод групповых осветительных сетей в защитной оболочке или кабель 2-3-х жильный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 штукатурку по стенам или в бороздах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42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Материалы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Лампы люминесцентные ртутные низкого давления типа ЛБ (ЛД, ЛДЦ, ЛТБ, ЛХБ) 20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160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Щиток ЩРН-12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Автомат ВА 47-29-1 16А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3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Автомат ВА 47-29-3 32А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Автомат АВДТ-32  25А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Светильник с люминесцентными лампами, встраиваемый в подвесной потолок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39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ARS/R 4×18 (595</w:t>
            </w:r>
            <w:r>
              <w:rPr>
                <w:sz w:val="22"/>
                <w:szCs w:val="22"/>
              </w:rPr>
              <w:t>×</w:t>
            </w:r>
            <w:r>
              <w:rPr>
                <w:sz w:val="22"/>
                <w:szCs w:val="22"/>
                <w:lang w:val="en-US"/>
              </w:rPr>
              <w:t>595</w:t>
            </w:r>
            <w:r>
              <w:rPr>
                <w:sz w:val="22"/>
                <w:szCs w:val="22"/>
              </w:rPr>
              <w:t>×</w:t>
            </w:r>
            <w:r>
              <w:rPr>
                <w:sz w:val="22"/>
                <w:szCs w:val="22"/>
                <w:lang w:val="en-US"/>
              </w:rPr>
              <w:t>75)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Трубы гибкие гофрированные из ПВХ, легкого типа, наружным Ø до 16 мм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308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50827-95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Трубы гибкие гофрированные из ПВХ, легкого типа, наружным Ø до 20 мм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70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50827-95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Провод звуковой 2×6 мм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170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Кабель ВВГнг </w:t>
            </w:r>
            <w:r>
              <w:rPr>
                <w:sz w:val="22"/>
                <w:szCs w:val="22"/>
                <w:lang w:val="en-US"/>
              </w:rPr>
              <w:t xml:space="preserve">LS </w:t>
            </w:r>
            <w:r>
              <w:rPr>
                <w:sz w:val="22"/>
                <w:szCs w:val="22"/>
              </w:rPr>
              <w:t>5×6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30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Кабели силовые с медными жилами, в ПВХ изоляции, оболочкой из ПВХ пониженной горючести: ВВГнг 0,66 кВ сеч. 3×1,5 мм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180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Кабели силовые с медными жилами, в ПВХ изоляции, оболочкой из ПВХ пониженной горючести: ВВГнг 0,66 кВ сеч. 3×2,5 мм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70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Блок электротехнический с тремя выключателями и штепсельной розеткой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ЗВ-РК УХЛ4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Выключатель двухклавишный открытой установки 0-2-10/220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3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Коробка ответвительная пластмассовая для открытой проводки типа У410 132×108×46,5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Коробка для установки выключателей и штепсельных розеток типа КУВ-1М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7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зажимов наборных типа БЗН-5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471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Пожарная сигнализация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Строительные работы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69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Пробивка в кирпичных стенах борозд площадью сечения до 20 см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Пробивка в кирпичных стенах отверстий Ø до 25 мм при толщине стен до 51 см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Монтажные работы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Извещатели ПС автоматические дымовые, 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нормальном исполнении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6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Абонентское и другое оборудование: громкоговоритель в помещении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6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Устройства ультразвуковые: преобразователь (излучатель или приемник)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Коробка ответвительная на стене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ОПС на 4 луча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Резистор МЛТ-0,5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7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Прокладка однопарного провода с креплением проволочными скрепами по стене кирпичной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62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Труба гофрированная по установленным конструкциям, по потолкам, Ø до 50 мм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60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Затягивание в проложенные трубы провода первого многожильного в общей оплетке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60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сечение 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2,5 мм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 адаптеров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6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Материалы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Извещатель пожарный ДИП-ЗСУ дымовой, точечный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6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Громкоговоритель АГ-2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6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Извещатель пожарный ИПР-ЗСУ ручной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Кабели КСПВ с медными однопроволочными токопроводящими жилами, с изоляцией из полиэтилена, в оболочке из ПВХ 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70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Ø 0,4 мм число жил 2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Кабель ВВГгн </w:t>
            </w:r>
            <w:r>
              <w:rPr>
                <w:sz w:val="22"/>
                <w:szCs w:val="22"/>
                <w:lang w:val="en-US"/>
              </w:rPr>
              <w:t>FRLS 2</w:t>
            </w:r>
            <w:r>
              <w:rPr>
                <w:sz w:val="22"/>
                <w:szCs w:val="22"/>
              </w:rPr>
              <w:t>×</w:t>
            </w: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</w:rPr>
              <w:t xml:space="preserve"> мм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52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Трубы гибкие гофрированные из ПВХ, легкого типа, наружным Ø до 16 мм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60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50827-95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Коробка универсальная для сетей проводного</w:t>
            </w:r>
          </w:p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вещания, типа УК-2П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УКШ-2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89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Резистор постоянный непроволочный 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7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МЛТ-0,5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Светодиод АЛ-307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Адаптер для евромодулей  45×4</w:t>
            </w:r>
            <w:r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</w:rPr>
              <w:t xml:space="preserve"> мм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6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0"/>
              </w:rPr>
            </w:pPr>
          </w:p>
        </w:tc>
        <w:tc>
          <w:tcPr>
            <w:tcW w:w="471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 оборудования зала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92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 проекционной и звукоусиливающей аппаратуры, экрана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93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кресел для зала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130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94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жалюзи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7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70,2 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трибуны для выступления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  <w:tr w:rsidR="000135A2" w:rsidTr="000135A2">
        <w:trPr>
          <w:trHeight w:val="284"/>
          <w:jc w:val="center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стола президиума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5A2" w:rsidRDefault="000135A2">
            <w:pPr>
              <w:jc w:val="center"/>
              <w:rPr>
                <w:sz w:val="22"/>
                <w:szCs w:val="22"/>
                <w:lang w:bidi="he-IL"/>
              </w:rPr>
            </w:pPr>
            <w:r>
              <w:rPr>
                <w:sz w:val="22"/>
                <w:szCs w:val="22"/>
                <w:lang w:bidi="he-IL"/>
              </w:rPr>
              <w:t>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5A2" w:rsidRDefault="000135A2">
            <w:pPr>
              <w:rPr>
                <w:sz w:val="22"/>
                <w:szCs w:val="22"/>
              </w:rPr>
            </w:pPr>
          </w:p>
        </w:tc>
      </w:tr>
    </w:tbl>
    <w:p w:rsidR="000135A2" w:rsidRDefault="000135A2" w:rsidP="000135A2">
      <w:pPr>
        <w:pStyle w:val="a3"/>
        <w:tabs>
          <w:tab w:val="left" w:pos="708"/>
        </w:tabs>
        <w:ind w:left="1080"/>
      </w:pPr>
    </w:p>
    <w:p w:rsidR="000135A2" w:rsidRDefault="000135A2" w:rsidP="000135A2">
      <w:pPr>
        <w:pStyle w:val="a3"/>
        <w:widowControl w:val="0"/>
        <w:numPr>
          <w:ilvl w:val="0"/>
          <w:numId w:val="1"/>
        </w:numPr>
        <w:tabs>
          <w:tab w:val="left" w:pos="708"/>
        </w:tabs>
        <w:spacing w:line="360" w:lineRule="auto"/>
      </w:pPr>
      <w:r>
        <w:t>До заказа дверей, окон – размеры проемов уточнить по месту.</w:t>
      </w:r>
    </w:p>
    <w:p w:rsidR="000135A2" w:rsidRDefault="000135A2" w:rsidP="000135A2">
      <w:pPr>
        <w:spacing w:line="276" w:lineRule="auto"/>
        <w:ind w:left="360"/>
      </w:pPr>
      <w:r>
        <w:t>Условия производства работ:</w:t>
      </w:r>
    </w:p>
    <w:p w:rsidR="000135A2" w:rsidRDefault="000135A2" w:rsidP="000135A2">
      <w:pPr>
        <w:widowControl w:val="0"/>
        <w:numPr>
          <w:ilvl w:val="0"/>
          <w:numId w:val="2"/>
        </w:numPr>
        <w:jc w:val="both"/>
      </w:pPr>
      <w:r>
        <w:t>При работе на «чистой» территории завода дополнительные льготы</w:t>
      </w:r>
    </w:p>
    <w:p w:rsidR="000135A2" w:rsidRDefault="000135A2" w:rsidP="000135A2">
      <w:pPr>
        <w:spacing w:line="276" w:lineRule="auto"/>
        <w:ind w:left="360"/>
      </w:pPr>
      <w:r>
        <w:t>не предусмотрены.</w:t>
      </w:r>
    </w:p>
    <w:p w:rsidR="000135A2" w:rsidRDefault="000135A2" w:rsidP="000135A2">
      <w:pPr>
        <w:pStyle w:val="a3"/>
        <w:widowControl w:val="0"/>
        <w:numPr>
          <w:ilvl w:val="0"/>
          <w:numId w:val="2"/>
        </w:numPr>
        <w:tabs>
          <w:tab w:val="left" w:pos="708"/>
        </w:tabs>
        <w:spacing w:line="276" w:lineRule="auto"/>
      </w:pPr>
      <w:r>
        <w:t>Производство ремонтных работ в существующем здании, в стесненных условиях.</w:t>
      </w:r>
    </w:p>
    <w:p w:rsidR="000135A2" w:rsidRDefault="000135A2" w:rsidP="000135A2">
      <w:pPr>
        <w:jc w:val="center"/>
      </w:pPr>
    </w:p>
    <w:p w:rsidR="000135A2" w:rsidRDefault="000135A2" w:rsidP="000135A2">
      <w:pPr>
        <w:ind w:left="7080"/>
        <w:jc w:val="right"/>
      </w:pPr>
    </w:p>
    <w:p w:rsidR="00241A4E" w:rsidRPr="000135A2" w:rsidRDefault="000135A2" w:rsidP="000135A2">
      <w:pPr>
        <w:pStyle w:val="a5"/>
        <w:keepLines/>
        <w:spacing w:line="22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241A4E" w:rsidRPr="000135A2" w:rsidSect="00241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082F"/>
    <w:multiLevelType w:val="hybridMultilevel"/>
    <w:tmpl w:val="D45A2F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4B05FE"/>
    <w:multiLevelType w:val="hybridMultilevel"/>
    <w:tmpl w:val="E8C2E654"/>
    <w:lvl w:ilvl="0" w:tplc="D5B88FB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135A2"/>
    <w:rsid w:val="000135A2"/>
    <w:rsid w:val="00206E4D"/>
    <w:rsid w:val="00241A4E"/>
    <w:rsid w:val="00427338"/>
    <w:rsid w:val="00665B2B"/>
    <w:rsid w:val="007C5750"/>
    <w:rsid w:val="00AE3720"/>
    <w:rsid w:val="00FE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autoRedefine/>
    <w:uiPriority w:val="9"/>
    <w:qFormat/>
    <w:rsid w:val="00206E4D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36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6E4D"/>
    <w:rPr>
      <w:rFonts w:eastAsiaTheme="minorEastAsia"/>
      <w:b/>
      <w:bCs/>
      <w:kern w:val="36"/>
      <w:sz w:val="36"/>
      <w:szCs w:val="48"/>
    </w:rPr>
  </w:style>
  <w:style w:type="paragraph" w:styleId="a3">
    <w:name w:val="header"/>
    <w:basedOn w:val="a"/>
    <w:link w:val="a4"/>
    <w:semiHidden/>
    <w:unhideWhenUsed/>
    <w:rsid w:val="000135A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0135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uiPriority w:val="99"/>
    <w:qFormat/>
    <w:rsid w:val="000135A2"/>
    <w:pPr>
      <w:jc w:val="center"/>
    </w:pPr>
    <w:rPr>
      <w:b/>
      <w:caps/>
      <w:sz w:val="34"/>
      <w:szCs w:val="20"/>
    </w:rPr>
  </w:style>
  <w:style w:type="character" w:customStyle="1" w:styleId="a6">
    <w:name w:val="Название Знак"/>
    <w:basedOn w:val="a0"/>
    <w:link w:val="a5"/>
    <w:uiPriority w:val="99"/>
    <w:rsid w:val="000135A2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6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1220</Words>
  <Characters>6960</Characters>
  <Application>Microsoft Office Word</Application>
  <DocSecurity>0</DocSecurity>
  <Lines>58</Lines>
  <Paragraphs>16</Paragraphs>
  <ScaleCrop>false</ScaleCrop>
  <Company>ПО Маяк</Company>
  <LinksUpToDate>false</LinksUpToDate>
  <CharactersWithSpaces>8164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nev1</dc:creator>
  <cp:keywords/>
  <dc:description/>
  <cp:lastModifiedBy>nev1</cp:lastModifiedBy>
  <cp:revision>2</cp:revision>
  <dcterms:created xsi:type="dcterms:W3CDTF">2011-08-31T06:12:00Z</dcterms:created>
  <dcterms:modified xsi:type="dcterms:W3CDTF">2011-08-31T06:12:00Z</dcterms:modified>
</cp:coreProperties>
</file>