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Override PartName="/word/theme/themeOverride2.xml" ContentType="application/vnd.openxmlformats-officedocument.themeOverride+xml"/>
  <Override PartName="/word/diagrams/data1.xml" ContentType="application/vnd.openxmlformats-officedocument.drawingml.diagramData+xml"/>
  <Default Extension="jpeg" ContentType="image/jpeg"/>
  <Default Extension="emf" ContentType="image/x-emf"/>
  <Override PartName="/word/theme/themeOverride1.xml" ContentType="application/vnd.openxmlformats-officedocument.themeOverride+xml"/>
  <Default Extension="wmf" ContentType="image/x-w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diagrams/drawing1.xml" ContentType="application/vnd.ms-office.drawingml.diagramDrawing+xml"/>
  <Override PartName="/word/drawings/drawing1.xml" ContentType="application/vnd.openxmlformats-officedocument.drawingml.chartshapes+xml"/>
  <Override PartName="/word/charts/chart17.xml" ContentType="application/vnd.openxmlformats-officedocument.drawingml.chart+xml"/>
  <Override PartName="/word/charts/chart18.xml" ContentType="application/vnd.openxmlformats-officedocument.drawingml.chart+xml"/>
  <Override PartName="/word/footer3.xml" ContentType="application/vnd.openxmlformats-officedocument.wordprocessingml.footer+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charts/chart13.xml" ContentType="application/vnd.openxmlformats-officedocument.drawingml.chart+xml"/>
  <Override PartName="/word/charts/chart14.xml" ContentType="application/vnd.openxmlformats-officedocument.drawingml.chart+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diagrams/layout1.xml" ContentType="application/vnd.openxmlformats-officedocument.drawingml.diagramLayou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Default Extension="png" ContentType="image/png"/>
  <Default Extension="bin" ContentType="application/vnd.openxmlformats-officedocument.oleObject"/>
  <Override PartName="/word/diagrams/quickStyle1.xml" ContentType="application/vnd.openxmlformats-officedocument.drawingml.diagram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0E6" w:rsidRDefault="00C710E6" w:rsidP="00F977F3">
      <w:pPr>
        <w:pStyle w:val="ZEBRA-2"/>
        <w:ind w:left="4820"/>
        <w:outlineLvl w:val="0"/>
        <w:rPr>
          <w:sz w:val="44"/>
          <w:szCs w:val="44"/>
        </w:rPr>
      </w:pPr>
    </w:p>
    <w:p w:rsidR="005321C7" w:rsidRPr="00DD3999" w:rsidRDefault="00245C13" w:rsidP="00F977F3">
      <w:pPr>
        <w:pStyle w:val="ZEBRA-2"/>
        <w:ind w:left="4820"/>
        <w:outlineLvl w:val="0"/>
        <w:rPr>
          <w:sz w:val="44"/>
          <w:szCs w:val="44"/>
        </w:rPr>
      </w:pPr>
      <w:r>
        <w:rPr>
          <w:sz w:val="44"/>
          <w:szCs w:val="44"/>
        </w:rPr>
        <w:pict>
          <v:shapetype id="_x0000_t202" coordsize="21600,21600" o:spt="202" path="m,l,21600r21600,l21600,xe">
            <v:stroke joinstyle="miter"/>
            <v:path gradientshapeok="t" o:connecttype="rect"/>
          </v:shapetype>
          <v:shape id="_x0000_s1030" type="#_x0000_t202" style="position:absolute;left:0;text-align:left;margin-left:0;margin-top:306pt;width:450pt;height:63pt;z-index:251648000" filled="f" stroked="f">
            <v:textbox style="mso-next-textbox:#_x0000_s1030">
              <w:txbxContent>
                <w:p w:rsidR="00956A4F" w:rsidRPr="007B142D" w:rsidRDefault="00956A4F" w:rsidP="007B142D">
                  <w:pPr>
                    <w:rPr>
                      <w:szCs w:val="28"/>
                    </w:rPr>
                  </w:pPr>
                </w:p>
              </w:txbxContent>
            </v:textbox>
          </v:shape>
        </w:pict>
      </w:r>
      <w:r>
        <w:rPr>
          <w:sz w:val="44"/>
          <w:szCs w:val="44"/>
        </w:rPr>
        <w:pict>
          <v:shape id="_x0000_s1029" style="position:absolute;left:0;text-align:left;margin-left:12pt;margin-top:651.5pt;width:450.6pt;height:2.85pt;z-index:251646976;mso-position-horizontal:absolute;mso-position-vertical:absolute" coordsize="9012,57" path="m8985,r5,1l8995,2r5,4l9005,9r3,4l9010,17r2,6l9012,29r,5l9010,39r-2,6l9005,49r-5,3l8995,55r-5,1l8985,57r,-57xm8985,57l27,57,27,,8985,r,57xm27,57l22,56,17,55,12,52,7,49,4,45,2,39,,34,,29,,23,2,17,4,13,7,9,12,6,17,2,22,1,27,r,57xe" stroked="f">
            <v:path arrowok="t"/>
            <o:lock v:ext="edit" verticies="t"/>
          </v:shape>
        </w:pict>
      </w:r>
      <w:r w:rsidR="005321C7" w:rsidRPr="00DD3999">
        <w:rPr>
          <w:sz w:val="44"/>
          <w:szCs w:val="44"/>
        </w:rPr>
        <w:t xml:space="preserve">Годовой отчет </w:t>
      </w:r>
    </w:p>
    <w:p w:rsidR="005321C7" w:rsidRPr="00DD3999" w:rsidRDefault="005321C7" w:rsidP="00F977F3">
      <w:pPr>
        <w:pStyle w:val="ZEBRA-2"/>
        <w:ind w:left="4820"/>
        <w:outlineLvl w:val="0"/>
        <w:rPr>
          <w:sz w:val="44"/>
          <w:szCs w:val="44"/>
        </w:rPr>
      </w:pPr>
      <w:r w:rsidRPr="00DD3999">
        <w:rPr>
          <w:sz w:val="44"/>
          <w:szCs w:val="44"/>
        </w:rPr>
        <w:t>ОАО «Техснабэкспорт»</w:t>
      </w:r>
    </w:p>
    <w:p w:rsidR="005321C7" w:rsidRPr="00DD3999" w:rsidRDefault="005321C7" w:rsidP="00F977F3">
      <w:pPr>
        <w:pStyle w:val="ZEBRA-2"/>
        <w:ind w:left="4820"/>
        <w:outlineLvl w:val="0"/>
        <w:rPr>
          <w:sz w:val="44"/>
          <w:szCs w:val="44"/>
        </w:rPr>
      </w:pPr>
      <w:r w:rsidRPr="00DD3999">
        <w:rPr>
          <w:sz w:val="44"/>
          <w:szCs w:val="44"/>
        </w:rPr>
        <w:t>2011</w:t>
      </w:r>
    </w:p>
    <w:p w:rsidR="00C47D13" w:rsidRDefault="00C47D13" w:rsidP="009272EE">
      <w:pPr>
        <w:pStyle w:val="ZEBRA-2"/>
      </w:pPr>
    </w:p>
    <w:p w:rsidR="00CD2EE1" w:rsidRPr="00D70AF8" w:rsidRDefault="00CD2EE1" w:rsidP="00E562F4">
      <w:pPr>
        <w:spacing w:line="288" w:lineRule="auto"/>
        <w:ind w:left="4678"/>
        <w:rPr>
          <w:sz w:val="32"/>
          <w:szCs w:val="32"/>
        </w:rPr>
      </w:pPr>
    </w:p>
    <w:p w:rsidR="00E562F4" w:rsidRPr="00691F91" w:rsidRDefault="00E562F4" w:rsidP="00E562F4">
      <w:pPr>
        <w:spacing w:line="288" w:lineRule="auto"/>
        <w:ind w:left="4678"/>
        <w:rPr>
          <w:sz w:val="32"/>
          <w:szCs w:val="32"/>
        </w:rPr>
      </w:pPr>
      <w:r w:rsidRPr="00691F91">
        <w:rPr>
          <w:sz w:val="32"/>
          <w:szCs w:val="32"/>
        </w:rPr>
        <w:t>Утвержден р</w:t>
      </w:r>
      <w:r>
        <w:rPr>
          <w:sz w:val="32"/>
          <w:szCs w:val="32"/>
        </w:rPr>
        <w:t>ешением единственного акционера</w:t>
      </w:r>
      <w:r w:rsidR="00C858CF">
        <w:rPr>
          <w:sz w:val="32"/>
          <w:szCs w:val="32"/>
        </w:rPr>
        <w:t xml:space="preserve"> </w:t>
      </w:r>
      <w:r w:rsidR="008E1689" w:rsidRPr="002512AD">
        <w:rPr>
          <w:sz w:val="32"/>
          <w:szCs w:val="32"/>
        </w:rPr>
        <w:t xml:space="preserve">   </w:t>
      </w:r>
      <w:r w:rsidR="00C858CF">
        <w:rPr>
          <w:sz w:val="32"/>
          <w:szCs w:val="32"/>
        </w:rPr>
        <w:t>.06.201</w:t>
      </w:r>
      <w:r w:rsidR="00C84A07">
        <w:rPr>
          <w:sz w:val="32"/>
          <w:szCs w:val="32"/>
        </w:rPr>
        <w:t>2</w:t>
      </w:r>
    </w:p>
    <w:p w:rsidR="00E562F4" w:rsidRPr="00691F91" w:rsidRDefault="00E562F4" w:rsidP="00E562F4">
      <w:pPr>
        <w:spacing w:line="288" w:lineRule="auto"/>
        <w:ind w:left="4678"/>
        <w:rPr>
          <w:sz w:val="32"/>
          <w:szCs w:val="32"/>
        </w:rPr>
      </w:pPr>
    </w:p>
    <w:p w:rsidR="00E562F4" w:rsidRPr="006456A5" w:rsidRDefault="00C858CF" w:rsidP="00E562F4">
      <w:pPr>
        <w:spacing w:line="288" w:lineRule="auto"/>
        <w:ind w:left="4678"/>
        <w:rPr>
          <w:sz w:val="32"/>
          <w:szCs w:val="32"/>
        </w:rPr>
      </w:pPr>
      <w:r>
        <w:rPr>
          <w:sz w:val="32"/>
          <w:szCs w:val="32"/>
        </w:rPr>
        <w:t>У</w:t>
      </w:r>
      <w:r w:rsidR="00E562F4" w:rsidRPr="006456A5">
        <w:rPr>
          <w:sz w:val="32"/>
          <w:szCs w:val="32"/>
        </w:rPr>
        <w:t xml:space="preserve">твержден решением </w:t>
      </w:r>
      <w:r w:rsidR="00E562F4">
        <w:rPr>
          <w:sz w:val="32"/>
          <w:szCs w:val="32"/>
        </w:rPr>
        <w:t xml:space="preserve">Совета директоров </w:t>
      </w:r>
      <w:r w:rsidR="008E1689" w:rsidRPr="002512AD">
        <w:rPr>
          <w:sz w:val="32"/>
          <w:szCs w:val="32"/>
        </w:rPr>
        <w:t xml:space="preserve">  </w:t>
      </w:r>
      <w:r>
        <w:rPr>
          <w:sz w:val="32"/>
          <w:szCs w:val="32"/>
        </w:rPr>
        <w:t>.05.201</w:t>
      </w:r>
      <w:r w:rsidR="00C84A07">
        <w:rPr>
          <w:sz w:val="32"/>
          <w:szCs w:val="32"/>
        </w:rPr>
        <w:t>2</w:t>
      </w:r>
    </w:p>
    <w:p w:rsidR="00E562F4" w:rsidRPr="0027117E" w:rsidRDefault="00E562F4" w:rsidP="00E562F4">
      <w:pPr>
        <w:jc w:val="center"/>
        <w:rPr>
          <w:rFonts w:ascii="Arial" w:hAnsi="Arial"/>
          <w:sz w:val="31"/>
          <w:szCs w:val="31"/>
        </w:rPr>
      </w:pPr>
    </w:p>
    <w:p w:rsidR="00E562F4" w:rsidRPr="0027117E" w:rsidRDefault="00E562F4" w:rsidP="00E562F4">
      <w:pPr>
        <w:jc w:val="center"/>
        <w:rPr>
          <w:rFonts w:ascii="Arial" w:hAnsi="Arial"/>
          <w:sz w:val="31"/>
          <w:szCs w:val="31"/>
        </w:rPr>
      </w:pPr>
    </w:p>
    <w:p w:rsidR="00E562F4" w:rsidRPr="0027117E" w:rsidRDefault="00E562F4" w:rsidP="00E562F4">
      <w:pPr>
        <w:jc w:val="center"/>
        <w:rPr>
          <w:rFonts w:ascii="Arial" w:hAnsi="Arial"/>
          <w:sz w:val="31"/>
          <w:szCs w:val="31"/>
        </w:rPr>
      </w:pPr>
    </w:p>
    <w:p w:rsidR="00E562F4" w:rsidRPr="0027117E" w:rsidRDefault="00E562F4" w:rsidP="00E562F4">
      <w:pPr>
        <w:jc w:val="center"/>
        <w:rPr>
          <w:rFonts w:ascii="Arial" w:hAnsi="Arial"/>
          <w:sz w:val="31"/>
          <w:szCs w:val="31"/>
        </w:rPr>
      </w:pPr>
    </w:p>
    <w:p w:rsidR="00E562F4" w:rsidRPr="0027117E" w:rsidRDefault="00E562F4" w:rsidP="00E562F4">
      <w:pPr>
        <w:jc w:val="center"/>
        <w:rPr>
          <w:rFonts w:ascii="Arial" w:hAnsi="Arial"/>
          <w:sz w:val="31"/>
          <w:szCs w:val="31"/>
        </w:rPr>
      </w:pPr>
    </w:p>
    <w:p w:rsidR="00E562F4" w:rsidRPr="0027117E" w:rsidRDefault="00E562F4" w:rsidP="00E562F4">
      <w:pPr>
        <w:jc w:val="center"/>
        <w:rPr>
          <w:rFonts w:ascii="Arial" w:hAnsi="Arial"/>
          <w:sz w:val="31"/>
          <w:szCs w:val="31"/>
        </w:rPr>
      </w:pPr>
    </w:p>
    <w:p w:rsidR="00E562F4" w:rsidRPr="0027117E" w:rsidRDefault="00E562F4" w:rsidP="00E562F4">
      <w:pPr>
        <w:jc w:val="center"/>
        <w:rPr>
          <w:rFonts w:ascii="Arial" w:hAnsi="Arial"/>
          <w:sz w:val="31"/>
          <w:szCs w:val="31"/>
        </w:rPr>
      </w:pPr>
    </w:p>
    <w:p w:rsidR="00E562F4" w:rsidRPr="0027117E" w:rsidRDefault="00E562F4" w:rsidP="00E562F4">
      <w:pPr>
        <w:jc w:val="center"/>
        <w:rPr>
          <w:rFonts w:ascii="Arial" w:hAnsi="Arial"/>
          <w:sz w:val="31"/>
          <w:szCs w:val="31"/>
        </w:rPr>
      </w:pPr>
    </w:p>
    <w:p w:rsidR="00E562F4" w:rsidRPr="0027117E" w:rsidRDefault="00E562F4" w:rsidP="00E562F4">
      <w:pPr>
        <w:jc w:val="center"/>
        <w:rPr>
          <w:rFonts w:ascii="Arial" w:hAnsi="Arial"/>
          <w:sz w:val="31"/>
          <w:szCs w:val="31"/>
        </w:rPr>
      </w:pPr>
    </w:p>
    <w:p w:rsidR="00E562F4" w:rsidRPr="0027117E" w:rsidRDefault="00E562F4" w:rsidP="00E562F4">
      <w:pPr>
        <w:jc w:val="center"/>
        <w:rPr>
          <w:rFonts w:ascii="Arial" w:hAnsi="Arial"/>
          <w:sz w:val="31"/>
          <w:szCs w:val="31"/>
        </w:rPr>
      </w:pPr>
    </w:p>
    <w:p w:rsidR="00E562F4" w:rsidRPr="0027117E" w:rsidRDefault="00E562F4" w:rsidP="00E562F4">
      <w:pPr>
        <w:jc w:val="center"/>
        <w:rPr>
          <w:rFonts w:ascii="Arial" w:hAnsi="Arial"/>
          <w:sz w:val="31"/>
          <w:szCs w:val="31"/>
        </w:rPr>
      </w:pPr>
    </w:p>
    <w:p w:rsidR="00E562F4" w:rsidRPr="0027117E" w:rsidRDefault="00301F08" w:rsidP="00E562F4">
      <w:pPr>
        <w:jc w:val="center"/>
        <w:rPr>
          <w:rFonts w:ascii="Arial" w:hAnsi="Arial"/>
          <w:sz w:val="31"/>
          <w:szCs w:val="31"/>
        </w:rPr>
      </w:pPr>
      <w:r>
        <w:rPr>
          <w:rFonts w:ascii="Arial" w:hAnsi="Arial"/>
          <w:noProof/>
          <w:sz w:val="31"/>
          <w:szCs w:val="31"/>
        </w:rPr>
        <w:drawing>
          <wp:anchor distT="0" distB="0" distL="114300" distR="114300" simplePos="0" relativeHeight="251675648" behindDoc="0" locked="0" layoutInCell="1" allowOverlap="1">
            <wp:simplePos x="0" y="0"/>
            <wp:positionH relativeFrom="column">
              <wp:posOffset>2625725</wp:posOffset>
            </wp:positionH>
            <wp:positionV relativeFrom="paragraph">
              <wp:posOffset>85090</wp:posOffset>
            </wp:positionV>
            <wp:extent cx="2194560" cy="544830"/>
            <wp:effectExtent l="19050" t="0" r="0" b="0"/>
            <wp:wrapNone/>
            <wp:docPr id="1241" name="Рисунок 17" descr="C:\Users\Malakhov.N.Y\AppData\Local\Microsoft\Windows\Temporary Internet Files\Content.Word\Григорье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alakhov.N.Y\AppData\Local\Microsoft\Windows\Temporary Internet Files\Content.Word\Григорьев.png"/>
                    <pic:cNvPicPr>
                      <a:picLocks noChangeAspect="1" noChangeArrowheads="1"/>
                    </pic:cNvPicPr>
                  </pic:nvPicPr>
                  <pic:blipFill>
                    <a:blip r:embed="rId8"/>
                    <a:srcRect/>
                    <a:stretch>
                      <a:fillRect/>
                    </a:stretch>
                  </pic:blipFill>
                  <pic:spPr bwMode="auto">
                    <a:xfrm>
                      <a:off x="0" y="0"/>
                      <a:ext cx="2194560" cy="544830"/>
                    </a:xfrm>
                    <a:prstGeom prst="rect">
                      <a:avLst/>
                    </a:prstGeom>
                    <a:noFill/>
                    <a:ln w="9525">
                      <a:noFill/>
                      <a:miter lim="800000"/>
                      <a:headEnd/>
                      <a:tailEnd/>
                    </a:ln>
                  </pic:spPr>
                </pic:pic>
              </a:graphicData>
            </a:graphic>
          </wp:anchor>
        </w:drawing>
      </w:r>
    </w:p>
    <w:p w:rsidR="00E562F4" w:rsidRPr="00124218" w:rsidRDefault="00E562F4" w:rsidP="00E562F4">
      <w:pPr>
        <w:tabs>
          <w:tab w:val="right" w:pos="9923"/>
        </w:tabs>
        <w:jc w:val="both"/>
        <w:rPr>
          <w:b/>
          <w:sz w:val="32"/>
          <w:szCs w:val="32"/>
        </w:rPr>
      </w:pPr>
      <w:r w:rsidRPr="00124218">
        <w:rPr>
          <w:b/>
          <w:sz w:val="32"/>
          <w:szCs w:val="32"/>
        </w:rPr>
        <w:t>Генеральный директор</w:t>
      </w:r>
      <w:r>
        <w:rPr>
          <w:b/>
          <w:sz w:val="32"/>
          <w:szCs w:val="32"/>
        </w:rPr>
        <w:tab/>
      </w:r>
      <w:r w:rsidRPr="00124218">
        <w:rPr>
          <w:b/>
          <w:sz w:val="32"/>
          <w:szCs w:val="32"/>
        </w:rPr>
        <w:t>А.А. Григорьев</w:t>
      </w:r>
    </w:p>
    <w:p w:rsidR="00E562F4" w:rsidRPr="00124218" w:rsidRDefault="00E562F4" w:rsidP="00E562F4">
      <w:pPr>
        <w:jc w:val="both"/>
        <w:rPr>
          <w:b/>
          <w:sz w:val="32"/>
          <w:szCs w:val="32"/>
        </w:rPr>
      </w:pPr>
    </w:p>
    <w:p w:rsidR="00E562F4" w:rsidRPr="00124218" w:rsidRDefault="00E562F4" w:rsidP="00E562F4">
      <w:pPr>
        <w:jc w:val="both"/>
        <w:rPr>
          <w:b/>
          <w:sz w:val="32"/>
          <w:szCs w:val="32"/>
        </w:rPr>
      </w:pPr>
    </w:p>
    <w:p w:rsidR="00E562F4" w:rsidRDefault="00301F08" w:rsidP="00E562F4">
      <w:pPr>
        <w:tabs>
          <w:tab w:val="right" w:pos="9923"/>
        </w:tabs>
        <w:jc w:val="both"/>
        <w:rPr>
          <w:b/>
          <w:sz w:val="32"/>
          <w:szCs w:val="32"/>
        </w:rPr>
      </w:pPr>
      <w:r>
        <w:rPr>
          <w:b/>
          <w:noProof/>
          <w:sz w:val="32"/>
          <w:szCs w:val="32"/>
        </w:rPr>
        <w:drawing>
          <wp:anchor distT="0" distB="0" distL="114300" distR="114300" simplePos="0" relativeHeight="251674624" behindDoc="0" locked="0" layoutInCell="1" allowOverlap="1">
            <wp:simplePos x="0" y="0"/>
            <wp:positionH relativeFrom="column">
              <wp:posOffset>3259422</wp:posOffset>
            </wp:positionH>
            <wp:positionV relativeFrom="paragraph">
              <wp:posOffset>334</wp:posOffset>
            </wp:positionV>
            <wp:extent cx="919413" cy="593558"/>
            <wp:effectExtent l="19050" t="0" r="0" b="0"/>
            <wp:wrapNone/>
            <wp:docPr id="1240" name="Рисунок 14" descr="C:\Users\Malakhov.N.Y\AppData\Local\Microsoft\Windows\Temporary Internet Files\Content.Word\Лысо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lakhov.N.Y\AppData\Local\Microsoft\Windows\Temporary Internet Files\Content.Word\Лысова.png"/>
                    <pic:cNvPicPr>
                      <a:picLocks noChangeAspect="1" noChangeArrowheads="1"/>
                    </pic:cNvPicPr>
                  </pic:nvPicPr>
                  <pic:blipFill>
                    <a:blip r:embed="rId9"/>
                    <a:srcRect/>
                    <a:stretch>
                      <a:fillRect/>
                    </a:stretch>
                  </pic:blipFill>
                  <pic:spPr bwMode="auto">
                    <a:xfrm>
                      <a:off x="0" y="0"/>
                      <a:ext cx="919413" cy="593558"/>
                    </a:xfrm>
                    <a:prstGeom prst="rect">
                      <a:avLst/>
                    </a:prstGeom>
                    <a:noFill/>
                    <a:ln w="9525">
                      <a:noFill/>
                      <a:miter lim="800000"/>
                      <a:headEnd/>
                      <a:tailEnd/>
                    </a:ln>
                  </pic:spPr>
                </pic:pic>
              </a:graphicData>
            </a:graphic>
          </wp:anchor>
        </w:drawing>
      </w:r>
      <w:r w:rsidR="00E562F4" w:rsidRPr="00124218">
        <w:rPr>
          <w:b/>
          <w:sz w:val="32"/>
          <w:szCs w:val="32"/>
        </w:rPr>
        <w:t>Главный бухгалтер</w:t>
      </w:r>
      <w:r w:rsidR="00E562F4">
        <w:rPr>
          <w:b/>
          <w:sz w:val="32"/>
          <w:szCs w:val="32"/>
        </w:rPr>
        <w:tab/>
      </w:r>
      <w:r w:rsidR="00E562F4" w:rsidRPr="00124218">
        <w:rPr>
          <w:b/>
          <w:sz w:val="32"/>
          <w:szCs w:val="32"/>
        </w:rPr>
        <w:t>Г.А. Лысова</w:t>
      </w:r>
    </w:p>
    <w:p w:rsidR="002437BF" w:rsidRDefault="002437BF">
      <w:pPr>
        <w:rPr>
          <w:rFonts w:ascii="Arial" w:hAnsi="Arial"/>
          <w:sz w:val="32"/>
          <w:szCs w:val="32"/>
        </w:rPr>
      </w:pPr>
      <w:r>
        <w:rPr>
          <w:rFonts w:ascii="Arial" w:hAnsi="Arial"/>
          <w:sz w:val="32"/>
          <w:szCs w:val="32"/>
        </w:rPr>
        <w:br w:type="page"/>
      </w:r>
    </w:p>
    <w:sdt>
      <w:sdtPr>
        <w:rPr>
          <w:rFonts w:ascii="Times New Roman" w:eastAsia="Times New Roman" w:hAnsi="Times New Roman" w:cs="Times New Roman"/>
          <w:b w:val="0"/>
          <w:bCs w:val="0"/>
          <w:color w:val="auto"/>
          <w:sz w:val="24"/>
          <w:szCs w:val="24"/>
          <w:lang w:eastAsia="ru-RU"/>
        </w:rPr>
        <w:id w:val="441699391"/>
        <w:docPartObj>
          <w:docPartGallery w:val="Table of Contents"/>
          <w:docPartUnique/>
        </w:docPartObj>
      </w:sdtPr>
      <w:sdtContent>
        <w:p w:rsidR="002437BF" w:rsidRPr="002437BF" w:rsidRDefault="002437BF" w:rsidP="00F977F3">
          <w:pPr>
            <w:pStyle w:val="affa"/>
            <w:outlineLvl w:val="0"/>
            <w:rPr>
              <w:rFonts w:ascii="Times New Roman" w:hAnsi="Times New Roman" w:cs="Times New Roman"/>
              <w:b w:val="0"/>
              <w:sz w:val="24"/>
              <w:szCs w:val="24"/>
            </w:rPr>
          </w:pPr>
          <w:r w:rsidRPr="00DD3999">
            <w:rPr>
              <w:rFonts w:ascii="Arial" w:eastAsia="Times New Roman" w:hAnsi="Arial" w:cs="Arial"/>
              <w:color w:val="auto"/>
              <w:kern w:val="32"/>
              <w:sz w:val="36"/>
              <w:szCs w:val="36"/>
              <w:lang w:eastAsia="ru-RU"/>
            </w:rPr>
            <w:t>Оглавление</w:t>
          </w:r>
        </w:p>
        <w:p w:rsidR="0001612D" w:rsidRPr="00CF009E" w:rsidRDefault="00245C13">
          <w:pPr>
            <w:pStyle w:val="11"/>
            <w:rPr>
              <w:rFonts w:eastAsiaTheme="minorEastAsia"/>
              <w:noProof/>
            </w:rPr>
          </w:pPr>
          <w:r w:rsidRPr="00CF009E">
            <w:fldChar w:fldCharType="begin"/>
          </w:r>
          <w:r w:rsidR="002437BF" w:rsidRPr="00CF009E">
            <w:instrText xml:space="preserve"> TOC \o "1-3" \h \z \u </w:instrText>
          </w:r>
          <w:r w:rsidRPr="00CF009E">
            <w:fldChar w:fldCharType="separate"/>
          </w:r>
          <w:hyperlink w:anchor="_Toc325015663" w:history="1">
            <w:r w:rsidR="0001612D" w:rsidRPr="00CF009E">
              <w:rPr>
                <w:rStyle w:val="a8"/>
                <w:noProof/>
              </w:rPr>
              <w:t>Информация об Отчете и его подготовке</w:t>
            </w:r>
            <w:r w:rsidR="0001612D" w:rsidRPr="00CF009E">
              <w:rPr>
                <w:noProof/>
                <w:webHidden/>
              </w:rPr>
              <w:tab/>
            </w:r>
            <w:r w:rsidRPr="00CF009E">
              <w:rPr>
                <w:noProof/>
                <w:webHidden/>
              </w:rPr>
              <w:fldChar w:fldCharType="begin"/>
            </w:r>
            <w:r w:rsidR="0001612D" w:rsidRPr="00CF009E">
              <w:rPr>
                <w:noProof/>
                <w:webHidden/>
              </w:rPr>
              <w:instrText xml:space="preserve"> PAGEREF _Toc325015663 \h </w:instrText>
            </w:r>
            <w:r w:rsidRPr="00CF009E">
              <w:rPr>
                <w:noProof/>
                <w:webHidden/>
              </w:rPr>
            </w:r>
            <w:r w:rsidRPr="00CF009E">
              <w:rPr>
                <w:noProof/>
                <w:webHidden/>
              </w:rPr>
              <w:fldChar w:fldCharType="separate"/>
            </w:r>
            <w:r w:rsidR="00956A4F">
              <w:rPr>
                <w:noProof/>
                <w:webHidden/>
              </w:rPr>
              <w:t>5</w:t>
            </w:r>
            <w:r w:rsidRPr="00CF009E">
              <w:rPr>
                <w:noProof/>
                <w:webHidden/>
              </w:rPr>
              <w:fldChar w:fldCharType="end"/>
            </w:r>
          </w:hyperlink>
        </w:p>
        <w:p w:rsidR="0001612D" w:rsidRPr="00CF009E" w:rsidRDefault="00245C13">
          <w:pPr>
            <w:pStyle w:val="11"/>
            <w:rPr>
              <w:rFonts w:eastAsiaTheme="minorEastAsia"/>
              <w:noProof/>
            </w:rPr>
          </w:pPr>
          <w:hyperlink w:anchor="_Toc325015664" w:history="1">
            <w:r w:rsidR="0001612D" w:rsidRPr="00CF009E">
              <w:rPr>
                <w:rStyle w:val="a8"/>
                <w:noProof/>
              </w:rPr>
              <w:t>Основные показатели деятельности ОАО «Техснабэкспорт»</w:t>
            </w:r>
            <w:r w:rsidR="0001612D" w:rsidRPr="00CF009E">
              <w:rPr>
                <w:noProof/>
                <w:webHidden/>
              </w:rPr>
              <w:tab/>
            </w:r>
            <w:r w:rsidRPr="00CF009E">
              <w:rPr>
                <w:noProof/>
                <w:webHidden/>
              </w:rPr>
              <w:fldChar w:fldCharType="begin"/>
            </w:r>
            <w:r w:rsidR="0001612D" w:rsidRPr="00CF009E">
              <w:rPr>
                <w:noProof/>
                <w:webHidden/>
              </w:rPr>
              <w:instrText xml:space="preserve"> PAGEREF _Toc325015664 \h </w:instrText>
            </w:r>
            <w:r w:rsidRPr="00CF009E">
              <w:rPr>
                <w:noProof/>
                <w:webHidden/>
              </w:rPr>
            </w:r>
            <w:r w:rsidRPr="00CF009E">
              <w:rPr>
                <w:noProof/>
                <w:webHidden/>
              </w:rPr>
              <w:fldChar w:fldCharType="separate"/>
            </w:r>
            <w:r w:rsidR="00956A4F">
              <w:rPr>
                <w:noProof/>
                <w:webHidden/>
              </w:rPr>
              <w:t>8</w:t>
            </w:r>
            <w:r w:rsidRPr="00CF009E">
              <w:rPr>
                <w:noProof/>
                <w:webHidden/>
              </w:rPr>
              <w:fldChar w:fldCharType="end"/>
            </w:r>
          </w:hyperlink>
        </w:p>
        <w:p w:rsidR="0001612D" w:rsidRPr="00CF009E" w:rsidRDefault="00245C13">
          <w:pPr>
            <w:pStyle w:val="11"/>
            <w:rPr>
              <w:rFonts w:eastAsiaTheme="minorEastAsia"/>
              <w:noProof/>
            </w:rPr>
          </w:pPr>
          <w:hyperlink w:anchor="_Toc325015665" w:history="1">
            <w:r w:rsidR="0001612D" w:rsidRPr="00CF009E">
              <w:rPr>
                <w:rStyle w:val="a8"/>
                <w:noProof/>
              </w:rPr>
              <w:t>Основные события отчетного периода</w:t>
            </w:r>
            <w:r w:rsidR="0001612D" w:rsidRPr="00CF009E">
              <w:rPr>
                <w:noProof/>
                <w:webHidden/>
              </w:rPr>
              <w:tab/>
            </w:r>
            <w:r w:rsidRPr="00CF009E">
              <w:rPr>
                <w:noProof/>
                <w:webHidden/>
              </w:rPr>
              <w:fldChar w:fldCharType="begin"/>
            </w:r>
            <w:r w:rsidR="0001612D" w:rsidRPr="00CF009E">
              <w:rPr>
                <w:noProof/>
                <w:webHidden/>
              </w:rPr>
              <w:instrText xml:space="preserve"> PAGEREF _Toc325015665 \h </w:instrText>
            </w:r>
            <w:r w:rsidRPr="00CF009E">
              <w:rPr>
                <w:noProof/>
                <w:webHidden/>
              </w:rPr>
            </w:r>
            <w:r w:rsidRPr="00CF009E">
              <w:rPr>
                <w:noProof/>
                <w:webHidden/>
              </w:rPr>
              <w:fldChar w:fldCharType="separate"/>
            </w:r>
            <w:r w:rsidR="00956A4F">
              <w:rPr>
                <w:noProof/>
                <w:webHidden/>
              </w:rPr>
              <w:t>9</w:t>
            </w:r>
            <w:r w:rsidRPr="00CF009E">
              <w:rPr>
                <w:noProof/>
                <w:webHidden/>
              </w:rPr>
              <w:fldChar w:fldCharType="end"/>
            </w:r>
          </w:hyperlink>
        </w:p>
        <w:p w:rsidR="0001612D" w:rsidRPr="00CF009E" w:rsidRDefault="00245C13">
          <w:pPr>
            <w:pStyle w:val="11"/>
            <w:rPr>
              <w:rFonts w:eastAsiaTheme="minorEastAsia"/>
              <w:noProof/>
            </w:rPr>
          </w:pPr>
          <w:hyperlink w:anchor="_Toc325015666" w:history="1">
            <w:r w:rsidR="0001612D" w:rsidRPr="00CF009E">
              <w:rPr>
                <w:rStyle w:val="a8"/>
                <w:noProof/>
              </w:rPr>
              <w:t>Обращение первых лиц</w:t>
            </w:r>
            <w:r w:rsidR="0001612D" w:rsidRPr="00CF009E">
              <w:rPr>
                <w:noProof/>
                <w:webHidden/>
              </w:rPr>
              <w:tab/>
            </w:r>
            <w:r w:rsidRPr="00CF009E">
              <w:rPr>
                <w:noProof/>
                <w:webHidden/>
              </w:rPr>
              <w:fldChar w:fldCharType="begin"/>
            </w:r>
            <w:r w:rsidR="0001612D" w:rsidRPr="00CF009E">
              <w:rPr>
                <w:noProof/>
                <w:webHidden/>
              </w:rPr>
              <w:instrText xml:space="preserve"> PAGEREF _Toc325015666 \h </w:instrText>
            </w:r>
            <w:r w:rsidRPr="00CF009E">
              <w:rPr>
                <w:noProof/>
                <w:webHidden/>
              </w:rPr>
            </w:r>
            <w:r w:rsidRPr="00CF009E">
              <w:rPr>
                <w:noProof/>
                <w:webHidden/>
              </w:rPr>
              <w:fldChar w:fldCharType="separate"/>
            </w:r>
            <w:r w:rsidR="00956A4F">
              <w:rPr>
                <w:noProof/>
                <w:webHidden/>
              </w:rPr>
              <w:t>10</w:t>
            </w:r>
            <w:r w:rsidRPr="00CF009E">
              <w:rPr>
                <w:noProof/>
                <w:webHidden/>
              </w:rPr>
              <w:fldChar w:fldCharType="end"/>
            </w:r>
          </w:hyperlink>
        </w:p>
        <w:p w:rsidR="0001612D" w:rsidRPr="00CF009E" w:rsidRDefault="00245C13">
          <w:pPr>
            <w:pStyle w:val="21"/>
            <w:rPr>
              <w:rFonts w:eastAsiaTheme="minorEastAsia"/>
              <w:noProof/>
            </w:rPr>
          </w:pPr>
          <w:hyperlink w:anchor="_Toc325015667" w:history="1">
            <w:r w:rsidR="0001612D" w:rsidRPr="00CF009E">
              <w:rPr>
                <w:rStyle w:val="a8"/>
                <w:noProof/>
              </w:rPr>
              <w:t>1.</w:t>
            </w:r>
            <w:r w:rsidR="0001612D" w:rsidRPr="00CF009E">
              <w:rPr>
                <w:rFonts w:eastAsiaTheme="minorEastAsia"/>
                <w:noProof/>
              </w:rPr>
              <w:tab/>
            </w:r>
            <w:r w:rsidR="0001612D" w:rsidRPr="00CF009E">
              <w:rPr>
                <w:rStyle w:val="a8"/>
                <w:noProof/>
              </w:rPr>
              <w:t>Общие сведения</w:t>
            </w:r>
            <w:r w:rsidR="0001612D" w:rsidRPr="00CF009E">
              <w:rPr>
                <w:noProof/>
                <w:webHidden/>
              </w:rPr>
              <w:tab/>
            </w:r>
            <w:r w:rsidRPr="00CF009E">
              <w:rPr>
                <w:noProof/>
                <w:webHidden/>
              </w:rPr>
              <w:fldChar w:fldCharType="begin"/>
            </w:r>
            <w:r w:rsidR="0001612D" w:rsidRPr="00CF009E">
              <w:rPr>
                <w:noProof/>
                <w:webHidden/>
              </w:rPr>
              <w:instrText xml:space="preserve"> PAGEREF _Toc325015667 \h </w:instrText>
            </w:r>
            <w:r w:rsidRPr="00CF009E">
              <w:rPr>
                <w:noProof/>
                <w:webHidden/>
              </w:rPr>
            </w:r>
            <w:r w:rsidRPr="00CF009E">
              <w:rPr>
                <w:noProof/>
                <w:webHidden/>
              </w:rPr>
              <w:fldChar w:fldCharType="separate"/>
            </w:r>
            <w:r w:rsidR="00956A4F">
              <w:rPr>
                <w:noProof/>
                <w:webHidden/>
              </w:rPr>
              <w:t>11</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668" w:history="1">
            <w:r w:rsidR="0001612D" w:rsidRPr="00CF009E">
              <w:rPr>
                <w:rStyle w:val="a8"/>
                <w:noProof/>
              </w:rPr>
              <w:t>1.1.</w:t>
            </w:r>
            <w:r w:rsidR="0001612D" w:rsidRPr="00CF009E">
              <w:rPr>
                <w:rFonts w:eastAsiaTheme="minorEastAsia"/>
                <w:noProof/>
              </w:rPr>
              <w:tab/>
            </w:r>
            <w:r w:rsidR="0001612D" w:rsidRPr="00CF009E">
              <w:rPr>
                <w:rStyle w:val="a8"/>
                <w:noProof/>
              </w:rPr>
              <w:t>Информация об ОАО «Техснабэкспорт»</w:t>
            </w:r>
            <w:r w:rsidR="0001612D" w:rsidRPr="00CF009E">
              <w:rPr>
                <w:noProof/>
                <w:webHidden/>
              </w:rPr>
              <w:tab/>
            </w:r>
            <w:r w:rsidRPr="00CF009E">
              <w:rPr>
                <w:noProof/>
                <w:webHidden/>
              </w:rPr>
              <w:fldChar w:fldCharType="begin"/>
            </w:r>
            <w:r w:rsidR="0001612D" w:rsidRPr="00CF009E">
              <w:rPr>
                <w:noProof/>
                <w:webHidden/>
              </w:rPr>
              <w:instrText xml:space="preserve"> PAGEREF _Toc325015668 \h </w:instrText>
            </w:r>
            <w:r w:rsidRPr="00CF009E">
              <w:rPr>
                <w:noProof/>
                <w:webHidden/>
              </w:rPr>
            </w:r>
            <w:r w:rsidRPr="00CF009E">
              <w:rPr>
                <w:noProof/>
                <w:webHidden/>
              </w:rPr>
              <w:fldChar w:fldCharType="separate"/>
            </w:r>
            <w:r w:rsidR="00956A4F">
              <w:rPr>
                <w:noProof/>
                <w:webHidden/>
              </w:rPr>
              <w:t>11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69" w:history="1">
            <w:r w:rsidR="0001612D" w:rsidRPr="00CF009E">
              <w:rPr>
                <w:rStyle w:val="a8"/>
                <w:noProof/>
              </w:rPr>
              <w:t>1.1.1.Сведения об уставном капитале</w:t>
            </w:r>
            <w:r w:rsidR="0001612D" w:rsidRPr="00CF009E">
              <w:rPr>
                <w:noProof/>
                <w:webHidden/>
              </w:rPr>
              <w:tab/>
            </w:r>
            <w:r w:rsidRPr="00CF009E">
              <w:rPr>
                <w:noProof/>
                <w:webHidden/>
              </w:rPr>
              <w:fldChar w:fldCharType="begin"/>
            </w:r>
            <w:r w:rsidR="0001612D" w:rsidRPr="00CF009E">
              <w:rPr>
                <w:noProof/>
                <w:webHidden/>
              </w:rPr>
              <w:instrText xml:space="preserve"> PAGEREF _Toc325015669 \h </w:instrText>
            </w:r>
            <w:r w:rsidRPr="00CF009E">
              <w:rPr>
                <w:noProof/>
                <w:webHidden/>
              </w:rPr>
            </w:r>
            <w:r w:rsidRPr="00CF009E">
              <w:rPr>
                <w:noProof/>
                <w:webHidden/>
              </w:rPr>
              <w:fldChar w:fldCharType="separate"/>
            </w:r>
            <w:r w:rsidR="00956A4F">
              <w:rPr>
                <w:noProof/>
                <w:webHidden/>
              </w:rPr>
              <w:t>11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70" w:history="1">
            <w:r w:rsidR="0001612D" w:rsidRPr="00CF009E">
              <w:rPr>
                <w:rStyle w:val="a8"/>
                <w:noProof/>
              </w:rPr>
              <w:t>1.1.2.Сведения об акционерах</w:t>
            </w:r>
            <w:r w:rsidR="0001612D" w:rsidRPr="00CF009E">
              <w:rPr>
                <w:noProof/>
                <w:webHidden/>
              </w:rPr>
              <w:tab/>
            </w:r>
            <w:r w:rsidRPr="00CF009E">
              <w:rPr>
                <w:noProof/>
                <w:webHidden/>
              </w:rPr>
              <w:fldChar w:fldCharType="begin"/>
            </w:r>
            <w:r w:rsidR="0001612D" w:rsidRPr="00CF009E">
              <w:rPr>
                <w:noProof/>
                <w:webHidden/>
              </w:rPr>
              <w:instrText xml:space="preserve"> PAGEREF _Toc325015670 \h </w:instrText>
            </w:r>
            <w:r w:rsidRPr="00CF009E">
              <w:rPr>
                <w:noProof/>
                <w:webHidden/>
              </w:rPr>
            </w:r>
            <w:r w:rsidRPr="00CF009E">
              <w:rPr>
                <w:noProof/>
                <w:webHidden/>
              </w:rPr>
              <w:fldChar w:fldCharType="separate"/>
            </w:r>
            <w:r w:rsidR="00956A4F">
              <w:rPr>
                <w:noProof/>
                <w:webHidden/>
              </w:rPr>
              <w:t>11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71" w:history="1">
            <w:r w:rsidR="0001612D" w:rsidRPr="00CF009E">
              <w:rPr>
                <w:rStyle w:val="a8"/>
                <w:noProof/>
              </w:rPr>
              <w:t>1.1.3.Сведения об аудиторе и реестродержателе</w:t>
            </w:r>
            <w:r w:rsidR="0001612D" w:rsidRPr="00CF009E">
              <w:rPr>
                <w:noProof/>
                <w:webHidden/>
              </w:rPr>
              <w:tab/>
            </w:r>
            <w:r w:rsidRPr="00CF009E">
              <w:rPr>
                <w:noProof/>
                <w:webHidden/>
              </w:rPr>
              <w:fldChar w:fldCharType="begin"/>
            </w:r>
            <w:r w:rsidR="0001612D" w:rsidRPr="00CF009E">
              <w:rPr>
                <w:noProof/>
                <w:webHidden/>
              </w:rPr>
              <w:instrText xml:space="preserve"> PAGEREF _Toc325015671 \h </w:instrText>
            </w:r>
            <w:r w:rsidRPr="00CF009E">
              <w:rPr>
                <w:noProof/>
                <w:webHidden/>
              </w:rPr>
            </w:r>
            <w:r w:rsidRPr="00CF009E">
              <w:rPr>
                <w:noProof/>
                <w:webHidden/>
              </w:rPr>
              <w:fldChar w:fldCharType="separate"/>
            </w:r>
            <w:r w:rsidR="00956A4F">
              <w:rPr>
                <w:noProof/>
                <w:webHidden/>
              </w:rPr>
              <w:t>11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72" w:history="1">
            <w:r w:rsidR="0001612D" w:rsidRPr="00CF009E">
              <w:rPr>
                <w:rStyle w:val="a8"/>
                <w:noProof/>
              </w:rPr>
              <w:t>1.1.4.Сведения о дочерних и зависимых обществах по состоянию на 31.12.2011</w:t>
            </w:r>
            <w:r w:rsidR="0001612D" w:rsidRPr="00CF009E">
              <w:rPr>
                <w:noProof/>
                <w:webHidden/>
              </w:rPr>
              <w:tab/>
            </w:r>
            <w:r w:rsidRPr="00CF009E">
              <w:rPr>
                <w:noProof/>
                <w:webHidden/>
              </w:rPr>
              <w:fldChar w:fldCharType="begin"/>
            </w:r>
            <w:r w:rsidR="0001612D" w:rsidRPr="00CF009E">
              <w:rPr>
                <w:noProof/>
                <w:webHidden/>
              </w:rPr>
              <w:instrText xml:space="preserve"> PAGEREF _Toc325015672 \h </w:instrText>
            </w:r>
            <w:r w:rsidRPr="00CF009E">
              <w:rPr>
                <w:noProof/>
                <w:webHidden/>
              </w:rPr>
            </w:r>
            <w:r w:rsidRPr="00CF009E">
              <w:rPr>
                <w:noProof/>
                <w:webHidden/>
              </w:rPr>
              <w:fldChar w:fldCharType="separate"/>
            </w:r>
            <w:r w:rsidR="00956A4F">
              <w:rPr>
                <w:noProof/>
                <w:webHidden/>
              </w:rPr>
              <w:t>11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73" w:history="1">
            <w:r w:rsidR="0001612D" w:rsidRPr="00CF009E">
              <w:rPr>
                <w:rStyle w:val="a8"/>
                <w:noProof/>
              </w:rPr>
              <w:t>1.1.5.Членство Общества в профессиональных организациях и ассоциациях</w:t>
            </w:r>
            <w:r w:rsidR="0001612D" w:rsidRPr="00CF009E">
              <w:rPr>
                <w:noProof/>
                <w:webHidden/>
              </w:rPr>
              <w:tab/>
            </w:r>
            <w:r w:rsidRPr="00CF009E">
              <w:rPr>
                <w:noProof/>
                <w:webHidden/>
              </w:rPr>
              <w:fldChar w:fldCharType="begin"/>
            </w:r>
            <w:r w:rsidR="0001612D" w:rsidRPr="00CF009E">
              <w:rPr>
                <w:noProof/>
                <w:webHidden/>
              </w:rPr>
              <w:instrText xml:space="preserve"> PAGEREF _Toc325015673 \h </w:instrText>
            </w:r>
            <w:r w:rsidRPr="00CF009E">
              <w:rPr>
                <w:noProof/>
                <w:webHidden/>
              </w:rPr>
            </w:r>
            <w:r w:rsidRPr="00CF009E">
              <w:rPr>
                <w:noProof/>
                <w:webHidden/>
              </w:rPr>
              <w:fldChar w:fldCharType="separate"/>
            </w:r>
            <w:r w:rsidR="00956A4F">
              <w:rPr>
                <w:noProof/>
                <w:webHidden/>
              </w:rPr>
              <w:t>12</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74" w:history="1">
            <w:r w:rsidR="0001612D" w:rsidRPr="00CF009E">
              <w:rPr>
                <w:rStyle w:val="a8"/>
                <w:noProof/>
              </w:rPr>
              <w:t>1.1.6.Историческая справка</w:t>
            </w:r>
            <w:r w:rsidR="0001612D" w:rsidRPr="00CF009E">
              <w:rPr>
                <w:noProof/>
                <w:webHidden/>
              </w:rPr>
              <w:tab/>
            </w:r>
            <w:r w:rsidRPr="00CF009E">
              <w:rPr>
                <w:noProof/>
                <w:webHidden/>
              </w:rPr>
              <w:fldChar w:fldCharType="begin"/>
            </w:r>
            <w:r w:rsidR="0001612D" w:rsidRPr="00CF009E">
              <w:rPr>
                <w:noProof/>
                <w:webHidden/>
              </w:rPr>
              <w:instrText xml:space="preserve"> PAGEREF _Toc325015674 \h </w:instrText>
            </w:r>
            <w:r w:rsidRPr="00CF009E">
              <w:rPr>
                <w:noProof/>
                <w:webHidden/>
              </w:rPr>
            </w:r>
            <w:r w:rsidRPr="00CF009E">
              <w:rPr>
                <w:noProof/>
                <w:webHidden/>
              </w:rPr>
              <w:fldChar w:fldCharType="separate"/>
            </w:r>
            <w:r w:rsidR="00956A4F">
              <w:rPr>
                <w:noProof/>
                <w:webHidden/>
              </w:rPr>
              <w:t>14</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675" w:history="1">
            <w:r w:rsidR="0001612D" w:rsidRPr="00CF009E">
              <w:rPr>
                <w:rStyle w:val="a8"/>
                <w:noProof/>
              </w:rPr>
              <w:t>1.2.</w:t>
            </w:r>
            <w:r w:rsidR="0001612D" w:rsidRPr="00CF009E">
              <w:rPr>
                <w:rFonts w:eastAsiaTheme="minorEastAsia"/>
                <w:noProof/>
              </w:rPr>
              <w:tab/>
            </w:r>
            <w:r w:rsidR="0001612D" w:rsidRPr="00CF009E">
              <w:rPr>
                <w:rStyle w:val="a8"/>
                <w:noProof/>
              </w:rPr>
              <w:t>Описание основной деятельности</w:t>
            </w:r>
            <w:r w:rsidR="0001612D" w:rsidRPr="00CF009E">
              <w:rPr>
                <w:noProof/>
                <w:webHidden/>
              </w:rPr>
              <w:tab/>
            </w:r>
            <w:r w:rsidRPr="00CF009E">
              <w:rPr>
                <w:noProof/>
                <w:webHidden/>
              </w:rPr>
              <w:fldChar w:fldCharType="begin"/>
            </w:r>
            <w:r w:rsidR="0001612D" w:rsidRPr="00CF009E">
              <w:rPr>
                <w:noProof/>
                <w:webHidden/>
              </w:rPr>
              <w:instrText xml:space="preserve"> PAGEREF _Toc325015675 \h </w:instrText>
            </w:r>
            <w:r w:rsidRPr="00CF009E">
              <w:rPr>
                <w:noProof/>
                <w:webHidden/>
              </w:rPr>
            </w:r>
            <w:r w:rsidRPr="00CF009E">
              <w:rPr>
                <w:noProof/>
                <w:webHidden/>
              </w:rPr>
              <w:fldChar w:fldCharType="separate"/>
            </w:r>
            <w:r w:rsidR="00956A4F">
              <w:rPr>
                <w:noProof/>
                <w:webHidden/>
              </w:rPr>
              <w:t>16</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676" w:history="1">
            <w:r w:rsidR="0001612D" w:rsidRPr="00CF009E">
              <w:rPr>
                <w:rStyle w:val="a8"/>
                <w:noProof/>
              </w:rPr>
              <w:t>1.3.</w:t>
            </w:r>
            <w:r w:rsidR="0001612D" w:rsidRPr="00CF009E">
              <w:rPr>
                <w:rFonts w:eastAsiaTheme="minorEastAsia"/>
                <w:noProof/>
              </w:rPr>
              <w:tab/>
            </w:r>
            <w:r w:rsidR="0001612D" w:rsidRPr="00CF009E">
              <w:rPr>
                <w:rStyle w:val="a8"/>
                <w:noProof/>
              </w:rPr>
              <w:t>Общественно значимые аспекты деятельности ОАО «Техснабэкспорт»</w:t>
            </w:r>
            <w:r w:rsidR="0001612D" w:rsidRPr="00CF009E">
              <w:rPr>
                <w:noProof/>
                <w:webHidden/>
              </w:rPr>
              <w:tab/>
            </w:r>
            <w:r w:rsidRPr="00CF009E">
              <w:rPr>
                <w:noProof/>
                <w:webHidden/>
              </w:rPr>
              <w:fldChar w:fldCharType="begin"/>
            </w:r>
            <w:r w:rsidR="0001612D" w:rsidRPr="00CF009E">
              <w:rPr>
                <w:noProof/>
                <w:webHidden/>
              </w:rPr>
              <w:instrText xml:space="preserve"> PAGEREF _Toc325015676 \h </w:instrText>
            </w:r>
            <w:r w:rsidRPr="00CF009E">
              <w:rPr>
                <w:noProof/>
                <w:webHidden/>
              </w:rPr>
            </w:r>
            <w:r w:rsidRPr="00CF009E">
              <w:rPr>
                <w:noProof/>
                <w:webHidden/>
              </w:rPr>
              <w:fldChar w:fldCharType="separate"/>
            </w:r>
            <w:r w:rsidR="00956A4F">
              <w:rPr>
                <w:noProof/>
                <w:webHidden/>
              </w:rPr>
              <w:t>18</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677" w:history="1">
            <w:r w:rsidR="0001612D" w:rsidRPr="00CF009E">
              <w:rPr>
                <w:rStyle w:val="a8"/>
                <w:noProof/>
              </w:rPr>
              <w:t>1.4.</w:t>
            </w:r>
            <w:r w:rsidR="0001612D" w:rsidRPr="00CF009E">
              <w:rPr>
                <w:rFonts w:eastAsiaTheme="minorEastAsia"/>
                <w:noProof/>
              </w:rPr>
              <w:tab/>
            </w:r>
            <w:r w:rsidR="0001612D" w:rsidRPr="00CF009E">
              <w:rPr>
                <w:rStyle w:val="a8"/>
                <w:noProof/>
              </w:rPr>
              <w:t>Положение ОАО «Техснабэкспорт» в отрасли</w:t>
            </w:r>
            <w:r w:rsidR="0001612D" w:rsidRPr="00CF009E">
              <w:rPr>
                <w:noProof/>
                <w:webHidden/>
              </w:rPr>
              <w:tab/>
            </w:r>
            <w:r w:rsidRPr="00CF009E">
              <w:rPr>
                <w:noProof/>
                <w:webHidden/>
              </w:rPr>
              <w:fldChar w:fldCharType="begin"/>
            </w:r>
            <w:r w:rsidR="0001612D" w:rsidRPr="00CF009E">
              <w:rPr>
                <w:noProof/>
                <w:webHidden/>
              </w:rPr>
              <w:instrText xml:space="preserve"> PAGEREF _Toc325015677 \h </w:instrText>
            </w:r>
            <w:r w:rsidRPr="00CF009E">
              <w:rPr>
                <w:noProof/>
                <w:webHidden/>
              </w:rPr>
            </w:r>
            <w:r w:rsidRPr="00CF009E">
              <w:rPr>
                <w:noProof/>
                <w:webHidden/>
              </w:rPr>
              <w:fldChar w:fldCharType="separate"/>
            </w:r>
            <w:r w:rsidR="00956A4F">
              <w:rPr>
                <w:noProof/>
                <w:webHidden/>
              </w:rPr>
              <w:t>20</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678" w:history="1">
            <w:r w:rsidR="0001612D" w:rsidRPr="00CF009E">
              <w:rPr>
                <w:rStyle w:val="a8"/>
                <w:noProof/>
              </w:rPr>
              <w:t>1.5.</w:t>
            </w:r>
            <w:r w:rsidR="0001612D" w:rsidRPr="00CF009E">
              <w:rPr>
                <w:rFonts w:eastAsiaTheme="minorEastAsia"/>
                <w:noProof/>
              </w:rPr>
              <w:tab/>
            </w:r>
            <w:r w:rsidR="0001612D" w:rsidRPr="00CF009E">
              <w:rPr>
                <w:rStyle w:val="a8"/>
                <w:noProof/>
              </w:rPr>
              <w:t>Положение ОАО «Техснабэкспорт» на мировом рынке</w:t>
            </w:r>
            <w:r w:rsidR="0001612D" w:rsidRPr="00CF009E">
              <w:rPr>
                <w:noProof/>
                <w:webHidden/>
              </w:rPr>
              <w:tab/>
            </w:r>
            <w:r w:rsidRPr="00CF009E">
              <w:rPr>
                <w:noProof/>
                <w:webHidden/>
              </w:rPr>
              <w:fldChar w:fldCharType="begin"/>
            </w:r>
            <w:r w:rsidR="0001612D" w:rsidRPr="00CF009E">
              <w:rPr>
                <w:noProof/>
                <w:webHidden/>
              </w:rPr>
              <w:instrText xml:space="preserve"> PAGEREF _Toc325015678 \h </w:instrText>
            </w:r>
            <w:r w:rsidRPr="00CF009E">
              <w:rPr>
                <w:noProof/>
                <w:webHidden/>
              </w:rPr>
            </w:r>
            <w:r w:rsidRPr="00CF009E">
              <w:rPr>
                <w:noProof/>
                <w:webHidden/>
              </w:rPr>
              <w:fldChar w:fldCharType="separate"/>
            </w:r>
            <w:r w:rsidR="00956A4F">
              <w:rPr>
                <w:noProof/>
                <w:webHidden/>
              </w:rPr>
              <w:t>21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79" w:history="1">
            <w:r w:rsidR="0001612D" w:rsidRPr="00CF009E">
              <w:rPr>
                <w:rStyle w:val="a8"/>
                <w:noProof/>
              </w:rPr>
              <w:t>1.5.1. Ситуация в мировой атомной  энергетике</w:t>
            </w:r>
            <w:r w:rsidR="0001612D" w:rsidRPr="00CF009E">
              <w:rPr>
                <w:noProof/>
                <w:webHidden/>
              </w:rPr>
              <w:tab/>
            </w:r>
            <w:r w:rsidRPr="00CF009E">
              <w:rPr>
                <w:noProof/>
                <w:webHidden/>
              </w:rPr>
              <w:fldChar w:fldCharType="begin"/>
            </w:r>
            <w:r w:rsidR="0001612D" w:rsidRPr="00CF009E">
              <w:rPr>
                <w:noProof/>
                <w:webHidden/>
              </w:rPr>
              <w:instrText xml:space="preserve"> PAGEREF _Toc325015679 \h </w:instrText>
            </w:r>
            <w:r w:rsidRPr="00CF009E">
              <w:rPr>
                <w:noProof/>
                <w:webHidden/>
              </w:rPr>
            </w:r>
            <w:r w:rsidRPr="00CF009E">
              <w:rPr>
                <w:noProof/>
                <w:webHidden/>
              </w:rPr>
              <w:fldChar w:fldCharType="separate"/>
            </w:r>
            <w:r w:rsidR="00956A4F">
              <w:rPr>
                <w:noProof/>
                <w:webHidden/>
              </w:rPr>
              <w:t>21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80" w:history="1">
            <w:r w:rsidR="0001612D" w:rsidRPr="00CF009E">
              <w:rPr>
                <w:rStyle w:val="a8"/>
                <w:noProof/>
              </w:rPr>
              <w:t>1.5.2. Ситуация на мировом рынке  товаров и услуг  ЯТЦ</w:t>
            </w:r>
            <w:r w:rsidR="0001612D" w:rsidRPr="00CF009E">
              <w:rPr>
                <w:noProof/>
                <w:webHidden/>
              </w:rPr>
              <w:tab/>
            </w:r>
            <w:r w:rsidRPr="00CF009E">
              <w:rPr>
                <w:noProof/>
                <w:webHidden/>
              </w:rPr>
              <w:fldChar w:fldCharType="begin"/>
            </w:r>
            <w:r w:rsidR="0001612D" w:rsidRPr="00CF009E">
              <w:rPr>
                <w:noProof/>
                <w:webHidden/>
              </w:rPr>
              <w:instrText xml:space="preserve"> PAGEREF _Toc325015680 \h </w:instrText>
            </w:r>
            <w:r w:rsidRPr="00CF009E">
              <w:rPr>
                <w:noProof/>
                <w:webHidden/>
              </w:rPr>
            </w:r>
            <w:r w:rsidRPr="00CF009E">
              <w:rPr>
                <w:noProof/>
                <w:webHidden/>
              </w:rPr>
              <w:fldChar w:fldCharType="separate"/>
            </w:r>
            <w:r w:rsidR="00956A4F">
              <w:rPr>
                <w:noProof/>
                <w:webHidden/>
              </w:rPr>
              <w:t>22</w:t>
            </w:r>
            <w:r w:rsidRPr="00CF009E">
              <w:rPr>
                <w:noProof/>
                <w:webHidden/>
              </w:rPr>
              <w:fldChar w:fldCharType="end"/>
            </w:r>
          </w:hyperlink>
        </w:p>
        <w:p w:rsidR="0001612D" w:rsidRPr="00CF009E" w:rsidRDefault="00245C13" w:rsidP="00CF009E">
          <w:pPr>
            <w:pStyle w:val="21"/>
            <w:tabs>
              <w:tab w:val="clear" w:pos="660"/>
              <w:tab w:val="left" w:pos="851"/>
            </w:tabs>
            <w:ind w:left="660"/>
            <w:rPr>
              <w:rFonts w:eastAsiaTheme="minorEastAsia"/>
              <w:noProof/>
            </w:rPr>
          </w:pPr>
          <w:hyperlink w:anchor="_Toc325015681" w:history="1">
            <w:r w:rsidR="0001612D" w:rsidRPr="00CF009E">
              <w:rPr>
                <w:rStyle w:val="a8"/>
                <w:noProof/>
              </w:rPr>
              <w:t>1.5.3. Особенности конкурентной борьбы и положение Общества на мировом рынке обогащения</w:t>
            </w:r>
            <w:r w:rsidR="0001612D" w:rsidRPr="00CF009E">
              <w:rPr>
                <w:noProof/>
                <w:webHidden/>
              </w:rPr>
              <w:tab/>
            </w:r>
            <w:r w:rsidRPr="00CF009E">
              <w:rPr>
                <w:noProof/>
                <w:webHidden/>
              </w:rPr>
              <w:fldChar w:fldCharType="begin"/>
            </w:r>
            <w:r w:rsidR="0001612D" w:rsidRPr="00CF009E">
              <w:rPr>
                <w:noProof/>
                <w:webHidden/>
              </w:rPr>
              <w:instrText xml:space="preserve"> PAGEREF _Toc325015681 \h </w:instrText>
            </w:r>
            <w:r w:rsidRPr="00CF009E">
              <w:rPr>
                <w:noProof/>
                <w:webHidden/>
              </w:rPr>
            </w:r>
            <w:r w:rsidRPr="00CF009E">
              <w:rPr>
                <w:noProof/>
                <w:webHidden/>
              </w:rPr>
              <w:fldChar w:fldCharType="separate"/>
            </w:r>
            <w:r w:rsidR="00956A4F">
              <w:rPr>
                <w:noProof/>
                <w:webHidden/>
              </w:rPr>
              <w:t>23</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682" w:history="1">
            <w:r w:rsidR="0001612D" w:rsidRPr="00CF009E">
              <w:rPr>
                <w:rStyle w:val="a8"/>
                <w:noProof/>
              </w:rPr>
              <w:t>1.6.</w:t>
            </w:r>
            <w:r w:rsidR="0001612D" w:rsidRPr="00CF009E">
              <w:rPr>
                <w:rFonts w:eastAsiaTheme="minorEastAsia"/>
                <w:noProof/>
              </w:rPr>
              <w:tab/>
            </w:r>
            <w:r w:rsidR="0001612D" w:rsidRPr="00CF009E">
              <w:rPr>
                <w:rStyle w:val="a8"/>
                <w:noProof/>
              </w:rPr>
              <w:t>Стратегия</w:t>
            </w:r>
            <w:r w:rsidR="0001612D" w:rsidRPr="00CF009E">
              <w:rPr>
                <w:noProof/>
                <w:webHidden/>
              </w:rPr>
              <w:tab/>
            </w:r>
            <w:r w:rsidRPr="00CF009E">
              <w:rPr>
                <w:noProof/>
                <w:webHidden/>
              </w:rPr>
              <w:fldChar w:fldCharType="begin"/>
            </w:r>
            <w:r w:rsidR="0001612D" w:rsidRPr="00CF009E">
              <w:rPr>
                <w:noProof/>
                <w:webHidden/>
              </w:rPr>
              <w:instrText xml:space="preserve"> PAGEREF _Toc325015682 \h </w:instrText>
            </w:r>
            <w:r w:rsidRPr="00CF009E">
              <w:rPr>
                <w:noProof/>
                <w:webHidden/>
              </w:rPr>
            </w:r>
            <w:r w:rsidRPr="00CF009E">
              <w:rPr>
                <w:noProof/>
                <w:webHidden/>
              </w:rPr>
              <w:fldChar w:fldCharType="separate"/>
            </w:r>
            <w:r w:rsidR="00956A4F">
              <w:rPr>
                <w:noProof/>
                <w:webHidden/>
              </w:rPr>
              <w:t>25</w:t>
            </w:r>
            <w:r w:rsidRPr="00CF009E">
              <w:rPr>
                <w:noProof/>
                <w:webHidden/>
              </w:rPr>
              <w:fldChar w:fldCharType="end"/>
            </w:r>
          </w:hyperlink>
        </w:p>
        <w:p w:rsidR="0001612D" w:rsidRPr="00CF009E" w:rsidRDefault="00245C13" w:rsidP="00CF009E">
          <w:pPr>
            <w:pStyle w:val="21"/>
            <w:ind w:left="660"/>
            <w:rPr>
              <w:rFonts w:eastAsiaTheme="minorEastAsia"/>
              <w:noProof/>
            </w:rPr>
          </w:pPr>
          <w:hyperlink w:anchor="_Toc325015683" w:history="1">
            <w:r w:rsidR="0001612D" w:rsidRPr="00CF009E">
              <w:rPr>
                <w:rStyle w:val="a8"/>
                <w:noProof/>
              </w:rPr>
              <w:t>1.6.1.  Бизнес- стратегия ОАО «Техснабэкспорт» в контексте стратегии Госкорпорации «Росатом»</w:t>
            </w:r>
            <w:r w:rsidR="0001612D" w:rsidRPr="00CF009E">
              <w:rPr>
                <w:noProof/>
                <w:webHidden/>
              </w:rPr>
              <w:tab/>
            </w:r>
            <w:r w:rsidRPr="00CF009E">
              <w:rPr>
                <w:noProof/>
                <w:webHidden/>
              </w:rPr>
              <w:fldChar w:fldCharType="begin"/>
            </w:r>
            <w:r w:rsidR="0001612D" w:rsidRPr="00CF009E">
              <w:rPr>
                <w:noProof/>
                <w:webHidden/>
              </w:rPr>
              <w:instrText xml:space="preserve"> PAGEREF _Toc325015683 \h </w:instrText>
            </w:r>
            <w:r w:rsidRPr="00CF009E">
              <w:rPr>
                <w:noProof/>
                <w:webHidden/>
              </w:rPr>
            </w:r>
            <w:r w:rsidRPr="00CF009E">
              <w:rPr>
                <w:noProof/>
                <w:webHidden/>
              </w:rPr>
              <w:fldChar w:fldCharType="separate"/>
            </w:r>
            <w:r w:rsidR="00956A4F">
              <w:rPr>
                <w:noProof/>
                <w:webHidden/>
              </w:rPr>
              <w:t>25</w:t>
            </w:r>
            <w:r w:rsidRPr="00CF009E">
              <w:rPr>
                <w:noProof/>
                <w:webHidden/>
              </w:rPr>
              <w:fldChar w:fldCharType="end"/>
            </w:r>
          </w:hyperlink>
        </w:p>
        <w:p w:rsidR="0001612D" w:rsidRPr="00CF009E" w:rsidRDefault="00245C13" w:rsidP="00CF009E">
          <w:pPr>
            <w:pStyle w:val="21"/>
            <w:ind w:left="660"/>
            <w:rPr>
              <w:rFonts w:eastAsiaTheme="minorEastAsia"/>
              <w:noProof/>
            </w:rPr>
          </w:pPr>
          <w:hyperlink w:anchor="_Toc325015684" w:history="1">
            <w:r w:rsidR="0001612D" w:rsidRPr="00CF009E">
              <w:rPr>
                <w:rStyle w:val="a8"/>
                <w:bCs/>
                <w:noProof/>
              </w:rPr>
              <w:t>1.6.2.  Факторы, оказывающие влияние на формирование бизнес- стратегии ОАО «Техснабэкспорт»</w:t>
            </w:r>
            <w:r w:rsidR="0001612D" w:rsidRPr="00CF009E">
              <w:rPr>
                <w:noProof/>
                <w:webHidden/>
              </w:rPr>
              <w:tab/>
            </w:r>
            <w:r w:rsidRPr="00CF009E">
              <w:rPr>
                <w:noProof/>
                <w:webHidden/>
              </w:rPr>
              <w:fldChar w:fldCharType="begin"/>
            </w:r>
            <w:r w:rsidR="0001612D" w:rsidRPr="00CF009E">
              <w:rPr>
                <w:noProof/>
                <w:webHidden/>
              </w:rPr>
              <w:instrText xml:space="preserve"> PAGEREF _Toc325015684 \h </w:instrText>
            </w:r>
            <w:r w:rsidRPr="00CF009E">
              <w:rPr>
                <w:noProof/>
                <w:webHidden/>
              </w:rPr>
            </w:r>
            <w:r w:rsidRPr="00CF009E">
              <w:rPr>
                <w:noProof/>
                <w:webHidden/>
              </w:rPr>
              <w:fldChar w:fldCharType="separate"/>
            </w:r>
            <w:r w:rsidR="00956A4F">
              <w:rPr>
                <w:noProof/>
                <w:webHidden/>
              </w:rPr>
              <w:t>26</w:t>
            </w:r>
            <w:r w:rsidRPr="00CF009E">
              <w:rPr>
                <w:noProof/>
                <w:webHidden/>
              </w:rPr>
              <w:fldChar w:fldCharType="end"/>
            </w:r>
          </w:hyperlink>
        </w:p>
        <w:p w:rsidR="0001612D" w:rsidRPr="00CF009E" w:rsidRDefault="00245C13" w:rsidP="00CF009E">
          <w:pPr>
            <w:pStyle w:val="21"/>
            <w:ind w:left="660"/>
            <w:rPr>
              <w:rFonts w:eastAsiaTheme="minorEastAsia"/>
              <w:noProof/>
            </w:rPr>
          </w:pPr>
          <w:hyperlink w:anchor="_Toc325015685" w:history="1">
            <w:r w:rsidR="0001612D" w:rsidRPr="00CF009E">
              <w:rPr>
                <w:rStyle w:val="a8"/>
                <w:bCs/>
                <w:noProof/>
              </w:rPr>
              <w:t>1.6.3.  Ключевые инструменты достижения стратегических целей                 ОАО «Техснабэкспорт»</w:t>
            </w:r>
            <w:r w:rsidR="0001612D" w:rsidRPr="00CF009E">
              <w:rPr>
                <w:noProof/>
                <w:webHidden/>
              </w:rPr>
              <w:tab/>
            </w:r>
            <w:r w:rsidRPr="00CF009E">
              <w:rPr>
                <w:noProof/>
                <w:webHidden/>
              </w:rPr>
              <w:fldChar w:fldCharType="begin"/>
            </w:r>
            <w:r w:rsidR="0001612D" w:rsidRPr="00CF009E">
              <w:rPr>
                <w:noProof/>
                <w:webHidden/>
              </w:rPr>
              <w:instrText xml:space="preserve"> PAGEREF _Toc325015685 \h </w:instrText>
            </w:r>
            <w:r w:rsidRPr="00CF009E">
              <w:rPr>
                <w:noProof/>
                <w:webHidden/>
              </w:rPr>
            </w:r>
            <w:r w:rsidRPr="00CF009E">
              <w:rPr>
                <w:noProof/>
                <w:webHidden/>
              </w:rPr>
              <w:fldChar w:fldCharType="separate"/>
            </w:r>
            <w:r w:rsidR="00956A4F">
              <w:rPr>
                <w:noProof/>
                <w:webHidden/>
              </w:rPr>
              <w:t>27</w:t>
            </w:r>
            <w:r w:rsidRPr="00CF009E">
              <w:rPr>
                <w:noProof/>
                <w:webHidden/>
              </w:rPr>
              <w:fldChar w:fldCharType="end"/>
            </w:r>
          </w:hyperlink>
        </w:p>
        <w:p w:rsidR="003649B3" w:rsidRPr="00CF009E" w:rsidRDefault="00245C13" w:rsidP="003649B3">
          <w:pPr>
            <w:pStyle w:val="21"/>
            <w:ind w:left="284"/>
            <w:rPr>
              <w:rFonts w:eastAsiaTheme="minorEastAsia"/>
              <w:noProof/>
            </w:rPr>
          </w:pPr>
          <w:r>
            <w:rPr>
              <w:noProof/>
            </w:rPr>
            <w:fldChar w:fldCharType="begin"/>
          </w:r>
          <w:r w:rsidR="00957DFA">
            <w:rPr>
              <w:noProof/>
            </w:rPr>
            <w:instrText>HYPERLINK \l "_Toc325015686"</w:instrText>
          </w:r>
          <w:r>
            <w:rPr>
              <w:noProof/>
            </w:rPr>
            <w:fldChar w:fldCharType="separate"/>
          </w:r>
          <w:r w:rsidR="0001612D" w:rsidRPr="00CF009E">
            <w:rPr>
              <w:rStyle w:val="a8"/>
              <w:noProof/>
            </w:rPr>
            <w:t>1.7.</w:t>
          </w:r>
          <w:r w:rsidR="0001612D" w:rsidRPr="00CF009E">
            <w:rPr>
              <w:rFonts w:eastAsiaTheme="minorEastAsia"/>
              <w:noProof/>
            </w:rPr>
            <w:tab/>
          </w:r>
          <w:r w:rsidR="0001612D" w:rsidRPr="00CF009E">
            <w:rPr>
              <w:rStyle w:val="a8"/>
              <w:noProof/>
            </w:rPr>
            <w:t xml:space="preserve">Аналитическое обеспечение и позиционная поддержка проектов и политики </w:t>
          </w:r>
        </w:p>
        <w:p w:rsidR="0001612D" w:rsidRPr="00CF009E" w:rsidRDefault="0001612D" w:rsidP="003649B3">
          <w:pPr>
            <w:pStyle w:val="21"/>
            <w:ind w:left="660"/>
            <w:rPr>
              <w:rFonts w:eastAsiaTheme="minorEastAsia"/>
              <w:noProof/>
            </w:rPr>
          </w:pPr>
          <w:r w:rsidRPr="00CF009E">
            <w:rPr>
              <w:rStyle w:val="a8"/>
              <w:noProof/>
            </w:rPr>
            <w:t>Госкорпорации</w:t>
          </w:r>
          <w:r w:rsidRPr="00CF009E">
            <w:rPr>
              <w:noProof/>
              <w:webHidden/>
            </w:rPr>
            <w:tab/>
          </w:r>
          <w:r w:rsidR="00245C13" w:rsidRPr="00CF009E">
            <w:rPr>
              <w:noProof/>
              <w:webHidden/>
            </w:rPr>
            <w:fldChar w:fldCharType="begin"/>
          </w:r>
          <w:r w:rsidRPr="00CF009E">
            <w:rPr>
              <w:noProof/>
              <w:webHidden/>
            </w:rPr>
            <w:instrText xml:space="preserve"> PAGEREF _Toc325015686 \h </w:instrText>
          </w:r>
          <w:r w:rsidR="00245C13" w:rsidRPr="00CF009E">
            <w:rPr>
              <w:noProof/>
              <w:webHidden/>
            </w:rPr>
          </w:r>
          <w:r w:rsidR="00245C13" w:rsidRPr="00CF009E">
            <w:rPr>
              <w:noProof/>
              <w:webHidden/>
            </w:rPr>
            <w:fldChar w:fldCharType="separate"/>
          </w:r>
          <w:r w:rsidR="00956A4F">
            <w:rPr>
              <w:noProof/>
              <w:webHidden/>
            </w:rPr>
            <w:t>28</w:t>
          </w:r>
          <w:r w:rsidR="00245C13" w:rsidRPr="00CF009E">
            <w:rPr>
              <w:noProof/>
              <w:webHidden/>
            </w:rPr>
            <w:fldChar w:fldCharType="end"/>
          </w:r>
          <w:r w:rsidR="00245C13">
            <w:rPr>
              <w:noProof/>
            </w:rPr>
            <w:fldChar w:fldCharType="end"/>
          </w:r>
        </w:p>
        <w:p w:rsidR="0001612D" w:rsidRPr="00CF009E" w:rsidRDefault="00245C13" w:rsidP="00CF009E">
          <w:pPr>
            <w:pStyle w:val="21"/>
            <w:ind w:firstLine="660"/>
            <w:rPr>
              <w:rFonts w:eastAsiaTheme="minorEastAsia"/>
              <w:noProof/>
            </w:rPr>
          </w:pPr>
          <w:hyperlink w:anchor="_Toc325015687" w:history="1">
            <w:r w:rsidR="0001612D" w:rsidRPr="00CF009E">
              <w:rPr>
                <w:rStyle w:val="a8"/>
                <w:bCs/>
                <w:noProof/>
              </w:rPr>
              <w:t>1.7.1. Стратегические альянсы, развитие международной кооперации</w:t>
            </w:r>
            <w:r w:rsidR="0001612D" w:rsidRPr="00CF009E">
              <w:rPr>
                <w:noProof/>
                <w:webHidden/>
              </w:rPr>
              <w:tab/>
            </w:r>
            <w:r w:rsidRPr="00CF009E">
              <w:rPr>
                <w:noProof/>
                <w:webHidden/>
              </w:rPr>
              <w:fldChar w:fldCharType="begin"/>
            </w:r>
            <w:r w:rsidR="0001612D" w:rsidRPr="00CF009E">
              <w:rPr>
                <w:noProof/>
                <w:webHidden/>
              </w:rPr>
              <w:instrText xml:space="preserve"> PAGEREF _Toc325015687 \h </w:instrText>
            </w:r>
            <w:r w:rsidRPr="00CF009E">
              <w:rPr>
                <w:noProof/>
                <w:webHidden/>
              </w:rPr>
            </w:r>
            <w:r w:rsidRPr="00CF009E">
              <w:rPr>
                <w:noProof/>
                <w:webHidden/>
              </w:rPr>
              <w:fldChar w:fldCharType="separate"/>
            </w:r>
            <w:r w:rsidR="00956A4F">
              <w:rPr>
                <w:noProof/>
                <w:webHidden/>
              </w:rPr>
              <w:t>28</w:t>
            </w:r>
            <w:r w:rsidRPr="00CF009E">
              <w:rPr>
                <w:noProof/>
                <w:webHidden/>
              </w:rPr>
              <w:fldChar w:fldCharType="end"/>
            </w:r>
          </w:hyperlink>
        </w:p>
        <w:p w:rsidR="0001612D" w:rsidRPr="00CF009E" w:rsidRDefault="00245C13" w:rsidP="00DD3999">
          <w:pPr>
            <w:pStyle w:val="21"/>
            <w:ind w:left="660"/>
            <w:rPr>
              <w:rFonts w:eastAsiaTheme="minorEastAsia"/>
              <w:noProof/>
            </w:rPr>
          </w:pPr>
          <w:hyperlink w:anchor="_Toc325015688" w:history="1">
            <w:r w:rsidR="0001612D" w:rsidRPr="00CF009E">
              <w:rPr>
                <w:rStyle w:val="a8"/>
                <w:bCs/>
                <w:noProof/>
              </w:rPr>
              <w:t>1.7.2. Совершенствование законодательства и формирование современной международной договорно-правовой базы   сотрудничества</w:t>
            </w:r>
            <w:r w:rsidR="0001612D" w:rsidRPr="00CF009E">
              <w:rPr>
                <w:noProof/>
                <w:webHidden/>
              </w:rPr>
              <w:tab/>
            </w:r>
            <w:r w:rsidRPr="00CF009E">
              <w:rPr>
                <w:noProof/>
                <w:webHidden/>
              </w:rPr>
              <w:fldChar w:fldCharType="begin"/>
            </w:r>
            <w:r w:rsidR="0001612D" w:rsidRPr="00CF009E">
              <w:rPr>
                <w:noProof/>
                <w:webHidden/>
              </w:rPr>
              <w:instrText xml:space="preserve"> PAGEREF _Toc325015688 \h </w:instrText>
            </w:r>
            <w:r w:rsidRPr="00CF009E">
              <w:rPr>
                <w:noProof/>
                <w:webHidden/>
              </w:rPr>
            </w:r>
            <w:r w:rsidRPr="00CF009E">
              <w:rPr>
                <w:noProof/>
                <w:webHidden/>
              </w:rPr>
              <w:fldChar w:fldCharType="separate"/>
            </w:r>
            <w:r w:rsidR="00956A4F">
              <w:rPr>
                <w:noProof/>
                <w:webHidden/>
              </w:rPr>
              <w:t>29</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89" w:history="1">
            <w:r w:rsidR="0001612D" w:rsidRPr="00CF009E">
              <w:rPr>
                <w:rStyle w:val="a8"/>
                <w:bCs/>
                <w:noProof/>
              </w:rPr>
              <w:t>1.7.3. Участие в деятельности специализированных международных организаций</w:t>
            </w:r>
            <w:r w:rsidR="0001612D" w:rsidRPr="00CF009E">
              <w:rPr>
                <w:noProof/>
                <w:webHidden/>
              </w:rPr>
              <w:tab/>
            </w:r>
            <w:r w:rsidRPr="00CF009E">
              <w:rPr>
                <w:noProof/>
                <w:webHidden/>
              </w:rPr>
              <w:fldChar w:fldCharType="begin"/>
            </w:r>
            <w:r w:rsidR="0001612D" w:rsidRPr="00CF009E">
              <w:rPr>
                <w:noProof/>
                <w:webHidden/>
              </w:rPr>
              <w:instrText xml:space="preserve"> PAGEREF _Toc325015689 \h </w:instrText>
            </w:r>
            <w:r w:rsidRPr="00CF009E">
              <w:rPr>
                <w:noProof/>
                <w:webHidden/>
              </w:rPr>
            </w:r>
            <w:r w:rsidRPr="00CF009E">
              <w:rPr>
                <w:noProof/>
                <w:webHidden/>
              </w:rPr>
              <w:fldChar w:fldCharType="separate"/>
            </w:r>
            <w:r w:rsidR="00956A4F">
              <w:rPr>
                <w:noProof/>
                <w:webHidden/>
              </w:rPr>
              <w:t>30</w:t>
            </w:r>
            <w:r w:rsidRPr="00CF009E">
              <w:rPr>
                <w:noProof/>
                <w:webHidden/>
              </w:rPr>
              <w:fldChar w:fldCharType="end"/>
            </w:r>
          </w:hyperlink>
        </w:p>
        <w:p w:rsidR="0001612D" w:rsidRPr="00CF009E" w:rsidRDefault="00245C13">
          <w:pPr>
            <w:pStyle w:val="21"/>
            <w:rPr>
              <w:rFonts w:eastAsiaTheme="minorEastAsia"/>
              <w:noProof/>
            </w:rPr>
          </w:pPr>
          <w:hyperlink w:anchor="_Toc325015690" w:history="1">
            <w:r w:rsidR="0001612D" w:rsidRPr="00CF009E">
              <w:rPr>
                <w:rStyle w:val="a8"/>
                <w:noProof/>
              </w:rPr>
              <w:t>2. Система управления ОАО «Техснабэкспорт»</w:t>
            </w:r>
            <w:r w:rsidR="0001612D" w:rsidRPr="00CF009E">
              <w:rPr>
                <w:noProof/>
                <w:webHidden/>
              </w:rPr>
              <w:tab/>
            </w:r>
            <w:r w:rsidRPr="00CF009E">
              <w:rPr>
                <w:noProof/>
                <w:webHidden/>
              </w:rPr>
              <w:fldChar w:fldCharType="begin"/>
            </w:r>
            <w:r w:rsidR="0001612D" w:rsidRPr="00CF009E">
              <w:rPr>
                <w:noProof/>
                <w:webHidden/>
              </w:rPr>
              <w:instrText xml:space="preserve"> PAGEREF _Toc325015690 \h </w:instrText>
            </w:r>
            <w:r w:rsidRPr="00CF009E">
              <w:rPr>
                <w:noProof/>
                <w:webHidden/>
              </w:rPr>
            </w:r>
            <w:r w:rsidRPr="00CF009E">
              <w:rPr>
                <w:noProof/>
                <w:webHidden/>
              </w:rPr>
              <w:fldChar w:fldCharType="separate"/>
            </w:r>
            <w:r w:rsidR="00956A4F">
              <w:rPr>
                <w:noProof/>
                <w:webHidden/>
              </w:rPr>
              <w:t>31</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691" w:history="1">
            <w:r w:rsidR="0001612D" w:rsidRPr="00CF009E">
              <w:rPr>
                <w:rStyle w:val="a8"/>
                <w:noProof/>
              </w:rPr>
              <w:t>2.1.</w:t>
            </w:r>
            <w:r w:rsidR="0001612D" w:rsidRPr="00CF009E">
              <w:rPr>
                <w:rFonts w:eastAsiaTheme="minorEastAsia"/>
                <w:noProof/>
              </w:rPr>
              <w:tab/>
            </w:r>
            <w:r w:rsidR="0001612D" w:rsidRPr="00CF009E">
              <w:rPr>
                <w:rStyle w:val="a8"/>
                <w:noProof/>
              </w:rPr>
              <w:t>Структура управления ОАО «Техснабэкспорт»</w:t>
            </w:r>
            <w:r w:rsidR="0001612D" w:rsidRPr="00CF009E">
              <w:rPr>
                <w:noProof/>
                <w:webHidden/>
              </w:rPr>
              <w:tab/>
            </w:r>
            <w:r w:rsidRPr="00CF009E">
              <w:rPr>
                <w:noProof/>
                <w:webHidden/>
              </w:rPr>
              <w:fldChar w:fldCharType="begin"/>
            </w:r>
            <w:r w:rsidR="0001612D" w:rsidRPr="00CF009E">
              <w:rPr>
                <w:noProof/>
                <w:webHidden/>
              </w:rPr>
              <w:instrText xml:space="preserve"> PAGEREF _Toc325015691 \h </w:instrText>
            </w:r>
            <w:r w:rsidRPr="00CF009E">
              <w:rPr>
                <w:noProof/>
                <w:webHidden/>
              </w:rPr>
            </w:r>
            <w:r w:rsidRPr="00CF009E">
              <w:rPr>
                <w:noProof/>
                <w:webHidden/>
              </w:rPr>
              <w:fldChar w:fldCharType="separate"/>
            </w:r>
            <w:r w:rsidR="00956A4F">
              <w:rPr>
                <w:noProof/>
                <w:webHidden/>
              </w:rPr>
              <w:t>31</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692" w:history="1">
            <w:r w:rsidR="0001612D" w:rsidRPr="00CF009E">
              <w:rPr>
                <w:rStyle w:val="a8"/>
                <w:noProof/>
              </w:rPr>
              <w:t>2.2.</w:t>
            </w:r>
            <w:r w:rsidR="0001612D" w:rsidRPr="00CF009E">
              <w:rPr>
                <w:rFonts w:eastAsiaTheme="minorEastAsia"/>
                <w:noProof/>
              </w:rPr>
              <w:tab/>
            </w:r>
            <w:r w:rsidR="0001612D" w:rsidRPr="00CF009E">
              <w:rPr>
                <w:rStyle w:val="a8"/>
                <w:noProof/>
              </w:rPr>
              <w:t>Корпоративное управление</w:t>
            </w:r>
            <w:r w:rsidR="0001612D" w:rsidRPr="00CF009E">
              <w:rPr>
                <w:noProof/>
                <w:webHidden/>
              </w:rPr>
              <w:tab/>
            </w:r>
            <w:r w:rsidRPr="00CF009E">
              <w:rPr>
                <w:noProof/>
                <w:webHidden/>
              </w:rPr>
              <w:fldChar w:fldCharType="begin"/>
            </w:r>
            <w:r w:rsidR="0001612D" w:rsidRPr="00CF009E">
              <w:rPr>
                <w:noProof/>
                <w:webHidden/>
              </w:rPr>
              <w:instrText xml:space="preserve"> PAGEREF _Toc325015692 \h </w:instrText>
            </w:r>
            <w:r w:rsidRPr="00CF009E">
              <w:rPr>
                <w:noProof/>
                <w:webHidden/>
              </w:rPr>
            </w:r>
            <w:r w:rsidRPr="00CF009E">
              <w:rPr>
                <w:noProof/>
                <w:webHidden/>
              </w:rPr>
              <w:fldChar w:fldCharType="separate"/>
            </w:r>
            <w:r w:rsidR="00956A4F">
              <w:rPr>
                <w:noProof/>
                <w:webHidden/>
              </w:rPr>
              <w:t>33</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93" w:history="1">
            <w:r w:rsidR="0001612D" w:rsidRPr="00CF009E">
              <w:rPr>
                <w:rStyle w:val="a8"/>
                <w:noProof/>
              </w:rPr>
              <w:t>2.2.1. Описание системы корпоративного управления</w:t>
            </w:r>
            <w:r w:rsidR="0001612D" w:rsidRPr="00CF009E">
              <w:rPr>
                <w:noProof/>
                <w:webHidden/>
              </w:rPr>
              <w:tab/>
            </w:r>
            <w:r w:rsidRPr="00CF009E">
              <w:rPr>
                <w:noProof/>
                <w:webHidden/>
              </w:rPr>
              <w:fldChar w:fldCharType="begin"/>
            </w:r>
            <w:r w:rsidR="0001612D" w:rsidRPr="00CF009E">
              <w:rPr>
                <w:noProof/>
                <w:webHidden/>
              </w:rPr>
              <w:instrText xml:space="preserve"> PAGEREF _Toc325015693 \h </w:instrText>
            </w:r>
            <w:r w:rsidRPr="00CF009E">
              <w:rPr>
                <w:noProof/>
                <w:webHidden/>
              </w:rPr>
            </w:r>
            <w:r w:rsidRPr="00CF009E">
              <w:rPr>
                <w:noProof/>
                <w:webHidden/>
              </w:rPr>
              <w:fldChar w:fldCharType="separate"/>
            </w:r>
            <w:r w:rsidR="00956A4F">
              <w:rPr>
                <w:noProof/>
                <w:webHidden/>
              </w:rPr>
              <w:t>33</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94" w:history="1">
            <w:r w:rsidR="0001612D" w:rsidRPr="00CF009E">
              <w:rPr>
                <w:rStyle w:val="a8"/>
                <w:noProof/>
              </w:rPr>
              <w:t>2.2.2. Документы, регулирующие систему корпоративного управления Общества</w:t>
            </w:r>
            <w:r w:rsidR="0001612D" w:rsidRPr="00CF009E">
              <w:rPr>
                <w:noProof/>
                <w:webHidden/>
              </w:rPr>
              <w:tab/>
            </w:r>
            <w:r w:rsidRPr="00CF009E">
              <w:rPr>
                <w:noProof/>
                <w:webHidden/>
              </w:rPr>
              <w:fldChar w:fldCharType="begin"/>
            </w:r>
            <w:r w:rsidR="0001612D" w:rsidRPr="00CF009E">
              <w:rPr>
                <w:noProof/>
                <w:webHidden/>
              </w:rPr>
              <w:instrText xml:space="preserve"> PAGEREF _Toc325015694 \h </w:instrText>
            </w:r>
            <w:r w:rsidRPr="00CF009E">
              <w:rPr>
                <w:noProof/>
                <w:webHidden/>
              </w:rPr>
            </w:r>
            <w:r w:rsidRPr="00CF009E">
              <w:rPr>
                <w:noProof/>
                <w:webHidden/>
              </w:rPr>
              <w:fldChar w:fldCharType="separate"/>
            </w:r>
            <w:r w:rsidR="00956A4F">
              <w:rPr>
                <w:noProof/>
                <w:webHidden/>
              </w:rPr>
              <w:t>33</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95" w:history="1">
            <w:r w:rsidR="0001612D" w:rsidRPr="00CF009E">
              <w:rPr>
                <w:rStyle w:val="a8"/>
                <w:noProof/>
              </w:rPr>
              <w:t>2.2.3. Дивиденды</w:t>
            </w:r>
            <w:r w:rsidR="0001612D" w:rsidRPr="00CF009E">
              <w:rPr>
                <w:noProof/>
                <w:webHidden/>
              </w:rPr>
              <w:tab/>
            </w:r>
            <w:r w:rsidRPr="00CF009E">
              <w:rPr>
                <w:noProof/>
                <w:webHidden/>
              </w:rPr>
              <w:fldChar w:fldCharType="begin"/>
            </w:r>
            <w:r w:rsidR="0001612D" w:rsidRPr="00CF009E">
              <w:rPr>
                <w:noProof/>
                <w:webHidden/>
              </w:rPr>
              <w:instrText xml:space="preserve"> PAGEREF _Toc325015695 \h </w:instrText>
            </w:r>
            <w:r w:rsidRPr="00CF009E">
              <w:rPr>
                <w:noProof/>
                <w:webHidden/>
              </w:rPr>
            </w:r>
            <w:r w:rsidRPr="00CF009E">
              <w:rPr>
                <w:noProof/>
                <w:webHidden/>
              </w:rPr>
              <w:fldChar w:fldCharType="separate"/>
            </w:r>
            <w:r w:rsidR="00956A4F">
              <w:rPr>
                <w:noProof/>
                <w:webHidden/>
              </w:rPr>
              <w:t>33</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96" w:history="1">
            <w:r w:rsidR="0001612D" w:rsidRPr="00CF009E">
              <w:rPr>
                <w:rStyle w:val="a8"/>
                <w:noProof/>
              </w:rPr>
              <w:t>2.2.4. Состав совета директоров</w:t>
            </w:r>
            <w:r w:rsidR="0001612D" w:rsidRPr="00CF009E">
              <w:rPr>
                <w:noProof/>
                <w:webHidden/>
              </w:rPr>
              <w:tab/>
            </w:r>
            <w:r w:rsidRPr="00CF009E">
              <w:rPr>
                <w:noProof/>
                <w:webHidden/>
              </w:rPr>
              <w:fldChar w:fldCharType="begin"/>
            </w:r>
            <w:r w:rsidR="0001612D" w:rsidRPr="00CF009E">
              <w:rPr>
                <w:noProof/>
                <w:webHidden/>
              </w:rPr>
              <w:instrText xml:space="preserve"> PAGEREF _Toc325015696 \h </w:instrText>
            </w:r>
            <w:r w:rsidRPr="00CF009E">
              <w:rPr>
                <w:noProof/>
                <w:webHidden/>
              </w:rPr>
            </w:r>
            <w:r w:rsidRPr="00CF009E">
              <w:rPr>
                <w:noProof/>
                <w:webHidden/>
              </w:rPr>
              <w:fldChar w:fldCharType="separate"/>
            </w:r>
            <w:r w:rsidR="00956A4F">
              <w:rPr>
                <w:noProof/>
                <w:webHidden/>
              </w:rPr>
              <w:t>34</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97" w:history="1">
            <w:r w:rsidR="0001612D" w:rsidRPr="00CF009E">
              <w:rPr>
                <w:rStyle w:val="a8"/>
                <w:noProof/>
              </w:rPr>
              <w:t>2.2.5. Работа совета директоров</w:t>
            </w:r>
            <w:r w:rsidR="0001612D" w:rsidRPr="00CF009E">
              <w:rPr>
                <w:noProof/>
                <w:webHidden/>
              </w:rPr>
              <w:tab/>
            </w:r>
            <w:r w:rsidRPr="00CF009E">
              <w:rPr>
                <w:noProof/>
                <w:webHidden/>
              </w:rPr>
              <w:fldChar w:fldCharType="begin"/>
            </w:r>
            <w:r w:rsidR="0001612D" w:rsidRPr="00CF009E">
              <w:rPr>
                <w:noProof/>
                <w:webHidden/>
              </w:rPr>
              <w:instrText xml:space="preserve"> PAGEREF _Toc325015697 \h </w:instrText>
            </w:r>
            <w:r w:rsidRPr="00CF009E">
              <w:rPr>
                <w:noProof/>
                <w:webHidden/>
              </w:rPr>
            </w:r>
            <w:r w:rsidRPr="00CF009E">
              <w:rPr>
                <w:noProof/>
                <w:webHidden/>
              </w:rPr>
              <w:fldChar w:fldCharType="separate"/>
            </w:r>
            <w:r w:rsidR="00956A4F">
              <w:rPr>
                <w:noProof/>
                <w:webHidden/>
              </w:rPr>
              <w:t>40</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98" w:history="1">
            <w:r w:rsidR="0001612D" w:rsidRPr="00CF009E">
              <w:rPr>
                <w:rStyle w:val="a8"/>
                <w:noProof/>
              </w:rPr>
              <w:t>2.2.6.  Состав Ревизионной комиссии</w:t>
            </w:r>
            <w:r w:rsidR="0001612D" w:rsidRPr="00CF009E">
              <w:rPr>
                <w:noProof/>
                <w:webHidden/>
              </w:rPr>
              <w:tab/>
            </w:r>
            <w:r w:rsidRPr="00CF009E">
              <w:rPr>
                <w:noProof/>
                <w:webHidden/>
              </w:rPr>
              <w:fldChar w:fldCharType="begin"/>
            </w:r>
            <w:r w:rsidR="0001612D" w:rsidRPr="00CF009E">
              <w:rPr>
                <w:noProof/>
                <w:webHidden/>
              </w:rPr>
              <w:instrText xml:space="preserve"> PAGEREF _Toc325015698 \h </w:instrText>
            </w:r>
            <w:r w:rsidRPr="00CF009E">
              <w:rPr>
                <w:noProof/>
                <w:webHidden/>
              </w:rPr>
            </w:r>
            <w:r w:rsidRPr="00CF009E">
              <w:rPr>
                <w:noProof/>
                <w:webHidden/>
              </w:rPr>
              <w:fldChar w:fldCharType="separate"/>
            </w:r>
            <w:r w:rsidR="00956A4F">
              <w:rPr>
                <w:noProof/>
                <w:webHidden/>
              </w:rPr>
              <w:t>40</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699" w:history="1">
            <w:r w:rsidR="0001612D" w:rsidRPr="00CF009E">
              <w:rPr>
                <w:rStyle w:val="a8"/>
                <w:noProof/>
              </w:rPr>
              <w:t>2.2.7. Работа Ревизионной комиссии и Департамента внутреннего контроля и аудита</w:t>
            </w:r>
            <w:r w:rsidR="0001612D" w:rsidRPr="00CF009E">
              <w:rPr>
                <w:noProof/>
                <w:webHidden/>
              </w:rPr>
              <w:tab/>
            </w:r>
            <w:r w:rsidRPr="00CF009E">
              <w:rPr>
                <w:noProof/>
                <w:webHidden/>
              </w:rPr>
              <w:fldChar w:fldCharType="begin"/>
            </w:r>
            <w:r w:rsidR="0001612D" w:rsidRPr="00CF009E">
              <w:rPr>
                <w:noProof/>
                <w:webHidden/>
              </w:rPr>
              <w:instrText xml:space="preserve"> PAGEREF _Toc325015699 \h </w:instrText>
            </w:r>
            <w:r w:rsidRPr="00CF009E">
              <w:rPr>
                <w:noProof/>
                <w:webHidden/>
              </w:rPr>
            </w:r>
            <w:r w:rsidRPr="00CF009E">
              <w:rPr>
                <w:noProof/>
                <w:webHidden/>
              </w:rPr>
              <w:fldChar w:fldCharType="separate"/>
            </w:r>
            <w:r w:rsidR="00956A4F">
              <w:rPr>
                <w:noProof/>
                <w:webHidden/>
              </w:rPr>
              <w:t>40</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00" w:history="1">
            <w:r w:rsidR="0001612D" w:rsidRPr="00CF009E">
              <w:rPr>
                <w:rStyle w:val="a8"/>
                <w:noProof/>
              </w:rPr>
              <w:t>2.2.8. Совершенствование системы корпоративного управления и планы развития</w:t>
            </w:r>
            <w:r w:rsidR="0001612D" w:rsidRPr="00CF009E">
              <w:rPr>
                <w:noProof/>
                <w:webHidden/>
              </w:rPr>
              <w:tab/>
            </w:r>
            <w:r w:rsidRPr="00CF009E">
              <w:rPr>
                <w:noProof/>
                <w:webHidden/>
              </w:rPr>
              <w:fldChar w:fldCharType="begin"/>
            </w:r>
            <w:r w:rsidR="0001612D" w:rsidRPr="00CF009E">
              <w:rPr>
                <w:noProof/>
                <w:webHidden/>
              </w:rPr>
              <w:instrText xml:space="preserve"> PAGEREF _Toc325015700 \h </w:instrText>
            </w:r>
            <w:r w:rsidRPr="00CF009E">
              <w:rPr>
                <w:noProof/>
                <w:webHidden/>
              </w:rPr>
            </w:r>
            <w:r w:rsidRPr="00CF009E">
              <w:rPr>
                <w:noProof/>
                <w:webHidden/>
              </w:rPr>
              <w:fldChar w:fldCharType="separate"/>
            </w:r>
            <w:r w:rsidR="00956A4F">
              <w:rPr>
                <w:noProof/>
                <w:webHidden/>
              </w:rPr>
              <w:t>41</w:t>
            </w:r>
            <w:r w:rsidRPr="00CF009E">
              <w:rPr>
                <w:noProof/>
                <w:webHidden/>
              </w:rPr>
              <w:fldChar w:fldCharType="end"/>
            </w:r>
          </w:hyperlink>
        </w:p>
        <w:p w:rsidR="0001612D" w:rsidRPr="00CF009E" w:rsidRDefault="00245C13" w:rsidP="00CF009E">
          <w:pPr>
            <w:pStyle w:val="21"/>
            <w:rPr>
              <w:rFonts w:eastAsiaTheme="minorEastAsia"/>
              <w:noProof/>
            </w:rPr>
          </w:pPr>
          <w:hyperlink w:anchor="_Toc325015701" w:history="1">
            <w:r w:rsidR="0001612D" w:rsidRPr="00CF009E">
              <w:rPr>
                <w:rStyle w:val="a8"/>
                <w:noProof/>
              </w:rPr>
              <w:t>3.</w:t>
            </w:r>
            <w:r w:rsidR="0001612D" w:rsidRPr="00CF009E">
              <w:rPr>
                <w:rFonts w:eastAsiaTheme="minorEastAsia"/>
                <w:noProof/>
              </w:rPr>
              <w:tab/>
            </w:r>
            <w:r w:rsidR="0001612D" w:rsidRPr="00CF009E">
              <w:rPr>
                <w:rStyle w:val="a8"/>
                <w:noProof/>
              </w:rPr>
              <w:t>Результаты деятельности в отчетном периоде</w:t>
            </w:r>
            <w:r w:rsidR="0001612D" w:rsidRPr="00CF009E">
              <w:rPr>
                <w:noProof/>
                <w:webHidden/>
              </w:rPr>
              <w:tab/>
            </w:r>
            <w:r w:rsidRPr="00CF009E">
              <w:rPr>
                <w:noProof/>
                <w:webHidden/>
              </w:rPr>
              <w:fldChar w:fldCharType="begin"/>
            </w:r>
            <w:r w:rsidR="0001612D" w:rsidRPr="00CF009E">
              <w:rPr>
                <w:noProof/>
                <w:webHidden/>
              </w:rPr>
              <w:instrText xml:space="preserve"> PAGEREF _Toc325015701 \h </w:instrText>
            </w:r>
            <w:r w:rsidRPr="00CF009E">
              <w:rPr>
                <w:noProof/>
                <w:webHidden/>
              </w:rPr>
            </w:r>
            <w:r w:rsidRPr="00CF009E">
              <w:rPr>
                <w:noProof/>
                <w:webHidden/>
              </w:rPr>
              <w:fldChar w:fldCharType="separate"/>
            </w:r>
            <w:r w:rsidR="00956A4F">
              <w:rPr>
                <w:noProof/>
                <w:webHidden/>
              </w:rPr>
              <w:t>41</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02" w:history="1">
            <w:r w:rsidR="0001612D" w:rsidRPr="00CF009E">
              <w:rPr>
                <w:rStyle w:val="a8"/>
                <w:noProof/>
              </w:rPr>
              <w:t>3.1.</w:t>
            </w:r>
            <w:r w:rsidR="0001612D" w:rsidRPr="00CF009E">
              <w:rPr>
                <w:rFonts w:eastAsiaTheme="minorEastAsia"/>
                <w:noProof/>
              </w:rPr>
              <w:tab/>
            </w:r>
            <w:r w:rsidR="0001612D" w:rsidRPr="00CF009E">
              <w:rPr>
                <w:rStyle w:val="a8"/>
                <w:noProof/>
              </w:rPr>
              <w:t>Результаты основной деятельности</w:t>
            </w:r>
            <w:r w:rsidR="0001612D" w:rsidRPr="00CF009E">
              <w:rPr>
                <w:noProof/>
                <w:webHidden/>
              </w:rPr>
              <w:tab/>
            </w:r>
            <w:r w:rsidRPr="00CF009E">
              <w:rPr>
                <w:noProof/>
                <w:webHidden/>
              </w:rPr>
              <w:fldChar w:fldCharType="begin"/>
            </w:r>
            <w:r w:rsidR="0001612D" w:rsidRPr="00CF009E">
              <w:rPr>
                <w:noProof/>
                <w:webHidden/>
              </w:rPr>
              <w:instrText xml:space="preserve"> PAGEREF _Toc325015702 \h </w:instrText>
            </w:r>
            <w:r w:rsidRPr="00CF009E">
              <w:rPr>
                <w:noProof/>
                <w:webHidden/>
              </w:rPr>
            </w:r>
            <w:r w:rsidRPr="00CF009E">
              <w:rPr>
                <w:noProof/>
                <w:webHidden/>
              </w:rPr>
              <w:fldChar w:fldCharType="separate"/>
            </w:r>
            <w:r w:rsidR="00956A4F">
              <w:rPr>
                <w:noProof/>
                <w:webHidden/>
              </w:rPr>
              <w:t>41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03" w:history="1">
            <w:r w:rsidR="0001612D" w:rsidRPr="00CF009E">
              <w:rPr>
                <w:rStyle w:val="a8"/>
                <w:noProof/>
              </w:rPr>
              <w:t>3.1.1.Поставки продукции  ЯТЦ</w:t>
            </w:r>
            <w:r w:rsidR="0001612D" w:rsidRPr="00CF009E">
              <w:rPr>
                <w:noProof/>
                <w:webHidden/>
              </w:rPr>
              <w:tab/>
            </w:r>
            <w:r w:rsidRPr="00CF009E">
              <w:rPr>
                <w:noProof/>
                <w:webHidden/>
              </w:rPr>
              <w:fldChar w:fldCharType="begin"/>
            </w:r>
            <w:r w:rsidR="0001612D" w:rsidRPr="00CF009E">
              <w:rPr>
                <w:noProof/>
                <w:webHidden/>
              </w:rPr>
              <w:instrText xml:space="preserve"> PAGEREF _Toc325015703 \h </w:instrText>
            </w:r>
            <w:r w:rsidRPr="00CF009E">
              <w:rPr>
                <w:noProof/>
                <w:webHidden/>
              </w:rPr>
            </w:r>
            <w:r w:rsidRPr="00CF009E">
              <w:rPr>
                <w:noProof/>
                <w:webHidden/>
              </w:rPr>
              <w:fldChar w:fldCharType="separate"/>
            </w:r>
            <w:r w:rsidR="00956A4F">
              <w:rPr>
                <w:noProof/>
                <w:webHidden/>
              </w:rPr>
              <w:t>41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04" w:history="1">
            <w:r w:rsidR="0001612D" w:rsidRPr="00CF009E">
              <w:rPr>
                <w:rStyle w:val="a8"/>
                <w:noProof/>
              </w:rPr>
              <w:t>3.1.2.Контрактация и сбыт</w:t>
            </w:r>
            <w:r w:rsidR="0001612D" w:rsidRPr="00CF009E">
              <w:rPr>
                <w:noProof/>
                <w:webHidden/>
              </w:rPr>
              <w:tab/>
            </w:r>
            <w:r w:rsidRPr="00CF009E">
              <w:rPr>
                <w:noProof/>
                <w:webHidden/>
              </w:rPr>
              <w:fldChar w:fldCharType="begin"/>
            </w:r>
            <w:r w:rsidR="0001612D" w:rsidRPr="00CF009E">
              <w:rPr>
                <w:noProof/>
                <w:webHidden/>
              </w:rPr>
              <w:instrText xml:space="preserve"> PAGEREF _Toc325015704 \h </w:instrText>
            </w:r>
            <w:r w:rsidRPr="00CF009E">
              <w:rPr>
                <w:noProof/>
                <w:webHidden/>
              </w:rPr>
            </w:r>
            <w:r w:rsidRPr="00CF009E">
              <w:rPr>
                <w:noProof/>
                <w:webHidden/>
              </w:rPr>
              <w:fldChar w:fldCharType="separate"/>
            </w:r>
            <w:r w:rsidR="00956A4F">
              <w:rPr>
                <w:noProof/>
                <w:webHidden/>
              </w:rPr>
              <w:t>42</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06" w:history="1">
            <w:r w:rsidR="0001612D" w:rsidRPr="00CF009E">
              <w:rPr>
                <w:rStyle w:val="a8"/>
                <w:noProof/>
              </w:rPr>
              <w:t>3.1.3.Исполнение обязательств по Соглашению ВОУ-НОУ</w:t>
            </w:r>
            <w:r w:rsidR="0001612D" w:rsidRPr="00CF009E">
              <w:rPr>
                <w:noProof/>
                <w:webHidden/>
              </w:rPr>
              <w:tab/>
            </w:r>
            <w:r w:rsidRPr="00CF009E">
              <w:rPr>
                <w:noProof/>
                <w:webHidden/>
              </w:rPr>
              <w:fldChar w:fldCharType="begin"/>
            </w:r>
            <w:r w:rsidR="0001612D" w:rsidRPr="00CF009E">
              <w:rPr>
                <w:noProof/>
                <w:webHidden/>
              </w:rPr>
              <w:instrText xml:space="preserve"> PAGEREF _Toc325015706 \h </w:instrText>
            </w:r>
            <w:r w:rsidRPr="00CF009E">
              <w:rPr>
                <w:noProof/>
                <w:webHidden/>
              </w:rPr>
            </w:r>
            <w:r w:rsidRPr="00CF009E">
              <w:rPr>
                <w:noProof/>
                <w:webHidden/>
              </w:rPr>
              <w:fldChar w:fldCharType="separate"/>
            </w:r>
            <w:r w:rsidR="00956A4F">
              <w:rPr>
                <w:noProof/>
                <w:webHidden/>
              </w:rPr>
              <w:t>46</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07" w:history="1">
            <w:r w:rsidR="0001612D" w:rsidRPr="00CF009E">
              <w:rPr>
                <w:rStyle w:val="a8"/>
                <w:noProof/>
              </w:rPr>
              <w:t>3.1.4.Реализация инжиниринговых проектов</w:t>
            </w:r>
            <w:r w:rsidR="0001612D" w:rsidRPr="00CF009E">
              <w:rPr>
                <w:noProof/>
                <w:webHidden/>
              </w:rPr>
              <w:tab/>
            </w:r>
            <w:r w:rsidRPr="00CF009E">
              <w:rPr>
                <w:noProof/>
                <w:webHidden/>
              </w:rPr>
              <w:fldChar w:fldCharType="begin"/>
            </w:r>
            <w:r w:rsidR="0001612D" w:rsidRPr="00CF009E">
              <w:rPr>
                <w:noProof/>
                <w:webHidden/>
              </w:rPr>
              <w:instrText xml:space="preserve"> PAGEREF _Toc325015707 \h </w:instrText>
            </w:r>
            <w:r w:rsidRPr="00CF009E">
              <w:rPr>
                <w:noProof/>
                <w:webHidden/>
              </w:rPr>
            </w:r>
            <w:r w:rsidRPr="00CF009E">
              <w:rPr>
                <w:noProof/>
                <w:webHidden/>
              </w:rPr>
              <w:fldChar w:fldCharType="separate"/>
            </w:r>
            <w:r w:rsidR="00956A4F">
              <w:rPr>
                <w:noProof/>
                <w:webHidden/>
              </w:rPr>
              <w:t>47</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08" w:history="1">
            <w:r w:rsidR="0001612D" w:rsidRPr="00CF009E">
              <w:rPr>
                <w:rStyle w:val="a8"/>
                <w:noProof/>
              </w:rPr>
              <w:t>3.2.</w:t>
            </w:r>
            <w:r w:rsidR="0001612D" w:rsidRPr="00CF009E">
              <w:rPr>
                <w:rFonts w:eastAsiaTheme="minorEastAsia"/>
                <w:noProof/>
              </w:rPr>
              <w:tab/>
            </w:r>
            <w:r w:rsidR="0001612D" w:rsidRPr="00CF009E">
              <w:rPr>
                <w:rStyle w:val="a8"/>
                <w:noProof/>
              </w:rPr>
              <w:t>Финансово-экономические результаты</w:t>
            </w:r>
            <w:r w:rsidR="0001612D" w:rsidRPr="00CF009E">
              <w:rPr>
                <w:noProof/>
                <w:webHidden/>
              </w:rPr>
              <w:tab/>
            </w:r>
            <w:r w:rsidRPr="00CF009E">
              <w:rPr>
                <w:noProof/>
                <w:webHidden/>
              </w:rPr>
              <w:fldChar w:fldCharType="begin"/>
            </w:r>
            <w:r w:rsidR="0001612D" w:rsidRPr="00CF009E">
              <w:rPr>
                <w:noProof/>
                <w:webHidden/>
              </w:rPr>
              <w:instrText xml:space="preserve"> PAGEREF _Toc325015708 \h </w:instrText>
            </w:r>
            <w:r w:rsidRPr="00CF009E">
              <w:rPr>
                <w:noProof/>
                <w:webHidden/>
              </w:rPr>
            </w:r>
            <w:r w:rsidRPr="00CF009E">
              <w:rPr>
                <w:noProof/>
                <w:webHidden/>
              </w:rPr>
              <w:fldChar w:fldCharType="separate"/>
            </w:r>
            <w:r w:rsidR="00956A4F">
              <w:rPr>
                <w:noProof/>
                <w:webHidden/>
              </w:rPr>
              <w:t>48</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09" w:history="1">
            <w:r w:rsidR="0001612D" w:rsidRPr="00CF009E">
              <w:rPr>
                <w:rStyle w:val="a8"/>
                <w:noProof/>
              </w:rPr>
              <w:t>3.2.1.Товарооборот</w:t>
            </w:r>
            <w:r w:rsidR="0001612D" w:rsidRPr="00CF009E">
              <w:rPr>
                <w:noProof/>
                <w:webHidden/>
              </w:rPr>
              <w:tab/>
            </w:r>
            <w:r w:rsidRPr="00CF009E">
              <w:rPr>
                <w:noProof/>
                <w:webHidden/>
              </w:rPr>
              <w:fldChar w:fldCharType="begin"/>
            </w:r>
            <w:r w:rsidR="0001612D" w:rsidRPr="00CF009E">
              <w:rPr>
                <w:noProof/>
                <w:webHidden/>
              </w:rPr>
              <w:instrText xml:space="preserve"> PAGEREF _Toc325015709 \h </w:instrText>
            </w:r>
            <w:r w:rsidRPr="00CF009E">
              <w:rPr>
                <w:noProof/>
                <w:webHidden/>
              </w:rPr>
            </w:r>
            <w:r w:rsidRPr="00CF009E">
              <w:rPr>
                <w:noProof/>
                <w:webHidden/>
              </w:rPr>
              <w:fldChar w:fldCharType="separate"/>
            </w:r>
            <w:r w:rsidR="00956A4F">
              <w:rPr>
                <w:noProof/>
                <w:webHidden/>
              </w:rPr>
              <w:t>48</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10" w:history="1">
            <w:r w:rsidR="0001612D" w:rsidRPr="00CF009E">
              <w:rPr>
                <w:rStyle w:val="a8"/>
                <w:noProof/>
              </w:rPr>
              <w:t>3.2.2.Доходы по основным направлениям деятельности</w:t>
            </w:r>
            <w:r w:rsidR="0001612D" w:rsidRPr="00CF009E">
              <w:rPr>
                <w:noProof/>
                <w:webHidden/>
              </w:rPr>
              <w:tab/>
            </w:r>
            <w:r w:rsidRPr="00CF009E">
              <w:rPr>
                <w:noProof/>
                <w:webHidden/>
              </w:rPr>
              <w:fldChar w:fldCharType="begin"/>
            </w:r>
            <w:r w:rsidR="0001612D" w:rsidRPr="00CF009E">
              <w:rPr>
                <w:noProof/>
                <w:webHidden/>
              </w:rPr>
              <w:instrText xml:space="preserve"> PAGEREF _Toc325015710 \h </w:instrText>
            </w:r>
            <w:r w:rsidRPr="00CF009E">
              <w:rPr>
                <w:noProof/>
                <w:webHidden/>
              </w:rPr>
            </w:r>
            <w:r w:rsidRPr="00CF009E">
              <w:rPr>
                <w:noProof/>
                <w:webHidden/>
              </w:rPr>
              <w:fldChar w:fldCharType="separate"/>
            </w:r>
            <w:r w:rsidR="00956A4F">
              <w:rPr>
                <w:noProof/>
                <w:webHidden/>
              </w:rPr>
              <w:t>49</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11" w:history="1">
            <w:r w:rsidR="0001612D" w:rsidRPr="00CF009E">
              <w:rPr>
                <w:rStyle w:val="a8"/>
                <w:noProof/>
              </w:rPr>
              <w:t>3.2.3.Расходы</w:t>
            </w:r>
            <w:r w:rsidR="0001612D" w:rsidRPr="00CF009E">
              <w:rPr>
                <w:noProof/>
                <w:webHidden/>
              </w:rPr>
              <w:tab/>
            </w:r>
            <w:r w:rsidRPr="00CF009E">
              <w:rPr>
                <w:noProof/>
                <w:webHidden/>
              </w:rPr>
              <w:fldChar w:fldCharType="begin"/>
            </w:r>
            <w:r w:rsidR="0001612D" w:rsidRPr="00CF009E">
              <w:rPr>
                <w:noProof/>
                <w:webHidden/>
              </w:rPr>
              <w:instrText xml:space="preserve"> PAGEREF _Toc325015711 \h </w:instrText>
            </w:r>
            <w:r w:rsidRPr="00CF009E">
              <w:rPr>
                <w:noProof/>
                <w:webHidden/>
              </w:rPr>
            </w:r>
            <w:r w:rsidRPr="00CF009E">
              <w:rPr>
                <w:noProof/>
                <w:webHidden/>
              </w:rPr>
              <w:fldChar w:fldCharType="separate"/>
            </w:r>
            <w:r w:rsidR="00956A4F">
              <w:rPr>
                <w:noProof/>
                <w:webHidden/>
              </w:rPr>
              <w:t>50</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12" w:history="1">
            <w:r w:rsidR="0001612D" w:rsidRPr="00CF009E">
              <w:rPr>
                <w:rStyle w:val="a8"/>
                <w:noProof/>
              </w:rPr>
              <w:t>3.2.4.Основные индикаторы финансового состояния</w:t>
            </w:r>
            <w:r w:rsidR="0001612D" w:rsidRPr="00CF009E">
              <w:rPr>
                <w:noProof/>
                <w:webHidden/>
              </w:rPr>
              <w:tab/>
            </w:r>
            <w:r w:rsidRPr="00CF009E">
              <w:rPr>
                <w:noProof/>
                <w:webHidden/>
              </w:rPr>
              <w:fldChar w:fldCharType="begin"/>
            </w:r>
            <w:r w:rsidR="0001612D" w:rsidRPr="00CF009E">
              <w:rPr>
                <w:noProof/>
                <w:webHidden/>
              </w:rPr>
              <w:instrText xml:space="preserve"> PAGEREF _Toc325015712 \h </w:instrText>
            </w:r>
            <w:r w:rsidRPr="00CF009E">
              <w:rPr>
                <w:noProof/>
                <w:webHidden/>
              </w:rPr>
            </w:r>
            <w:r w:rsidRPr="00CF009E">
              <w:rPr>
                <w:noProof/>
                <w:webHidden/>
              </w:rPr>
              <w:fldChar w:fldCharType="separate"/>
            </w:r>
            <w:r w:rsidR="00956A4F">
              <w:rPr>
                <w:noProof/>
                <w:webHidden/>
              </w:rPr>
              <w:t>52</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13" w:history="1">
            <w:r w:rsidR="0001612D" w:rsidRPr="00CF009E">
              <w:rPr>
                <w:rStyle w:val="a8"/>
                <w:noProof/>
              </w:rPr>
              <w:t>3.2.5.</w:t>
            </w:r>
            <w:r w:rsidR="00DD3999">
              <w:rPr>
                <w:rStyle w:val="a8"/>
                <w:noProof/>
              </w:rPr>
              <w:t>Выплаты поставщикам капитала</w:t>
            </w:r>
            <w:r w:rsidR="0001612D" w:rsidRPr="00CF009E">
              <w:rPr>
                <w:noProof/>
                <w:webHidden/>
              </w:rPr>
              <w:tab/>
            </w:r>
            <w:r w:rsidRPr="00CF009E">
              <w:rPr>
                <w:noProof/>
                <w:webHidden/>
              </w:rPr>
              <w:fldChar w:fldCharType="begin"/>
            </w:r>
            <w:r w:rsidR="0001612D" w:rsidRPr="00CF009E">
              <w:rPr>
                <w:noProof/>
                <w:webHidden/>
              </w:rPr>
              <w:instrText xml:space="preserve"> PAGEREF _Toc325015713 \h </w:instrText>
            </w:r>
            <w:r w:rsidRPr="00CF009E">
              <w:rPr>
                <w:noProof/>
                <w:webHidden/>
              </w:rPr>
            </w:r>
            <w:r w:rsidRPr="00CF009E">
              <w:rPr>
                <w:noProof/>
                <w:webHidden/>
              </w:rPr>
              <w:fldChar w:fldCharType="separate"/>
            </w:r>
            <w:r w:rsidR="00956A4F">
              <w:rPr>
                <w:noProof/>
                <w:webHidden/>
              </w:rPr>
              <w:t>55</w:t>
            </w:r>
            <w:r w:rsidRPr="00CF009E">
              <w:rPr>
                <w:noProof/>
                <w:webHidden/>
              </w:rPr>
              <w:fldChar w:fldCharType="end"/>
            </w:r>
          </w:hyperlink>
        </w:p>
        <w:p w:rsidR="0001612D" w:rsidRPr="00CF009E" w:rsidRDefault="00245C13" w:rsidP="00CF009E">
          <w:pPr>
            <w:pStyle w:val="21"/>
            <w:rPr>
              <w:rFonts w:eastAsiaTheme="minorEastAsia"/>
              <w:noProof/>
            </w:rPr>
          </w:pPr>
          <w:hyperlink w:anchor="_Toc325015714" w:history="1">
            <w:r w:rsidR="0001612D" w:rsidRPr="00CF009E">
              <w:rPr>
                <w:rStyle w:val="a8"/>
                <w:noProof/>
              </w:rPr>
              <w:t>4.   Управление результативностью</w:t>
            </w:r>
            <w:r w:rsidR="0001612D" w:rsidRPr="00CF009E">
              <w:rPr>
                <w:noProof/>
                <w:webHidden/>
              </w:rPr>
              <w:tab/>
            </w:r>
            <w:r w:rsidRPr="00CF009E">
              <w:rPr>
                <w:noProof/>
                <w:webHidden/>
              </w:rPr>
              <w:fldChar w:fldCharType="begin"/>
            </w:r>
            <w:r w:rsidR="0001612D" w:rsidRPr="00CF009E">
              <w:rPr>
                <w:noProof/>
                <w:webHidden/>
              </w:rPr>
              <w:instrText xml:space="preserve"> PAGEREF _Toc325015714 \h </w:instrText>
            </w:r>
            <w:r w:rsidRPr="00CF009E">
              <w:rPr>
                <w:noProof/>
                <w:webHidden/>
              </w:rPr>
            </w:r>
            <w:r w:rsidRPr="00CF009E">
              <w:rPr>
                <w:noProof/>
                <w:webHidden/>
              </w:rPr>
              <w:fldChar w:fldCharType="separate"/>
            </w:r>
            <w:r w:rsidR="00956A4F">
              <w:rPr>
                <w:noProof/>
                <w:webHidden/>
              </w:rPr>
              <w:t>55</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15" w:history="1">
            <w:r w:rsidR="0001612D" w:rsidRPr="00CF009E">
              <w:rPr>
                <w:rStyle w:val="a8"/>
                <w:noProof/>
              </w:rPr>
              <w:t>4.1. Система КПЭ</w:t>
            </w:r>
            <w:r w:rsidR="0001612D" w:rsidRPr="00CF009E">
              <w:rPr>
                <w:noProof/>
                <w:webHidden/>
              </w:rPr>
              <w:tab/>
            </w:r>
            <w:r w:rsidRPr="00CF009E">
              <w:rPr>
                <w:noProof/>
                <w:webHidden/>
              </w:rPr>
              <w:fldChar w:fldCharType="begin"/>
            </w:r>
            <w:r w:rsidR="0001612D" w:rsidRPr="00CF009E">
              <w:rPr>
                <w:noProof/>
                <w:webHidden/>
              </w:rPr>
              <w:instrText xml:space="preserve"> PAGEREF _Toc325015715 \h </w:instrText>
            </w:r>
            <w:r w:rsidRPr="00CF009E">
              <w:rPr>
                <w:noProof/>
                <w:webHidden/>
              </w:rPr>
            </w:r>
            <w:r w:rsidRPr="00CF009E">
              <w:rPr>
                <w:noProof/>
                <w:webHidden/>
              </w:rPr>
              <w:fldChar w:fldCharType="separate"/>
            </w:r>
            <w:r w:rsidR="00956A4F">
              <w:rPr>
                <w:noProof/>
                <w:webHidden/>
              </w:rPr>
              <w:t>55</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16" w:history="1">
            <w:r w:rsidR="0001612D" w:rsidRPr="00CF009E">
              <w:rPr>
                <w:rStyle w:val="a8"/>
                <w:noProof/>
              </w:rPr>
              <w:t>4.2. Инновационная деятельность</w:t>
            </w:r>
            <w:r w:rsidR="0001612D" w:rsidRPr="00CF009E">
              <w:rPr>
                <w:noProof/>
                <w:webHidden/>
              </w:rPr>
              <w:tab/>
            </w:r>
            <w:r w:rsidRPr="00CF009E">
              <w:rPr>
                <w:noProof/>
                <w:webHidden/>
              </w:rPr>
              <w:fldChar w:fldCharType="begin"/>
            </w:r>
            <w:r w:rsidR="0001612D" w:rsidRPr="00CF009E">
              <w:rPr>
                <w:noProof/>
                <w:webHidden/>
              </w:rPr>
              <w:instrText xml:space="preserve"> PAGEREF _Toc325015716 \h </w:instrText>
            </w:r>
            <w:r w:rsidRPr="00CF009E">
              <w:rPr>
                <w:noProof/>
                <w:webHidden/>
              </w:rPr>
            </w:r>
            <w:r w:rsidRPr="00CF009E">
              <w:rPr>
                <w:noProof/>
                <w:webHidden/>
              </w:rPr>
              <w:fldChar w:fldCharType="separate"/>
            </w:r>
            <w:r w:rsidR="00956A4F">
              <w:rPr>
                <w:noProof/>
                <w:webHidden/>
              </w:rPr>
              <w:t>56</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17" w:history="1">
            <w:r w:rsidR="0001612D" w:rsidRPr="00CF009E">
              <w:rPr>
                <w:rStyle w:val="a8"/>
                <w:noProof/>
              </w:rPr>
              <w:t>4.3. Управление транспортно-логистическим обеспечением</w:t>
            </w:r>
            <w:r w:rsidR="0001612D" w:rsidRPr="00CF009E">
              <w:rPr>
                <w:noProof/>
                <w:webHidden/>
              </w:rPr>
              <w:tab/>
            </w:r>
            <w:r w:rsidRPr="00CF009E">
              <w:rPr>
                <w:noProof/>
                <w:webHidden/>
              </w:rPr>
              <w:fldChar w:fldCharType="begin"/>
            </w:r>
            <w:r w:rsidR="0001612D" w:rsidRPr="00CF009E">
              <w:rPr>
                <w:noProof/>
                <w:webHidden/>
              </w:rPr>
              <w:instrText xml:space="preserve"> PAGEREF _Toc325015717 \h </w:instrText>
            </w:r>
            <w:r w:rsidRPr="00CF009E">
              <w:rPr>
                <w:noProof/>
                <w:webHidden/>
              </w:rPr>
            </w:r>
            <w:r w:rsidRPr="00CF009E">
              <w:rPr>
                <w:noProof/>
                <w:webHidden/>
              </w:rPr>
              <w:fldChar w:fldCharType="separate"/>
            </w:r>
            <w:r w:rsidR="00956A4F">
              <w:rPr>
                <w:noProof/>
                <w:webHidden/>
              </w:rPr>
              <w:t>57</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18" w:history="1">
            <w:r w:rsidR="0001612D" w:rsidRPr="00CF009E">
              <w:rPr>
                <w:rStyle w:val="a8"/>
                <w:noProof/>
              </w:rPr>
              <w:t>4.3.1.  Создание собственного парка транспортного оборудования</w:t>
            </w:r>
            <w:r w:rsidR="0001612D" w:rsidRPr="00CF009E">
              <w:rPr>
                <w:noProof/>
                <w:webHidden/>
              </w:rPr>
              <w:tab/>
            </w:r>
            <w:r w:rsidRPr="00CF009E">
              <w:rPr>
                <w:noProof/>
                <w:webHidden/>
              </w:rPr>
              <w:fldChar w:fldCharType="begin"/>
            </w:r>
            <w:r w:rsidR="0001612D" w:rsidRPr="00CF009E">
              <w:rPr>
                <w:noProof/>
                <w:webHidden/>
              </w:rPr>
              <w:instrText xml:space="preserve"> PAGEREF _Toc325015718 \h </w:instrText>
            </w:r>
            <w:r w:rsidRPr="00CF009E">
              <w:rPr>
                <w:noProof/>
                <w:webHidden/>
              </w:rPr>
            </w:r>
            <w:r w:rsidRPr="00CF009E">
              <w:rPr>
                <w:noProof/>
                <w:webHidden/>
              </w:rPr>
              <w:fldChar w:fldCharType="separate"/>
            </w:r>
            <w:r w:rsidR="00956A4F">
              <w:rPr>
                <w:noProof/>
                <w:webHidden/>
              </w:rPr>
              <w:t>58</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19" w:history="1">
            <w:r w:rsidR="0001612D" w:rsidRPr="00CF009E">
              <w:rPr>
                <w:rStyle w:val="a8"/>
                <w:noProof/>
              </w:rPr>
              <w:t>4.3.2. Диверсификация точек отгрузки</w:t>
            </w:r>
            <w:r w:rsidR="0001612D" w:rsidRPr="00CF009E">
              <w:rPr>
                <w:noProof/>
                <w:webHidden/>
              </w:rPr>
              <w:tab/>
            </w:r>
            <w:r w:rsidRPr="00CF009E">
              <w:rPr>
                <w:noProof/>
                <w:webHidden/>
              </w:rPr>
              <w:fldChar w:fldCharType="begin"/>
            </w:r>
            <w:r w:rsidR="0001612D" w:rsidRPr="00CF009E">
              <w:rPr>
                <w:noProof/>
                <w:webHidden/>
              </w:rPr>
              <w:instrText xml:space="preserve"> PAGEREF _Toc325015719 \h </w:instrText>
            </w:r>
            <w:r w:rsidRPr="00CF009E">
              <w:rPr>
                <w:noProof/>
                <w:webHidden/>
              </w:rPr>
            </w:r>
            <w:r w:rsidRPr="00CF009E">
              <w:rPr>
                <w:noProof/>
                <w:webHidden/>
              </w:rPr>
              <w:fldChar w:fldCharType="separate"/>
            </w:r>
            <w:r w:rsidR="00956A4F">
              <w:rPr>
                <w:noProof/>
                <w:webHidden/>
              </w:rPr>
              <w:t>59</w:t>
            </w:r>
            <w:r w:rsidRPr="00CF009E">
              <w:rPr>
                <w:noProof/>
                <w:webHidden/>
              </w:rPr>
              <w:fldChar w:fldCharType="end"/>
            </w:r>
          </w:hyperlink>
        </w:p>
        <w:p w:rsidR="0001612D" w:rsidRPr="00CF009E" w:rsidRDefault="00245C13" w:rsidP="00DD3999">
          <w:pPr>
            <w:pStyle w:val="21"/>
            <w:ind w:left="660"/>
            <w:rPr>
              <w:rFonts w:eastAsiaTheme="minorEastAsia"/>
              <w:noProof/>
            </w:rPr>
          </w:pPr>
          <w:hyperlink w:anchor="_Toc325015720" w:history="1">
            <w:r w:rsidR="0001612D" w:rsidRPr="00CF009E">
              <w:rPr>
                <w:rStyle w:val="a8"/>
                <w:noProof/>
              </w:rPr>
              <w:t>4.3.3. Лицензионное и таможенное сопровождение в рамках внутрифирменной программы экспортного контроля</w:t>
            </w:r>
            <w:r w:rsidR="0001612D" w:rsidRPr="00CF009E">
              <w:rPr>
                <w:noProof/>
                <w:webHidden/>
              </w:rPr>
              <w:tab/>
            </w:r>
            <w:r w:rsidRPr="00CF009E">
              <w:rPr>
                <w:noProof/>
                <w:webHidden/>
              </w:rPr>
              <w:fldChar w:fldCharType="begin"/>
            </w:r>
            <w:r w:rsidR="0001612D" w:rsidRPr="00CF009E">
              <w:rPr>
                <w:noProof/>
                <w:webHidden/>
              </w:rPr>
              <w:instrText xml:space="preserve"> PAGEREF _Toc325015720 \h </w:instrText>
            </w:r>
            <w:r w:rsidRPr="00CF009E">
              <w:rPr>
                <w:noProof/>
                <w:webHidden/>
              </w:rPr>
            </w:r>
            <w:r w:rsidRPr="00CF009E">
              <w:rPr>
                <w:noProof/>
                <w:webHidden/>
              </w:rPr>
              <w:fldChar w:fldCharType="separate"/>
            </w:r>
            <w:r w:rsidR="00956A4F">
              <w:rPr>
                <w:noProof/>
                <w:webHidden/>
              </w:rPr>
              <w:t>60</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21" w:history="1">
            <w:r w:rsidR="0001612D" w:rsidRPr="00CF009E">
              <w:rPr>
                <w:rStyle w:val="a8"/>
                <w:noProof/>
              </w:rPr>
              <w:t>4.4. Управление рисками</w:t>
            </w:r>
            <w:r w:rsidR="0001612D" w:rsidRPr="00CF009E">
              <w:rPr>
                <w:noProof/>
                <w:webHidden/>
              </w:rPr>
              <w:tab/>
            </w:r>
            <w:r w:rsidRPr="00CF009E">
              <w:rPr>
                <w:noProof/>
                <w:webHidden/>
              </w:rPr>
              <w:fldChar w:fldCharType="begin"/>
            </w:r>
            <w:r w:rsidR="0001612D" w:rsidRPr="00CF009E">
              <w:rPr>
                <w:noProof/>
                <w:webHidden/>
              </w:rPr>
              <w:instrText xml:space="preserve"> PAGEREF _Toc325015721 \h </w:instrText>
            </w:r>
            <w:r w:rsidRPr="00CF009E">
              <w:rPr>
                <w:noProof/>
                <w:webHidden/>
              </w:rPr>
            </w:r>
            <w:r w:rsidRPr="00CF009E">
              <w:rPr>
                <w:noProof/>
                <w:webHidden/>
              </w:rPr>
              <w:fldChar w:fldCharType="separate"/>
            </w:r>
            <w:r w:rsidR="00956A4F">
              <w:rPr>
                <w:noProof/>
                <w:webHidden/>
              </w:rPr>
              <w:t>61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22" w:history="1">
            <w:r w:rsidR="0001612D" w:rsidRPr="00CF009E">
              <w:rPr>
                <w:rStyle w:val="a8"/>
                <w:noProof/>
              </w:rPr>
              <w:t>4.4.1.Организация деятельности по управлению рисками и ее дальнейшее развитие</w:t>
            </w:r>
            <w:r w:rsidR="0001612D" w:rsidRPr="00CF009E">
              <w:rPr>
                <w:noProof/>
                <w:webHidden/>
              </w:rPr>
              <w:tab/>
            </w:r>
            <w:r w:rsidRPr="00CF009E">
              <w:rPr>
                <w:noProof/>
                <w:webHidden/>
              </w:rPr>
              <w:fldChar w:fldCharType="begin"/>
            </w:r>
            <w:r w:rsidR="0001612D" w:rsidRPr="00CF009E">
              <w:rPr>
                <w:noProof/>
                <w:webHidden/>
              </w:rPr>
              <w:instrText xml:space="preserve"> PAGEREF _Toc325015722 \h </w:instrText>
            </w:r>
            <w:r w:rsidRPr="00CF009E">
              <w:rPr>
                <w:noProof/>
                <w:webHidden/>
              </w:rPr>
            </w:r>
            <w:r w:rsidRPr="00CF009E">
              <w:rPr>
                <w:noProof/>
                <w:webHidden/>
              </w:rPr>
              <w:fldChar w:fldCharType="separate"/>
            </w:r>
            <w:r w:rsidR="00956A4F">
              <w:rPr>
                <w:noProof/>
                <w:webHidden/>
              </w:rPr>
              <w:t>62</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23" w:history="1">
            <w:r w:rsidR="0001612D" w:rsidRPr="00CF009E">
              <w:rPr>
                <w:rStyle w:val="a8"/>
                <w:noProof/>
              </w:rPr>
              <w:t>4.4.2.Организация системы управления рисками</w:t>
            </w:r>
            <w:r w:rsidR="0001612D" w:rsidRPr="00CF009E">
              <w:rPr>
                <w:noProof/>
                <w:webHidden/>
              </w:rPr>
              <w:tab/>
            </w:r>
            <w:r w:rsidRPr="00CF009E">
              <w:rPr>
                <w:noProof/>
                <w:webHidden/>
              </w:rPr>
              <w:fldChar w:fldCharType="begin"/>
            </w:r>
            <w:r w:rsidR="0001612D" w:rsidRPr="00CF009E">
              <w:rPr>
                <w:noProof/>
                <w:webHidden/>
              </w:rPr>
              <w:instrText xml:space="preserve"> PAGEREF _Toc325015723 \h </w:instrText>
            </w:r>
            <w:r w:rsidRPr="00CF009E">
              <w:rPr>
                <w:noProof/>
                <w:webHidden/>
              </w:rPr>
            </w:r>
            <w:r w:rsidRPr="00CF009E">
              <w:rPr>
                <w:noProof/>
                <w:webHidden/>
              </w:rPr>
              <w:fldChar w:fldCharType="separate"/>
            </w:r>
            <w:r w:rsidR="00956A4F">
              <w:rPr>
                <w:noProof/>
                <w:webHidden/>
              </w:rPr>
              <w:t>63</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24" w:history="1">
            <w:r w:rsidR="0001612D" w:rsidRPr="00CF009E">
              <w:rPr>
                <w:rStyle w:val="a8"/>
                <w:noProof/>
              </w:rPr>
              <w:t>4.4.3.Классификация рисков, методы оценки  и  способы управления</w:t>
            </w:r>
            <w:r w:rsidR="0001612D" w:rsidRPr="00CF009E">
              <w:rPr>
                <w:noProof/>
                <w:webHidden/>
              </w:rPr>
              <w:tab/>
            </w:r>
            <w:r w:rsidRPr="00CF009E">
              <w:rPr>
                <w:noProof/>
                <w:webHidden/>
              </w:rPr>
              <w:fldChar w:fldCharType="begin"/>
            </w:r>
            <w:r w:rsidR="0001612D" w:rsidRPr="00CF009E">
              <w:rPr>
                <w:noProof/>
                <w:webHidden/>
              </w:rPr>
              <w:instrText xml:space="preserve"> PAGEREF _Toc325015724 \h </w:instrText>
            </w:r>
            <w:r w:rsidRPr="00CF009E">
              <w:rPr>
                <w:noProof/>
                <w:webHidden/>
              </w:rPr>
            </w:r>
            <w:r w:rsidRPr="00CF009E">
              <w:rPr>
                <w:noProof/>
                <w:webHidden/>
              </w:rPr>
              <w:fldChar w:fldCharType="separate"/>
            </w:r>
            <w:r w:rsidR="00956A4F">
              <w:rPr>
                <w:noProof/>
                <w:webHidden/>
              </w:rPr>
              <w:t>63</w:t>
            </w:r>
            <w:r w:rsidRPr="00CF009E">
              <w:rPr>
                <w:noProof/>
                <w:webHidden/>
              </w:rPr>
              <w:fldChar w:fldCharType="end"/>
            </w:r>
          </w:hyperlink>
        </w:p>
        <w:p w:rsidR="0001612D" w:rsidRPr="00CF009E" w:rsidRDefault="00245C13" w:rsidP="00DD3999">
          <w:pPr>
            <w:pStyle w:val="21"/>
            <w:ind w:left="660"/>
            <w:rPr>
              <w:rFonts w:eastAsiaTheme="minorEastAsia"/>
              <w:noProof/>
            </w:rPr>
          </w:pPr>
          <w:hyperlink w:anchor="_Toc325015725" w:history="1">
            <w:r w:rsidR="0001612D" w:rsidRPr="00CF009E">
              <w:rPr>
                <w:rStyle w:val="a8"/>
                <w:noProof/>
              </w:rPr>
              <w:t>4.4.4. Ключевые риски Общества, способы реагирования на них и мероприятия по управлению рисками</w:t>
            </w:r>
            <w:r w:rsidR="0001612D" w:rsidRPr="00CF009E">
              <w:rPr>
                <w:noProof/>
                <w:webHidden/>
              </w:rPr>
              <w:tab/>
            </w:r>
            <w:r w:rsidRPr="00CF009E">
              <w:rPr>
                <w:noProof/>
                <w:webHidden/>
              </w:rPr>
              <w:fldChar w:fldCharType="begin"/>
            </w:r>
            <w:r w:rsidR="0001612D" w:rsidRPr="00CF009E">
              <w:rPr>
                <w:noProof/>
                <w:webHidden/>
              </w:rPr>
              <w:instrText xml:space="preserve"> PAGEREF _Toc325015725 \h </w:instrText>
            </w:r>
            <w:r w:rsidRPr="00CF009E">
              <w:rPr>
                <w:noProof/>
                <w:webHidden/>
              </w:rPr>
            </w:r>
            <w:r w:rsidRPr="00CF009E">
              <w:rPr>
                <w:noProof/>
                <w:webHidden/>
              </w:rPr>
              <w:fldChar w:fldCharType="separate"/>
            </w:r>
            <w:r w:rsidR="00956A4F">
              <w:rPr>
                <w:noProof/>
                <w:webHidden/>
              </w:rPr>
              <w:t>66</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29" w:history="1">
            <w:r w:rsidR="0001612D" w:rsidRPr="00CF009E">
              <w:rPr>
                <w:rStyle w:val="a8"/>
                <w:noProof/>
              </w:rPr>
              <w:t>4.4.5. Связь управления рисками со страхованием</w:t>
            </w:r>
            <w:r w:rsidR="0001612D" w:rsidRPr="00CF009E">
              <w:rPr>
                <w:noProof/>
                <w:webHidden/>
              </w:rPr>
              <w:tab/>
            </w:r>
            <w:r w:rsidRPr="00CF009E">
              <w:rPr>
                <w:noProof/>
                <w:webHidden/>
              </w:rPr>
              <w:fldChar w:fldCharType="begin"/>
            </w:r>
            <w:r w:rsidR="0001612D" w:rsidRPr="00CF009E">
              <w:rPr>
                <w:noProof/>
                <w:webHidden/>
              </w:rPr>
              <w:instrText xml:space="preserve"> PAGEREF _Toc325015729 \h </w:instrText>
            </w:r>
            <w:r w:rsidRPr="00CF009E">
              <w:rPr>
                <w:noProof/>
                <w:webHidden/>
              </w:rPr>
            </w:r>
            <w:r w:rsidRPr="00CF009E">
              <w:rPr>
                <w:noProof/>
                <w:webHidden/>
              </w:rPr>
              <w:fldChar w:fldCharType="separate"/>
            </w:r>
            <w:r w:rsidR="00956A4F">
              <w:rPr>
                <w:noProof/>
                <w:webHidden/>
              </w:rPr>
              <w:t>70</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30" w:history="1">
            <w:r w:rsidR="0001612D" w:rsidRPr="00CF009E">
              <w:rPr>
                <w:rStyle w:val="a8"/>
                <w:noProof/>
              </w:rPr>
              <w:t>4.5.</w:t>
            </w:r>
            <w:r w:rsidR="0001612D" w:rsidRPr="00CF009E">
              <w:rPr>
                <w:rFonts w:eastAsiaTheme="minorEastAsia"/>
                <w:noProof/>
              </w:rPr>
              <w:tab/>
            </w:r>
            <w:r w:rsidR="0001612D" w:rsidRPr="00CF009E">
              <w:rPr>
                <w:rStyle w:val="a8"/>
                <w:noProof/>
              </w:rPr>
              <w:t>Управление качеством</w:t>
            </w:r>
            <w:r w:rsidR="0001612D" w:rsidRPr="00CF009E">
              <w:rPr>
                <w:noProof/>
                <w:webHidden/>
              </w:rPr>
              <w:tab/>
            </w:r>
            <w:r w:rsidRPr="00CF009E">
              <w:rPr>
                <w:noProof/>
                <w:webHidden/>
              </w:rPr>
              <w:fldChar w:fldCharType="begin"/>
            </w:r>
            <w:r w:rsidR="0001612D" w:rsidRPr="00CF009E">
              <w:rPr>
                <w:noProof/>
                <w:webHidden/>
              </w:rPr>
              <w:instrText xml:space="preserve"> PAGEREF _Toc325015730 \h </w:instrText>
            </w:r>
            <w:r w:rsidRPr="00CF009E">
              <w:rPr>
                <w:noProof/>
                <w:webHidden/>
              </w:rPr>
            </w:r>
            <w:r w:rsidRPr="00CF009E">
              <w:rPr>
                <w:noProof/>
                <w:webHidden/>
              </w:rPr>
              <w:fldChar w:fldCharType="separate"/>
            </w:r>
            <w:r w:rsidR="00956A4F">
              <w:rPr>
                <w:noProof/>
                <w:webHidden/>
              </w:rPr>
              <w:t>71</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31" w:history="1">
            <w:r w:rsidR="0001612D" w:rsidRPr="00CF009E">
              <w:rPr>
                <w:rStyle w:val="a8"/>
                <w:noProof/>
              </w:rPr>
              <w:t>4.6.</w:t>
            </w:r>
            <w:r w:rsidR="0001612D" w:rsidRPr="00CF009E">
              <w:rPr>
                <w:rFonts w:eastAsiaTheme="minorEastAsia"/>
                <w:noProof/>
              </w:rPr>
              <w:tab/>
            </w:r>
            <w:r w:rsidR="0001612D" w:rsidRPr="00CF009E">
              <w:rPr>
                <w:rStyle w:val="a8"/>
                <w:noProof/>
              </w:rPr>
              <w:t>Менеджмент безопасности цепи поставок</w:t>
            </w:r>
            <w:r w:rsidR="0001612D" w:rsidRPr="00CF009E">
              <w:rPr>
                <w:noProof/>
                <w:webHidden/>
              </w:rPr>
              <w:tab/>
            </w:r>
            <w:r w:rsidRPr="00CF009E">
              <w:rPr>
                <w:noProof/>
                <w:webHidden/>
              </w:rPr>
              <w:fldChar w:fldCharType="begin"/>
            </w:r>
            <w:r w:rsidR="0001612D" w:rsidRPr="00CF009E">
              <w:rPr>
                <w:noProof/>
                <w:webHidden/>
              </w:rPr>
              <w:instrText xml:space="preserve"> PAGEREF _Toc325015731 \h </w:instrText>
            </w:r>
            <w:r w:rsidRPr="00CF009E">
              <w:rPr>
                <w:noProof/>
                <w:webHidden/>
              </w:rPr>
            </w:r>
            <w:r w:rsidRPr="00CF009E">
              <w:rPr>
                <w:noProof/>
                <w:webHidden/>
              </w:rPr>
              <w:fldChar w:fldCharType="separate"/>
            </w:r>
            <w:r w:rsidR="00956A4F">
              <w:rPr>
                <w:noProof/>
                <w:webHidden/>
              </w:rPr>
              <w:t>74</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32" w:history="1">
            <w:r w:rsidR="0001612D" w:rsidRPr="00CF009E">
              <w:rPr>
                <w:rStyle w:val="a8"/>
                <w:noProof/>
              </w:rPr>
              <w:t>4.7.</w:t>
            </w:r>
            <w:r w:rsidR="0001612D" w:rsidRPr="00CF009E">
              <w:rPr>
                <w:rFonts w:eastAsiaTheme="minorEastAsia"/>
                <w:noProof/>
              </w:rPr>
              <w:tab/>
            </w:r>
            <w:r w:rsidR="0001612D" w:rsidRPr="00CF009E">
              <w:rPr>
                <w:rStyle w:val="a8"/>
                <w:noProof/>
              </w:rPr>
              <w:t>Управление финансами</w:t>
            </w:r>
            <w:r w:rsidR="0001612D" w:rsidRPr="00CF009E">
              <w:rPr>
                <w:noProof/>
                <w:webHidden/>
              </w:rPr>
              <w:tab/>
            </w:r>
            <w:r w:rsidRPr="00CF009E">
              <w:rPr>
                <w:noProof/>
                <w:webHidden/>
              </w:rPr>
              <w:fldChar w:fldCharType="begin"/>
            </w:r>
            <w:r w:rsidR="0001612D" w:rsidRPr="00CF009E">
              <w:rPr>
                <w:noProof/>
                <w:webHidden/>
              </w:rPr>
              <w:instrText xml:space="preserve"> PAGEREF _Toc325015732 \h </w:instrText>
            </w:r>
            <w:r w:rsidRPr="00CF009E">
              <w:rPr>
                <w:noProof/>
                <w:webHidden/>
              </w:rPr>
            </w:r>
            <w:r w:rsidRPr="00CF009E">
              <w:rPr>
                <w:noProof/>
                <w:webHidden/>
              </w:rPr>
              <w:fldChar w:fldCharType="separate"/>
            </w:r>
            <w:r w:rsidR="00956A4F">
              <w:rPr>
                <w:noProof/>
                <w:webHidden/>
              </w:rPr>
              <w:t>75</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33" w:history="1">
            <w:r w:rsidR="0001612D" w:rsidRPr="00CF009E">
              <w:rPr>
                <w:rStyle w:val="a8"/>
                <w:noProof/>
              </w:rPr>
              <w:t>4.8.</w:t>
            </w:r>
            <w:r w:rsidR="0001612D" w:rsidRPr="00CF009E">
              <w:rPr>
                <w:rFonts w:eastAsiaTheme="minorEastAsia"/>
                <w:noProof/>
              </w:rPr>
              <w:tab/>
            </w:r>
            <w:r w:rsidR="0001612D" w:rsidRPr="00CF009E">
              <w:rPr>
                <w:rStyle w:val="a8"/>
                <w:noProof/>
              </w:rPr>
              <w:t>Управление инвестициями</w:t>
            </w:r>
            <w:r w:rsidR="0001612D" w:rsidRPr="00CF009E">
              <w:rPr>
                <w:noProof/>
                <w:webHidden/>
              </w:rPr>
              <w:tab/>
            </w:r>
            <w:r w:rsidRPr="00CF009E">
              <w:rPr>
                <w:noProof/>
                <w:webHidden/>
              </w:rPr>
              <w:fldChar w:fldCharType="begin"/>
            </w:r>
            <w:r w:rsidR="0001612D" w:rsidRPr="00CF009E">
              <w:rPr>
                <w:noProof/>
                <w:webHidden/>
              </w:rPr>
              <w:instrText xml:space="preserve"> PAGEREF _Toc325015733 \h </w:instrText>
            </w:r>
            <w:r w:rsidRPr="00CF009E">
              <w:rPr>
                <w:noProof/>
                <w:webHidden/>
              </w:rPr>
            </w:r>
            <w:r w:rsidRPr="00CF009E">
              <w:rPr>
                <w:noProof/>
                <w:webHidden/>
              </w:rPr>
              <w:fldChar w:fldCharType="separate"/>
            </w:r>
            <w:r w:rsidR="00956A4F">
              <w:rPr>
                <w:noProof/>
                <w:webHidden/>
              </w:rPr>
              <w:t>76</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34" w:history="1">
            <w:r w:rsidR="0001612D" w:rsidRPr="00CF009E">
              <w:rPr>
                <w:rStyle w:val="a8"/>
                <w:noProof/>
              </w:rPr>
              <w:t>4.9.</w:t>
            </w:r>
            <w:r w:rsidR="0001612D" w:rsidRPr="00CF009E">
              <w:rPr>
                <w:rFonts w:eastAsiaTheme="minorEastAsia"/>
                <w:noProof/>
              </w:rPr>
              <w:tab/>
            </w:r>
            <w:r w:rsidR="0001612D" w:rsidRPr="00CF009E">
              <w:rPr>
                <w:rStyle w:val="a8"/>
                <w:noProof/>
              </w:rPr>
              <w:t>Управление закупками</w:t>
            </w:r>
            <w:r w:rsidR="0001612D" w:rsidRPr="00CF009E">
              <w:rPr>
                <w:noProof/>
                <w:webHidden/>
              </w:rPr>
              <w:tab/>
            </w:r>
            <w:r w:rsidRPr="00CF009E">
              <w:rPr>
                <w:noProof/>
                <w:webHidden/>
              </w:rPr>
              <w:fldChar w:fldCharType="begin"/>
            </w:r>
            <w:r w:rsidR="0001612D" w:rsidRPr="00CF009E">
              <w:rPr>
                <w:noProof/>
                <w:webHidden/>
              </w:rPr>
              <w:instrText xml:space="preserve"> PAGEREF _Toc325015734 \h </w:instrText>
            </w:r>
            <w:r w:rsidRPr="00CF009E">
              <w:rPr>
                <w:noProof/>
                <w:webHidden/>
              </w:rPr>
            </w:r>
            <w:r w:rsidRPr="00CF009E">
              <w:rPr>
                <w:noProof/>
                <w:webHidden/>
              </w:rPr>
              <w:fldChar w:fldCharType="separate"/>
            </w:r>
            <w:r w:rsidR="00956A4F">
              <w:rPr>
                <w:noProof/>
                <w:webHidden/>
              </w:rPr>
              <w:t>77</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35" w:history="1">
            <w:r w:rsidR="0001612D" w:rsidRPr="00CF009E">
              <w:rPr>
                <w:rStyle w:val="a8"/>
                <w:noProof/>
              </w:rPr>
              <w:t>4.10.Внутренний контроль и аудит</w:t>
            </w:r>
            <w:r w:rsidR="0001612D" w:rsidRPr="00CF009E">
              <w:rPr>
                <w:noProof/>
                <w:webHidden/>
              </w:rPr>
              <w:tab/>
            </w:r>
            <w:r w:rsidRPr="00CF009E">
              <w:rPr>
                <w:noProof/>
                <w:webHidden/>
              </w:rPr>
              <w:fldChar w:fldCharType="begin"/>
            </w:r>
            <w:r w:rsidR="0001612D" w:rsidRPr="00CF009E">
              <w:rPr>
                <w:noProof/>
                <w:webHidden/>
              </w:rPr>
              <w:instrText xml:space="preserve"> PAGEREF _Toc325015735 \h </w:instrText>
            </w:r>
            <w:r w:rsidRPr="00CF009E">
              <w:rPr>
                <w:noProof/>
                <w:webHidden/>
              </w:rPr>
            </w:r>
            <w:r w:rsidRPr="00CF009E">
              <w:rPr>
                <w:noProof/>
                <w:webHidden/>
              </w:rPr>
              <w:fldChar w:fldCharType="separate"/>
            </w:r>
            <w:r w:rsidR="00956A4F">
              <w:rPr>
                <w:noProof/>
                <w:webHidden/>
              </w:rPr>
              <w:t>78</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36" w:history="1">
            <w:r w:rsidR="0001612D" w:rsidRPr="00CF009E">
              <w:rPr>
                <w:rStyle w:val="a8"/>
                <w:noProof/>
              </w:rPr>
              <w:t>4.10.1.Предотвращение случаев коррупции</w:t>
            </w:r>
            <w:r w:rsidR="0001612D" w:rsidRPr="00CF009E">
              <w:rPr>
                <w:noProof/>
                <w:webHidden/>
              </w:rPr>
              <w:tab/>
            </w:r>
            <w:r w:rsidRPr="00CF009E">
              <w:rPr>
                <w:noProof/>
                <w:webHidden/>
              </w:rPr>
              <w:fldChar w:fldCharType="begin"/>
            </w:r>
            <w:r w:rsidR="0001612D" w:rsidRPr="00CF009E">
              <w:rPr>
                <w:noProof/>
                <w:webHidden/>
              </w:rPr>
              <w:instrText xml:space="preserve"> PAGEREF _Toc325015736 \h </w:instrText>
            </w:r>
            <w:r w:rsidRPr="00CF009E">
              <w:rPr>
                <w:noProof/>
                <w:webHidden/>
              </w:rPr>
            </w:r>
            <w:r w:rsidRPr="00CF009E">
              <w:rPr>
                <w:noProof/>
                <w:webHidden/>
              </w:rPr>
              <w:fldChar w:fldCharType="separate"/>
            </w:r>
            <w:r w:rsidR="00956A4F">
              <w:rPr>
                <w:noProof/>
                <w:webHidden/>
              </w:rPr>
              <w:t>79</w:t>
            </w:r>
            <w:r w:rsidRPr="00CF009E">
              <w:rPr>
                <w:noProof/>
                <w:webHidden/>
              </w:rPr>
              <w:fldChar w:fldCharType="end"/>
            </w:r>
          </w:hyperlink>
        </w:p>
        <w:p w:rsidR="0001612D" w:rsidRPr="00CF009E" w:rsidRDefault="00245C13" w:rsidP="00CF009E">
          <w:pPr>
            <w:pStyle w:val="21"/>
            <w:rPr>
              <w:rFonts w:eastAsiaTheme="minorEastAsia"/>
              <w:noProof/>
            </w:rPr>
          </w:pPr>
          <w:hyperlink w:anchor="_Toc325015737" w:history="1">
            <w:r w:rsidR="0001612D" w:rsidRPr="00CF009E">
              <w:rPr>
                <w:rStyle w:val="a8"/>
                <w:noProof/>
              </w:rPr>
              <w:t>5.</w:t>
            </w:r>
            <w:r w:rsidR="0001612D" w:rsidRPr="00CF009E">
              <w:rPr>
                <w:rFonts w:eastAsiaTheme="minorEastAsia"/>
                <w:noProof/>
              </w:rPr>
              <w:tab/>
            </w:r>
            <w:r w:rsidR="0001612D" w:rsidRPr="00CF009E">
              <w:rPr>
                <w:rStyle w:val="a8"/>
                <w:noProof/>
              </w:rPr>
              <w:t>Деятельность в области устойчивого развития</w:t>
            </w:r>
            <w:r w:rsidR="0001612D" w:rsidRPr="00CF009E">
              <w:rPr>
                <w:noProof/>
                <w:webHidden/>
              </w:rPr>
              <w:tab/>
            </w:r>
            <w:r w:rsidRPr="00CF009E">
              <w:rPr>
                <w:noProof/>
                <w:webHidden/>
              </w:rPr>
              <w:fldChar w:fldCharType="begin"/>
            </w:r>
            <w:r w:rsidR="0001612D" w:rsidRPr="00CF009E">
              <w:rPr>
                <w:noProof/>
                <w:webHidden/>
              </w:rPr>
              <w:instrText xml:space="preserve"> PAGEREF _Toc325015737 \h </w:instrText>
            </w:r>
            <w:r w:rsidRPr="00CF009E">
              <w:rPr>
                <w:noProof/>
                <w:webHidden/>
              </w:rPr>
            </w:r>
            <w:r w:rsidRPr="00CF009E">
              <w:rPr>
                <w:noProof/>
                <w:webHidden/>
              </w:rPr>
              <w:fldChar w:fldCharType="separate"/>
            </w:r>
            <w:r w:rsidR="00956A4F">
              <w:rPr>
                <w:noProof/>
                <w:webHidden/>
              </w:rPr>
              <w:t>79</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38" w:history="1">
            <w:r w:rsidR="0001612D" w:rsidRPr="00CF009E">
              <w:rPr>
                <w:rStyle w:val="a8"/>
                <w:noProof/>
              </w:rPr>
              <w:t>5.1.</w:t>
            </w:r>
            <w:r w:rsidR="0001612D" w:rsidRPr="00CF009E">
              <w:rPr>
                <w:rFonts w:eastAsiaTheme="minorEastAsia"/>
                <w:noProof/>
              </w:rPr>
              <w:tab/>
            </w:r>
            <w:r w:rsidR="0001612D" w:rsidRPr="00CF009E">
              <w:rPr>
                <w:rStyle w:val="a8"/>
                <w:noProof/>
              </w:rPr>
              <w:t>Экономическое воздействие</w:t>
            </w:r>
            <w:r w:rsidR="0001612D" w:rsidRPr="00CF009E">
              <w:rPr>
                <w:noProof/>
                <w:webHidden/>
              </w:rPr>
              <w:tab/>
            </w:r>
            <w:r w:rsidRPr="00CF009E">
              <w:rPr>
                <w:noProof/>
                <w:webHidden/>
              </w:rPr>
              <w:fldChar w:fldCharType="begin"/>
            </w:r>
            <w:r w:rsidR="0001612D" w:rsidRPr="00CF009E">
              <w:rPr>
                <w:noProof/>
                <w:webHidden/>
              </w:rPr>
              <w:instrText xml:space="preserve"> PAGEREF _Toc325015738 \h </w:instrText>
            </w:r>
            <w:r w:rsidRPr="00CF009E">
              <w:rPr>
                <w:noProof/>
                <w:webHidden/>
              </w:rPr>
            </w:r>
            <w:r w:rsidRPr="00CF009E">
              <w:rPr>
                <w:noProof/>
                <w:webHidden/>
              </w:rPr>
              <w:fldChar w:fldCharType="separate"/>
            </w:r>
            <w:r w:rsidR="00956A4F">
              <w:rPr>
                <w:noProof/>
                <w:webHidden/>
              </w:rPr>
              <w:t>79</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39" w:history="1">
            <w:r w:rsidR="0001612D" w:rsidRPr="00CF009E">
              <w:rPr>
                <w:rStyle w:val="a8"/>
                <w:noProof/>
              </w:rPr>
              <w:t>5.2.</w:t>
            </w:r>
            <w:r w:rsidR="0001612D" w:rsidRPr="00CF009E">
              <w:rPr>
                <w:rFonts w:eastAsiaTheme="minorEastAsia"/>
                <w:noProof/>
              </w:rPr>
              <w:tab/>
            </w:r>
            <w:r w:rsidR="0001612D" w:rsidRPr="00CF009E">
              <w:rPr>
                <w:rStyle w:val="a8"/>
                <w:noProof/>
              </w:rPr>
              <w:t>Экологическое воздействие и экологическая безопасность</w:t>
            </w:r>
            <w:r w:rsidR="0001612D" w:rsidRPr="00CF009E">
              <w:rPr>
                <w:noProof/>
                <w:webHidden/>
              </w:rPr>
              <w:tab/>
            </w:r>
            <w:r w:rsidRPr="00CF009E">
              <w:rPr>
                <w:noProof/>
                <w:webHidden/>
              </w:rPr>
              <w:fldChar w:fldCharType="begin"/>
            </w:r>
            <w:r w:rsidR="0001612D" w:rsidRPr="00CF009E">
              <w:rPr>
                <w:noProof/>
                <w:webHidden/>
              </w:rPr>
              <w:instrText xml:space="preserve"> PAGEREF _Toc325015739 \h </w:instrText>
            </w:r>
            <w:r w:rsidRPr="00CF009E">
              <w:rPr>
                <w:noProof/>
                <w:webHidden/>
              </w:rPr>
            </w:r>
            <w:r w:rsidRPr="00CF009E">
              <w:rPr>
                <w:noProof/>
                <w:webHidden/>
              </w:rPr>
              <w:fldChar w:fldCharType="separate"/>
            </w:r>
            <w:r w:rsidR="00956A4F">
              <w:rPr>
                <w:noProof/>
                <w:webHidden/>
              </w:rPr>
              <w:t>80</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40" w:history="1">
            <w:r w:rsidR="0001612D" w:rsidRPr="00CF009E">
              <w:rPr>
                <w:rStyle w:val="a8"/>
                <w:noProof/>
              </w:rPr>
              <w:t>5.2.1.Экологическая политика</w:t>
            </w:r>
            <w:r w:rsidR="0001612D" w:rsidRPr="00CF009E">
              <w:rPr>
                <w:noProof/>
                <w:webHidden/>
              </w:rPr>
              <w:tab/>
            </w:r>
            <w:r w:rsidRPr="00CF009E">
              <w:rPr>
                <w:noProof/>
                <w:webHidden/>
              </w:rPr>
              <w:fldChar w:fldCharType="begin"/>
            </w:r>
            <w:r w:rsidR="0001612D" w:rsidRPr="00CF009E">
              <w:rPr>
                <w:noProof/>
                <w:webHidden/>
              </w:rPr>
              <w:instrText xml:space="preserve"> PAGEREF _Toc325015740 \h </w:instrText>
            </w:r>
            <w:r w:rsidRPr="00CF009E">
              <w:rPr>
                <w:noProof/>
                <w:webHidden/>
              </w:rPr>
            </w:r>
            <w:r w:rsidRPr="00CF009E">
              <w:rPr>
                <w:noProof/>
                <w:webHidden/>
              </w:rPr>
              <w:fldChar w:fldCharType="separate"/>
            </w:r>
            <w:r w:rsidR="00956A4F">
              <w:rPr>
                <w:noProof/>
                <w:webHidden/>
              </w:rPr>
              <w:t>80</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41" w:history="1">
            <w:r w:rsidR="0001612D" w:rsidRPr="00CF009E">
              <w:rPr>
                <w:rStyle w:val="a8"/>
                <w:noProof/>
              </w:rPr>
              <w:t>5.2.2.Обеспечение радиационной безопасности при перевозках</w:t>
            </w:r>
            <w:r w:rsidR="0001612D" w:rsidRPr="00CF009E">
              <w:rPr>
                <w:noProof/>
                <w:webHidden/>
              </w:rPr>
              <w:tab/>
            </w:r>
            <w:r w:rsidRPr="00CF009E">
              <w:rPr>
                <w:noProof/>
                <w:webHidden/>
              </w:rPr>
              <w:fldChar w:fldCharType="begin"/>
            </w:r>
            <w:r w:rsidR="0001612D" w:rsidRPr="00CF009E">
              <w:rPr>
                <w:noProof/>
                <w:webHidden/>
              </w:rPr>
              <w:instrText xml:space="preserve"> PAGEREF _Toc325015741 \h </w:instrText>
            </w:r>
            <w:r w:rsidRPr="00CF009E">
              <w:rPr>
                <w:noProof/>
                <w:webHidden/>
              </w:rPr>
            </w:r>
            <w:r w:rsidRPr="00CF009E">
              <w:rPr>
                <w:noProof/>
                <w:webHidden/>
              </w:rPr>
              <w:fldChar w:fldCharType="separate"/>
            </w:r>
            <w:r w:rsidR="00956A4F">
              <w:rPr>
                <w:noProof/>
                <w:webHidden/>
              </w:rPr>
              <w:t>83</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42" w:history="1">
            <w:r w:rsidR="0001612D" w:rsidRPr="00CF009E">
              <w:rPr>
                <w:rStyle w:val="a8"/>
                <w:noProof/>
              </w:rPr>
              <w:t>5.2.3.Ведение учета и контроля движения ядерных материалов</w:t>
            </w:r>
            <w:r w:rsidR="0001612D" w:rsidRPr="00CF009E">
              <w:rPr>
                <w:noProof/>
                <w:webHidden/>
              </w:rPr>
              <w:tab/>
            </w:r>
            <w:r w:rsidRPr="00CF009E">
              <w:rPr>
                <w:noProof/>
                <w:webHidden/>
              </w:rPr>
              <w:fldChar w:fldCharType="begin"/>
            </w:r>
            <w:r w:rsidR="0001612D" w:rsidRPr="00CF009E">
              <w:rPr>
                <w:noProof/>
                <w:webHidden/>
              </w:rPr>
              <w:instrText xml:space="preserve"> PAGEREF _Toc325015742 \h </w:instrText>
            </w:r>
            <w:r w:rsidRPr="00CF009E">
              <w:rPr>
                <w:noProof/>
                <w:webHidden/>
              </w:rPr>
            </w:r>
            <w:r w:rsidRPr="00CF009E">
              <w:rPr>
                <w:noProof/>
                <w:webHidden/>
              </w:rPr>
              <w:fldChar w:fldCharType="separate"/>
            </w:r>
            <w:r w:rsidR="00956A4F">
              <w:rPr>
                <w:noProof/>
                <w:webHidden/>
              </w:rPr>
              <w:t>84</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43" w:history="1">
            <w:r w:rsidR="0001612D" w:rsidRPr="00CF009E">
              <w:rPr>
                <w:rStyle w:val="a8"/>
                <w:noProof/>
              </w:rPr>
              <w:t>5.2.4.Обеспечение радиационной безопасности персонала</w:t>
            </w:r>
            <w:r w:rsidR="0001612D" w:rsidRPr="00CF009E">
              <w:rPr>
                <w:noProof/>
                <w:webHidden/>
              </w:rPr>
              <w:tab/>
            </w:r>
            <w:r w:rsidRPr="00CF009E">
              <w:rPr>
                <w:noProof/>
                <w:webHidden/>
              </w:rPr>
              <w:fldChar w:fldCharType="begin"/>
            </w:r>
            <w:r w:rsidR="0001612D" w:rsidRPr="00CF009E">
              <w:rPr>
                <w:noProof/>
                <w:webHidden/>
              </w:rPr>
              <w:instrText xml:space="preserve"> PAGEREF _Toc325015743 \h </w:instrText>
            </w:r>
            <w:r w:rsidRPr="00CF009E">
              <w:rPr>
                <w:noProof/>
                <w:webHidden/>
              </w:rPr>
            </w:r>
            <w:r w:rsidRPr="00CF009E">
              <w:rPr>
                <w:noProof/>
                <w:webHidden/>
              </w:rPr>
              <w:fldChar w:fldCharType="separate"/>
            </w:r>
            <w:r w:rsidR="00956A4F">
              <w:rPr>
                <w:noProof/>
                <w:webHidden/>
              </w:rPr>
              <w:t>84</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44" w:history="1">
            <w:r w:rsidR="0001612D" w:rsidRPr="00CF009E">
              <w:rPr>
                <w:rStyle w:val="a8"/>
                <w:noProof/>
              </w:rPr>
              <w:t>5.2.5.Обеспечение охраны труда</w:t>
            </w:r>
            <w:r w:rsidR="0001612D" w:rsidRPr="00CF009E">
              <w:rPr>
                <w:noProof/>
                <w:webHidden/>
              </w:rPr>
              <w:tab/>
            </w:r>
            <w:r w:rsidRPr="00CF009E">
              <w:rPr>
                <w:noProof/>
                <w:webHidden/>
              </w:rPr>
              <w:fldChar w:fldCharType="begin"/>
            </w:r>
            <w:r w:rsidR="0001612D" w:rsidRPr="00CF009E">
              <w:rPr>
                <w:noProof/>
                <w:webHidden/>
              </w:rPr>
              <w:instrText xml:space="preserve"> PAGEREF _Toc325015744 \h </w:instrText>
            </w:r>
            <w:r w:rsidRPr="00CF009E">
              <w:rPr>
                <w:noProof/>
                <w:webHidden/>
              </w:rPr>
            </w:r>
            <w:r w:rsidRPr="00CF009E">
              <w:rPr>
                <w:noProof/>
                <w:webHidden/>
              </w:rPr>
              <w:fldChar w:fldCharType="separate"/>
            </w:r>
            <w:r w:rsidR="00956A4F">
              <w:rPr>
                <w:noProof/>
                <w:webHidden/>
              </w:rPr>
              <w:t>85</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45" w:history="1">
            <w:r w:rsidR="0001612D" w:rsidRPr="00CF009E">
              <w:rPr>
                <w:rStyle w:val="a8"/>
                <w:noProof/>
              </w:rPr>
              <w:t>5.2.6.Поддержка экологических программ и проектов</w:t>
            </w:r>
            <w:r w:rsidR="0001612D" w:rsidRPr="00CF009E">
              <w:rPr>
                <w:noProof/>
                <w:webHidden/>
              </w:rPr>
              <w:tab/>
            </w:r>
            <w:r w:rsidRPr="00CF009E">
              <w:rPr>
                <w:noProof/>
                <w:webHidden/>
              </w:rPr>
              <w:fldChar w:fldCharType="begin"/>
            </w:r>
            <w:r w:rsidR="0001612D" w:rsidRPr="00CF009E">
              <w:rPr>
                <w:noProof/>
                <w:webHidden/>
              </w:rPr>
              <w:instrText xml:space="preserve"> PAGEREF _Toc325015745 \h </w:instrText>
            </w:r>
            <w:r w:rsidRPr="00CF009E">
              <w:rPr>
                <w:noProof/>
                <w:webHidden/>
              </w:rPr>
            </w:r>
            <w:r w:rsidRPr="00CF009E">
              <w:rPr>
                <w:noProof/>
                <w:webHidden/>
              </w:rPr>
              <w:fldChar w:fldCharType="separate"/>
            </w:r>
            <w:r w:rsidR="00956A4F">
              <w:rPr>
                <w:noProof/>
                <w:webHidden/>
              </w:rPr>
              <w:t>87</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46" w:history="1">
            <w:r w:rsidR="0001612D" w:rsidRPr="00CF009E">
              <w:rPr>
                <w:rStyle w:val="a8"/>
                <w:noProof/>
              </w:rPr>
              <w:t>5.2.7.Энергоэффективность</w:t>
            </w:r>
            <w:r w:rsidR="0001612D" w:rsidRPr="00CF009E">
              <w:rPr>
                <w:noProof/>
                <w:webHidden/>
              </w:rPr>
              <w:tab/>
            </w:r>
            <w:r w:rsidRPr="00CF009E">
              <w:rPr>
                <w:noProof/>
                <w:webHidden/>
              </w:rPr>
              <w:fldChar w:fldCharType="begin"/>
            </w:r>
            <w:r w:rsidR="0001612D" w:rsidRPr="00CF009E">
              <w:rPr>
                <w:noProof/>
                <w:webHidden/>
              </w:rPr>
              <w:instrText xml:space="preserve"> PAGEREF _Toc325015746 \h </w:instrText>
            </w:r>
            <w:r w:rsidRPr="00CF009E">
              <w:rPr>
                <w:noProof/>
                <w:webHidden/>
              </w:rPr>
            </w:r>
            <w:r w:rsidRPr="00CF009E">
              <w:rPr>
                <w:noProof/>
                <w:webHidden/>
              </w:rPr>
              <w:fldChar w:fldCharType="separate"/>
            </w:r>
            <w:r w:rsidR="00956A4F">
              <w:rPr>
                <w:noProof/>
                <w:webHidden/>
              </w:rPr>
              <w:t>88</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47" w:history="1">
            <w:r w:rsidR="0001612D" w:rsidRPr="00CF009E">
              <w:rPr>
                <w:rStyle w:val="a8"/>
                <w:noProof/>
              </w:rPr>
              <w:t>5.3.</w:t>
            </w:r>
            <w:r w:rsidR="0001612D" w:rsidRPr="00CF009E">
              <w:rPr>
                <w:rFonts w:eastAsiaTheme="minorEastAsia"/>
                <w:noProof/>
              </w:rPr>
              <w:tab/>
            </w:r>
            <w:r w:rsidR="0001612D" w:rsidRPr="00CF009E">
              <w:rPr>
                <w:rStyle w:val="a8"/>
                <w:noProof/>
              </w:rPr>
              <w:t>Социальная политика и управление персоналом</w:t>
            </w:r>
            <w:r w:rsidR="0001612D" w:rsidRPr="00CF009E">
              <w:rPr>
                <w:noProof/>
                <w:webHidden/>
              </w:rPr>
              <w:tab/>
            </w:r>
            <w:r w:rsidRPr="00CF009E">
              <w:rPr>
                <w:noProof/>
                <w:webHidden/>
              </w:rPr>
              <w:fldChar w:fldCharType="begin"/>
            </w:r>
            <w:r w:rsidR="0001612D" w:rsidRPr="00CF009E">
              <w:rPr>
                <w:noProof/>
                <w:webHidden/>
              </w:rPr>
              <w:instrText xml:space="preserve"> PAGEREF _Toc325015747 \h </w:instrText>
            </w:r>
            <w:r w:rsidRPr="00CF009E">
              <w:rPr>
                <w:noProof/>
                <w:webHidden/>
              </w:rPr>
            </w:r>
            <w:r w:rsidRPr="00CF009E">
              <w:rPr>
                <w:noProof/>
                <w:webHidden/>
              </w:rPr>
              <w:fldChar w:fldCharType="separate"/>
            </w:r>
            <w:r w:rsidR="00956A4F">
              <w:rPr>
                <w:noProof/>
                <w:webHidden/>
              </w:rPr>
              <w:t>88</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48" w:history="1">
            <w:r w:rsidR="0001612D" w:rsidRPr="00CF009E">
              <w:rPr>
                <w:rStyle w:val="a8"/>
                <w:noProof/>
              </w:rPr>
              <w:t>5.3.1.Характеристика персонала ОАО Техснабэкспорт</w:t>
            </w:r>
            <w:r w:rsidR="0001612D" w:rsidRPr="00CF009E">
              <w:rPr>
                <w:noProof/>
                <w:webHidden/>
              </w:rPr>
              <w:tab/>
            </w:r>
            <w:r w:rsidRPr="00CF009E">
              <w:rPr>
                <w:noProof/>
                <w:webHidden/>
              </w:rPr>
              <w:fldChar w:fldCharType="begin"/>
            </w:r>
            <w:r w:rsidR="0001612D" w:rsidRPr="00CF009E">
              <w:rPr>
                <w:noProof/>
                <w:webHidden/>
              </w:rPr>
              <w:instrText xml:space="preserve"> PAGEREF _Toc325015748 \h </w:instrText>
            </w:r>
            <w:r w:rsidRPr="00CF009E">
              <w:rPr>
                <w:noProof/>
                <w:webHidden/>
              </w:rPr>
            </w:r>
            <w:r w:rsidRPr="00CF009E">
              <w:rPr>
                <w:noProof/>
                <w:webHidden/>
              </w:rPr>
              <w:fldChar w:fldCharType="separate"/>
            </w:r>
            <w:r w:rsidR="00956A4F">
              <w:rPr>
                <w:noProof/>
                <w:webHidden/>
              </w:rPr>
              <w:t>88</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49" w:history="1">
            <w:r w:rsidR="0001612D" w:rsidRPr="00CF009E">
              <w:rPr>
                <w:rStyle w:val="a8"/>
                <w:noProof/>
              </w:rPr>
              <w:t>5.3.2.Возрастные и гендерные характеристики персонала</w:t>
            </w:r>
            <w:r w:rsidR="0001612D" w:rsidRPr="00CF009E">
              <w:rPr>
                <w:noProof/>
                <w:webHidden/>
              </w:rPr>
              <w:tab/>
            </w:r>
            <w:r w:rsidRPr="00CF009E">
              <w:rPr>
                <w:noProof/>
                <w:webHidden/>
              </w:rPr>
              <w:fldChar w:fldCharType="begin"/>
            </w:r>
            <w:r w:rsidR="0001612D" w:rsidRPr="00CF009E">
              <w:rPr>
                <w:noProof/>
                <w:webHidden/>
              </w:rPr>
              <w:instrText xml:space="preserve"> PAGEREF _Toc325015749 \h </w:instrText>
            </w:r>
            <w:r w:rsidRPr="00CF009E">
              <w:rPr>
                <w:noProof/>
                <w:webHidden/>
              </w:rPr>
            </w:r>
            <w:r w:rsidRPr="00CF009E">
              <w:rPr>
                <w:noProof/>
                <w:webHidden/>
              </w:rPr>
              <w:fldChar w:fldCharType="separate"/>
            </w:r>
            <w:r w:rsidR="00956A4F">
              <w:rPr>
                <w:noProof/>
                <w:webHidden/>
              </w:rPr>
              <w:t>90</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50" w:history="1">
            <w:r w:rsidR="0001612D" w:rsidRPr="00CF009E">
              <w:rPr>
                <w:rStyle w:val="a8"/>
                <w:noProof/>
              </w:rPr>
              <w:t>5.3.3.Оплата труда и нематериальное стимулирование</w:t>
            </w:r>
            <w:r w:rsidR="0001612D" w:rsidRPr="00CF009E">
              <w:rPr>
                <w:noProof/>
                <w:webHidden/>
              </w:rPr>
              <w:tab/>
            </w:r>
            <w:r w:rsidRPr="00CF009E">
              <w:rPr>
                <w:noProof/>
                <w:webHidden/>
              </w:rPr>
              <w:fldChar w:fldCharType="begin"/>
            </w:r>
            <w:r w:rsidR="0001612D" w:rsidRPr="00CF009E">
              <w:rPr>
                <w:noProof/>
                <w:webHidden/>
              </w:rPr>
              <w:instrText xml:space="preserve"> PAGEREF _Toc325015750 \h </w:instrText>
            </w:r>
            <w:r w:rsidRPr="00CF009E">
              <w:rPr>
                <w:noProof/>
                <w:webHidden/>
              </w:rPr>
            </w:r>
            <w:r w:rsidRPr="00CF009E">
              <w:rPr>
                <w:noProof/>
                <w:webHidden/>
              </w:rPr>
              <w:fldChar w:fldCharType="separate"/>
            </w:r>
            <w:r w:rsidR="00956A4F">
              <w:rPr>
                <w:noProof/>
                <w:webHidden/>
              </w:rPr>
              <w:t>91</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51" w:history="1">
            <w:r w:rsidR="0001612D" w:rsidRPr="00CF009E">
              <w:rPr>
                <w:rStyle w:val="a8"/>
                <w:noProof/>
              </w:rPr>
              <w:t>5.3.4.Социальная политика Общества</w:t>
            </w:r>
            <w:r w:rsidR="0001612D" w:rsidRPr="00CF009E">
              <w:rPr>
                <w:noProof/>
                <w:webHidden/>
              </w:rPr>
              <w:tab/>
            </w:r>
            <w:r w:rsidRPr="00CF009E">
              <w:rPr>
                <w:noProof/>
                <w:webHidden/>
              </w:rPr>
              <w:fldChar w:fldCharType="begin"/>
            </w:r>
            <w:r w:rsidR="0001612D" w:rsidRPr="00CF009E">
              <w:rPr>
                <w:noProof/>
                <w:webHidden/>
              </w:rPr>
              <w:instrText xml:space="preserve"> PAGEREF _Toc325015751 \h </w:instrText>
            </w:r>
            <w:r w:rsidRPr="00CF009E">
              <w:rPr>
                <w:noProof/>
                <w:webHidden/>
              </w:rPr>
            </w:r>
            <w:r w:rsidRPr="00CF009E">
              <w:rPr>
                <w:noProof/>
                <w:webHidden/>
              </w:rPr>
              <w:fldChar w:fldCharType="separate"/>
            </w:r>
            <w:r w:rsidR="00956A4F">
              <w:rPr>
                <w:noProof/>
                <w:webHidden/>
              </w:rPr>
              <w:t>93</w:t>
            </w:r>
            <w:r w:rsidRPr="00CF009E">
              <w:rPr>
                <w:noProof/>
                <w:webHidden/>
              </w:rPr>
              <w:fldChar w:fldCharType="end"/>
            </w:r>
          </w:hyperlink>
        </w:p>
        <w:p w:rsidR="0001612D" w:rsidRPr="00CF009E" w:rsidRDefault="00245C13" w:rsidP="00CF009E">
          <w:pPr>
            <w:pStyle w:val="21"/>
            <w:ind w:firstLine="660"/>
            <w:rPr>
              <w:rFonts w:eastAsiaTheme="minorEastAsia"/>
              <w:noProof/>
            </w:rPr>
          </w:pPr>
          <w:hyperlink w:anchor="_Toc325015752" w:history="1">
            <w:r w:rsidR="0001612D" w:rsidRPr="00CF009E">
              <w:rPr>
                <w:rStyle w:val="a8"/>
                <w:noProof/>
              </w:rPr>
              <w:t>5.3.5.Управление персоналом</w:t>
            </w:r>
            <w:r w:rsidR="0001612D" w:rsidRPr="00CF009E">
              <w:rPr>
                <w:noProof/>
                <w:webHidden/>
              </w:rPr>
              <w:tab/>
            </w:r>
            <w:r w:rsidRPr="00CF009E">
              <w:rPr>
                <w:noProof/>
                <w:webHidden/>
              </w:rPr>
              <w:fldChar w:fldCharType="begin"/>
            </w:r>
            <w:r w:rsidR="0001612D" w:rsidRPr="00CF009E">
              <w:rPr>
                <w:noProof/>
                <w:webHidden/>
              </w:rPr>
              <w:instrText xml:space="preserve"> PAGEREF _Toc325015752 \h </w:instrText>
            </w:r>
            <w:r w:rsidRPr="00CF009E">
              <w:rPr>
                <w:noProof/>
                <w:webHidden/>
              </w:rPr>
            </w:r>
            <w:r w:rsidRPr="00CF009E">
              <w:rPr>
                <w:noProof/>
                <w:webHidden/>
              </w:rPr>
              <w:fldChar w:fldCharType="separate"/>
            </w:r>
            <w:r w:rsidR="00956A4F">
              <w:rPr>
                <w:noProof/>
                <w:webHidden/>
              </w:rPr>
              <w:t>96</w:t>
            </w:r>
            <w:r w:rsidRPr="00CF009E">
              <w:rPr>
                <w:noProof/>
                <w:webHidden/>
              </w:rPr>
              <w:fldChar w:fldCharType="end"/>
            </w:r>
          </w:hyperlink>
        </w:p>
        <w:p w:rsidR="0001612D" w:rsidRPr="00CF009E" w:rsidRDefault="00245C13" w:rsidP="00CF009E">
          <w:pPr>
            <w:pStyle w:val="21"/>
            <w:rPr>
              <w:rFonts w:eastAsiaTheme="minorEastAsia"/>
              <w:noProof/>
            </w:rPr>
          </w:pPr>
          <w:hyperlink w:anchor="_Toc325015753" w:history="1">
            <w:r w:rsidR="0001612D" w:rsidRPr="00CF009E">
              <w:rPr>
                <w:rStyle w:val="a8"/>
                <w:noProof/>
              </w:rPr>
              <w:t>6.</w:t>
            </w:r>
            <w:r w:rsidR="0001612D" w:rsidRPr="00CF009E">
              <w:rPr>
                <w:rFonts w:eastAsiaTheme="minorEastAsia"/>
                <w:noProof/>
              </w:rPr>
              <w:tab/>
            </w:r>
            <w:r w:rsidR="0001612D" w:rsidRPr="00CF009E">
              <w:rPr>
                <w:rStyle w:val="a8"/>
                <w:noProof/>
              </w:rPr>
              <w:t>Взаимодействие с заинтересованными сторонами</w:t>
            </w:r>
            <w:r w:rsidR="0001612D" w:rsidRPr="00CF009E">
              <w:rPr>
                <w:noProof/>
                <w:webHidden/>
              </w:rPr>
              <w:tab/>
            </w:r>
            <w:r w:rsidRPr="00CF009E">
              <w:rPr>
                <w:noProof/>
                <w:webHidden/>
              </w:rPr>
              <w:fldChar w:fldCharType="begin"/>
            </w:r>
            <w:r w:rsidR="0001612D" w:rsidRPr="00CF009E">
              <w:rPr>
                <w:noProof/>
                <w:webHidden/>
              </w:rPr>
              <w:instrText xml:space="preserve"> PAGEREF _Toc325015753 \h </w:instrText>
            </w:r>
            <w:r w:rsidRPr="00CF009E">
              <w:rPr>
                <w:noProof/>
                <w:webHidden/>
              </w:rPr>
            </w:r>
            <w:r w:rsidRPr="00CF009E">
              <w:rPr>
                <w:noProof/>
                <w:webHidden/>
              </w:rPr>
              <w:fldChar w:fldCharType="separate"/>
            </w:r>
            <w:r w:rsidR="00956A4F">
              <w:rPr>
                <w:noProof/>
                <w:webHidden/>
              </w:rPr>
              <w:t>100</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54" w:history="1">
            <w:r w:rsidR="0001612D" w:rsidRPr="00CF009E">
              <w:rPr>
                <w:rStyle w:val="a8"/>
                <w:noProof/>
              </w:rPr>
              <w:t>6.1.</w:t>
            </w:r>
            <w:r w:rsidR="0001612D" w:rsidRPr="00CF009E">
              <w:rPr>
                <w:rFonts w:eastAsiaTheme="minorEastAsia"/>
                <w:noProof/>
              </w:rPr>
              <w:tab/>
            </w:r>
            <w:r w:rsidR="0001612D" w:rsidRPr="00CF009E">
              <w:rPr>
                <w:rStyle w:val="a8"/>
                <w:noProof/>
              </w:rPr>
              <w:t>Мероприятия с заинтересованными сторонами</w:t>
            </w:r>
            <w:r w:rsidR="0001612D" w:rsidRPr="00CF009E">
              <w:rPr>
                <w:noProof/>
                <w:webHidden/>
              </w:rPr>
              <w:tab/>
            </w:r>
            <w:r w:rsidRPr="00CF009E">
              <w:rPr>
                <w:noProof/>
                <w:webHidden/>
              </w:rPr>
              <w:fldChar w:fldCharType="begin"/>
            </w:r>
            <w:r w:rsidR="0001612D" w:rsidRPr="00CF009E">
              <w:rPr>
                <w:noProof/>
                <w:webHidden/>
              </w:rPr>
              <w:instrText xml:space="preserve"> PAGEREF _Toc325015754 \h </w:instrText>
            </w:r>
            <w:r w:rsidRPr="00CF009E">
              <w:rPr>
                <w:noProof/>
                <w:webHidden/>
              </w:rPr>
            </w:r>
            <w:r w:rsidRPr="00CF009E">
              <w:rPr>
                <w:noProof/>
                <w:webHidden/>
              </w:rPr>
              <w:fldChar w:fldCharType="separate"/>
            </w:r>
            <w:r w:rsidR="00956A4F">
              <w:rPr>
                <w:noProof/>
                <w:webHidden/>
              </w:rPr>
              <w:t>101</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55" w:history="1">
            <w:r w:rsidR="0001612D" w:rsidRPr="00CF009E">
              <w:rPr>
                <w:rStyle w:val="a8"/>
                <w:noProof/>
              </w:rPr>
              <w:t>6.2.</w:t>
            </w:r>
            <w:r w:rsidR="0001612D" w:rsidRPr="00CF009E">
              <w:rPr>
                <w:rFonts w:eastAsiaTheme="minorEastAsia"/>
                <w:noProof/>
              </w:rPr>
              <w:tab/>
            </w:r>
            <w:r w:rsidR="0001612D" w:rsidRPr="00CF009E">
              <w:rPr>
                <w:rStyle w:val="a8"/>
                <w:noProof/>
              </w:rPr>
              <w:t>Учет предложений заинтересованных сторон</w:t>
            </w:r>
            <w:r w:rsidR="0001612D" w:rsidRPr="00CF009E">
              <w:rPr>
                <w:noProof/>
                <w:webHidden/>
              </w:rPr>
              <w:tab/>
            </w:r>
            <w:r w:rsidRPr="00CF009E">
              <w:rPr>
                <w:noProof/>
                <w:webHidden/>
              </w:rPr>
              <w:fldChar w:fldCharType="begin"/>
            </w:r>
            <w:r w:rsidR="0001612D" w:rsidRPr="00CF009E">
              <w:rPr>
                <w:noProof/>
                <w:webHidden/>
              </w:rPr>
              <w:instrText xml:space="preserve"> PAGEREF _Toc325015755 \h </w:instrText>
            </w:r>
            <w:r w:rsidRPr="00CF009E">
              <w:rPr>
                <w:noProof/>
                <w:webHidden/>
              </w:rPr>
            </w:r>
            <w:r w:rsidRPr="00CF009E">
              <w:rPr>
                <w:noProof/>
                <w:webHidden/>
              </w:rPr>
              <w:fldChar w:fldCharType="separate"/>
            </w:r>
            <w:r w:rsidR="00956A4F">
              <w:rPr>
                <w:noProof/>
                <w:webHidden/>
              </w:rPr>
              <w:t>105</w:t>
            </w:r>
            <w:r w:rsidRPr="00CF009E">
              <w:rPr>
                <w:noProof/>
                <w:webHidden/>
              </w:rPr>
              <w:fldChar w:fldCharType="end"/>
            </w:r>
          </w:hyperlink>
        </w:p>
        <w:p w:rsidR="0001612D" w:rsidRPr="00CF009E" w:rsidRDefault="00245C13" w:rsidP="00CF009E">
          <w:pPr>
            <w:pStyle w:val="21"/>
            <w:ind w:left="284"/>
            <w:rPr>
              <w:rFonts w:eastAsiaTheme="minorEastAsia"/>
              <w:noProof/>
            </w:rPr>
          </w:pPr>
          <w:hyperlink w:anchor="_Toc325015756" w:history="1">
            <w:r w:rsidR="0001612D" w:rsidRPr="00CF009E">
              <w:rPr>
                <w:rStyle w:val="a8"/>
                <w:noProof/>
              </w:rPr>
              <w:t>6.3.</w:t>
            </w:r>
            <w:r w:rsidR="0001612D" w:rsidRPr="00CF009E">
              <w:rPr>
                <w:rFonts w:eastAsiaTheme="minorEastAsia"/>
                <w:noProof/>
              </w:rPr>
              <w:tab/>
            </w:r>
            <w:r w:rsidR="0001612D" w:rsidRPr="00CF009E">
              <w:rPr>
                <w:rStyle w:val="a8"/>
                <w:noProof/>
              </w:rPr>
              <w:t>Заключение об общественном заверении Отчета</w:t>
            </w:r>
            <w:r w:rsidR="0001612D" w:rsidRPr="00CF009E">
              <w:rPr>
                <w:noProof/>
                <w:webHidden/>
              </w:rPr>
              <w:tab/>
            </w:r>
            <w:r w:rsidRPr="00CF009E">
              <w:rPr>
                <w:noProof/>
                <w:webHidden/>
              </w:rPr>
              <w:fldChar w:fldCharType="begin"/>
            </w:r>
            <w:r w:rsidR="0001612D" w:rsidRPr="00CF009E">
              <w:rPr>
                <w:noProof/>
                <w:webHidden/>
              </w:rPr>
              <w:instrText xml:space="preserve"> PAGEREF _Toc325015756 \h </w:instrText>
            </w:r>
            <w:r w:rsidRPr="00CF009E">
              <w:rPr>
                <w:noProof/>
                <w:webHidden/>
              </w:rPr>
            </w:r>
            <w:r w:rsidRPr="00CF009E">
              <w:rPr>
                <w:noProof/>
                <w:webHidden/>
              </w:rPr>
              <w:fldChar w:fldCharType="separate"/>
            </w:r>
            <w:r w:rsidR="00956A4F">
              <w:rPr>
                <w:noProof/>
                <w:webHidden/>
              </w:rPr>
              <w:t>106</w:t>
            </w:r>
            <w:r w:rsidRPr="00CF009E">
              <w:rPr>
                <w:noProof/>
                <w:webHidden/>
              </w:rPr>
              <w:fldChar w:fldCharType="end"/>
            </w:r>
          </w:hyperlink>
        </w:p>
        <w:p w:rsidR="0001612D" w:rsidRPr="00CF009E" w:rsidRDefault="00245C13" w:rsidP="00CF009E">
          <w:pPr>
            <w:pStyle w:val="21"/>
            <w:rPr>
              <w:rFonts w:eastAsiaTheme="minorEastAsia"/>
              <w:noProof/>
            </w:rPr>
          </w:pPr>
          <w:hyperlink w:anchor="_Toc325015764" w:history="1">
            <w:r w:rsidR="0001612D" w:rsidRPr="00CF009E">
              <w:rPr>
                <w:rStyle w:val="a8"/>
                <w:noProof/>
              </w:rPr>
              <w:t>Приложение №1. Бухгалтерская отчетность</w:t>
            </w:r>
            <w:r w:rsidR="0001612D" w:rsidRPr="00CF009E">
              <w:rPr>
                <w:noProof/>
                <w:webHidden/>
              </w:rPr>
              <w:tab/>
            </w:r>
            <w:r w:rsidRPr="00CF009E">
              <w:rPr>
                <w:noProof/>
                <w:webHidden/>
              </w:rPr>
              <w:fldChar w:fldCharType="begin"/>
            </w:r>
            <w:r w:rsidR="0001612D" w:rsidRPr="00CF009E">
              <w:rPr>
                <w:noProof/>
                <w:webHidden/>
              </w:rPr>
              <w:instrText xml:space="preserve"> PAGEREF _Toc325015764 \h </w:instrText>
            </w:r>
            <w:r w:rsidRPr="00CF009E">
              <w:rPr>
                <w:noProof/>
                <w:webHidden/>
              </w:rPr>
            </w:r>
            <w:r w:rsidRPr="00CF009E">
              <w:rPr>
                <w:noProof/>
                <w:webHidden/>
              </w:rPr>
              <w:fldChar w:fldCharType="separate"/>
            </w:r>
            <w:r w:rsidR="00956A4F">
              <w:rPr>
                <w:noProof/>
                <w:webHidden/>
              </w:rPr>
              <w:t>109</w:t>
            </w:r>
            <w:r w:rsidRPr="00CF009E">
              <w:rPr>
                <w:noProof/>
                <w:webHidden/>
              </w:rPr>
              <w:fldChar w:fldCharType="end"/>
            </w:r>
          </w:hyperlink>
        </w:p>
        <w:p w:rsidR="0001612D" w:rsidRPr="00CF009E" w:rsidRDefault="00245C13" w:rsidP="00CF009E">
          <w:pPr>
            <w:pStyle w:val="21"/>
            <w:rPr>
              <w:rFonts w:eastAsiaTheme="minorEastAsia"/>
              <w:noProof/>
            </w:rPr>
          </w:pPr>
          <w:hyperlink w:anchor="_Toc325015765" w:history="1">
            <w:r w:rsidR="0001612D" w:rsidRPr="00CF009E">
              <w:rPr>
                <w:rStyle w:val="a8"/>
                <w:noProof/>
              </w:rPr>
              <w:t>Приложение №2. Аудиторское заключение  о бухгалтерской отчетности</w:t>
            </w:r>
            <w:r w:rsidR="0001612D" w:rsidRPr="00CF009E">
              <w:rPr>
                <w:noProof/>
                <w:webHidden/>
              </w:rPr>
              <w:tab/>
            </w:r>
            <w:r w:rsidRPr="00CF009E">
              <w:rPr>
                <w:noProof/>
                <w:webHidden/>
              </w:rPr>
              <w:fldChar w:fldCharType="begin"/>
            </w:r>
            <w:r w:rsidR="0001612D" w:rsidRPr="00CF009E">
              <w:rPr>
                <w:noProof/>
                <w:webHidden/>
              </w:rPr>
              <w:instrText xml:space="preserve"> PAGEREF _Toc325015765 \h </w:instrText>
            </w:r>
            <w:r w:rsidRPr="00CF009E">
              <w:rPr>
                <w:noProof/>
                <w:webHidden/>
              </w:rPr>
            </w:r>
            <w:r w:rsidRPr="00CF009E">
              <w:rPr>
                <w:noProof/>
                <w:webHidden/>
              </w:rPr>
              <w:fldChar w:fldCharType="separate"/>
            </w:r>
            <w:r w:rsidR="00956A4F">
              <w:rPr>
                <w:noProof/>
                <w:webHidden/>
              </w:rPr>
              <w:t>114</w:t>
            </w:r>
            <w:r w:rsidRPr="00CF009E">
              <w:rPr>
                <w:noProof/>
                <w:webHidden/>
              </w:rPr>
              <w:fldChar w:fldCharType="end"/>
            </w:r>
          </w:hyperlink>
        </w:p>
        <w:p w:rsidR="0001612D" w:rsidRPr="00CF009E" w:rsidRDefault="00245C13" w:rsidP="00CF009E">
          <w:pPr>
            <w:pStyle w:val="21"/>
            <w:rPr>
              <w:rFonts w:eastAsiaTheme="minorEastAsia"/>
              <w:noProof/>
            </w:rPr>
          </w:pPr>
          <w:hyperlink w:anchor="_Toc325015766" w:history="1">
            <w:r w:rsidR="0001612D" w:rsidRPr="00CF009E">
              <w:rPr>
                <w:rStyle w:val="a8"/>
                <w:noProof/>
              </w:rPr>
              <w:t>Приложение №3. Отчет Совета директоров ОАО «Техснабэкспорт» о результатах работы в 2011 году</w:t>
            </w:r>
            <w:r w:rsidR="0001612D" w:rsidRPr="00CF009E">
              <w:rPr>
                <w:noProof/>
                <w:webHidden/>
              </w:rPr>
              <w:tab/>
            </w:r>
            <w:r w:rsidRPr="00CF009E">
              <w:rPr>
                <w:noProof/>
                <w:webHidden/>
              </w:rPr>
              <w:fldChar w:fldCharType="begin"/>
            </w:r>
            <w:r w:rsidR="0001612D" w:rsidRPr="00CF009E">
              <w:rPr>
                <w:noProof/>
                <w:webHidden/>
              </w:rPr>
              <w:instrText xml:space="preserve"> PAGEREF _Toc325015766 \h </w:instrText>
            </w:r>
            <w:r w:rsidRPr="00CF009E">
              <w:rPr>
                <w:noProof/>
                <w:webHidden/>
              </w:rPr>
            </w:r>
            <w:r w:rsidRPr="00CF009E">
              <w:rPr>
                <w:noProof/>
                <w:webHidden/>
              </w:rPr>
              <w:fldChar w:fldCharType="separate"/>
            </w:r>
            <w:r w:rsidR="00956A4F">
              <w:rPr>
                <w:noProof/>
                <w:webHidden/>
              </w:rPr>
              <w:t>116</w:t>
            </w:r>
            <w:r w:rsidRPr="00CF009E">
              <w:rPr>
                <w:noProof/>
                <w:webHidden/>
              </w:rPr>
              <w:fldChar w:fldCharType="end"/>
            </w:r>
          </w:hyperlink>
        </w:p>
        <w:p w:rsidR="0001612D" w:rsidRPr="00CF009E" w:rsidRDefault="00245C13" w:rsidP="00CF009E">
          <w:pPr>
            <w:pStyle w:val="21"/>
            <w:rPr>
              <w:rFonts w:eastAsiaTheme="minorEastAsia"/>
              <w:noProof/>
            </w:rPr>
          </w:pPr>
          <w:hyperlink w:anchor="_Toc325015767" w:history="1">
            <w:r w:rsidR="0001612D" w:rsidRPr="00CF009E">
              <w:rPr>
                <w:rStyle w:val="a8"/>
                <w:noProof/>
              </w:rPr>
              <w:t>Приложение №4. Заключение Ревизионной комиссии ОАО «Техснабэкспорт» о достоверности данных, содержащихся в годовом отчете</w:t>
            </w:r>
            <w:r w:rsidR="0001612D" w:rsidRPr="00CF009E">
              <w:rPr>
                <w:noProof/>
                <w:webHidden/>
              </w:rPr>
              <w:tab/>
            </w:r>
            <w:r w:rsidRPr="00CF009E">
              <w:rPr>
                <w:noProof/>
                <w:webHidden/>
              </w:rPr>
              <w:fldChar w:fldCharType="begin"/>
            </w:r>
            <w:r w:rsidR="0001612D" w:rsidRPr="00CF009E">
              <w:rPr>
                <w:noProof/>
                <w:webHidden/>
              </w:rPr>
              <w:instrText xml:space="preserve"> PAGEREF _Toc325015767 \h </w:instrText>
            </w:r>
            <w:r w:rsidRPr="00CF009E">
              <w:rPr>
                <w:noProof/>
                <w:webHidden/>
              </w:rPr>
            </w:r>
            <w:r w:rsidRPr="00CF009E">
              <w:rPr>
                <w:noProof/>
                <w:webHidden/>
              </w:rPr>
              <w:fldChar w:fldCharType="separate"/>
            </w:r>
            <w:r w:rsidR="00956A4F">
              <w:rPr>
                <w:noProof/>
                <w:webHidden/>
              </w:rPr>
              <w:t>118</w:t>
            </w:r>
            <w:r w:rsidRPr="00CF009E">
              <w:rPr>
                <w:noProof/>
                <w:webHidden/>
              </w:rPr>
              <w:fldChar w:fldCharType="end"/>
            </w:r>
          </w:hyperlink>
        </w:p>
        <w:p w:rsidR="0001612D" w:rsidRPr="00CF009E" w:rsidRDefault="00245C13" w:rsidP="00CF009E">
          <w:pPr>
            <w:pStyle w:val="21"/>
            <w:rPr>
              <w:rFonts w:eastAsiaTheme="minorEastAsia"/>
              <w:noProof/>
            </w:rPr>
          </w:pPr>
          <w:hyperlink w:anchor="_Toc325015768" w:history="1">
            <w:r w:rsidR="0001612D" w:rsidRPr="00CF009E">
              <w:rPr>
                <w:rStyle w:val="a8"/>
                <w:noProof/>
              </w:rPr>
              <w:t>Приложение №5. Заключение Департамента внутреннего контроля и аудита ОАО «Техснабэкспорт»</w:t>
            </w:r>
            <w:r w:rsidR="0001612D" w:rsidRPr="00CF009E">
              <w:rPr>
                <w:noProof/>
                <w:webHidden/>
              </w:rPr>
              <w:tab/>
            </w:r>
            <w:r w:rsidRPr="00CF009E">
              <w:rPr>
                <w:noProof/>
                <w:webHidden/>
              </w:rPr>
              <w:fldChar w:fldCharType="begin"/>
            </w:r>
            <w:r w:rsidR="0001612D" w:rsidRPr="00CF009E">
              <w:rPr>
                <w:noProof/>
                <w:webHidden/>
              </w:rPr>
              <w:instrText xml:space="preserve"> PAGEREF _Toc325015768 \h </w:instrText>
            </w:r>
            <w:r w:rsidRPr="00CF009E">
              <w:rPr>
                <w:noProof/>
                <w:webHidden/>
              </w:rPr>
            </w:r>
            <w:r w:rsidRPr="00CF009E">
              <w:rPr>
                <w:noProof/>
                <w:webHidden/>
              </w:rPr>
              <w:fldChar w:fldCharType="separate"/>
            </w:r>
            <w:r w:rsidR="00956A4F">
              <w:rPr>
                <w:noProof/>
                <w:webHidden/>
              </w:rPr>
              <w:t>119</w:t>
            </w:r>
            <w:r w:rsidRPr="00CF009E">
              <w:rPr>
                <w:noProof/>
                <w:webHidden/>
              </w:rPr>
              <w:fldChar w:fldCharType="end"/>
            </w:r>
          </w:hyperlink>
        </w:p>
        <w:p w:rsidR="0001612D" w:rsidRPr="00CF009E" w:rsidRDefault="00245C13" w:rsidP="00CF009E">
          <w:pPr>
            <w:pStyle w:val="21"/>
            <w:rPr>
              <w:rFonts w:eastAsiaTheme="minorEastAsia"/>
              <w:noProof/>
            </w:rPr>
          </w:pPr>
          <w:hyperlink w:anchor="_Toc325015769" w:history="1">
            <w:r w:rsidR="0001612D" w:rsidRPr="00CF009E">
              <w:rPr>
                <w:rStyle w:val="a8"/>
                <w:noProof/>
              </w:rPr>
              <w:t>Приложение №6. Сведения о соблюдении Кодекса корпоративного поведения</w:t>
            </w:r>
            <w:r w:rsidR="0001612D" w:rsidRPr="00CF009E">
              <w:rPr>
                <w:noProof/>
                <w:webHidden/>
              </w:rPr>
              <w:tab/>
            </w:r>
            <w:r w:rsidRPr="00CF009E">
              <w:rPr>
                <w:noProof/>
                <w:webHidden/>
              </w:rPr>
              <w:fldChar w:fldCharType="begin"/>
            </w:r>
            <w:r w:rsidR="0001612D" w:rsidRPr="00CF009E">
              <w:rPr>
                <w:noProof/>
                <w:webHidden/>
              </w:rPr>
              <w:instrText xml:space="preserve"> PAGEREF _Toc325015769 \h </w:instrText>
            </w:r>
            <w:r w:rsidRPr="00CF009E">
              <w:rPr>
                <w:noProof/>
                <w:webHidden/>
              </w:rPr>
            </w:r>
            <w:r w:rsidRPr="00CF009E">
              <w:rPr>
                <w:noProof/>
                <w:webHidden/>
              </w:rPr>
              <w:fldChar w:fldCharType="separate"/>
            </w:r>
            <w:r w:rsidR="00956A4F">
              <w:rPr>
                <w:noProof/>
                <w:webHidden/>
              </w:rPr>
              <w:t>120</w:t>
            </w:r>
            <w:r w:rsidRPr="00CF009E">
              <w:rPr>
                <w:noProof/>
                <w:webHidden/>
              </w:rPr>
              <w:fldChar w:fldCharType="end"/>
            </w:r>
          </w:hyperlink>
        </w:p>
        <w:p w:rsidR="0001612D" w:rsidRPr="00CF009E" w:rsidRDefault="00245C13" w:rsidP="00CF009E">
          <w:pPr>
            <w:pStyle w:val="21"/>
            <w:rPr>
              <w:rFonts w:eastAsiaTheme="minorEastAsia"/>
              <w:noProof/>
            </w:rPr>
          </w:pPr>
          <w:hyperlink w:anchor="_Toc325015770" w:history="1">
            <w:r w:rsidR="0001612D" w:rsidRPr="00CF009E">
              <w:rPr>
                <w:rStyle w:val="a8"/>
                <w:noProof/>
              </w:rPr>
              <w:t>Приложение №7. Таблица учета замечаний и рекомендаций заинтересованных сторон, высказанных на диалогах в рамках подготовки Отчета</w:t>
            </w:r>
            <w:r w:rsidR="0001612D" w:rsidRPr="00CF009E">
              <w:rPr>
                <w:noProof/>
                <w:webHidden/>
              </w:rPr>
              <w:tab/>
            </w:r>
            <w:r w:rsidRPr="00CF009E">
              <w:rPr>
                <w:noProof/>
                <w:webHidden/>
              </w:rPr>
              <w:fldChar w:fldCharType="begin"/>
            </w:r>
            <w:r w:rsidR="0001612D" w:rsidRPr="00CF009E">
              <w:rPr>
                <w:noProof/>
                <w:webHidden/>
              </w:rPr>
              <w:instrText xml:space="preserve"> PAGEREF _Toc325015770 \h </w:instrText>
            </w:r>
            <w:r w:rsidRPr="00CF009E">
              <w:rPr>
                <w:noProof/>
                <w:webHidden/>
              </w:rPr>
            </w:r>
            <w:r w:rsidRPr="00CF009E">
              <w:rPr>
                <w:noProof/>
                <w:webHidden/>
              </w:rPr>
              <w:fldChar w:fldCharType="separate"/>
            </w:r>
            <w:r w:rsidR="00956A4F">
              <w:rPr>
                <w:noProof/>
                <w:webHidden/>
              </w:rPr>
              <w:t>133</w:t>
            </w:r>
            <w:r w:rsidRPr="00CF009E">
              <w:rPr>
                <w:noProof/>
                <w:webHidden/>
              </w:rPr>
              <w:fldChar w:fldCharType="end"/>
            </w:r>
          </w:hyperlink>
        </w:p>
        <w:p w:rsidR="0001612D" w:rsidRPr="00CF009E" w:rsidRDefault="00245C13" w:rsidP="00CF009E">
          <w:pPr>
            <w:pStyle w:val="21"/>
            <w:rPr>
              <w:rFonts w:eastAsiaTheme="minorEastAsia"/>
              <w:noProof/>
            </w:rPr>
          </w:pPr>
          <w:hyperlink w:anchor="_Toc325015772" w:history="1">
            <w:r w:rsidR="0001612D" w:rsidRPr="00CF009E">
              <w:rPr>
                <w:rStyle w:val="a8"/>
                <w:noProof/>
              </w:rPr>
              <w:t>Приложение № 8. Таблица раскрытия стандартных элементов отчетности, индикаторов публичной отчетности Госкорпорации «Росатом» и индикаторов результативности GRI</w:t>
            </w:r>
            <w:r w:rsidR="0001612D" w:rsidRPr="00CF009E">
              <w:rPr>
                <w:noProof/>
                <w:webHidden/>
              </w:rPr>
              <w:tab/>
            </w:r>
            <w:r w:rsidRPr="00CF009E">
              <w:rPr>
                <w:noProof/>
                <w:webHidden/>
              </w:rPr>
              <w:fldChar w:fldCharType="begin"/>
            </w:r>
            <w:r w:rsidR="0001612D" w:rsidRPr="00CF009E">
              <w:rPr>
                <w:noProof/>
                <w:webHidden/>
              </w:rPr>
              <w:instrText xml:space="preserve"> PAGEREF _Toc325015772 \h </w:instrText>
            </w:r>
            <w:r w:rsidRPr="00CF009E">
              <w:rPr>
                <w:noProof/>
                <w:webHidden/>
              </w:rPr>
            </w:r>
            <w:r w:rsidRPr="00CF009E">
              <w:rPr>
                <w:noProof/>
                <w:webHidden/>
              </w:rPr>
              <w:fldChar w:fldCharType="separate"/>
            </w:r>
            <w:r w:rsidR="00956A4F">
              <w:rPr>
                <w:noProof/>
                <w:webHidden/>
              </w:rPr>
              <w:t>136</w:t>
            </w:r>
            <w:r w:rsidRPr="00CF009E">
              <w:rPr>
                <w:noProof/>
                <w:webHidden/>
              </w:rPr>
              <w:fldChar w:fldCharType="end"/>
            </w:r>
          </w:hyperlink>
        </w:p>
        <w:p w:rsidR="0001612D" w:rsidRPr="00CF009E" w:rsidRDefault="00245C13" w:rsidP="00CF009E">
          <w:pPr>
            <w:pStyle w:val="21"/>
            <w:rPr>
              <w:rFonts w:eastAsiaTheme="minorEastAsia"/>
              <w:noProof/>
            </w:rPr>
          </w:pPr>
          <w:hyperlink w:anchor="_Toc325015773" w:history="1">
            <w:r w:rsidR="0001612D" w:rsidRPr="00CF009E">
              <w:rPr>
                <w:rStyle w:val="a8"/>
                <w:noProof/>
              </w:rPr>
              <w:t>Приложение № 9. Заключение о внешнем аудите нефинансовых данных Отчета</w:t>
            </w:r>
            <w:r w:rsidR="0001612D" w:rsidRPr="00CF009E">
              <w:rPr>
                <w:noProof/>
                <w:webHidden/>
              </w:rPr>
              <w:tab/>
            </w:r>
            <w:r w:rsidRPr="00CF009E">
              <w:rPr>
                <w:noProof/>
                <w:webHidden/>
              </w:rPr>
              <w:fldChar w:fldCharType="begin"/>
            </w:r>
            <w:r w:rsidR="0001612D" w:rsidRPr="00CF009E">
              <w:rPr>
                <w:noProof/>
                <w:webHidden/>
              </w:rPr>
              <w:instrText xml:space="preserve"> PAGEREF _Toc325015773 \h </w:instrText>
            </w:r>
            <w:r w:rsidRPr="00CF009E">
              <w:rPr>
                <w:noProof/>
                <w:webHidden/>
              </w:rPr>
            </w:r>
            <w:r w:rsidRPr="00CF009E">
              <w:rPr>
                <w:noProof/>
                <w:webHidden/>
              </w:rPr>
              <w:fldChar w:fldCharType="separate"/>
            </w:r>
            <w:r w:rsidR="00956A4F">
              <w:rPr>
                <w:noProof/>
                <w:webHidden/>
              </w:rPr>
              <w:t>149</w:t>
            </w:r>
            <w:r w:rsidRPr="00CF009E">
              <w:rPr>
                <w:noProof/>
                <w:webHidden/>
              </w:rPr>
              <w:fldChar w:fldCharType="end"/>
            </w:r>
          </w:hyperlink>
        </w:p>
        <w:p w:rsidR="0001612D" w:rsidRPr="00CF009E" w:rsidRDefault="00245C13" w:rsidP="00CF009E">
          <w:pPr>
            <w:pStyle w:val="21"/>
            <w:rPr>
              <w:rFonts w:eastAsiaTheme="minorEastAsia"/>
              <w:noProof/>
            </w:rPr>
          </w:pPr>
          <w:hyperlink w:anchor="_Toc325015775" w:history="1">
            <w:r w:rsidR="0001612D" w:rsidRPr="00CF009E">
              <w:rPr>
                <w:rStyle w:val="a8"/>
                <w:noProof/>
              </w:rPr>
              <w:t>Приложение № 10. Глоссарий, список сокращений</w:t>
            </w:r>
            <w:r w:rsidR="0001612D" w:rsidRPr="00CF009E">
              <w:rPr>
                <w:noProof/>
                <w:webHidden/>
              </w:rPr>
              <w:tab/>
            </w:r>
            <w:r w:rsidRPr="00CF009E">
              <w:rPr>
                <w:noProof/>
                <w:webHidden/>
              </w:rPr>
              <w:fldChar w:fldCharType="begin"/>
            </w:r>
            <w:r w:rsidR="0001612D" w:rsidRPr="00CF009E">
              <w:rPr>
                <w:noProof/>
                <w:webHidden/>
              </w:rPr>
              <w:instrText xml:space="preserve"> PAGEREF _Toc325015775 \h </w:instrText>
            </w:r>
            <w:r w:rsidRPr="00CF009E">
              <w:rPr>
                <w:noProof/>
                <w:webHidden/>
              </w:rPr>
            </w:r>
            <w:r w:rsidRPr="00CF009E">
              <w:rPr>
                <w:noProof/>
                <w:webHidden/>
              </w:rPr>
              <w:fldChar w:fldCharType="separate"/>
            </w:r>
            <w:r w:rsidR="00956A4F">
              <w:rPr>
                <w:noProof/>
                <w:webHidden/>
              </w:rPr>
              <w:t>156</w:t>
            </w:r>
            <w:r w:rsidRPr="00CF009E">
              <w:rPr>
                <w:noProof/>
                <w:webHidden/>
              </w:rPr>
              <w:fldChar w:fldCharType="end"/>
            </w:r>
          </w:hyperlink>
        </w:p>
        <w:p w:rsidR="002437BF" w:rsidRDefault="00245C13" w:rsidP="00DD3999">
          <w:pPr>
            <w:pStyle w:val="21"/>
          </w:pPr>
          <w:hyperlink w:anchor="_Toc325015776" w:history="1">
            <w:r w:rsidR="0001612D" w:rsidRPr="00CF009E">
              <w:rPr>
                <w:rStyle w:val="a8"/>
                <w:noProof/>
              </w:rPr>
              <w:t>Приложение № 11. Анкета обратной связи</w:t>
            </w:r>
            <w:r w:rsidR="0001612D" w:rsidRPr="00CF009E">
              <w:rPr>
                <w:noProof/>
                <w:webHidden/>
              </w:rPr>
              <w:tab/>
            </w:r>
            <w:r w:rsidRPr="00CF009E">
              <w:rPr>
                <w:noProof/>
                <w:webHidden/>
              </w:rPr>
              <w:fldChar w:fldCharType="begin"/>
            </w:r>
            <w:r w:rsidR="0001612D" w:rsidRPr="00CF009E">
              <w:rPr>
                <w:noProof/>
                <w:webHidden/>
              </w:rPr>
              <w:instrText xml:space="preserve"> PAGEREF _Toc325015776 \h </w:instrText>
            </w:r>
            <w:r w:rsidRPr="00CF009E">
              <w:rPr>
                <w:noProof/>
                <w:webHidden/>
              </w:rPr>
            </w:r>
            <w:r w:rsidRPr="00CF009E">
              <w:rPr>
                <w:noProof/>
                <w:webHidden/>
              </w:rPr>
              <w:fldChar w:fldCharType="separate"/>
            </w:r>
            <w:r w:rsidR="00956A4F">
              <w:rPr>
                <w:noProof/>
                <w:webHidden/>
              </w:rPr>
              <w:t>158</w:t>
            </w:r>
            <w:r w:rsidRPr="00CF009E">
              <w:rPr>
                <w:noProof/>
                <w:webHidden/>
              </w:rPr>
              <w:fldChar w:fldCharType="end"/>
            </w:r>
          </w:hyperlink>
          <w:r w:rsidRPr="00CF009E">
            <w:fldChar w:fldCharType="end"/>
          </w:r>
        </w:p>
      </w:sdtContent>
    </w:sdt>
    <w:p w:rsidR="00C51723" w:rsidRPr="00124218" w:rsidRDefault="00C51723" w:rsidP="00E562F4">
      <w:pPr>
        <w:tabs>
          <w:tab w:val="right" w:pos="9923"/>
        </w:tabs>
        <w:jc w:val="both"/>
        <w:rPr>
          <w:rFonts w:ascii="Arial" w:hAnsi="Arial"/>
          <w:sz w:val="32"/>
          <w:szCs w:val="32"/>
        </w:rPr>
      </w:pPr>
    </w:p>
    <w:p w:rsidR="00C51723" w:rsidRDefault="00C51723">
      <w:pPr>
        <w:sectPr w:rsidR="00C51723" w:rsidSect="00C51723">
          <w:headerReference w:type="default" r:id="rId10"/>
          <w:footerReference w:type="default" r:id="rId11"/>
          <w:headerReference w:type="first" r:id="rId12"/>
          <w:footerReference w:type="first" r:id="rId13"/>
          <w:pgSz w:w="11909" w:h="16834"/>
          <w:pgMar w:top="1440" w:right="427" w:bottom="720" w:left="1276" w:header="720" w:footer="720" w:gutter="0"/>
          <w:cols w:space="60"/>
          <w:noEndnote/>
          <w:titlePg/>
          <w:docGrid w:linePitch="326"/>
        </w:sectPr>
      </w:pPr>
    </w:p>
    <w:p w:rsidR="00305230" w:rsidRPr="00CF2078" w:rsidRDefault="00305230" w:rsidP="00F977F3">
      <w:pPr>
        <w:pStyle w:val="1"/>
        <w:numPr>
          <w:ilvl w:val="0"/>
          <w:numId w:val="0"/>
        </w:numPr>
      </w:pPr>
      <w:bookmarkStart w:id="0" w:name="_Toc289683406"/>
      <w:bookmarkStart w:id="1" w:name="_Toc289930637"/>
      <w:bookmarkStart w:id="2" w:name="_Toc293322948"/>
      <w:bookmarkStart w:id="3" w:name="_Toc325015663"/>
      <w:r w:rsidRPr="00CF2078">
        <w:t>Информация об Отчете и его подготовке</w:t>
      </w:r>
      <w:bookmarkEnd w:id="0"/>
      <w:bookmarkEnd w:id="1"/>
      <w:bookmarkEnd w:id="2"/>
      <w:bookmarkEnd w:id="3"/>
    </w:p>
    <w:p w:rsidR="005321C7" w:rsidRPr="00985194" w:rsidRDefault="00305230" w:rsidP="00F977F3">
      <w:pPr>
        <w:pStyle w:val="ZEBRA-1"/>
        <w:outlineLvl w:val="0"/>
        <w:rPr>
          <w:b/>
        </w:rPr>
      </w:pPr>
      <w:r w:rsidRPr="00985194">
        <w:rPr>
          <w:b/>
        </w:rPr>
        <w:t>Сведения о предыдущих отчетах</w:t>
      </w:r>
    </w:p>
    <w:p w:rsidR="00305230" w:rsidRPr="00985194" w:rsidRDefault="00305230" w:rsidP="009272EE">
      <w:pPr>
        <w:pStyle w:val="ZEBRA-0"/>
        <w:rPr>
          <w:b/>
        </w:rPr>
      </w:pPr>
    </w:p>
    <w:p w:rsidR="00305230" w:rsidRPr="009059C6" w:rsidRDefault="00AC72BD" w:rsidP="009272EE">
      <w:pPr>
        <w:pStyle w:val="ZEBRA-0"/>
      </w:pPr>
      <w:r>
        <w:t>В соответствии с Федеральным законом «Об акционерных обществах» от 26.12.1995 №208-ФЗ, обязавш</w:t>
      </w:r>
      <w:r w:rsidR="00A42BF6">
        <w:t>им</w:t>
      </w:r>
      <w:r>
        <w:t xml:space="preserve"> открытые акционерные компании публиковать годовой отчет и годовую бухгалтерскую отчетность, в </w:t>
      </w:r>
      <w:r w:rsidR="002A4BA9">
        <w:t>О</w:t>
      </w:r>
      <w:r w:rsidR="00305230" w:rsidRPr="009059C6">
        <w:t xml:space="preserve">ткрытом внешнеэкономическом акционерном обществе «Техснабэкспорт» (далее </w:t>
      </w:r>
      <w:r w:rsidR="002A4BA9">
        <w:t xml:space="preserve"> </w:t>
      </w:r>
      <w:r w:rsidR="00305230" w:rsidRPr="009059C6">
        <w:t xml:space="preserve">– </w:t>
      </w:r>
      <w:r w:rsidR="002A4BA9">
        <w:t xml:space="preserve"> </w:t>
      </w:r>
      <w:r w:rsidR="00305230" w:rsidRPr="009059C6">
        <w:t>ОАО «Техснабэкспорт» или Общество)</w:t>
      </w:r>
      <w:r>
        <w:t xml:space="preserve"> создан </w:t>
      </w:r>
      <w:r w:rsidR="00305230" w:rsidRPr="009059C6">
        <w:t xml:space="preserve"> институт публичной отчетности</w:t>
      </w:r>
      <w:r>
        <w:t>. С</w:t>
      </w:r>
      <w:r w:rsidR="00305230" w:rsidRPr="009059C6">
        <w:t xml:space="preserve">  1996 год</w:t>
      </w:r>
      <w:r w:rsidR="00921025" w:rsidRPr="009059C6">
        <w:t>а</w:t>
      </w:r>
      <w:r w:rsidR="00305230" w:rsidRPr="009059C6">
        <w:t xml:space="preserve"> </w:t>
      </w:r>
      <w:r>
        <w:t>в</w:t>
      </w:r>
      <w:r w:rsidR="00305230" w:rsidRPr="009059C6">
        <w:t>ыпущено 1</w:t>
      </w:r>
      <w:r w:rsidR="00C84A07" w:rsidRPr="009059C6">
        <w:t>5</w:t>
      </w:r>
      <w:r w:rsidR="00305230" w:rsidRPr="009059C6">
        <w:t xml:space="preserve"> отчетов, </w:t>
      </w:r>
      <w:r w:rsidR="00305230" w:rsidRPr="001E3A6D">
        <w:t xml:space="preserve">из которых последние </w:t>
      </w:r>
      <w:r w:rsidR="002D0925" w:rsidRPr="002D0925">
        <w:t xml:space="preserve">четыре </w:t>
      </w:r>
      <w:r w:rsidR="00305230" w:rsidRPr="001E3A6D">
        <w:t>размещены на официальном интернет-сайте Общества</w:t>
      </w:r>
      <w:r w:rsidR="002D0925" w:rsidRPr="002D0925">
        <w:t xml:space="preserve"> (</w:t>
      </w:r>
      <w:hyperlink r:id="rId14" w:history="1">
        <w:r w:rsidR="003649B3" w:rsidRPr="004501E8">
          <w:rPr>
            <w:rStyle w:val="a8"/>
          </w:rPr>
          <w:t>http://www.tenex.ru/</w:t>
        </w:r>
      </w:hyperlink>
      <w:r w:rsidR="002A4BA9" w:rsidRPr="001E3A6D">
        <w:t>).</w:t>
      </w:r>
    </w:p>
    <w:p w:rsidR="00021619" w:rsidRPr="009059C6" w:rsidRDefault="00021619" w:rsidP="009272EE">
      <w:pPr>
        <w:pStyle w:val="ZEBRA-0"/>
      </w:pPr>
    </w:p>
    <w:p w:rsidR="001407E7" w:rsidRPr="009059C6" w:rsidRDefault="001407E7" w:rsidP="00F977F3">
      <w:pPr>
        <w:pStyle w:val="ZEBRA-0"/>
        <w:outlineLvl w:val="0"/>
      </w:pPr>
      <w:r>
        <w:t xml:space="preserve">С 2009 года </w:t>
      </w:r>
      <w:r w:rsidR="00C84A07" w:rsidRPr="009059C6">
        <w:t xml:space="preserve">ОАО «Техснабэкспорт» </w:t>
      </w:r>
      <w:r>
        <w:t xml:space="preserve">как </w:t>
      </w:r>
      <w:r w:rsidRPr="009059C6">
        <w:t>одн</w:t>
      </w:r>
      <w:r>
        <w:t>а</w:t>
      </w:r>
      <w:r w:rsidRPr="009059C6">
        <w:t xml:space="preserve"> из ключевых организаций Госкорпорации «Росатом»</w:t>
      </w:r>
    </w:p>
    <w:p w:rsidR="00021619" w:rsidRDefault="00C84A07" w:rsidP="009272EE">
      <w:pPr>
        <w:pStyle w:val="ZEBRA-0"/>
      </w:pPr>
      <w:r w:rsidRPr="009059C6">
        <w:t>участвует в пилотном проекте создания отраслевой системы публичной отчетности</w:t>
      </w:r>
      <w:r w:rsidR="001407E7">
        <w:t>.</w:t>
      </w:r>
      <w:r w:rsidRPr="009059C6">
        <w:t xml:space="preserve"> </w:t>
      </w:r>
      <w:r w:rsidR="00000F56">
        <w:t>Публичный годовой  о</w:t>
      </w:r>
      <w:r w:rsidRPr="009059C6">
        <w:t>тчет Общества за 2010 год занял второе место в номинации «Лучший интегрированный отчет» на III отраслевом конкурсе</w:t>
      </w:r>
      <w:r w:rsidR="001407E7">
        <w:t xml:space="preserve"> публичных отчетов</w:t>
      </w:r>
      <w:r w:rsidRPr="009059C6">
        <w:t xml:space="preserve">, </w:t>
      </w:r>
      <w:r w:rsidR="004461D3">
        <w:t>третье место -</w:t>
      </w:r>
      <w:r w:rsidRPr="009059C6">
        <w:t xml:space="preserve"> в номинациях «Лучший уровень раскрытия информации» и «Лучшее качество системы публичной отчетности»</w:t>
      </w:r>
      <w:r w:rsidR="00EA6129">
        <w:t>,</w:t>
      </w:r>
      <w:r w:rsidR="00C72547">
        <w:t xml:space="preserve"> </w:t>
      </w:r>
      <w:r w:rsidR="00EA6129" w:rsidRPr="009059C6">
        <w:t>а также удостоен специального приза «Прорыв года»</w:t>
      </w:r>
      <w:r w:rsidR="004461D3">
        <w:t xml:space="preserve"> за значительное повышение качественного уровня по сравнению с</w:t>
      </w:r>
      <w:r w:rsidR="00C72547">
        <w:t xml:space="preserve"> публичным годовым </w:t>
      </w:r>
      <w:r w:rsidR="004461D3">
        <w:t xml:space="preserve"> отчетом за 2010 год</w:t>
      </w:r>
      <w:r w:rsidR="00EA6129" w:rsidRPr="009059C6">
        <w:t xml:space="preserve">.   </w:t>
      </w:r>
    </w:p>
    <w:p w:rsidR="00C72547" w:rsidRPr="009059C6" w:rsidRDefault="00C72547" w:rsidP="009272EE">
      <w:pPr>
        <w:pStyle w:val="ZEBRA-0"/>
      </w:pPr>
    </w:p>
    <w:p w:rsidR="00021619" w:rsidRPr="009059C6" w:rsidRDefault="00305230" w:rsidP="009272EE">
      <w:pPr>
        <w:pStyle w:val="ZEBRA-0"/>
      </w:pPr>
      <w:r w:rsidRPr="009059C6">
        <w:t xml:space="preserve">Отчетность по МСФО формируется в Обществе с 2003 года. В границы консолидированной финансовой отчетности входит отчетность </w:t>
      </w:r>
      <w:r w:rsidR="00EA6129">
        <w:t xml:space="preserve"> </w:t>
      </w:r>
      <w:r w:rsidR="00EA6129" w:rsidRPr="009059C6">
        <w:t>ОАО «Техснабэкспорт»</w:t>
      </w:r>
      <w:r w:rsidR="00EA6129">
        <w:t xml:space="preserve"> </w:t>
      </w:r>
      <w:r w:rsidRPr="009059C6">
        <w:t xml:space="preserve"> и </w:t>
      </w:r>
      <w:r w:rsidR="00EA6129">
        <w:t>его</w:t>
      </w:r>
      <w:r w:rsidRPr="009059C6">
        <w:t xml:space="preserve"> дочерних обществ, а также </w:t>
      </w:r>
      <w:r w:rsidR="004461D3">
        <w:t>основные</w:t>
      </w:r>
      <w:r w:rsidR="004461D3" w:rsidRPr="009059C6">
        <w:t xml:space="preserve"> </w:t>
      </w:r>
      <w:r w:rsidRPr="009059C6">
        <w:t>показатели деятельности зависимых обществ. Отчетность по МСФО формируется до 31 июля года, следующего за отчетным, и предоставляется заинтересованным  сторонам по запросу.</w:t>
      </w:r>
    </w:p>
    <w:p w:rsidR="00021619" w:rsidRPr="009059C6" w:rsidRDefault="00021619" w:rsidP="009272EE">
      <w:pPr>
        <w:pStyle w:val="ZEBRA-0"/>
      </w:pPr>
    </w:p>
    <w:p w:rsidR="005321C7" w:rsidRPr="00985194" w:rsidRDefault="00305230" w:rsidP="00F977F3">
      <w:pPr>
        <w:pStyle w:val="ZEBRA-1"/>
        <w:outlineLvl w:val="0"/>
        <w:rPr>
          <w:b/>
        </w:rPr>
      </w:pPr>
      <w:r w:rsidRPr="00985194">
        <w:rPr>
          <w:b/>
        </w:rPr>
        <w:t xml:space="preserve">Характеристика </w:t>
      </w:r>
      <w:r w:rsidR="002A4BA9" w:rsidRPr="00985194">
        <w:rPr>
          <w:b/>
        </w:rPr>
        <w:t>П</w:t>
      </w:r>
      <w:r w:rsidRPr="00985194">
        <w:rPr>
          <w:b/>
        </w:rPr>
        <w:t>убличного годового отчета Общества за 201</w:t>
      </w:r>
      <w:r w:rsidR="00C84A07" w:rsidRPr="00985194">
        <w:rPr>
          <w:b/>
        </w:rPr>
        <w:t>1</w:t>
      </w:r>
      <w:r w:rsidRPr="00985194">
        <w:rPr>
          <w:b/>
        </w:rPr>
        <w:t xml:space="preserve"> год</w:t>
      </w:r>
    </w:p>
    <w:p w:rsidR="00021619" w:rsidRPr="00985194" w:rsidRDefault="00021619" w:rsidP="009272EE">
      <w:pPr>
        <w:pStyle w:val="ZEBRA-0"/>
        <w:rPr>
          <w:b/>
        </w:rPr>
      </w:pPr>
    </w:p>
    <w:p w:rsidR="00EA6129" w:rsidRDefault="002A4BA9" w:rsidP="009272EE">
      <w:pPr>
        <w:pStyle w:val="ZEBRA-0"/>
      </w:pPr>
      <w:r>
        <w:t>Публичный годовой отчет Общества за 2011 год (далее – Отчет)</w:t>
      </w:r>
      <w:r w:rsidR="00305230" w:rsidRPr="009059C6">
        <w:t>,  подготовленны</w:t>
      </w:r>
      <w:r w:rsidR="00C84A07" w:rsidRPr="009059C6">
        <w:t>й</w:t>
      </w:r>
      <w:r w:rsidR="00305230" w:rsidRPr="009059C6">
        <w:t xml:space="preserve">  в  интегрированном формате, охватыва</w:t>
      </w:r>
      <w:r w:rsidR="00FF4B48" w:rsidRPr="009059C6">
        <w:t>ет</w:t>
      </w:r>
      <w:r w:rsidR="00305230" w:rsidRPr="009059C6">
        <w:t xml:space="preserve"> как финансовые, так и нефинансовые аспекты результативности деятельности Общества</w:t>
      </w:r>
      <w:r w:rsidR="00FF4B48" w:rsidRPr="009059C6">
        <w:t>.</w:t>
      </w:r>
      <w:r w:rsidR="00305230" w:rsidRPr="009059C6">
        <w:t xml:space="preserve"> Отчет разработан в соответствии с действующим  законодательством, Политик</w:t>
      </w:r>
      <w:r w:rsidR="00EA6129">
        <w:t>ой</w:t>
      </w:r>
      <w:r w:rsidR="00305230" w:rsidRPr="009059C6">
        <w:t xml:space="preserve"> Госкорпорации «Росатом» в области публичной отчетности, </w:t>
      </w:r>
      <w:r w:rsidR="00C84A07" w:rsidRPr="009059C6">
        <w:rPr>
          <w:rFonts w:ascii="Times New Roman" w:hAnsi="Times New Roman" w:cs="Times New Roman"/>
          <w:sz w:val="24"/>
          <w:szCs w:val="24"/>
        </w:rPr>
        <w:t xml:space="preserve"> </w:t>
      </w:r>
      <w:r w:rsidR="00C84A07" w:rsidRPr="009059C6">
        <w:t xml:space="preserve"> </w:t>
      </w:r>
      <w:r w:rsidR="00305230" w:rsidRPr="009059C6">
        <w:t xml:space="preserve">Руководством по отчетности в области устойчивого развития Global Reporting Initiative (GRI, версия </w:t>
      </w:r>
      <w:r w:rsidR="00813F20" w:rsidRPr="00813F20">
        <w:t xml:space="preserve"> </w:t>
      </w:r>
      <w:r w:rsidR="00813F20">
        <w:rPr>
          <w:lang w:val="en-US"/>
        </w:rPr>
        <w:t>G</w:t>
      </w:r>
      <w:r w:rsidR="00305230" w:rsidRPr="009059C6">
        <w:t>3</w:t>
      </w:r>
      <w:r w:rsidR="00813F20">
        <w:t>.1</w:t>
      </w:r>
      <w:r w:rsidR="00305230" w:rsidRPr="009059C6">
        <w:t>), стандартами взаимодействия с заинтересованными сторонами АА1000 Institute of Social and Ethical Accountability</w:t>
      </w:r>
      <w:r w:rsidR="00C84A07" w:rsidRPr="009059C6">
        <w:t xml:space="preserve">, </w:t>
      </w:r>
      <w:r w:rsidR="00C84A07" w:rsidRPr="009059C6">
        <w:rPr>
          <w:rFonts w:ascii="Times New Roman" w:hAnsi="Times New Roman" w:cs="Times New Roman"/>
          <w:sz w:val="24"/>
          <w:szCs w:val="24"/>
        </w:rPr>
        <w:t xml:space="preserve"> </w:t>
      </w:r>
      <w:r w:rsidR="00C84A07" w:rsidRPr="009059C6">
        <w:t xml:space="preserve">а также требованиями Стандарта публичной отчетности </w:t>
      </w:r>
      <w:r w:rsidR="00EA6129" w:rsidRPr="009059C6">
        <w:t>ОАО «Техснабэкспорт»</w:t>
      </w:r>
      <w:r w:rsidR="00305230" w:rsidRPr="009059C6">
        <w:t xml:space="preserve">. </w:t>
      </w:r>
    </w:p>
    <w:p w:rsidR="00C72547" w:rsidRDefault="00C72547" w:rsidP="009272EE">
      <w:pPr>
        <w:pStyle w:val="ZEBRA-0"/>
      </w:pPr>
    </w:p>
    <w:p w:rsidR="001A13A3" w:rsidRDefault="00305230" w:rsidP="009272EE">
      <w:pPr>
        <w:pStyle w:val="ZEBRA-0"/>
      </w:pPr>
      <w:r w:rsidRPr="009059C6">
        <w:t xml:space="preserve">Отчет выпущен на русском и английском языках. </w:t>
      </w:r>
      <w:r w:rsidR="00EA6129" w:rsidRPr="009059C6">
        <w:t xml:space="preserve">Для удобства пользователей интерактивная электронная версия </w:t>
      </w:r>
      <w:r w:rsidR="00EA6129">
        <w:t>О</w:t>
      </w:r>
      <w:r w:rsidR="00EA6129" w:rsidRPr="009059C6">
        <w:t>тчета размещена на интернет-сайте Общества.</w:t>
      </w:r>
    </w:p>
    <w:p w:rsidR="001A13A3" w:rsidRPr="00502572" w:rsidRDefault="001A13A3" w:rsidP="009272EE">
      <w:pPr>
        <w:pStyle w:val="ZEBRA-0"/>
        <w:rPr>
          <w:b/>
        </w:rPr>
      </w:pPr>
    </w:p>
    <w:p w:rsidR="005321C7" w:rsidRPr="00502572" w:rsidRDefault="00305230" w:rsidP="00F977F3">
      <w:pPr>
        <w:pStyle w:val="ZEBRA-1"/>
        <w:outlineLvl w:val="0"/>
        <w:rPr>
          <w:b/>
        </w:rPr>
      </w:pPr>
      <w:r w:rsidRPr="00502572">
        <w:rPr>
          <w:b/>
        </w:rPr>
        <w:t xml:space="preserve">Раскрытие информации в </w:t>
      </w:r>
      <w:r w:rsidR="002A4BA9" w:rsidRPr="00502572">
        <w:rPr>
          <w:b/>
        </w:rPr>
        <w:t>О</w:t>
      </w:r>
      <w:r w:rsidRPr="00502572">
        <w:rPr>
          <w:b/>
        </w:rPr>
        <w:t xml:space="preserve">тчете </w:t>
      </w:r>
    </w:p>
    <w:p w:rsidR="00021619" w:rsidRPr="007C6CF3" w:rsidRDefault="00021619" w:rsidP="009272EE">
      <w:pPr>
        <w:pStyle w:val="ZEBRA-0"/>
      </w:pPr>
    </w:p>
    <w:p w:rsidR="001A13A3" w:rsidRDefault="00305230" w:rsidP="009272EE">
      <w:pPr>
        <w:pStyle w:val="ZEBRA-0"/>
      </w:pPr>
      <w:r w:rsidRPr="009059C6">
        <w:t>При  подготовке  настоящего Отчета особое внимание уделялось раскрытию</w:t>
      </w:r>
      <w:r w:rsidR="00C31641" w:rsidRPr="009059C6">
        <w:t xml:space="preserve"> </w:t>
      </w:r>
      <w:r w:rsidRPr="009059C6">
        <w:t xml:space="preserve"> </w:t>
      </w:r>
      <w:r w:rsidR="00670192" w:rsidRPr="009059C6">
        <w:t>темы</w:t>
      </w:r>
      <w:r w:rsidR="00C31641" w:rsidRPr="009059C6">
        <w:t xml:space="preserve">, признанной  менеджментом компании и заинтересованными сторонами  в качестве приоритетной, </w:t>
      </w:r>
      <w:r w:rsidR="002A4BA9">
        <w:t xml:space="preserve">а именно –  </w:t>
      </w:r>
      <w:r w:rsidR="00670192" w:rsidRPr="009059C6">
        <w:t xml:space="preserve">«Новые вызовы – новые решения»,  </w:t>
      </w:r>
      <w:r w:rsidR="00EA6129">
        <w:t>отражающей</w:t>
      </w:r>
      <w:r w:rsidR="00670192" w:rsidRPr="009059C6">
        <w:t xml:space="preserve">   результаты деятельности и планы Общества </w:t>
      </w:r>
      <w:r w:rsidR="00EA6129">
        <w:t>в</w:t>
      </w:r>
      <w:r w:rsidR="00670192" w:rsidRPr="009059C6">
        <w:t xml:space="preserve"> изменившейся после аварии на </w:t>
      </w:r>
      <w:r w:rsidR="00086111" w:rsidRPr="009059C6">
        <w:t xml:space="preserve">АЭС Fukushima </w:t>
      </w:r>
      <w:r w:rsidR="00670192" w:rsidRPr="009059C6">
        <w:t xml:space="preserve">ситуации в мировой атомной энергетике с акцентом на клиенто-ориентированный подход и надежность поставок. </w:t>
      </w:r>
    </w:p>
    <w:p w:rsidR="001A13A3" w:rsidRDefault="00670192" w:rsidP="009272EE">
      <w:pPr>
        <w:pStyle w:val="ZEBRA-0"/>
      </w:pPr>
      <w:r w:rsidRPr="009059C6">
        <w:t xml:space="preserve"> </w:t>
      </w:r>
    </w:p>
    <w:p w:rsidR="001A13A3" w:rsidRDefault="00305230" w:rsidP="009272EE">
      <w:pPr>
        <w:pStyle w:val="ZEBRA-0"/>
      </w:pPr>
      <w:r w:rsidRPr="009059C6">
        <w:t xml:space="preserve">В Отчете учтены </w:t>
      </w:r>
      <w:r w:rsidR="000245ED" w:rsidRPr="009059C6">
        <w:t xml:space="preserve"> рекомендации</w:t>
      </w:r>
      <w:r w:rsidRPr="009059C6">
        <w:t xml:space="preserve"> заинтересованных сторон Общества, высказанные в процессе его подготовки</w:t>
      </w:r>
      <w:r w:rsidR="003C3B38">
        <w:t xml:space="preserve"> </w:t>
      </w:r>
      <w:r w:rsidR="003C3B38" w:rsidRPr="003C3B38">
        <w:rPr>
          <w:b/>
        </w:rPr>
        <w:t>(приложение №7)</w:t>
      </w:r>
      <w:r w:rsidRPr="003C3B38">
        <w:rPr>
          <w:b/>
        </w:rPr>
        <w:t>.</w:t>
      </w:r>
    </w:p>
    <w:p w:rsidR="001A13A3" w:rsidRDefault="001A13A3" w:rsidP="009272EE">
      <w:pPr>
        <w:pStyle w:val="ZEBRA-0"/>
      </w:pPr>
    </w:p>
    <w:p w:rsidR="00C47D13" w:rsidRPr="007C6CF3" w:rsidRDefault="00305230" w:rsidP="00F977F3">
      <w:pPr>
        <w:pStyle w:val="ZEBRA-0"/>
        <w:outlineLvl w:val="0"/>
        <w:rPr>
          <w:b/>
        </w:rPr>
      </w:pPr>
      <w:r w:rsidRPr="009059C6">
        <w:t>Финансовая отчетность приведена в соответствии со стандартом РСБУ</w:t>
      </w:r>
      <w:r w:rsidR="002A4BA9">
        <w:t xml:space="preserve">  (</w:t>
      </w:r>
      <w:r w:rsidRPr="007C6CF3">
        <w:rPr>
          <w:b/>
        </w:rPr>
        <w:t>Приложение №1</w:t>
      </w:r>
      <w:r w:rsidR="002A4BA9">
        <w:rPr>
          <w:b/>
        </w:rPr>
        <w:t>)</w:t>
      </w:r>
      <w:r w:rsidRPr="007C6CF3">
        <w:rPr>
          <w:b/>
        </w:rPr>
        <w:t>.</w:t>
      </w:r>
    </w:p>
    <w:p w:rsidR="001A13A3" w:rsidRDefault="001A13A3" w:rsidP="009272EE">
      <w:pPr>
        <w:pStyle w:val="ZEBRA-0"/>
      </w:pPr>
    </w:p>
    <w:p w:rsidR="000B196B" w:rsidRPr="009059C6" w:rsidRDefault="00305230" w:rsidP="009272EE">
      <w:pPr>
        <w:pStyle w:val="ZEBRA-0"/>
      </w:pPr>
      <w:r w:rsidRPr="009059C6">
        <w:t xml:space="preserve">Уровень раскрытия информации в </w:t>
      </w:r>
      <w:r w:rsidR="002A4BA9">
        <w:t>О</w:t>
      </w:r>
      <w:r w:rsidRPr="009059C6">
        <w:t xml:space="preserve">тчете соответствует </w:t>
      </w:r>
      <w:r w:rsidR="000245ED" w:rsidRPr="009059C6">
        <w:t xml:space="preserve">категории </w:t>
      </w:r>
      <w:r w:rsidRPr="009059C6">
        <w:t xml:space="preserve">B+ руководства </w:t>
      </w:r>
      <w:r w:rsidRPr="009059C6">
        <w:rPr>
          <w:lang w:val="en-US"/>
        </w:rPr>
        <w:t>GRI</w:t>
      </w:r>
      <w:r w:rsidR="00264518" w:rsidRPr="009059C6">
        <w:t xml:space="preserve"> </w:t>
      </w:r>
      <w:r w:rsidR="00780C8C" w:rsidRPr="009059C6">
        <w:t xml:space="preserve">(версия </w:t>
      </w:r>
      <w:r w:rsidRPr="009059C6">
        <w:rPr>
          <w:lang w:val="en-US"/>
        </w:rPr>
        <w:t>G</w:t>
      </w:r>
      <w:r w:rsidR="00264518" w:rsidRPr="009059C6">
        <w:t>3</w:t>
      </w:r>
      <w:r w:rsidR="00813F20">
        <w:t>.1</w:t>
      </w:r>
      <w:r w:rsidR="00780C8C" w:rsidRPr="009059C6">
        <w:t>)</w:t>
      </w:r>
      <w:r w:rsidRPr="009059C6">
        <w:t xml:space="preserve">. Список индикаторов </w:t>
      </w:r>
      <w:r w:rsidR="006002F5" w:rsidRPr="009059C6">
        <w:t xml:space="preserve">публичной отчетности Госкорпорации «Росатом», </w:t>
      </w:r>
      <w:r w:rsidRPr="009059C6">
        <w:t xml:space="preserve"> стандартных элементов отчетности </w:t>
      </w:r>
      <w:r w:rsidR="006002F5" w:rsidRPr="009059C6">
        <w:t xml:space="preserve"> и индикаторов </w:t>
      </w:r>
      <w:r w:rsidRPr="009059C6">
        <w:rPr>
          <w:lang w:val="en-US"/>
        </w:rPr>
        <w:t>GRI</w:t>
      </w:r>
      <w:r w:rsidRPr="009059C6">
        <w:t xml:space="preserve">, раскрытых в </w:t>
      </w:r>
      <w:r w:rsidR="002A4BA9">
        <w:t>О</w:t>
      </w:r>
      <w:r w:rsidRPr="009059C6">
        <w:t xml:space="preserve">тчете, размещен в </w:t>
      </w:r>
      <w:r w:rsidRPr="007C6CF3">
        <w:rPr>
          <w:b/>
          <w:color w:val="000000"/>
        </w:rPr>
        <w:t>Приложении №</w:t>
      </w:r>
      <w:r w:rsidR="00E70D51">
        <w:rPr>
          <w:b/>
          <w:color w:val="000000"/>
        </w:rPr>
        <w:t>8</w:t>
      </w:r>
      <w:r w:rsidRPr="007C6CF3">
        <w:rPr>
          <w:b/>
          <w:color w:val="000000"/>
        </w:rPr>
        <w:t>.</w:t>
      </w:r>
      <w:r w:rsidRPr="009059C6">
        <w:t xml:space="preserve"> </w:t>
      </w:r>
    </w:p>
    <w:p w:rsidR="00D00397" w:rsidRDefault="00D00397" w:rsidP="009272EE">
      <w:pPr>
        <w:pStyle w:val="ZEBRA-1"/>
      </w:pPr>
    </w:p>
    <w:p w:rsidR="005321C7" w:rsidRPr="00502572" w:rsidRDefault="00305230" w:rsidP="00F977F3">
      <w:pPr>
        <w:pStyle w:val="ZEBRA-1"/>
        <w:outlineLvl w:val="0"/>
        <w:rPr>
          <w:b/>
        </w:rPr>
      </w:pPr>
      <w:r w:rsidRPr="00502572">
        <w:rPr>
          <w:b/>
        </w:rPr>
        <w:t xml:space="preserve">Границы </w:t>
      </w:r>
      <w:r w:rsidR="002A4BA9" w:rsidRPr="00502572">
        <w:rPr>
          <w:b/>
        </w:rPr>
        <w:t>О</w:t>
      </w:r>
      <w:r w:rsidRPr="00502572">
        <w:rPr>
          <w:b/>
        </w:rPr>
        <w:t>тчета</w:t>
      </w:r>
    </w:p>
    <w:p w:rsidR="00021619" w:rsidRPr="00502572" w:rsidRDefault="00021619" w:rsidP="00502572">
      <w:pPr>
        <w:pStyle w:val="ZEBRA-1"/>
        <w:rPr>
          <w:b/>
        </w:rPr>
      </w:pPr>
    </w:p>
    <w:p w:rsidR="001A13A3" w:rsidRDefault="00D00397" w:rsidP="009272EE">
      <w:pPr>
        <w:pStyle w:val="ZEBRA-0"/>
        <w:rPr>
          <w:color w:val="FF0000"/>
        </w:rPr>
      </w:pPr>
      <w:r>
        <w:t>О</w:t>
      </w:r>
      <w:r w:rsidR="00305230" w:rsidRPr="009059C6">
        <w:t xml:space="preserve">тчет содержит </w:t>
      </w:r>
      <w:r>
        <w:t xml:space="preserve">подробную </w:t>
      </w:r>
      <w:r w:rsidR="00305230" w:rsidRPr="009059C6">
        <w:t xml:space="preserve">информацию о результатах деятельности ОАО «Техснабэкспорт». В </w:t>
      </w:r>
      <w:r w:rsidR="002A4BA9">
        <w:t>О</w:t>
      </w:r>
      <w:r w:rsidR="00305230" w:rsidRPr="009059C6">
        <w:t xml:space="preserve">тчете не консолидированы финансовые показатели </w:t>
      </w:r>
      <w:r w:rsidR="00670192" w:rsidRPr="009059C6">
        <w:t xml:space="preserve"> российских и зарубежных </w:t>
      </w:r>
      <w:r w:rsidR="00305230" w:rsidRPr="009059C6">
        <w:t xml:space="preserve">дочерних и зависимых организаций  (ДЗО) Общества. В тех случаях, когда </w:t>
      </w:r>
      <w:r w:rsidR="000245ED" w:rsidRPr="009059C6">
        <w:t xml:space="preserve">отдельные </w:t>
      </w:r>
      <w:r w:rsidR="00305230" w:rsidRPr="009059C6">
        <w:t xml:space="preserve">аспекты деятельности ДЗО были </w:t>
      </w:r>
      <w:r w:rsidR="000245ED" w:rsidRPr="009059C6">
        <w:t>расценены</w:t>
      </w:r>
      <w:r w:rsidR="00305230" w:rsidRPr="009059C6">
        <w:t xml:space="preserve"> как принципиально важные с точки зрения устойчивого развития, </w:t>
      </w:r>
      <w:r w:rsidR="000245ED" w:rsidRPr="009059C6">
        <w:t xml:space="preserve">они отражены </w:t>
      </w:r>
      <w:r w:rsidR="00305230" w:rsidRPr="009059C6">
        <w:t xml:space="preserve"> в </w:t>
      </w:r>
      <w:r w:rsidR="00AC72BD">
        <w:t xml:space="preserve"> </w:t>
      </w:r>
      <w:r w:rsidR="000245ED" w:rsidRPr="009059C6">
        <w:t xml:space="preserve"> </w:t>
      </w:r>
      <w:r w:rsidR="002A4BA9">
        <w:t>О</w:t>
      </w:r>
      <w:r w:rsidR="000245ED" w:rsidRPr="009059C6">
        <w:t xml:space="preserve">тчете </w:t>
      </w:r>
      <w:r w:rsidR="00AC72BD" w:rsidRPr="009059C6">
        <w:t xml:space="preserve">со специальной оговоркой </w:t>
      </w:r>
      <w:r w:rsidR="000245ED" w:rsidRPr="009059C6">
        <w:t>(ОАО СПб «Изотоп»</w:t>
      </w:r>
      <w:r w:rsidR="00FA2FD5" w:rsidRPr="009059C6">
        <w:rPr>
          <w:rStyle w:val="af9"/>
          <w:b/>
        </w:rPr>
        <w:footnoteReference w:id="1"/>
      </w:r>
      <w:r w:rsidR="000245ED" w:rsidRPr="009059C6">
        <w:t xml:space="preserve">).    </w:t>
      </w:r>
    </w:p>
    <w:p w:rsidR="001A13A3" w:rsidRDefault="001A13A3" w:rsidP="009272EE">
      <w:pPr>
        <w:pStyle w:val="ZEBRA-0"/>
      </w:pPr>
    </w:p>
    <w:p w:rsidR="001A13A3" w:rsidRDefault="00305230" w:rsidP="009272EE">
      <w:pPr>
        <w:pStyle w:val="ZEBRA-0"/>
      </w:pPr>
      <w:r w:rsidRPr="009059C6">
        <w:t xml:space="preserve">Отчет подготовлен </w:t>
      </w:r>
      <w:r w:rsidR="00AC72BD">
        <w:t>в соответствии с законодательством в области защиты государственной и коммерческой тайны</w:t>
      </w:r>
      <w:r w:rsidR="00AC72BD" w:rsidRPr="009059C6">
        <w:t xml:space="preserve"> </w:t>
      </w:r>
      <w:r w:rsidRPr="009059C6">
        <w:t xml:space="preserve">с использованием информации, доступной ОАО «Техснабэкспорт». </w:t>
      </w:r>
      <w:r w:rsidR="00D00397">
        <w:t>В</w:t>
      </w:r>
      <w:r w:rsidRPr="009059C6">
        <w:t xml:space="preserve">ременные рамки </w:t>
      </w:r>
      <w:r w:rsidR="00D00397">
        <w:t xml:space="preserve">Отчета </w:t>
      </w:r>
      <w:r w:rsidRPr="009059C6">
        <w:t>ограничены 201</w:t>
      </w:r>
      <w:r w:rsidR="00670192" w:rsidRPr="009059C6">
        <w:t>1</w:t>
      </w:r>
      <w:r w:rsidRPr="009059C6">
        <w:t xml:space="preserve"> годом. Предшествующие и будущие периоды затрагиваются в</w:t>
      </w:r>
      <w:r w:rsidR="00D00397">
        <w:t xml:space="preserve"> Отчете при</w:t>
      </w:r>
      <w:r w:rsidRPr="009059C6">
        <w:t xml:space="preserve"> описани</w:t>
      </w:r>
      <w:r w:rsidR="00000F56">
        <w:t>и</w:t>
      </w:r>
      <w:r w:rsidRPr="009059C6">
        <w:t xml:space="preserve"> стратегии Общества, сопоставлени</w:t>
      </w:r>
      <w:r w:rsidR="00D00397">
        <w:t>и</w:t>
      </w:r>
      <w:r w:rsidRPr="009059C6">
        <w:t xml:space="preserve"> существенных факторов, показателей и результатов деятельности, а также в  прогноз</w:t>
      </w:r>
      <w:r w:rsidR="00D00397">
        <w:t>ах</w:t>
      </w:r>
      <w:r w:rsidRPr="009059C6">
        <w:t xml:space="preserve"> и оценк</w:t>
      </w:r>
      <w:r w:rsidR="00D00397">
        <w:t>ах</w:t>
      </w:r>
      <w:r w:rsidRPr="009059C6">
        <w:t xml:space="preserve"> рисков. Отчет, помимо фактологических</w:t>
      </w:r>
      <w:r w:rsidR="000245ED" w:rsidRPr="009059C6">
        <w:t xml:space="preserve"> </w:t>
      </w:r>
      <w:r w:rsidRPr="009059C6">
        <w:t xml:space="preserve">данных, содержит </w:t>
      </w:r>
      <w:r w:rsidR="00D00397">
        <w:t xml:space="preserve">описание </w:t>
      </w:r>
      <w:r w:rsidR="0089724E">
        <w:t xml:space="preserve"> </w:t>
      </w:r>
      <w:r w:rsidR="00D00397">
        <w:t>возможных</w:t>
      </w:r>
      <w:r w:rsidRPr="009059C6">
        <w:t xml:space="preserve"> </w:t>
      </w:r>
      <w:r w:rsidR="0089724E">
        <w:t xml:space="preserve">в </w:t>
      </w:r>
      <w:r w:rsidRPr="009059C6">
        <w:t>будущ</w:t>
      </w:r>
      <w:r w:rsidR="0089724E">
        <w:t>ем</w:t>
      </w:r>
      <w:r w:rsidRPr="009059C6">
        <w:t xml:space="preserve"> событий</w:t>
      </w:r>
      <w:r w:rsidR="004461D3">
        <w:t xml:space="preserve"> </w:t>
      </w:r>
      <w:r w:rsidR="00000F56">
        <w:t xml:space="preserve">и </w:t>
      </w:r>
      <w:r w:rsidR="004461D3">
        <w:t>их оценк</w:t>
      </w:r>
      <w:r w:rsidR="00000F56">
        <w:t>у</w:t>
      </w:r>
      <w:r w:rsidRPr="009059C6">
        <w:t>, имеющ</w:t>
      </w:r>
      <w:r w:rsidR="004461D3">
        <w:t>ие</w:t>
      </w:r>
      <w:r w:rsidRPr="009059C6">
        <w:t xml:space="preserve"> вероятностный</w:t>
      </w:r>
      <w:r w:rsidR="00814805" w:rsidRPr="00814805">
        <w:t xml:space="preserve"> </w:t>
      </w:r>
      <w:r w:rsidR="0089724E">
        <w:t>характер</w:t>
      </w:r>
      <w:r w:rsidRPr="009059C6">
        <w:t xml:space="preserve">. Любые утверждения в </w:t>
      </w:r>
      <w:r w:rsidR="002A4BA9">
        <w:t xml:space="preserve"> настоящем </w:t>
      </w:r>
      <w:r w:rsidR="002A4BA9" w:rsidRPr="009059C6">
        <w:t xml:space="preserve"> </w:t>
      </w:r>
      <w:r w:rsidR="0089724E">
        <w:t>О</w:t>
      </w:r>
      <w:r w:rsidRPr="009059C6">
        <w:t xml:space="preserve">тчете, не являющиеся констатацией фактов, являются прогнозными заявлениями. Подобные прогнозные заявления </w:t>
      </w:r>
      <w:r w:rsidR="0089724E">
        <w:t xml:space="preserve">сохраняют актуальность </w:t>
      </w:r>
      <w:r w:rsidRPr="009059C6">
        <w:t xml:space="preserve"> только на момент их обнародования. ОАО «Техснабэкспорт» (за исключением случаев, прямо предусмотренных законодательством) не берет на себя никаких обязательств п</w:t>
      </w:r>
      <w:r w:rsidR="004C522E" w:rsidRPr="009059C6">
        <w:t>е</w:t>
      </w:r>
      <w:r w:rsidRPr="009059C6">
        <w:t>ресматривать или обновлять их, также как и учитывать результаты появления новой информации.</w:t>
      </w:r>
    </w:p>
    <w:p w:rsidR="00021619" w:rsidRPr="007C6CF3" w:rsidRDefault="00021619" w:rsidP="009272EE">
      <w:pPr>
        <w:pStyle w:val="ZEBRA-0"/>
      </w:pPr>
    </w:p>
    <w:p w:rsidR="005321C7" w:rsidRPr="00721304" w:rsidRDefault="00305230" w:rsidP="00F977F3">
      <w:pPr>
        <w:pStyle w:val="ZEBRA-1"/>
        <w:outlineLvl w:val="0"/>
        <w:rPr>
          <w:b/>
        </w:rPr>
      </w:pPr>
      <w:r w:rsidRPr="00721304">
        <w:rPr>
          <w:b/>
        </w:rPr>
        <w:t>Подтверждение</w:t>
      </w:r>
      <w:r w:rsidR="00A86AA0" w:rsidRPr="00721304">
        <w:rPr>
          <w:b/>
        </w:rPr>
        <w:t xml:space="preserve"> </w:t>
      </w:r>
      <w:r w:rsidRPr="00721304">
        <w:rPr>
          <w:b/>
        </w:rPr>
        <w:t>достоверност</w:t>
      </w:r>
      <w:r w:rsidR="000245ED" w:rsidRPr="00721304">
        <w:rPr>
          <w:b/>
        </w:rPr>
        <w:t>и</w:t>
      </w:r>
      <w:r w:rsidRPr="00721304">
        <w:rPr>
          <w:b/>
        </w:rPr>
        <w:t xml:space="preserve"> данных, приводимых в </w:t>
      </w:r>
      <w:r w:rsidR="002A4BA9" w:rsidRPr="00721304">
        <w:rPr>
          <w:b/>
        </w:rPr>
        <w:t>О</w:t>
      </w:r>
      <w:r w:rsidRPr="00721304">
        <w:rPr>
          <w:b/>
        </w:rPr>
        <w:t>тчете</w:t>
      </w:r>
      <w:r w:rsidR="000D333C" w:rsidRPr="00721304">
        <w:rPr>
          <w:b/>
        </w:rPr>
        <w:t xml:space="preserve">, и соответствия стандартам </w:t>
      </w:r>
      <w:r w:rsidR="00814805" w:rsidRPr="00721304">
        <w:rPr>
          <w:b/>
        </w:rPr>
        <w:t xml:space="preserve"> </w:t>
      </w:r>
    </w:p>
    <w:p w:rsidR="001A13A3" w:rsidRPr="00721304" w:rsidRDefault="001A13A3" w:rsidP="00721304">
      <w:pPr>
        <w:pStyle w:val="ZEBRA-1"/>
        <w:rPr>
          <w:b/>
        </w:rPr>
      </w:pPr>
    </w:p>
    <w:p w:rsidR="00021619" w:rsidRPr="007C6CF3" w:rsidRDefault="000245ED" w:rsidP="009272EE">
      <w:pPr>
        <w:pStyle w:val="ZEBRA-0"/>
        <w:rPr>
          <w:b/>
        </w:rPr>
      </w:pPr>
      <w:r w:rsidRPr="009059C6">
        <w:t xml:space="preserve">Достоверность финансовой отчетности подтверждена финансовым аудитором ООО </w:t>
      </w:r>
      <w:r w:rsidR="00021619" w:rsidRPr="009059C6">
        <w:t>«Финансовые и бухгалтерские консультанты»</w:t>
      </w:r>
      <w:r w:rsidR="002A4BA9">
        <w:t xml:space="preserve"> (</w:t>
      </w:r>
      <w:r w:rsidRPr="007C6CF3">
        <w:rPr>
          <w:b/>
          <w:color w:val="000000"/>
        </w:rPr>
        <w:t>Приложение  №2</w:t>
      </w:r>
      <w:r w:rsidR="002A4BA9">
        <w:rPr>
          <w:b/>
          <w:color w:val="000000"/>
        </w:rPr>
        <w:t>)</w:t>
      </w:r>
      <w:r w:rsidRPr="007C6CF3">
        <w:rPr>
          <w:b/>
        </w:rPr>
        <w:t>.</w:t>
      </w:r>
    </w:p>
    <w:p w:rsidR="00021619" w:rsidRPr="007C6CF3" w:rsidRDefault="00021619" w:rsidP="009272EE">
      <w:pPr>
        <w:pStyle w:val="ZEBRA-0"/>
      </w:pPr>
    </w:p>
    <w:p w:rsidR="00021619" w:rsidRPr="007C6CF3" w:rsidRDefault="000245ED" w:rsidP="009272EE">
      <w:pPr>
        <w:pStyle w:val="ZEBRA-0"/>
        <w:rPr>
          <w:b/>
        </w:rPr>
      </w:pPr>
      <w:r w:rsidRPr="009059C6">
        <w:t xml:space="preserve">Заключение </w:t>
      </w:r>
      <w:r w:rsidR="002A4BA9">
        <w:t>Р</w:t>
      </w:r>
      <w:r w:rsidRPr="009059C6">
        <w:t xml:space="preserve">евизионной комиссии по результатам проверки данных, содержащихся в </w:t>
      </w:r>
      <w:r w:rsidR="0089724E">
        <w:t>О</w:t>
      </w:r>
      <w:r w:rsidRPr="009059C6">
        <w:t xml:space="preserve">тчете, приведено в </w:t>
      </w:r>
      <w:r w:rsidRPr="007C6CF3">
        <w:rPr>
          <w:b/>
          <w:color w:val="000000"/>
        </w:rPr>
        <w:t>Приложении №4</w:t>
      </w:r>
      <w:r w:rsidRPr="007C6CF3">
        <w:rPr>
          <w:b/>
        </w:rPr>
        <w:t>.</w:t>
      </w:r>
    </w:p>
    <w:p w:rsidR="00021619" w:rsidRPr="007C6CF3" w:rsidRDefault="00021619" w:rsidP="009272EE">
      <w:pPr>
        <w:pStyle w:val="ZEBRA-0"/>
      </w:pPr>
    </w:p>
    <w:p w:rsidR="00021619" w:rsidRPr="00814805" w:rsidRDefault="00A86AA0" w:rsidP="009272EE">
      <w:pPr>
        <w:pStyle w:val="ZEBRA-0"/>
        <w:rPr>
          <w:b/>
        </w:rPr>
      </w:pPr>
      <w:r w:rsidRPr="009059C6">
        <w:t xml:space="preserve">Проверка соответствия уровню раскрытия информации </w:t>
      </w:r>
      <w:r w:rsidRPr="009059C6">
        <w:rPr>
          <w:lang w:val="en-US"/>
        </w:rPr>
        <w:t>B</w:t>
      </w:r>
      <w:r w:rsidRPr="009059C6">
        <w:t>+</w:t>
      </w:r>
      <w:r w:rsidR="000D333C">
        <w:t xml:space="preserve">   </w:t>
      </w:r>
      <w:r w:rsidR="00814805">
        <w:t>и</w:t>
      </w:r>
      <w:r w:rsidRPr="009059C6">
        <w:t xml:space="preserve"> </w:t>
      </w:r>
      <w:r w:rsidR="00814805" w:rsidRPr="00814805">
        <w:t xml:space="preserve"> </w:t>
      </w:r>
      <w:r w:rsidRPr="009059C6">
        <w:t xml:space="preserve">верификация </w:t>
      </w:r>
      <w:r w:rsidR="002A4BA9">
        <w:t>О</w:t>
      </w:r>
      <w:r w:rsidRPr="009059C6">
        <w:t xml:space="preserve">тчета  по стандарту </w:t>
      </w:r>
      <w:r w:rsidRPr="009059C6">
        <w:rPr>
          <w:lang w:val="en-US"/>
        </w:rPr>
        <w:t>AA</w:t>
      </w:r>
      <w:r w:rsidRPr="009059C6">
        <w:t xml:space="preserve">1000 </w:t>
      </w:r>
      <w:r w:rsidRPr="009059C6">
        <w:rPr>
          <w:lang w:val="en-US"/>
        </w:rPr>
        <w:t>AS</w:t>
      </w:r>
      <w:r w:rsidRPr="009059C6">
        <w:t xml:space="preserve"> осуществлена</w:t>
      </w:r>
      <w:r w:rsidR="00F2691B">
        <w:t xml:space="preserve"> независимым аудитором. </w:t>
      </w:r>
      <w:r w:rsidRPr="009059C6">
        <w:t xml:space="preserve"> Заключение приведено в </w:t>
      </w:r>
      <w:r w:rsidRPr="007C6CF3">
        <w:rPr>
          <w:b/>
          <w:color w:val="000000"/>
        </w:rPr>
        <w:t>Приложении  №</w:t>
      </w:r>
      <w:r w:rsidR="00E70D51">
        <w:rPr>
          <w:b/>
          <w:color w:val="000000"/>
        </w:rPr>
        <w:t>9</w:t>
      </w:r>
      <w:r w:rsidRPr="00814805">
        <w:rPr>
          <w:b/>
        </w:rPr>
        <w:t>.</w:t>
      </w:r>
    </w:p>
    <w:p w:rsidR="00021619" w:rsidRPr="007C6CF3" w:rsidRDefault="00021619" w:rsidP="009272EE">
      <w:pPr>
        <w:pStyle w:val="ZEBRA-0"/>
      </w:pPr>
    </w:p>
    <w:p w:rsidR="00021619" w:rsidRPr="007C6CF3" w:rsidRDefault="00290037" w:rsidP="009272EE">
      <w:pPr>
        <w:pStyle w:val="ZEBRA-0"/>
        <w:rPr>
          <w:b/>
        </w:rPr>
      </w:pPr>
      <w:r>
        <w:t>Уровень и качество</w:t>
      </w:r>
      <w:r w:rsidR="00305230" w:rsidRPr="009059C6">
        <w:t xml:space="preserve"> взаимодействия с заинтересованными сторонами подтвержден</w:t>
      </w:r>
      <w:r>
        <w:t>ы</w:t>
      </w:r>
      <w:r w:rsidR="00305230" w:rsidRPr="009059C6">
        <w:t xml:space="preserve"> представителями заинтересованных сторон, участвовавшими </w:t>
      </w:r>
      <w:r w:rsidR="0089724E">
        <w:t>в диалогах и общественных консультациях при подготовке Отчета</w:t>
      </w:r>
      <w:r w:rsidR="00305230" w:rsidRPr="009059C6">
        <w:t xml:space="preserve">. </w:t>
      </w:r>
      <w:r w:rsidR="00CE1135" w:rsidRPr="009059C6">
        <w:t>И</w:t>
      </w:r>
      <w:r w:rsidR="00305230" w:rsidRPr="009059C6">
        <w:t>х мнение и рекомендаци</w:t>
      </w:r>
      <w:r w:rsidR="00CE1135" w:rsidRPr="009059C6">
        <w:t>и изложены</w:t>
      </w:r>
      <w:r w:rsidR="00305230" w:rsidRPr="009059C6">
        <w:t xml:space="preserve"> </w:t>
      </w:r>
      <w:r w:rsidR="00CE1135" w:rsidRPr="009059C6">
        <w:t xml:space="preserve">в приведенном </w:t>
      </w:r>
      <w:r w:rsidR="00B66427" w:rsidRPr="00B66427">
        <w:t xml:space="preserve">в  </w:t>
      </w:r>
      <w:r w:rsidR="007A2D12">
        <w:rPr>
          <w:b/>
        </w:rPr>
        <w:t xml:space="preserve">разделе </w:t>
      </w:r>
      <w:r w:rsidR="007A2D12" w:rsidRPr="007C6CF3">
        <w:rPr>
          <w:b/>
        </w:rPr>
        <w:t xml:space="preserve"> </w:t>
      </w:r>
      <w:r w:rsidR="00CE1135" w:rsidRPr="007C6CF3">
        <w:rPr>
          <w:b/>
        </w:rPr>
        <w:t>6.</w:t>
      </w:r>
      <w:r w:rsidR="007C6CF3" w:rsidRPr="007C6CF3">
        <w:rPr>
          <w:b/>
        </w:rPr>
        <w:t>3</w:t>
      </w:r>
      <w:r w:rsidR="00CE1135" w:rsidRPr="007C6CF3">
        <w:rPr>
          <w:b/>
        </w:rPr>
        <w:t xml:space="preserve">.  </w:t>
      </w:r>
      <w:r w:rsidR="00780C8C" w:rsidRPr="007C6CF3">
        <w:rPr>
          <w:b/>
        </w:rPr>
        <w:t>З</w:t>
      </w:r>
      <w:r w:rsidR="00305230" w:rsidRPr="007C6CF3">
        <w:rPr>
          <w:b/>
        </w:rPr>
        <w:t xml:space="preserve">аключении об общественном заверении </w:t>
      </w:r>
      <w:r w:rsidR="0089724E">
        <w:rPr>
          <w:b/>
        </w:rPr>
        <w:t>О</w:t>
      </w:r>
      <w:r w:rsidR="00305230" w:rsidRPr="007C6CF3">
        <w:rPr>
          <w:b/>
        </w:rPr>
        <w:t>тчета</w:t>
      </w:r>
      <w:r w:rsidR="00FA2FD5" w:rsidRPr="007C6CF3">
        <w:rPr>
          <w:b/>
        </w:rPr>
        <w:t>.</w:t>
      </w:r>
      <w:r w:rsidR="00305230" w:rsidRPr="007C6CF3">
        <w:rPr>
          <w:b/>
        </w:rPr>
        <w:t xml:space="preserve"> </w:t>
      </w:r>
    </w:p>
    <w:p w:rsidR="005321C7" w:rsidRDefault="005321C7" w:rsidP="009272EE">
      <w:pPr>
        <w:pStyle w:val="ZEBRA-1"/>
      </w:pPr>
    </w:p>
    <w:p w:rsidR="00127BE0" w:rsidRDefault="00127BE0" w:rsidP="009272EE">
      <w:pPr>
        <w:pStyle w:val="ZEBRA-1"/>
      </w:pPr>
    </w:p>
    <w:p w:rsidR="008A72E7" w:rsidRDefault="008A72E7" w:rsidP="009272EE">
      <w:pPr>
        <w:pStyle w:val="ZEBRA-1"/>
        <w:rPr>
          <w:b/>
        </w:rPr>
      </w:pPr>
    </w:p>
    <w:p w:rsidR="00C47D13" w:rsidRPr="00721304" w:rsidRDefault="00305230" w:rsidP="00F977F3">
      <w:pPr>
        <w:pStyle w:val="ZEBRA-1"/>
        <w:outlineLvl w:val="0"/>
        <w:rPr>
          <w:b/>
        </w:rPr>
      </w:pPr>
      <w:r w:rsidRPr="00721304">
        <w:rPr>
          <w:b/>
        </w:rPr>
        <w:t xml:space="preserve">Взаимодействие с заинтересованными сторонами в процессе подготовки </w:t>
      </w:r>
      <w:r w:rsidR="007A2D12" w:rsidRPr="00721304">
        <w:rPr>
          <w:b/>
        </w:rPr>
        <w:t>О</w:t>
      </w:r>
      <w:r w:rsidRPr="00721304">
        <w:rPr>
          <w:b/>
        </w:rPr>
        <w:t>тчета</w:t>
      </w:r>
    </w:p>
    <w:p w:rsidR="001A13A3" w:rsidRPr="003C3B38" w:rsidRDefault="001A13A3" w:rsidP="009272EE">
      <w:pPr>
        <w:pStyle w:val="ZEBRA-0"/>
      </w:pPr>
    </w:p>
    <w:p w:rsidR="001A13A3" w:rsidRDefault="00264518" w:rsidP="009272EE">
      <w:pPr>
        <w:pStyle w:val="ZEBRA-0"/>
      </w:pPr>
      <w:r w:rsidRPr="009059C6">
        <w:t xml:space="preserve">В ходе подготовки Концепции </w:t>
      </w:r>
      <w:r w:rsidR="007A2D12">
        <w:t>О</w:t>
      </w:r>
      <w:r w:rsidRPr="009059C6">
        <w:t xml:space="preserve">тчета был определен круг заинтересованных в деятельности Общества </w:t>
      </w:r>
      <w:r w:rsidR="00290037">
        <w:t xml:space="preserve">основных </w:t>
      </w:r>
      <w:r w:rsidRPr="009059C6">
        <w:t xml:space="preserve">сторон,  взаимодействие </w:t>
      </w:r>
      <w:r w:rsidR="001F7898">
        <w:t xml:space="preserve">с которыми </w:t>
      </w:r>
      <w:r w:rsidR="004C37CF">
        <w:t>в процессе</w:t>
      </w:r>
      <w:r w:rsidRPr="009059C6">
        <w:t xml:space="preserve"> работы над </w:t>
      </w:r>
      <w:r w:rsidR="004C37CF">
        <w:t>О</w:t>
      </w:r>
      <w:r w:rsidRPr="009059C6">
        <w:t>тчетом</w:t>
      </w:r>
      <w:r w:rsidR="001F7898">
        <w:t xml:space="preserve"> имеет приоритетн</w:t>
      </w:r>
      <w:r w:rsidR="00290037">
        <w:t>ое значение</w:t>
      </w:r>
      <w:r w:rsidR="00305230" w:rsidRPr="009059C6">
        <w:t>.</w:t>
      </w:r>
      <w:r w:rsidR="00CE7C0E" w:rsidRPr="009059C6">
        <w:t xml:space="preserve"> </w:t>
      </w:r>
    </w:p>
    <w:p w:rsidR="001A13A3" w:rsidRDefault="001A13A3" w:rsidP="009272EE">
      <w:pPr>
        <w:pStyle w:val="ZEBRA-0"/>
      </w:pPr>
    </w:p>
    <w:p w:rsidR="001A13A3" w:rsidRDefault="00A86AA0" w:rsidP="009272EE">
      <w:pPr>
        <w:pStyle w:val="ZEBRA-0"/>
      </w:pPr>
      <w:r w:rsidRPr="009059C6">
        <w:t>В период с</w:t>
      </w:r>
      <w:r w:rsidR="00305230" w:rsidRPr="009059C6">
        <w:t xml:space="preserve"> </w:t>
      </w:r>
      <w:r w:rsidR="007A2D12">
        <w:t xml:space="preserve"> января </w:t>
      </w:r>
      <w:r w:rsidR="007A2D12" w:rsidRPr="009059C6">
        <w:t xml:space="preserve">по </w:t>
      </w:r>
      <w:r w:rsidR="007A2D12">
        <w:t>апрел</w:t>
      </w:r>
      <w:r w:rsidR="003E43E3">
        <w:t>ь</w:t>
      </w:r>
      <w:r w:rsidR="007A2D12">
        <w:t xml:space="preserve"> </w:t>
      </w:r>
      <w:r w:rsidR="00000F56">
        <w:t xml:space="preserve"> 2012 года </w:t>
      </w:r>
      <w:r w:rsidR="00290037">
        <w:t xml:space="preserve">проведено несколько мероприятий </w:t>
      </w:r>
      <w:r w:rsidRPr="009059C6">
        <w:t>с заинтересованными сторонами</w:t>
      </w:r>
      <w:r w:rsidR="003E43E3">
        <w:t>, в которых приняли</w:t>
      </w:r>
      <w:r w:rsidRPr="009059C6">
        <w:t xml:space="preserve"> участие представител</w:t>
      </w:r>
      <w:r w:rsidR="003E43E3">
        <w:t>и</w:t>
      </w:r>
      <w:r w:rsidRPr="009059C6">
        <w:t xml:space="preserve">  </w:t>
      </w:r>
      <w:r w:rsidR="003E43E3" w:rsidRPr="009059C6">
        <w:t xml:space="preserve">профильных подразделений Госкорпорации «Росатом» </w:t>
      </w:r>
      <w:r w:rsidR="003E43E3">
        <w:t xml:space="preserve">и </w:t>
      </w:r>
      <w:r w:rsidRPr="009059C6">
        <w:t xml:space="preserve">отраслевых предприятий, </w:t>
      </w:r>
      <w:r w:rsidR="003E43E3">
        <w:t>государственных регулирующих и надзорных органов</w:t>
      </w:r>
      <w:r w:rsidR="00000F56">
        <w:t xml:space="preserve">, </w:t>
      </w:r>
      <w:r w:rsidR="00CE7C0E" w:rsidRPr="009059C6">
        <w:t xml:space="preserve"> </w:t>
      </w:r>
      <w:r w:rsidRPr="009059C6">
        <w:t xml:space="preserve">московских офисов </w:t>
      </w:r>
      <w:r w:rsidR="003E43E3">
        <w:t xml:space="preserve">зарубежных </w:t>
      </w:r>
      <w:r w:rsidRPr="009059C6">
        <w:t>партнеров Общества,  СМИ</w:t>
      </w:r>
      <w:r w:rsidR="00000F56">
        <w:t xml:space="preserve">, </w:t>
      </w:r>
      <w:r w:rsidRPr="009059C6">
        <w:t xml:space="preserve"> </w:t>
      </w:r>
      <w:r w:rsidR="003E43E3">
        <w:t xml:space="preserve">общественных </w:t>
      </w:r>
      <w:r w:rsidRPr="009059C6">
        <w:t xml:space="preserve"> </w:t>
      </w:r>
      <w:r w:rsidR="00000F56">
        <w:t xml:space="preserve">и экологических </w:t>
      </w:r>
      <w:r w:rsidRPr="009059C6">
        <w:t xml:space="preserve">организаций </w:t>
      </w:r>
      <w:r w:rsidRPr="003C3B38">
        <w:rPr>
          <w:b/>
        </w:rPr>
        <w:t>(</w:t>
      </w:r>
      <w:r w:rsidR="00085B49" w:rsidRPr="003C3B38">
        <w:rPr>
          <w:b/>
        </w:rPr>
        <w:t>глава</w:t>
      </w:r>
      <w:r w:rsidRPr="003C3B38">
        <w:rPr>
          <w:b/>
        </w:rPr>
        <w:t xml:space="preserve"> 6).</w:t>
      </w:r>
      <w:r w:rsidRPr="009059C6">
        <w:t xml:space="preserve">  </w:t>
      </w:r>
    </w:p>
    <w:p w:rsidR="001A13A3" w:rsidRDefault="001A13A3" w:rsidP="009272EE">
      <w:pPr>
        <w:pStyle w:val="ZEBRA-0"/>
      </w:pPr>
    </w:p>
    <w:p w:rsidR="001A13A3" w:rsidRDefault="007C6CF3" w:rsidP="009272EE">
      <w:pPr>
        <w:pStyle w:val="ZEBRA-0"/>
      </w:pPr>
      <w:r>
        <w:t xml:space="preserve">25 </w:t>
      </w:r>
      <w:r w:rsidR="00305230" w:rsidRPr="009059C6">
        <w:t xml:space="preserve">апреля </w:t>
      </w:r>
      <w:r w:rsidR="00670192" w:rsidRPr="009059C6">
        <w:t xml:space="preserve">2012 г. </w:t>
      </w:r>
      <w:r w:rsidR="00305230" w:rsidRPr="009059C6">
        <w:t xml:space="preserve"> </w:t>
      </w:r>
      <w:r w:rsidR="00290037">
        <w:t>состоялись</w:t>
      </w:r>
      <w:r w:rsidR="00305230" w:rsidRPr="009059C6">
        <w:t xml:space="preserve"> общественные</w:t>
      </w:r>
      <w:r w:rsidR="00670192" w:rsidRPr="009059C6">
        <w:t xml:space="preserve"> консультации по</w:t>
      </w:r>
      <w:r w:rsidR="00305230" w:rsidRPr="009059C6">
        <w:t xml:space="preserve"> проект</w:t>
      </w:r>
      <w:r w:rsidR="00670192" w:rsidRPr="009059C6">
        <w:t>у</w:t>
      </w:r>
      <w:r w:rsidR="00305230" w:rsidRPr="009059C6">
        <w:t xml:space="preserve"> </w:t>
      </w:r>
      <w:r w:rsidR="003C3B38">
        <w:t>О</w:t>
      </w:r>
      <w:r w:rsidR="00305230" w:rsidRPr="009059C6">
        <w:t>тчета</w:t>
      </w:r>
      <w:r w:rsidR="003E43E3">
        <w:t>, основной задачей которых являл</w:t>
      </w:r>
      <w:r w:rsidR="001F7898">
        <w:t>а</w:t>
      </w:r>
      <w:r w:rsidR="003E43E3">
        <w:t xml:space="preserve">сь </w:t>
      </w:r>
      <w:r w:rsidR="00264518" w:rsidRPr="009059C6">
        <w:t xml:space="preserve"> </w:t>
      </w:r>
      <w:r w:rsidR="001F7898">
        <w:t xml:space="preserve">подготовка </w:t>
      </w:r>
      <w:r w:rsidR="003C3B38">
        <w:t xml:space="preserve">его </w:t>
      </w:r>
      <w:r w:rsidR="00264518" w:rsidRPr="009059C6">
        <w:t>общественно</w:t>
      </w:r>
      <w:r w:rsidR="001F7898">
        <w:t>го</w:t>
      </w:r>
      <w:r w:rsidR="00264518" w:rsidRPr="009059C6">
        <w:t xml:space="preserve"> заверени</w:t>
      </w:r>
      <w:r w:rsidR="001F7898">
        <w:t>я</w:t>
      </w:r>
      <w:r w:rsidR="00264518" w:rsidRPr="009059C6">
        <w:t>, т</w:t>
      </w:r>
      <w:r w:rsidR="007A2D12">
        <w:t xml:space="preserve">о есть </w:t>
      </w:r>
      <w:r w:rsidR="00264518" w:rsidRPr="009059C6">
        <w:t>подтверждени</w:t>
      </w:r>
      <w:r w:rsidR="00FA6F44">
        <w:t>я</w:t>
      </w:r>
      <w:r w:rsidR="00264518" w:rsidRPr="009059C6">
        <w:t xml:space="preserve"> представителями основных заинтересованных сторон в соответствии с международным стандартом АА1000SES   существенности и полноты раскрываемой в </w:t>
      </w:r>
      <w:r w:rsidR="007A2D12">
        <w:t>О</w:t>
      </w:r>
      <w:r w:rsidR="00264518" w:rsidRPr="009059C6">
        <w:t xml:space="preserve">тчете информации, а также реагирования </w:t>
      </w:r>
      <w:r w:rsidR="001F7898">
        <w:t>Общества</w:t>
      </w:r>
      <w:r w:rsidR="00264518" w:rsidRPr="009059C6">
        <w:t xml:space="preserve"> на замечания и предложения заинтересованных сторон.</w:t>
      </w:r>
      <w:r w:rsidR="00ED728A" w:rsidRPr="009059C6">
        <w:t xml:space="preserve"> </w:t>
      </w:r>
      <w:r w:rsidR="00305230" w:rsidRPr="009059C6">
        <w:t xml:space="preserve">Заключение об общественном заверении  размещено в </w:t>
      </w:r>
      <w:r w:rsidR="00264518" w:rsidRPr="009059C6">
        <w:t xml:space="preserve"> </w:t>
      </w:r>
      <w:r w:rsidR="007A2D12">
        <w:t xml:space="preserve"> </w:t>
      </w:r>
      <w:r w:rsidR="007A2D12" w:rsidRPr="003C3B38">
        <w:rPr>
          <w:b/>
        </w:rPr>
        <w:t xml:space="preserve">разделе </w:t>
      </w:r>
      <w:r w:rsidR="00780C8C" w:rsidRPr="003C3B38">
        <w:rPr>
          <w:b/>
        </w:rPr>
        <w:t>6</w:t>
      </w:r>
      <w:r w:rsidR="00305230" w:rsidRPr="003C3B38">
        <w:rPr>
          <w:b/>
        </w:rPr>
        <w:t>.</w:t>
      </w:r>
      <w:r w:rsidR="00C2223C" w:rsidRPr="003C3B38">
        <w:rPr>
          <w:b/>
        </w:rPr>
        <w:t>4</w:t>
      </w:r>
      <w:r w:rsidR="00305230" w:rsidRPr="003C3B38">
        <w:rPr>
          <w:b/>
        </w:rPr>
        <w:t xml:space="preserve">. </w:t>
      </w:r>
      <w:r w:rsidR="00AC72BD">
        <w:rPr>
          <w:b/>
        </w:rPr>
        <w:t xml:space="preserve"> </w:t>
      </w:r>
    </w:p>
    <w:p w:rsidR="001A13A3" w:rsidRDefault="001A13A3" w:rsidP="009272EE">
      <w:pPr>
        <w:pStyle w:val="ZEBRA-0"/>
      </w:pPr>
    </w:p>
    <w:p w:rsidR="001A13A3" w:rsidRDefault="00305230" w:rsidP="009272EE">
      <w:pPr>
        <w:pStyle w:val="ZEBRA-0"/>
      </w:pPr>
      <w:r w:rsidRPr="009059C6">
        <w:t xml:space="preserve">Программы мероприятий, списки участников и </w:t>
      </w:r>
      <w:r w:rsidR="00CE1135" w:rsidRPr="009059C6">
        <w:t xml:space="preserve">протоколы </w:t>
      </w:r>
      <w:r w:rsidR="00FA6F44">
        <w:t xml:space="preserve"> мероприятий </w:t>
      </w:r>
      <w:r w:rsidRPr="009059C6">
        <w:t>размещены на сайте Общества</w:t>
      </w:r>
      <w:r w:rsidR="00E562F4" w:rsidRPr="009059C6">
        <w:t>.</w:t>
      </w:r>
    </w:p>
    <w:p w:rsidR="00021619" w:rsidRDefault="00021619" w:rsidP="009272EE">
      <w:pPr>
        <w:pStyle w:val="ZEBRA-0"/>
      </w:pPr>
    </w:p>
    <w:p w:rsidR="005321C7" w:rsidRPr="00721304" w:rsidRDefault="00305230" w:rsidP="00F977F3">
      <w:pPr>
        <w:pStyle w:val="ZEBRA-1"/>
        <w:outlineLvl w:val="0"/>
        <w:rPr>
          <w:b/>
        </w:rPr>
      </w:pPr>
      <w:r w:rsidRPr="00721304">
        <w:rPr>
          <w:b/>
        </w:rPr>
        <w:t xml:space="preserve">Процесс подготовки </w:t>
      </w:r>
      <w:r w:rsidR="007A2D12" w:rsidRPr="00721304">
        <w:rPr>
          <w:b/>
        </w:rPr>
        <w:t>О</w:t>
      </w:r>
      <w:r w:rsidRPr="00721304">
        <w:rPr>
          <w:b/>
        </w:rPr>
        <w:t>тчета</w:t>
      </w:r>
    </w:p>
    <w:p w:rsidR="001A13A3" w:rsidRDefault="001A13A3" w:rsidP="009272EE">
      <w:pPr>
        <w:pStyle w:val="ZEBRA-0"/>
      </w:pPr>
    </w:p>
    <w:p w:rsidR="001A13A3" w:rsidRDefault="00264518" w:rsidP="009272EE">
      <w:pPr>
        <w:pStyle w:val="ZEBRA-0"/>
      </w:pPr>
      <w:r w:rsidRPr="009059C6">
        <w:t>В 201</w:t>
      </w:r>
      <w:r w:rsidR="00670192" w:rsidRPr="009059C6">
        <w:t>1</w:t>
      </w:r>
      <w:r w:rsidRPr="009059C6">
        <w:t xml:space="preserve"> году в Обществе </w:t>
      </w:r>
      <w:r w:rsidR="00944B2B" w:rsidRPr="009059C6">
        <w:t xml:space="preserve"> </w:t>
      </w:r>
      <w:r w:rsidR="006F6789">
        <w:t xml:space="preserve">завершено </w:t>
      </w:r>
      <w:r w:rsidR="00944B2B" w:rsidRPr="009059C6">
        <w:t>создан</w:t>
      </w:r>
      <w:r w:rsidR="006F6789">
        <w:t>ие</w:t>
      </w:r>
      <w:r w:rsidR="00944B2B" w:rsidRPr="009059C6">
        <w:t xml:space="preserve">  </w:t>
      </w:r>
      <w:r w:rsidR="001F7898">
        <w:t>отвечающ</w:t>
      </w:r>
      <w:r w:rsidR="006F6789">
        <w:t>ей</w:t>
      </w:r>
      <w:r w:rsidR="001F7898">
        <w:t xml:space="preserve"> совр</w:t>
      </w:r>
      <w:r w:rsidR="006F6789">
        <w:t>е</w:t>
      </w:r>
      <w:r w:rsidR="001F7898">
        <w:t xml:space="preserve">менным требованиям </w:t>
      </w:r>
      <w:r w:rsidR="00944B2B" w:rsidRPr="009059C6">
        <w:t>систем</w:t>
      </w:r>
      <w:r w:rsidR="006F6789">
        <w:t>ы</w:t>
      </w:r>
      <w:r w:rsidR="00944B2B" w:rsidRPr="009059C6">
        <w:t xml:space="preserve"> публичной отчетности. Приказами  генерального директора </w:t>
      </w:r>
      <w:r w:rsidR="006F6789" w:rsidRPr="009059C6">
        <w:t>ОАО «Техснабэкспорт»</w:t>
      </w:r>
      <w:r w:rsidR="00944B2B" w:rsidRPr="009059C6">
        <w:t xml:space="preserve"> введены в действие Стандарт публичной  годовой отчетности</w:t>
      </w:r>
      <w:r w:rsidR="006F6789">
        <w:t xml:space="preserve">, </w:t>
      </w:r>
      <w:r w:rsidR="00944B2B" w:rsidRPr="009059C6">
        <w:t>Регламент  публичной годовой отчетности  и Положение о комиссии заинтересованных сторон.</w:t>
      </w:r>
    </w:p>
    <w:p w:rsidR="001A13A3" w:rsidRDefault="001A13A3" w:rsidP="009272EE">
      <w:pPr>
        <w:pStyle w:val="ZEBRA-0"/>
      </w:pPr>
    </w:p>
    <w:p w:rsidR="001A13A3" w:rsidRDefault="00944B2B" w:rsidP="009272EE">
      <w:pPr>
        <w:pStyle w:val="ZEBRA-0"/>
      </w:pPr>
      <w:r w:rsidRPr="009059C6">
        <w:t>Сформированы Комитет по публичной отчетности</w:t>
      </w:r>
      <w:r w:rsidR="001F7898" w:rsidRPr="001F7898">
        <w:t xml:space="preserve"> </w:t>
      </w:r>
      <w:r w:rsidR="001F7898" w:rsidRPr="009059C6">
        <w:t>ОАО «Техснабэкспорт»</w:t>
      </w:r>
      <w:r w:rsidRPr="009059C6">
        <w:t xml:space="preserve"> (далее – Комитет)  и Комиссия заинтересованных сторон (далее – Комиссия). </w:t>
      </w:r>
      <w:r w:rsidR="001F7898">
        <w:t>В</w:t>
      </w:r>
      <w:r w:rsidRPr="009059C6">
        <w:t xml:space="preserve"> должностные инструкции сотрудников Общества, входящих  в состав Комитета</w:t>
      </w:r>
      <w:r w:rsidR="006F6789">
        <w:t>, в</w:t>
      </w:r>
      <w:r w:rsidR="001F7898" w:rsidRPr="009059C6">
        <w:t>несены необходимые изменения</w:t>
      </w:r>
      <w:r w:rsidRPr="009059C6">
        <w:t xml:space="preserve">.  </w:t>
      </w:r>
    </w:p>
    <w:p w:rsidR="001A13A3" w:rsidRDefault="001A13A3" w:rsidP="009272EE">
      <w:pPr>
        <w:pStyle w:val="ZEBRA-0"/>
      </w:pPr>
    </w:p>
    <w:p w:rsidR="001A13A3" w:rsidRDefault="006F6789" w:rsidP="009272EE">
      <w:pPr>
        <w:pStyle w:val="ZEBRA-0"/>
      </w:pPr>
      <w:r>
        <w:t xml:space="preserve">При разработке </w:t>
      </w:r>
      <w:r w:rsidR="005805B7" w:rsidRPr="009059C6">
        <w:t xml:space="preserve"> Концепции Отчета уч</w:t>
      </w:r>
      <w:r>
        <w:t>итывались</w:t>
      </w:r>
      <w:r w:rsidRPr="006F6789">
        <w:t xml:space="preserve"> </w:t>
      </w:r>
      <w:r w:rsidRPr="009059C6">
        <w:t>рекомендации Комитета по публичной отчетности  Госкорпорации «Росатом»</w:t>
      </w:r>
      <w:r>
        <w:t xml:space="preserve">,  </w:t>
      </w:r>
      <w:r w:rsidR="00290037">
        <w:t>мнения</w:t>
      </w:r>
      <w:r w:rsidR="005805B7" w:rsidRPr="009059C6">
        <w:t xml:space="preserve"> заинтересованных сторон, высказанные </w:t>
      </w:r>
      <w:r>
        <w:t>в ходе отчетной кампании прошлого года</w:t>
      </w:r>
      <w:r w:rsidR="00290037">
        <w:t>, а также в</w:t>
      </w:r>
      <w:r>
        <w:t xml:space="preserve"> </w:t>
      </w:r>
      <w:r w:rsidR="00290037">
        <w:t xml:space="preserve">ходе </w:t>
      </w:r>
      <w:r w:rsidR="005805B7" w:rsidRPr="009059C6">
        <w:t xml:space="preserve"> </w:t>
      </w:r>
      <w:r w:rsidR="00290037" w:rsidRPr="009059C6">
        <w:t>диалога №1</w:t>
      </w:r>
      <w:r w:rsidR="00290037">
        <w:t xml:space="preserve">, </w:t>
      </w:r>
      <w:r w:rsidR="005805B7" w:rsidRPr="009059C6">
        <w:t xml:space="preserve">проведенного </w:t>
      </w:r>
      <w:r w:rsidR="00FA6F44">
        <w:t>в январе 2012</w:t>
      </w:r>
      <w:r w:rsidR="00290037">
        <w:t xml:space="preserve"> г. </w:t>
      </w:r>
      <w:r w:rsidR="005805B7" w:rsidRPr="009059C6">
        <w:t>в форме анкетирования</w:t>
      </w:r>
      <w:r w:rsidR="00290037">
        <w:t>.</w:t>
      </w:r>
      <w:r w:rsidR="00681FD6">
        <w:t xml:space="preserve"> </w:t>
      </w:r>
      <w:r w:rsidR="005805B7" w:rsidRPr="009059C6">
        <w:t xml:space="preserve">Концепция Отчета, а также </w:t>
      </w:r>
      <w:r w:rsidR="00264518" w:rsidRPr="009059C6">
        <w:t>распределение ответственности между подразделениями Общества за предоставление исходной информации</w:t>
      </w:r>
      <w:r w:rsidR="00305230" w:rsidRPr="009059C6">
        <w:t xml:space="preserve"> в </w:t>
      </w:r>
      <w:r w:rsidR="005805B7" w:rsidRPr="009059C6">
        <w:t>О</w:t>
      </w:r>
      <w:r w:rsidR="00305230" w:rsidRPr="009059C6">
        <w:t>тчет</w:t>
      </w:r>
      <w:r w:rsidR="00264518" w:rsidRPr="009059C6">
        <w:t>, включая  раскрытие индикаторов публичной отчетности</w:t>
      </w:r>
      <w:r w:rsidR="005805B7" w:rsidRPr="009059C6">
        <w:t>,  утверждены приказом генерального директора</w:t>
      </w:r>
      <w:r>
        <w:t xml:space="preserve"> Общества</w:t>
      </w:r>
      <w:r w:rsidR="005805B7" w:rsidRPr="009059C6">
        <w:t xml:space="preserve">.    </w:t>
      </w:r>
    </w:p>
    <w:p w:rsidR="001A13A3" w:rsidRDefault="001A13A3" w:rsidP="009272EE">
      <w:pPr>
        <w:pStyle w:val="ZEBRA-0"/>
      </w:pPr>
    </w:p>
    <w:p w:rsidR="00021619" w:rsidRPr="007C6CF3" w:rsidRDefault="00CE7C0E" w:rsidP="009272EE">
      <w:pPr>
        <w:pStyle w:val="ZEBRA-0"/>
        <w:rPr>
          <w:b/>
        </w:rPr>
      </w:pPr>
      <w:r w:rsidRPr="009059C6">
        <w:t xml:space="preserve">В соответствии с Регламентом публичной годовой отчетности  </w:t>
      </w:r>
      <w:r w:rsidR="004F5DF7" w:rsidRPr="009059C6">
        <w:t xml:space="preserve">ОАО «Техснабэкспорт» </w:t>
      </w:r>
      <w:r w:rsidRPr="009059C6">
        <w:t xml:space="preserve"> проводился  внутренний аудит соответствия процесса формирования Отчета требованиям Политики Госкорпор</w:t>
      </w:r>
      <w:r w:rsidR="00086111" w:rsidRPr="009059C6">
        <w:t>а</w:t>
      </w:r>
      <w:r w:rsidRPr="009059C6">
        <w:t xml:space="preserve">ции «Росатом» в области публичной отчетности и  нормативным актам Общества в области публичной отчетности –  заключение   приведено в </w:t>
      </w:r>
      <w:r w:rsidRPr="007C6CF3">
        <w:rPr>
          <w:b/>
          <w:color w:val="000000"/>
        </w:rPr>
        <w:t>Приложении №</w:t>
      </w:r>
      <w:r w:rsidR="007C6CF3">
        <w:rPr>
          <w:b/>
          <w:color w:val="000000"/>
        </w:rPr>
        <w:t>5.</w:t>
      </w:r>
      <w:r w:rsidRPr="007C6CF3">
        <w:rPr>
          <w:b/>
          <w:color w:val="000000"/>
        </w:rPr>
        <w:t xml:space="preserve"> </w:t>
      </w:r>
    </w:p>
    <w:p w:rsidR="001A13A3" w:rsidRDefault="001A13A3" w:rsidP="009272EE">
      <w:pPr>
        <w:pStyle w:val="ZEBRA-0"/>
      </w:pPr>
    </w:p>
    <w:p w:rsidR="001A13A3" w:rsidRDefault="00305230" w:rsidP="009272EE">
      <w:pPr>
        <w:pStyle w:val="ZEBRA-0"/>
      </w:pPr>
      <w:r w:rsidRPr="009059C6">
        <w:t xml:space="preserve">К работе над </w:t>
      </w:r>
      <w:r w:rsidR="005805B7" w:rsidRPr="009059C6">
        <w:t>О</w:t>
      </w:r>
      <w:r w:rsidRPr="009059C6">
        <w:t>тчетом</w:t>
      </w:r>
      <w:r w:rsidR="00CE7C0E" w:rsidRPr="009059C6">
        <w:t xml:space="preserve"> </w:t>
      </w:r>
      <w:r w:rsidR="004F5DF7">
        <w:t xml:space="preserve">на договорной основе </w:t>
      </w:r>
      <w:r w:rsidRPr="009059C6">
        <w:t>привле</w:t>
      </w:r>
      <w:r w:rsidR="004F5DF7">
        <w:t>кались</w:t>
      </w:r>
      <w:r w:rsidRPr="009059C6">
        <w:t xml:space="preserve"> нефинансовые аудиторы</w:t>
      </w:r>
      <w:r w:rsidR="004F5DF7">
        <w:t xml:space="preserve"> и консультанты</w:t>
      </w:r>
      <w:r w:rsidR="001315A1" w:rsidRPr="009059C6">
        <w:t>.</w:t>
      </w:r>
      <w:r w:rsidRPr="009059C6">
        <w:t xml:space="preserve">  </w:t>
      </w:r>
    </w:p>
    <w:p w:rsidR="001A13A3" w:rsidRDefault="001A13A3" w:rsidP="009272EE">
      <w:pPr>
        <w:pStyle w:val="ZEBRA-0"/>
      </w:pPr>
    </w:p>
    <w:p w:rsidR="003C3B38" w:rsidRPr="003C3B38" w:rsidRDefault="003C3B38" w:rsidP="009272EE">
      <w:pPr>
        <w:pStyle w:val="ZEBRA-0"/>
      </w:pPr>
      <w:bookmarkStart w:id="4" w:name="_Toc289683407"/>
      <w:bookmarkStart w:id="5" w:name="_Toc289930638"/>
      <w:bookmarkStart w:id="6" w:name="_Toc293322949"/>
    </w:p>
    <w:p w:rsidR="00127BE0" w:rsidRDefault="00127BE0" w:rsidP="00B00145">
      <w:pPr>
        <w:pStyle w:val="1"/>
        <w:numPr>
          <w:ilvl w:val="0"/>
          <w:numId w:val="0"/>
        </w:numPr>
      </w:pPr>
    </w:p>
    <w:p w:rsidR="00305230" w:rsidRPr="001B0EBF" w:rsidRDefault="00305230" w:rsidP="00F977F3">
      <w:pPr>
        <w:pStyle w:val="1"/>
        <w:numPr>
          <w:ilvl w:val="0"/>
          <w:numId w:val="0"/>
        </w:numPr>
      </w:pPr>
      <w:bookmarkStart w:id="7" w:name="_Toc325015664"/>
      <w:r w:rsidRPr="001B0EBF">
        <w:t xml:space="preserve">Основные показатели деятельности </w:t>
      </w:r>
      <w:r w:rsidR="00ED728A">
        <w:t>О</w:t>
      </w:r>
      <w:r w:rsidR="00AE223A" w:rsidRPr="001B0EBF">
        <w:t>АО </w:t>
      </w:r>
      <w:r w:rsidRPr="001B0EBF">
        <w:t>«Техснабэкспорт»</w:t>
      </w:r>
      <w:bookmarkEnd w:id="4"/>
      <w:bookmarkEnd w:id="5"/>
      <w:bookmarkEnd w:id="6"/>
      <w:bookmarkEnd w:id="7"/>
      <w:r w:rsidRPr="001B0EBF">
        <w:t xml:space="preserve"> </w:t>
      </w:r>
    </w:p>
    <w:tbl>
      <w:tblPr>
        <w:tblW w:w="1023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A0"/>
      </w:tblPr>
      <w:tblGrid>
        <w:gridCol w:w="5351"/>
        <w:gridCol w:w="1837"/>
        <w:gridCol w:w="977"/>
        <w:gridCol w:w="1035"/>
        <w:gridCol w:w="1035"/>
      </w:tblGrid>
      <w:tr w:rsidR="005805B7" w:rsidRPr="009C3E49" w:rsidTr="008F0895">
        <w:tc>
          <w:tcPr>
            <w:tcW w:w="5351" w:type="dxa"/>
            <w:tcBorders>
              <w:top w:val="single" w:sz="4" w:space="0" w:color="auto"/>
            </w:tcBorders>
          </w:tcPr>
          <w:p w:rsidR="005805B7" w:rsidRPr="009C3E49" w:rsidRDefault="005805B7" w:rsidP="002457CD">
            <w:pPr>
              <w:pStyle w:val="aa"/>
              <w:jc w:val="both"/>
              <w:rPr>
                <w:rFonts w:ascii="Arial" w:hAnsi="Arial" w:cs="Arial"/>
                <w:b/>
                <w:bCs/>
                <w:sz w:val="22"/>
                <w:szCs w:val="22"/>
              </w:rPr>
            </w:pPr>
            <w:r w:rsidRPr="009C3E49">
              <w:rPr>
                <w:rFonts w:ascii="Arial" w:hAnsi="Arial" w:cs="Arial"/>
                <w:b/>
                <w:bCs/>
                <w:sz w:val="22"/>
                <w:szCs w:val="22"/>
              </w:rPr>
              <w:t>Показатель</w:t>
            </w:r>
          </w:p>
        </w:tc>
        <w:tc>
          <w:tcPr>
            <w:tcW w:w="1837" w:type="dxa"/>
            <w:tcBorders>
              <w:top w:val="single" w:sz="4" w:space="0" w:color="auto"/>
            </w:tcBorders>
          </w:tcPr>
          <w:p w:rsidR="005805B7" w:rsidRPr="009C3E49" w:rsidRDefault="005805B7" w:rsidP="009C3E49">
            <w:pPr>
              <w:pStyle w:val="aa"/>
              <w:jc w:val="center"/>
              <w:rPr>
                <w:rFonts w:ascii="Arial" w:hAnsi="Arial" w:cs="Arial"/>
                <w:b/>
                <w:bCs/>
                <w:sz w:val="22"/>
                <w:szCs w:val="22"/>
              </w:rPr>
            </w:pPr>
            <w:r w:rsidRPr="009C3E49">
              <w:rPr>
                <w:rFonts w:ascii="Arial" w:hAnsi="Arial" w:cs="Arial"/>
                <w:b/>
                <w:bCs/>
                <w:sz w:val="22"/>
                <w:szCs w:val="22"/>
              </w:rPr>
              <w:t>Единица измерения</w:t>
            </w:r>
          </w:p>
        </w:tc>
        <w:tc>
          <w:tcPr>
            <w:tcW w:w="977" w:type="dxa"/>
            <w:tcBorders>
              <w:top w:val="single" w:sz="4" w:space="0" w:color="auto"/>
            </w:tcBorders>
          </w:tcPr>
          <w:p w:rsidR="005805B7" w:rsidRPr="009C3E49" w:rsidRDefault="005805B7" w:rsidP="009C3E49">
            <w:pPr>
              <w:pStyle w:val="aa"/>
              <w:jc w:val="center"/>
              <w:rPr>
                <w:rFonts w:ascii="Arial" w:hAnsi="Arial" w:cs="Arial"/>
                <w:b/>
                <w:bCs/>
                <w:sz w:val="22"/>
                <w:szCs w:val="22"/>
              </w:rPr>
            </w:pPr>
            <w:r w:rsidRPr="009C3E49">
              <w:rPr>
                <w:rFonts w:ascii="Arial" w:hAnsi="Arial" w:cs="Arial"/>
                <w:b/>
                <w:bCs/>
                <w:sz w:val="22"/>
                <w:szCs w:val="22"/>
              </w:rPr>
              <w:t>2009</w:t>
            </w:r>
            <w:r w:rsidR="007A2D12">
              <w:rPr>
                <w:rFonts w:ascii="Arial" w:hAnsi="Arial" w:cs="Arial"/>
                <w:b/>
                <w:bCs/>
                <w:sz w:val="22"/>
                <w:szCs w:val="22"/>
              </w:rPr>
              <w:t xml:space="preserve"> г.</w:t>
            </w:r>
          </w:p>
        </w:tc>
        <w:tc>
          <w:tcPr>
            <w:tcW w:w="1035" w:type="dxa"/>
            <w:tcBorders>
              <w:top w:val="single" w:sz="4" w:space="0" w:color="auto"/>
            </w:tcBorders>
          </w:tcPr>
          <w:p w:rsidR="005805B7" w:rsidRPr="009C3E49" w:rsidRDefault="005805B7" w:rsidP="009C3E49">
            <w:pPr>
              <w:pStyle w:val="aa"/>
              <w:jc w:val="center"/>
              <w:rPr>
                <w:rFonts w:ascii="Arial" w:hAnsi="Arial" w:cs="Arial"/>
                <w:b/>
                <w:bCs/>
                <w:sz w:val="22"/>
                <w:szCs w:val="22"/>
              </w:rPr>
            </w:pPr>
            <w:r w:rsidRPr="009C3E49">
              <w:rPr>
                <w:rFonts w:ascii="Arial" w:hAnsi="Arial" w:cs="Arial"/>
                <w:b/>
                <w:bCs/>
                <w:sz w:val="22"/>
                <w:szCs w:val="22"/>
              </w:rPr>
              <w:t>2010</w:t>
            </w:r>
            <w:r w:rsidR="007A2D12">
              <w:rPr>
                <w:rFonts w:ascii="Arial" w:hAnsi="Arial" w:cs="Arial"/>
                <w:b/>
                <w:bCs/>
                <w:sz w:val="22"/>
                <w:szCs w:val="22"/>
              </w:rPr>
              <w:t xml:space="preserve"> г.</w:t>
            </w:r>
          </w:p>
        </w:tc>
        <w:tc>
          <w:tcPr>
            <w:tcW w:w="1035" w:type="dxa"/>
            <w:tcBorders>
              <w:top w:val="single" w:sz="4" w:space="0" w:color="auto"/>
            </w:tcBorders>
          </w:tcPr>
          <w:p w:rsidR="005805B7" w:rsidRPr="009C3E49" w:rsidRDefault="005805B7" w:rsidP="009C3E49">
            <w:pPr>
              <w:pStyle w:val="aa"/>
              <w:jc w:val="center"/>
              <w:rPr>
                <w:rFonts w:ascii="Arial" w:hAnsi="Arial" w:cs="Arial"/>
                <w:b/>
                <w:bCs/>
                <w:sz w:val="22"/>
                <w:szCs w:val="22"/>
              </w:rPr>
            </w:pPr>
            <w:r w:rsidRPr="00476123">
              <w:rPr>
                <w:rFonts w:ascii="Arial" w:hAnsi="Arial" w:cs="Arial"/>
                <w:b/>
                <w:bCs/>
                <w:sz w:val="22"/>
                <w:szCs w:val="22"/>
              </w:rPr>
              <w:t>2011</w:t>
            </w:r>
            <w:r>
              <w:rPr>
                <w:rFonts w:ascii="Arial" w:hAnsi="Arial" w:cs="Arial"/>
                <w:b/>
                <w:bCs/>
                <w:sz w:val="22"/>
                <w:szCs w:val="22"/>
              </w:rPr>
              <w:t xml:space="preserve"> </w:t>
            </w:r>
            <w:r w:rsidR="007A2D12">
              <w:rPr>
                <w:rFonts w:ascii="Arial" w:hAnsi="Arial" w:cs="Arial"/>
                <w:b/>
                <w:bCs/>
                <w:sz w:val="22"/>
                <w:szCs w:val="22"/>
              </w:rPr>
              <w:t>г.</w:t>
            </w:r>
          </w:p>
        </w:tc>
      </w:tr>
      <w:tr w:rsidR="008F0895" w:rsidRPr="00476123" w:rsidTr="008F0895">
        <w:tc>
          <w:tcPr>
            <w:tcW w:w="5351" w:type="dxa"/>
          </w:tcPr>
          <w:p w:rsidR="008F0895" w:rsidRDefault="008F0895" w:rsidP="00BE57DA">
            <w:pPr>
              <w:pStyle w:val="aa"/>
              <w:jc w:val="both"/>
              <w:rPr>
                <w:rFonts w:ascii="Arial" w:hAnsi="Arial" w:cs="Arial"/>
                <w:sz w:val="22"/>
                <w:szCs w:val="22"/>
              </w:rPr>
            </w:pPr>
            <w:r w:rsidRPr="009C3E49">
              <w:rPr>
                <w:rFonts w:ascii="Arial" w:hAnsi="Arial" w:cs="Arial"/>
                <w:sz w:val="22"/>
                <w:szCs w:val="22"/>
              </w:rPr>
              <w:t>Объем экспорта,</w:t>
            </w:r>
            <w:r>
              <w:rPr>
                <w:rFonts w:ascii="Arial" w:hAnsi="Arial" w:cs="Arial"/>
                <w:sz w:val="22"/>
                <w:szCs w:val="22"/>
              </w:rPr>
              <w:t xml:space="preserve"> всего</w:t>
            </w:r>
          </w:p>
        </w:tc>
        <w:tc>
          <w:tcPr>
            <w:tcW w:w="1837" w:type="dxa"/>
            <w:vAlign w:val="center"/>
          </w:tcPr>
          <w:p w:rsidR="008F0895" w:rsidRPr="008F0895" w:rsidRDefault="008F0895" w:rsidP="007A2D12">
            <w:pPr>
              <w:pStyle w:val="aa"/>
              <w:jc w:val="center"/>
              <w:rPr>
                <w:rFonts w:ascii="Arial" w:hAnsi="Arial" w:cs="Arial"/>
              </w:rPr>
            </w:pPr>
            <w:r w:rsidRPr="008F0895">
              <w:rPr>
                <w:rFonts w:ascii="Arial" w:hAnsi="Arial" w:cs="Arial"/>
              </w:rPr>
              <w:t xml:space="preserve">млн долл. </w:t>
            </w:r>
            <w:r>
              <w:rPr>
                <w:rFonts w:ascii="Arial" w:hAnsi="Arial" w:cs="Arial"/>
              </w:rPr>
              <w:t>С</w:t>
            </w:r>
            <w:r w:rsidRPr="008F0895">
              <w:rPr>
                <w:rFonts w:ascii="Arial" w:hAnsi="Arial" w:cs="Arial"/>
              </w:rPr>
              <w:t>ША</w:t>
            </w:r>
          </w:p>
        </w:tc>
        <w:tc>
          <w:tcPr>
            <w:tcW w:w="977" w:type="dxa"/>
            <w:vAlign w:val="center"/>
          </w:tcPr>
          <w:p w:rsidR="008F0895" w:rsidRPr="00BE57DA" w:rsidRDefault="008F0895" w:rsidP="00E532B2">
            <w:pPr>
              <w:pStyle w:val="aa"/>
              <w:jc w:val="right"/>
              <w:rPr>
                <w:rFonts w:ascii="Arial" w:hAnsi="Arial" w:cs="Arial"/>
                <w:sz w:val="22"/>
                <w:szCs w:val="22"/>
              </w:rPr>
            </w:pPr>
            <w:r w:rsidRPr="008F0895">
              <w:rPr>
                <w:rFonts w:ascii="Arial" w:hAnsi="Arial" w:cs="Arial"/>
                <w:sz w:val="22"/>
                <w:szCs w:val="22"/>
              </w:rPr>
              <w:t>3 048</w:t>
            </w:r>
          </w:p>
        </w:tc>
        <w:tc>
          <w:tcPr>
            <w:tcW w:w="1035" w:type="dxa"/>
            <w:vAlign w:val="center"/>
          </w:tcPr>
          <w:p w:rsidR="008F0895" w:rsidRPr="00BE57DA" w:rsidRDefault="008F0895" w:rsidP="00E532B2">
            <w:pPr>
              <w:pStyle w:val="aa"/>
              <w:jc w:val="right"/>
              <w:rPr>
                <w:rFonts w:ascii="Arial" w:hAnsi="Arial" w:cs="Arial"/>
                <w:sz w:val="22"/>
                <w:szCs w:val="22"/>
              </w:rPr>
            </w:pPr>
            <w:r w:rsidRPr="008F0895">
              <w:rPr>
                <w:rFonts w:ascii="Arial" w:hAnsi="Arial" w:cs="Arial"/>
                <w:sz w:val="22"/>
                <w:szCs w:val="22"/>
              </w:rPr>
              <w:t>3 490</w:t>
            </w:r>
          </w:p>
        </w:tc>
        <w:tc>
          <w:tcPr>
            <w:tcW w:w="1035" w:type="dxa"/>
            <w:vAlign w:val="center"/>
          </w:tcPr>
          <w:p w:rsidR="008F0895" w:rsidRPr="00BE57DA" w:rsidRDefault="008F0895" w:rsidP="00E532B2">
            <w:pPr>
              <w:pStyle w:val="aa"/>
              <w:jc w:val="right"/>
              <w:rPr>
                <w:rFonts w:ascii="Arial" w:hAnsi="Arial" w:cs="Arial"/>
                <w:sz w:val="22"/>
                <w:szCs w:val="22"/>
              </w:rPr>
            </w:pPr>
            <w:r w:rsidRPr="008F0895">
              <w:rPr>
                <w:rFonts w:ascii="Arial" w:hAnsi="Arial" w:cs="Arial"/>
                <w:sz w:val="22"/>
                <w:szCs w:val="22"/>
              </w:rPr>
              <w:t>3 388</w:t>
            </w:r>
          </w:p>
        </w:tc>
      </w:tr>
      <w:tr w:rsidR="008F0895" w:rsidRPr="00476123" w:rsidTr="008F0895">
        <w:tc>
          <w:tcPr>
            <w:tcW w:w="5351" w:type="dxa"/>
          </w:tcPr>
          <w:p w:rsidR="008F0895" w:rsidRDefault="00636947" w:rsidP="00BE57DA">
            <w:pPr>
              <w:pStyle w:val="aa"/>
              <w:jc w:val="both"/>
              <w:rPr>
                <w:rFonts w:ascii="Arial" w:hAnsi="Arial" w:cs="Arial"/>
                <w:sz w:val="22"/>
                <w:szCs w:val="22"/>
              </w:rPr>
            </w:pPr>
            <w:r>
              <w:rPr>
                <w:rFonts w:ascii="Arial" w:hAnsi="Arial" w:cs="Arial"/>
                <w:sz w:val="22"/>
                <w:szCs w:val="22"/>
              </w:rPr>
              <w:t xml:space="preserve">    </w:t>
            </w:r>
            <w:r w:rsidR="008F0895">
              <w:rPr>
                <w:rFonts w:ascii="Arial" w:hAnsi="Arial" w:cs="Arial"/>
                <w:sz w:val="22"/>
                <w:szCs w:val="22"/>
              </w:rPr>
              <w:t>в т</w:t>
            </w:r>
            <w:r w:rsidR="007A2D12">
              <w:rPr>
                <w:rFonts w:ascii="Arial" w:hAnsi="Arial" w:cs="Arial"/>
                <w:sz w:val="22"/>
                <w:szCs w:val="22"/>
              </w:rPr>
              <w:t>.</w:t>
            </w:r>
            <w:r w:rsidR="008F0895" w:rsidRPr="009C3E49">
              <w:rPr>
                <w:rFonts w:ascii="Arial" w:hAnsi="Arial" w:cs="Arial"/>
                <w:sz w:val="22"/>
                <w:szCs w:val="22"/>
              </w:rPr>
              <w:t>ч</w:t>
            </w:r>
            <w:r w:rsidR="007A2D12">
              <w:rPr>
                <w:rFonts w:ascii="Arial" w:hAnsi="Arial" w:cs="Arial"/>
                <w:sz w:val="22"/>
                <w:szCs w:val="22"/>
              </w:rPr>
              <w:t>.</w:t>
            </w:r>
            <w:r w:rsidR="008F0895">
              <w:rPr>
                <w:rFonts w:ascii="Arial" w:hAnsi="Arial" w:cs="Arial"/>
                <w:sz w:val="22"/>
                <w:szCs w:val="22"/>
              </w:rPr>
              <w:t>:</w:t>
            </w:r>
          </w:p>
          <w:p w:rsidR="008F0895" w:rsidRDefault="008F0895" w:rsidP="00BE57DA">
            <w:pPr>
              <w:pStyle w:val="aa"/>
              <w:jc w:val="both"/>
              <w:rPr>
                <w:rFonts w:ascii="Arial" w:hAnsi="Arial" w:cs="Arial"/>
                <w:sz w:val="22"/>
                <w:szCs w:val="22"/>
              </w:rPr>
            </w:pPr>
            <w:r>
              <w:rPr>
                <w:rFonts w:ascii="Arial" w:hAnsi="Arial" w:cs="Arial"/>
                <w:sz w:val="22"/>
                <w:szCs w:val="22"/>
              </w:rPr>
              <w:t xml:space="preserve">      экспорт урановой продукции, всего</w:t>
            </w:r>
          </w:p>
          <w:p w:rsidR="008F0895" w:rsidRPr="009C3E49" w:rsidRDefault="008F0895" w:rsidP="00636947">
            <w:pPr>
              <w:pStyle w:val="aa"/>
              <w:jc w:val="both"/>
              <w:rPr>
                <w:rFonts w:ascii="Arial" w:hAnsi="Arial" w:cs="Arial"/>
                <w:sz w:val="22"/>
                <w:szCs w:val="22"/>
              </w:rPr>
            </w:pPr>
            <w:r>
              <w:rPr>
                <w:rFonts w:ascii="Arial" w:hAnsi="Arial" w:cs="Arial"/>
                <w:sz w:val="22"/>
                <w:szCs w:val="22"/>
              </w:rPr>
              <w:t xml:space="preserve">              в т</w:t>
            </w:r>
            <w:r w:rsidR="00636947">
              <w:rPr>
                <w:rFonts w:ascii="Arial" w:hAnsi="Arial" w:cs="Arial"/>
                <w:sz w:val="22"/>
                <w:szCs w:val="22"/>
              </w:rPr>
              <w:t>.ч.</w:t>
            </w:r>
            <w:r>
              <w:rPr>
                <w:rFonts w:ascii="Arial" w:hAnsi="Arial" w:cs="Arial"/>
                <w:sz w:val="22"/>
                <w:szCs w:val="22"/>
              </w:rPr>
              <w:t xml:space="preserve">: </w:t>
            </w:r>
          </w:p>
        </w:tc>
        <w:tc>
          <w:tcPr>
            <w:tcW w:w="1837" w:type="dxa"/>
            <w:vAlign w:val="center"/>
          </w:tcPr>
          <w:p w:rsidR="008F0895" w:rsidRPr="008F0895" w:rsidRDefault="008F0895" w:rsidP="007A2D12">
            <w:pPr>
              <w:pStyle w:val="aa"/>
              <w:jc w:val="center"/>
              <w:rPr>
                <w:rFonts w:ascii="Arial" w:hAnsi="Arial" w:cs="Arial"/>
              </w:rPr>
            </w:pPr>
            <w:r w:rsidRPr="008F0895">
              <w:rPr>
                <w:rFonts w:ascii="Arial" w:hAnsi="Arial" w:cs="Arial"/>
              </w:rPr>
              <w:t>млн долл. США</w:t>
            </w:r>
          </w:p>
        </w:tc>
        <w:tc>
          <w:tcPr>
            <w:tcW w:w="977" w:type="dxa"/>
            <w:vAlign w:val="center"/>
          </w:tcPr>
          <w:p w:rsidR="008F0895" w:rsidRDefault="008F0895" w:rsidP="00E532B2">
            <w:pPr>
              <w:pStyle w:val="aa"/>
              <w:jc w:val="right"/>
              <w:rPr>
                <w:rFonts w:ascii="Arial" w:hAnsi="Arial" w:cs="Arial"/>
                <w:sz w:val="22"/>
                <w:szCs w:val="22"/>
              </w:rPr>
            </w:pPr>
            <w:r w:rsidRPr="00BE57DA">
              <w:rPr>
                <w:rFonts w:ascii="Arial" w:hAnsi="Arial" w:cs="Arial"/>
                <w:sz w:val="22"/>
                <w:szCs w:val="22"/>
              </w:rPr>
              <w:t>2 897</w:t>
            </w:r>
          </w:p>
        </w:tc>
        <w:tc>
          <w:tcPr>
            <w:tcW w:w="1035" w:type="dxa"/>
            <w:vAlign w:val="center"/>
          </w:tcPr>
          <w:p w:rsidR="008F0895" w:rsidRPr="009C3E49" w:rsidRDefault="008F0895" w:rsidP="00E532B2">
            <w:pPr>
              <w:pStyle w:val="aa"/>
              <w:jc w:val="right"/>
              <w:rPr>
                <w:rFonts w:ascii="Arial" w:hAnsi="Arial" w:cs="Arial"/>
                <w:sz w:val="22"/>
                <w:szCs w:val="22"/>
              </w:rPr>
            </w:pPr>
            <w:r w:rsidRPr="00BE57DA">
              <w:rPr>
                <w:rFonts w:ascii="Arial" w:hAnsi="Arial" w:cs="Arial"/>
                <w:sz w:val="22"/>
                <w:szCs w:val="22"/>
              </w:rPr>
              <w:t>3 252</w:t>
            </w:r>
          </w:p>
        </w:tc>
        <w:tc>
          <w:tcPr>
            <w:tcW w:w="1035" w:type="dxa"/>
            <w:vAlign w:val="center"/>
          </w:tcPr>
          <w:p w:rsidR="008F0895" w:rsidRPr="00476123" w:rsidRDefault="008F0895" w:rsidP="00E532B2">
            <w:pPr>
              <w:pStyle w:val="aa"/>
              <w:jc w:val="right"/>
              <w:rPr>
                <w:rFonts w:ascii="Arial" w:hAnsi="Arial" w:cs="Arial"/>
                <w:sz w:val="22"/>
                <w:szCs w:val="22"/>
              </w:rPr>
            </w:pPr>
            <w:r w:rsidRPr="00BE57DA">
              <w:rPr>
                <w:rFonts w:ascii="Arial" w:hAnsi="Arial" w:cs="Arial"/>
                <w:sz w:val="22"/>
                <w:szCs w:val="22"/>
              </w:rPr>
              <w:t>3 339</w:t>
            </w:r>
          </w:p>
        </w:tc>
      </w:tr>
      <w:tr w:rsidR="008F0895" w:rsidRPr="00476123" w:rsidTr="008F0895">
        <w:tc>
          <w:tcPr>
            <w:tcW w:w="5351" w:type="dxa"/>
          </w:tcPr>
          <w:p w:rsidR="008F0895" w:rsidRPr="009C3E49" w:rsidRDefault="008F0895" w:rsidP="00636947">
            <w:pPr>
              <w:pStyle w:val="aa"/>
              <w:jc w:val="both"/>
              <w:rPr>
                <w:rFonts w:ascii="Arial" w:hAnsi="Arial" w:cs="Arial"/>
                <w:sz w:val="22"/>
                <w:szCs w:val="22"/>
              </w:rPr>
            </w:pPr>
            <w:r>
              <w:rPr>
                <w:rFonts w:ascii="Arial" w:hAnsi="Arial" w:cs="Arial"/>
                <w:sz w:val="22"/>
                <w:szCs w:val="22"/>
              </w:rPr>
              <w:t xml:space="preserve">      </w:t>
            </w:r>
            <w:r w:rsidR="00636947">
              <w:rPr>
                <w:rFonts w:ascii="Arial" w:hAnsi="Arial" w:cs="Arial"/>
                <w:sz w:val="22"/>
                <w:szCs w:val="22"/>
              </w:rPr>
              <w:t>К</w:t>
            </w:r>
            <w:r w:rsidRPr="00E532B2">
              <w:rPr>
                <w:rFonts w:ascii="Arial" w:hAnsi="Arial" w:cs="Arial"/>
                <w:sz w:val="22"/>
                <w:szCs w:val="22"/>
              </w:rPr>
              <w:t>онтракт ВОУ-НОУ</w:t>
            </w:r>
            <w:r w:rsidRPr="00BE57DA">
              <w:rPr>
                <w:rFonts w:ascii="Arial" w:hAnsi="Arial" w:cs="Arial"/>
                <w:sz w:val="22"/>
                <w:szCs w:val="22"/>
              </w:rPr>
              <w:t xml:space="preserve"> </w:t>
            </w:r>
          </w:p>
        </w:tc>
        <w:tc>
          <w:tcPr>
            <w:tcW w:w="1837" w:type="dxa"/>
            <w:vAlign w:val="center"/>
          </w:tcPr>
          <w:p w:rsidR="008F0895" w:rsidRPr="008F0895" w:rsidRDefault="008F0895" w:rsidP="007A2D12">
            <w:pPr>
              <w:pStyle w:val="aa"/>
              <w:jc w:val="center"/>
              <w:rPr>
                <w:rFonts w:ascii="Arial" w:hAnsi="Arial" w:cs="Arial"/>
              </w:rPr>
            </w:pPr>
            <w:r w:rsidRPr="008F0895">
              <w:rPr>
                <w:rFonts w:ascii="Arial" w:hAnsi="Arial" w:cs="Arial"/>
              </w:rPr>
              <w:t>млн долл. США</w:t>
            </w:r>
          </w:p>
        </w:tc>
        <w:tc>
          <w:tcPr>
            <w:tcW w:w="977" w:type="dxa"/>
            <w:vAlign w:val="center"/>
          </w:tcPr>
          <w:p w:rsidR="008F0895" w:rsidRDefault="008F0895" w:rsidP="00E532B2">
            <w:pPr>
              <w:pStyle w:val="aa"/>
              <w:jc w:val="right"/>
              <w:rPr>
                <w:rFonts w:ascii="Arial" w:hAnsi="Arial" w:cs="Arial"/>
                <w:sz w:val="22"/>
                <w:szCs w:val="22"/>
              </w:rPr>
            </w:pPr>
            <w:r w:rsidRPr="00BE57DA">
              <w:rPr>
                <w:rFonts w:ascii="Arial" w:hAnsi="Arial" w:cs="Arial"/>
                <w:sz w:val="22"/>
                <w:szCs w:val="22"/>
              </w:rPr>
              <w:t>886</w:t>
            </w:r>
          </w:p>
        </w:tc>
        <w:tc>
          <w:tcPr>
            <w:tcW w:w="1035" w:type="dxa"/>
            <w:vAlign w:val="center"/>
          </w:tcPr>
          <w:p w:rsidR="008F0895" w:rsidRPr="009C3E49" w:rsidRDefault="008F0895" w:rsidP="00E532B2">
            <w:pPr>
              <w:pStyle w:val="aa"/>
              <w:jc w:val="right"/>
              <w:rPr>
                <w:rFonts w:ascii="Arial" w:hAnsi="Arial" w:cs="Arial"/>
                <w:sz w:val="22"/>
                <w:szCs w:val="22"/>
              </w:rPr>
            </w:pPr>
            <w:r w:rsidRPr="00BE57DA">
              <w:rPr>
                <w:rFonts w:ascii="Arial" w:hAnsi="Arial" w:cs="Arial"/>
                <w:sz w:val="22"/>
                <w:szCs w:val="22"/>
              </w:rPr>
              <w:t>939</w:t>
            </w:r>
          </w:p>
        </w:tc>
        <w:tc>
          <w:tcPr>
            <w:tcW w:w="1035" w:type="dxa"/>
            <w:vAlign w:val="center"/>
          </w:tcPr>
          <w:p w:rsidR="008F0895" w:rsidRPr="00476123" w:rsidRDefault="008F0895" w:rsidP="00E532B2">
            <w:pPr>
              <w:pStyle w:val="aa"/>
              <w:jc w:val="right"/>
              <w:rPr>
                <w:rFonts w:ascii="Arial" w:hAnsi="Arial" w:cs="Arial"/>
                <w:sz w:val="22"/>
                <w:szCs w:val="22"/>
              </w:rPr>
            </w:pPr>
            <w:r w:rsidRPr="00BE57DA">
              <w:rPr>
                <w:rFonts w:ascii="Arial" w:hAnsi="Arial" w:cs="Arial"/>
                <w:sz w:val="22"/>
                <w:szCs w:val="22"/>
              </w:rPr>
              <w:t>1 009</w:t>
            </w:r>
          </w:p>
        </w:tc>
      </w:tr>
      <w:tr w:rsidR="008F0895" w:rsidRPr="00476123" w:rsidTr="008F0895">
        <w:tc>
          <w:tcPr>
            <w:tcW w:w="5351" w:type="dxa"/>
          </w:tcPr>
          <w:p w:rsidR="008F0895" w:rsidRPr="009C3E49" w:rsidRDefault="008F0895" w:rsidP="00BE57DA">
            <w:pPr>
              <w:pStyle w:val="aa"/>
              <w:jc w:val="both"/>
              <w:rPr>
                <w:rFonts w:ascii="Arial" w:hAnsi="Arial" w:cs="Arial"/>
                <w:sz w:val="22"/>
                <w:szCs w:val="22"/>
              </w:rPr>
            </w:pPr>
            <w:r>
              <w:rPr>
                <w:rFonts w:ascii="Arial" w:hAnsi="Arial" w:cs="Arial"/>
                <w:sz w:val="22"/>
                <w:szCs w:val="22"/>
              </w:rPr>
              <w:t xml:space="preserve">      </w:t>
            </w:r>
            <w:r w:rsidRPr="00BE57DA">
              <w:rPr>
                <w:rFonts w:ascii="Arial" w:hAnsi="Arial" w:cs="Arial"/>
                <w:sz w:val="22"/>
                <w:szCs w:val="22"/>
              </w:rPr>
              <w:t>коммерческие поставки урановой продукции</w:t>
            </w:r>
          </w:p>
        </w:tc>
        <w:tc>
          <w:tcPr>
            <w:tcW w:w="1837" w:type="dxa"/>
            <w:vAlign w:val="center"/>
          </w:tcPr>
          <w:p w:rsidR="008F0895" w:rsidRPr="009C3E49" w:rsidRDefault="008F0895" w:rsidP="007A2D12">
            <w:pPr>
              <w:jc w:val="center"/>
              <w:rPr>
                <w:rFonts w:ascii="Arial" w:hAnsi="Arial" w:cs="Arial"/>
                <w:color w:val="000000"/>
                <w:sz w:val="22"/>
                <w:szCs w:val="22"/>
              </w:rPr>
            </w:pPr>
            <w:r w:rsidRPr="008F0895">
              <w:rPr>
                <w:rFonts w:ascii="Arial" w:hAnsi="Arial" w:cs="Arial"/>
                <w:sz w:val="20"/>
                <w:szCs w:val="20"/>
              </w:rPr>
              <w:t>млн долл. США</w:t>
            </w:r>
          </w:p>
        </w:tc>
        <w:tc>
          <w:tcPr>
            <w:tcW w:w="977" w:type="dxa"/>
            <w:vAlign w:val="center"/>
          </w:tcPr>
          <w:p w:rsidR="008F0895" w:rsidRDefault="008F0895" w:rsidP="00E532B2">
            <w:pPr>
              <w:pStyle w:val="aa"/>
              <w:jc w:val="right"/>
              <w:rPr>
                <w:rFonts w:ascii="Arial" w:hAnsi="Arial" w:cs="Arial"/>
                <w:sz w:val="22"/>
                <w:szCs w:val="22"/>
              </w:rPr>
            </w:pPr>
            <w:r w:rsidRPr="00BE57DA">
              <w:rPr>
                <w:rFonts w:ascii="Arial" w:hAnsi="Arial" w:cs="Arial"/>
                <w:sz w:val="22"/>
                <w:szCs w:val="22"/>
              </w:rPr>
              <w:t>2 011</w:t>
            </w:r>
          </w:p>
        </w:tc>
        <w:tc>
          <w:tcPr>
            <w:tcW w:w="1035" w:type="dxa"/>
            <w:vAlign w:val="center"/>
          </w:tcPr>
          <w:p w:rsidR="008F0895" w:rsidRPr="009C3E49" w:rsidRDefault="008F0895" w:rsidP="00E532B2">
            <w:pPr>
              <w:pStyle w:val="aa"/>
              <w:jc w:val="right"/>
              <w:rPr>
                <w:rFonts w:ascii="Arial" w:hAnsi="Arial" w:cs="Arial"/>
                <w:sz w:val="22"/>
                <w:szCs w:val="22"/>
              </w:rPr>
            </w:pPr>
            <w:r w:rsidRPr="00BE57DA">
              <w:rPr>
                <w:rFonts w:ascii="Arial" w:hAnsi="Arial" w:cs="Arial"/>
                <w:sz w:val="22"/>
                <w:szCs w:val="22"/>
              </w:rPr>
              <w:t>2 313</w:t>
            </w:r>
          </w:p>
        </w:tc>
        <w:tc>
          <w:tcPr>
            <w:tcW w:w="1035" w:type="dxa"/>
            <w:vAlign w:val="center"/>
          </w:tcPr>
          <w:p w:rsidR="008F0895" w:rsidRPr="00476123" w:rsidRDefault="008F0895" w:rsidP="00E532B2">
            <w:pPr>
              <w:pStyle w:val="aa"/>
              <w:jc w:val="right"/>
              <w:rPr>
                <w:rFonts w:ascii="Arial" w:hAnsi="Arial" w:cs="Arial"/>
                <w:sz w:val="22"/>
                <w:szCs w:val="22"/>
              </w:rPr>
            </w:pPr>
            <w:r w:rsidRPr="00BE57DA">
              <w:rPr>
                <w:rFonts w:ascii="Arial" w:hAnsi="Arial" w:cs="Arial"/>
                <w:sz w:val="22"/>
                <w:szCs w:val="22"/>
              </w:rPr>
              <w:t>2 330</w:t>
            </w:r>
          </w:p>
        </w:tc>
      </w:tr>
      <w:tr w:rsidR="008F0895" w:rsidRPr="00476123" w:rsidTr="008F0895">
        <w:tc>
          <w:tcPr>
            <w:tcW w:w="5351" w:type="dxa"/>
          </w:tcPr>
          <w:p w:rsidR="008F0895" w:rsidRPr="009C3E49" w:rsidRDefault="008F0895" w:rsidP="002457CD">
            <w:pPr>
              <w:pStyle w:val="aa"/>
              <w:jc w:val="both"/>
              <w:rPr>
                <w:rFonts w:ascii="Arial" w:hAnsi="Arial" w:cs="Arial"/>
                <w:sz w:val="22"/>
                <w:szCs w:val="22"/>
              </w:rPr>
            </w:pPr>
            <w:r>
              <w:rPr>
                <w:rFonts w:ascii="Arial" w:hAnsi="Arial" w:cs="Arial"/>
                <w:sz w:val="22"/>
                <w:szCs w:val="22"/>
              </w:rPr>
              <w:t>прочее</w:t>
            </w:r>
          </w:p>
        </w:tc>
        <w:tc>
          <w:tcPr>
            <w:tcW w:w="1837" w:type="dxa"/>
            <w:vAlign w:val="center"/>
          </w:tcPr>
          <w:p w:rsidR="008F0895" w:rsidRPr="009C3E49" w:rsidRDefault="008F0895" w:rsidP="007A2D12">
            <w:pPr>
              <w:jc w:val="center"/>
              <w:rPr>
                <w:rFonts w:ascii="Arial" w:hAnsi="Arial" w:cs="Arial"/>
                <w:color w:val="000000"/>
                <w:sz w:val="22"/>
                <w:szCs w:val="22"/>
              </w:rPr>
            </w:pPr>
            <w:r w:rsidRPr="008F0895">
              <w:rPr>
                <w:rFonts w:ascii="Arial" w:hAnsi="Arial" w:cs="Arial"/>
                <w:sz w:val="20"/>
                <w:szCs w:val="20"/>
              </w:rPr>
              <w:t>млн долл. США</w:t>
            </w:r>
          </w:p>
        </w:tc>
        <w:tc>
          <w:tcPr>
            <w:tcW w:w="977" w:type="dxa"/>
            <w:vAlign w:val="center"/>
          </w:tcPr>
          <w:p w:rsidR="008F0895" w:rsidRDefault="008F0895" w:rsidP="00E532B2">
            <w:pPr>
              <w:pStyle w:val="aa"/>
              <w:jc w:val="right"/>
              <w:rPr>
                <w:rFonts w:ascii="Arial" w:hAnsi="Arial" w:cs="Arial"/>
                <w:sz w:val="22"/>
                <w:szCs w:val="22"/>
              </w:rPr>
            </w:pPr>
            <w:r w:rsidRPr="00BE57DA">
              <w:rPr>
                <w:rFonts w:ascii="Arial" w:hAnsi="Arial" w:cs="Arial"/>
                <w:sz w:val="22"/>
                <w:szCs w:val="22"/>
              </w:rPr>
              <w:t>151</w:t>
            </w:r>
          </w:p>
        </w:tc>
        <w:tc>
          <w:tcPr>
            <w:tcW w:w="1035" w:type="dxa"/>
            <w:vAlign w:val="center"/>
          </w:tcPr>
          <w:p w:rsidR="008F0895" w:rsidRPr="009C3E49" w:rsidRDefault="008F0895" w:rsidP="00E532B2">
            <w:pPr>
              <w:pStyle w:val="aa"/>
              <w:jc w:val="right"/>
              <w:rPr>
                <w:rFonts w:ascii="Arial" w:hAnsi="Arial" w:cs="Arial"/>
                <w:sz w:val="22"/>
                <w:szCs w:val="22"/>
              </w:rPr>
            </w:pPr>
            <w:r w:rsidRPr="00BE57DA">
              <w:rPr>
                <w:rFonts w:ascii="Arial" w:hAnsi="Arial" w:cs="Arial"/>
                <w:sz w:val="22"/>
                <w:szCs w:val="22"/>
              </w:rPr>
              <w:t>239</w:t>
            </w:r>
          </w:p>
        </w:tc>
        <w:tc>
          <w:tcPr>
            <w:tcW w:w="1035" w:type="dxa"/>
            <w:vAlign w:val="center"/>
          </w:tcPr>
          <w:p w:rsidR="008F0895" w:rsidRPr="00476123" w:rsidRDefault="008F0895" w:rsidP="00E532B2">
            <w:pPr>
              <w:pStyle w:val="aa"/>
              <w:jc w:val="right"/>
              <w:rPr>
                <w:rFonts w:ascii="Arial" w:hAnsi="Arial" w:cs="Arial"/>
                <w:sz w:val="22"/>
                <w:szCs w:val="22"/>
              </w:rPr>
            </w:pPr>
            <w:r w:rsidRPr="00BE57DA">
              <w:rPr>
                <w:rFonts w:ascii="Arial" w:hAnsi="Arial" w:cs="Arial"/>
                <w:sz w:val="22"/>
                <w:szCs w:val="22"/>
              </w:rPr>
              <w:t>49</w:t>
            </w:r>
          </w:p>
        </w:tc>
      </w:tr>
      <w:tr w:rsidR="008F0895" w:rsidRPr="00476123" w:rsidTr="008F0895">
        <w:tc>
          <w:tcPr>
            <w:tcW w:w="5351" w:type="dxa"/>
          </w:tcPr>
          <w:p w:rsidR="008F0895" w:rsidRPr="009C3E49" w:rsidRDefault="008F0895" w:rsidP="002457CD">
            <w:pPr>
              <w:pStyle w:val="aa"/>
              <w:jc w:val="both"/>
              <w:rPr>
                <w:rFonts w:ascii="Arial" w:hAnsi="Arial" w:cs="Arial"/>
                <w:sz w:val="22"/>
                <w:szCs w:val="22"/>
              </w:rPr>
            </w:pPr>
            <w:r w:rsidRPr="009C3E49">
              <w:rPr>
                <w:rFonts w:ascii="Arial" w:hAnsi="Arial" w:cs="Arial"/>
                <w:sz w:val="22"/>
                <w:szCs w:val="22"/>
              </w:rPr>
              <w:t>Выполнение плановых</w:t>
            </w:r>
            <w:r>
              <w:rPr>
                <w:rFonts w:ascii="Arial" w:hAnsi="Arial" w:cs="Arial"/>
                <w:sz w:val="22"/>
                <w:szCs w:val="22"/>
              </w:rPr>
              <w:t xml:space="preserve"> </w:t>
            </w:r>
            <w:r w:rsidRPr="009C3E49">
              <w:rPr>
                <w:rFonts w:ascii="Arial" w:hAnsi="Arial" w:cs="Arial"/>
                <w:sz w:val="22"/>
                <w:szCs w:val="22"/>
              </w:rPr>
              <w:t>показателей исполнения Соглашения ВОУ-НОУ</w:t>
            </w:r>
          </w:p>
        </w:tc>
        <w:tc>
          <w:tcPr>
            <w:tcW w:w="1837" w:type="dxa"/>
          </w:tcPr>
          <w:p w:rsidR="008F0895" w:rsidRPr="009C3E49" w:rsidRDefault="008F0895" w:rsidP="009C3E49">
            <w:pPr>
              <w:pStyle w:val="aa"/>
              <w:jc w:val="center"/>
              <w:rPr>
                <w:rFonts w:ascii="Arial" w:hAnsi="Arial" w:cs="Arial"/>
                <w:sz w:val="22"/>
                <w:szCs w:val="22"/>
              </w:rPr>
            </w:pPr>
            <w:r w:rsidRPr="009C3E49">
              <w:rPr>
                <w:rFonts w:ascii="Arial" w:hAnsi="Arial" w:cs="Arial"/>
                <w:sz w:val="22"/>
                <w:szCs w:val="22"/>
              </w:rPr>
              <w:t>%</w:t>
            </w:r>
          </w:p>
        </w:tc>
        <w:tc>
          <w:tcPr>
            <w:tcW w:w="977" w:type="dxa"/>
          </w:tcPr>
          <w:p w:rsidR="008F0895" w:rsidRPr="009C3E49" w:rsidRDefault="008F0895" w:rsidP="009C3E49">
            <w:pPr>
              <w:pStyle w:val="aa"/>
              <w:jc w:val="right"/>
              <w:rPr>
                <w:rFonts w:ascii="Arial" w:hAnsi="Arial" w:cs="Arial"/>
                <w:sz w:val="22"/>
                <w:szCs w:val="22"/>
              </w:rPr>
            </w:pPr>
            <w:r w:rsidRPr="009C3E49">
              <w:rPr>
                <w:rFonts w:ascii="Arial" w:hAnsi="Arial" w:cs="Arial"/>
                <w:sz w:val="22"/>
                <w:szCs w:val="22"/>
              </w:rPr>
              <w:t>100</w:t>
            </w:r>
          </w:p>
        </w:tc>
        <w:tc>
          <w:tcPr>
            <w:tcW w:w="1035" w:type="dxa"/>
          </w:tcPr>
          <w:p w:rsidR="008F0895" w:rsidRPr="009C3E49" w:rsidRDefault="008F0895" w:rsidP="009C3E49">
            <w:pPr>
              <w:pStyle w:val="aa"/>
              <w:jc w:val="right"/>
              <w:rPr>
                <w:rFonts w:ascii="Arial" w:hAnsi="Arial" w:cs="Arial"/>
                <w:sz w:val="22"/>
                <w:szCs w:val="22"/>
              </w:rPr>
            </w:pPr>
            <w:r w:rsidRPr="009C3E49">
              <w:rPr>
                <w:rFonts w:ascii="Arial" w:hAnsi="Arial" w:cs="Arial"/>
                <w:sz w:val="22"/>
                <w:szCs w:val="22"/>
              </w:rPr>
              <w:t>100</w:t>
            </w:r>
          </w:p>
        </w:tc>
        <w:tc>
          <w:tcPr>
            <w:tcW w:w="1035" w:type="dxa"/>
          </w:tcPr>
          <w:p w:rsidR="008F0895" w:rsidRPr="00476123" w:rsidRDefault="008F0895" w:rsidP="009C3E49">
            <w:pPr>
              <w:pStyle w:val="aa"/>
              <w:jc w:val="right"/>
              <w:rPr>
                <w:rFonts w:ascii="Arial" w:hAnsi="Arial" w:cs="Arial"/>
                <w:sz w:val="22"/>
                <w:szCs w:val="22"/>
              </w:rPr>
            </w:pPr>
            <w:r>
              <w:rPr>
                <w:rFonts w:ascii="Arial" w:hAnsi="Arial" w:cs="Arial"/>
                <w:sz w:val="22"/>
                <w:szCs w:val="22"/>
              </w:rPr>
              <w:t>100</w:t>
            </w:r>
          </w:p>
        </w:tc>
      </w:tr>
      <w:tr w:rsidR="008F0895" w:rsidRPr="007A51DD" w:rsidTr="008F0895">
        <w:tc>
          <w:tcPr>
            <w:tcW w:w="5351" w:type="dxa"/>
          </w:tcPr>
          <w:p w:rsidR="008F0895" w:rsidRPr="002369C5" w:rsidRDefault="008F0895" w:rsidP="00E027AC">
            <w:pPr>
              <w:rPr>
                <w:rFonts w:ascii="Arial" w:hAnsi="Arial" w:cs="Arial"/>
              </w:rPr>
            </w:pPr>
            <w:r w:rsidRPr="002369C5">
              <w:rPr>
                <w:rFonts w:ascii="Arial" w:hAnsi="Arial" w:cs="Arial"/>
                <w:sz w:val="22"/>
                <w:szCs w:val="22"/>
              </w:rPr>
              <w:t xml:space="preserve">Прирост портфеля </w:t>
            </w:r>
            <w:r w:rsidR="007A51DD" w:rsidRPr="002369C5">
              <w:rPr>
                <w:rFonts w:ascii="Arial" w:hAnsi="Arial" w:cs="Arial"/>
                <w:sz w:val="22"/>
                <w:szCs w:val="22"/>
              </w:rPr>
              <w:t xml:space="preserve">долгосрочных </w:t>
            </w:r>
            <w:r w:rsidRPr="002369C5">
              <w:rPr>
                <w:rFonts w:ascii="Arial" w:hAnsi="Arial" w:cs="Arial"/>
                <w:sz w:val="22"/>
                <w:szCs w:val="22"/>
              </w:rPr>
              <w:t xml:space="preserve"> экспортных контрактов на поставку урановой продукции </w:t>
            </w:r>
            <w:r w:rsidR="007A51DD" w:rsidRPr="002369C5">
              <w:rPr>
                <w:rFonts w:ascii="Arial" w:hAnsi="Arial" w:cs="Arial"/>
                <w:sz w:val="22"/>
                <w:szCs w:val="22"/>
              </w:rPr>
              <w:t xml:space="preserve"> </w:t>
            </w:r>
            <w:r w:rsidRPr="002369C5">
              <w:rPr>
                <w:rFonts w:ascii="Arial" w:hAnsi="Arial" w:cs="Arial"/>
                <w:sz w:val="22"/>
                <w:szCs w:val="22"/>
              </w:rPr>
              <w:t xml:space="preserve"> к значению 200</w:t>
            </w:r>
            <w:r w:rsidR="00E027AC">
              <w:rPr>
                <w:rFonts w:ascii="Arial" w:hAnsi="Arial" w:cs="Arial"/>
                <w:sz w:val="22"/>
                <w:szCs w:val="22"/>
              </w:rPr>
              <w:t>8</w:t>
            </w:r>
            <w:r w:rsidRPr="002369C5">
              <w:rPr>
                <w:rFonts w:ascii="Arial" w:hAnsi="Arial" w:cs="Arial"/>
                <w:sz w:val="22"/>
                <w:szCs w:val="22"/>
              </w:rPr>
              <w:t xml:space="preserve"> года</w:t>
            </w:r>
            <w:r w:rsidR="00E027AC">
              <w:rPr>
                <w:rFonts w:ascii="Arial" w:hAnsi="Arial" w:cs="Arial"/>
                <w:sz w:val="22"/>
                <w:szCs w:val="22"/>
              </w:rPr>
              <w:t xml:space="preserve"> </w:t>
            </w:r>
          </w:p>
        </w:tc>
        <w:tc>
          <w:tcPr>
            <w:tcW w:w="1837" w:type="dxa"/>
          </w:tcPr>
          <w:p w:rsidR="008F0895" w:rsidRPr="009C3E49" w:rsidRDefault="00E027AC" w:rsidP="00E027AC">
            <w:pPr>
              <w:pStyle w:val="aa"/>
              <w:jc w:val="center"/>
              <w:rPr>
                <w:rFonts w:ascii="Arial" w:hAnsi="Arial" w:cs="Arial"/>
                <w:sz w:val="22"/>
                <w:szCs w:val="22"/>
                <w:highlight w:val="yellow"/>
              </w:rPr>
            </w:pPr>
            <w:r>
              <w:rPr>
                <w:rFonts w:ascii="Arial" w:hAnsi="Arial" w:cs="Arial"/>
                <w:sz w:val="22"/>
                <w:szCs w:val="22"/>
              </w:rPr>
              <w:t xml:space="preserve"> разы </w:t>
            </w:r>
          </w:p>
        </w:tc>
        <w:tc>
          <w:tcPr>
            <w:tcW w:w="977" w:type="dxa"/>
          </w:tcPr>
          <w:p w:rsidR="008F0895" w:rsidRPr="002369C5" w:rsidRDefault="00E027AC" w:rsidP="009C3E49">
            <w:pPr>
              <w:pStyle w:val="aa"/>
              <w:jc w:val="right"/>
              <w:rPr>
                <w:rFonts w:ascii="Arial" w:hAnsi="Arial" w:cs="Arial"/>
                <w:sz w:val="22"/>
                <w:szCs w:val="22"/>
              </w:rPr>
            </w:pPr>
            <w:r>
              <w:rPr>
                <w:rFonts w:ascii="Arial" w:hAnsi="Arial" w:cs="Arial"/>
                <w:sz w:val="22"/>
                <w:szCs w:val="22"/>
              </w:rPr>
              <w:t xml:space="preserve"> 1,8</w:t>
            </w:r>
          </w:p>
        </w:tc>
        <w:tc>
          <w:tcPr>
            <w:tcW w:w="1035" w:type="dxa"/>
          </w:tcPr>
          <w:p w:rsidR="008F0895" w:rsidRPr="002369C5" w:rsidRDefault="00E027AC" w:rsidP="009C3E49">
            <w:pPr>
              <w:pStyle w:val="aa"/>
              <w:jc w:val="right"/>
              <w:rPr>
                <w:rFonts w:ascii="Arial" w:hAnsi="Arial" w:cs="Arial"/>
                <w:sz w:val="22"/>
                <w:szCs w:val="22"/>
              </w:rPr>
            </w:pPr>
            <w:r>
              <w:rPr>
                <w:rFonts w:ascii="Arial" w:hAnsi="Arial" w:cs="Arial"/>
                <w:sz w:val="22"/>
                <w:szCs w:val="22"/>
              </w:rPr>
              <w:t xml:space="preserve"> 2,0 </w:t>
            </w:r>
          </w:p>
        </w:tc>
        <w:tc>
          <w:tcPr>
            <w:tcW w:w="1035" w:type="dxa"/>
          </w:tcPr>
          <w:p w:rsidR="008F0895" w:rsidRPr="002369C5" w:rsidRDefault="00E027AC" w:rsidP="00061C99">
            <w:pPr>
              <w:pStyle w:val="aa"/>
              <w:jc w:val="right"/>
              <w:rPr>
                <w:rFonts w:ascii="Arial" w:hAnsi="Arial" w:cs="Arial"/>
                <w:sz w:val="22"/>
                <w:szCs w:val="22"/>
              </w:rPr>
            </w:pPr>
            <w:r>
              <w:rPr>
                <w:rFonts w:ascii="Arial" w:hAnsi="Arial" w:cs="Arial"/>
                <w:sz w:val="22"/>
                <w:szCs w:val="22"/>
              </w:rPr>
              <w:t>2,5</w:t>
            </w:r>
            <w:r w:rsidR="00061C99" w:rsidRPr="002369C5">
              <w:rPr>
                <w:rFonts w:ascii="Arial" w:hAnsi="Arial" w:cs="Arial"/>
                <w:sz w:val="22"/>
                <w:szCs w:val="22"/>
              </w:rPr>
              <w:t xml:space="preserve"> </w:t>
            </w:r>
          </w:p>
        </w:tc>
      </w:tr>
      <w:tr w:rsidR="008F0895" w:rsidRPr="00476123" w:rsidTr="008F08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1" w:type="dxa"/>
            <w:tcBorders>
              <w:top w:val="single" w:sz="6" w:space="0" w:color="auto"/>
              <w:left w:val="single" w:sz="4" w:space="0" w:color="auto"/>
              <w:bottom w:val="single" w:sz="6" w:space="0" w:color="auto"/>
              <w:right w:val="single" w:sz="6" w:space="0" w:color="auto"/>
            </w:tcBorders>
          </w:tcPr>
          <w:p w:rsidR="008F0895" w:rsidRPr="009C3E49" w:rsidRDefault="008F0895" w:rsidP="002457CD">
            <w:pPr>
              <w:pStyle w:val="aa"/>
              <w:jc w:val="both"/>
              <w:rPr>
                <w:rFonts w:ascii="Arial" w:hAnsi="Arial" w:cs="Arial"/>
                <w:sz w:val="22"/>
                <w:szCs w:val="22"/>
              </w:rPr>
            </w:pPr>
            <w:r w:rsidRPr="009C3E49">
              <w:rPr>
                <w:rFonts w:ascii="Arial" w:hAnsi="Arial" w:cs="Arial"/>
                <w:sz w:val="22"/>
                <w:szCs w:val="22"/>
              </w:rPr>
              <w:t>Чистая прибыль</w:t>
            </w:r>
          </w:p>
        </w:tc>
        <w:tc>
          <w:tcPr>
            <w:tcW w:w="1837" w:type="dxa"/>
            <w:tcBorders>
              <w:top w:val="single" w:sz="6" w:space="0" w:color="auto"/>
              <w:left w:val="single" w:sz="6" w:space="0" w:color="auto"/>
              <w:bottom w:val="single" w:sz="6" w:space="0" w:color="auto"/>
              <w:right w:val="single" w:sz="6" w:space="0" w:color="auto"/>
            </w:tcBorders>
          </w:tcPr>
          <w:p w:rsidR="008F0895" w:rsidRPr="009C3E49" w:rsidRDefault="008F0895" w:rsidP="00636947">
            <w:pPr>
              <w:pStyle w:val="aa"/>
              <w:jc w:val="center"/>
              <w:rPr>
                <w:rFonts w:ascii="Arial" w:hAnsi="Arial" w:cs="Arial"/>
                <w:sz w:val="22"/>
                <w:szCs w:val="22"/>
              </w:rPr>
            </w:pPr>
            <w:r w:rsidRPr="009C3E49">
              <w:rPr>
                <w:rFonts w:ascii="Arial" w:hAnsi="Arial" w:cs="Arial"/>
                <w:sz w:val="22"/>
                <w:szCs w:val="22"/>
              </w:rPr>
              <w:t>млн руб.</w:t>
            </w:r>
          </w:p>
        </w:tc>
        <w:tc>
          <w:tcPr>
            <w:tcW w:w="977" w:type="dxa"/>
            <w:tcBorders>
              <w:top w:val="single" w:sz="6" w:space="0" w:color="auto"/>
              <w:left w:val="single" w:sz="6" w:space="0" w:color="auto"/>
              <w:bottom w:val="single" w:sz="6" w:space="0" w:color="auto"/>
              <w:right w:val="single" w:sz="6" w:space="0" w:color="auto"/>
            </w:tcBorders>
            <w:vAlign w:val="center"/>
          </w:tcPr>
          <w:p w:rsidR="008F0895" w:rsidRPr="009C3E49" w:rsidRDefault="008F0895" w:rsidP="009C3E49">
            <w:pPr>
              <w:jc w:val="right"/>
              <w:rPr>
                <w:rFonts w:ascii="Arial" w:hAnsi="Arial" w:cs="Arial"/>
                <w:color w:val="000000"/>
              </w:rPr>
            </w:pPr>
            <w:r w:rsidRPr="009C3E49">
              <w:rPr>
                <w:rFonts w:ascii="Arial" w:hAnsi="Arial" w:cs="Arial"/>
                <w:color w:val="000000"/>
                <w:sz w:val="22"/>
                <w:szCs w:val="22"/>
              </w:rPr>
              <w:t>14 521</w:t>
            </w:r>
          </w:p>
        </w:tc>
        <w:tc>
          <w:tcPr>
            <w:tcW w:w="1035" w:type="dxa"/>
            <w:tcBorders>
              <w:top w:val="single" w:sz="6" w:space="0" w:color="auto"/>
              <w:left w:val="single" w:sz="6" w:space="0" w:color="auto"/>
              <w:bottom w:val="single" w:sz="6" w:space="0" w:color="auto"/>
              <w:right w:val="single" w:sz="4" w:space="0" w:color="auto"/>
            </w:tcBorders>
            <w:vAlign w:val="center"/>
          </w:tcPr>
          <w:p w:rsidR="008F0895" w:rsidRPr="009C3E49" w:rsidRDefault="008F0895" w:rsidP="009C3E49">
            <w:pPr>
              <w:jc w:val="right"/>
              <w:rPr>
                <w:rFonts w:ascii="Arial" w:hAnsi="Arial" w:cs="Arial"/>
                <w:color w:val="000000"/>
              </w:rPr>
            </w:pPr>
            <w:r w:rsidRPr="009C3E49">
              <w:rPr>
                <w:rFonts w:ascii="Arial" w:hAnsi="Arial" w:cs="Arial"/>
                <w:color w:val="000000"/>
                <w:sz w:val="22"/>
                <w:szCs w:val="22"/>
              </w:rPr>
              <w:t>15 935</w:t>
            </w:r>
          </w:p>
        </w:tc>
        <w:tc>
          <w:tcPr>
            <w:tcW w:w="1035" w:type="dxa"/>
            <w:tcBorders>
              <w:top w:val="single" w:sz="6" w:space="0" w:color="auto"/>
              <w:left w:val="single" w:sz="6" w:space="0" w:color="auto"/>
              <w:bottom w:val="single" w:sz="6" w:space="0" w:color="auto"/>
              <w:right w:val="single" w:sz="4" w:space="0" w:color="auto"/>
            </w:tcBorders>
          </w:tcPr>
          <w:p w:rsidR="008F0895" w:rsidRPr="00476123" w:rsidRDefault="008F0895" w:rsidP="009C3E49">
            <w:pPr>
              <w:jc w:val="right"/>
              <w:rPr>
                <w:rFonts w:ascii="Arial" w:hAnsi="Arial" w:cs="Arial"/>
                <w:color w:val="000000"/>
                <w:sz w:val="22"/>
                <w:szCs w:val="22"/>
              </w:rPr>
            </w:pPr>
            <w:r>
              <w:rPr>
                <w:rFonts w:ascii="Arial" w:hAnsi="Arial" w:cs="Arial"/>
                <w:color w:val="000000"/>
                <w:sz w:val="22"/>
                <w:szCs w:val="22"/>
              </w:rPr>
              <w:t>13</w:t>
            </w:r>
            <w:r w:rsidR="004F5DF7">
              <w:rPr>
                <w:rFonts w:ascii="Arial" w:hAnsi="Arial" w:cs="Arial"/>
                <w:color w:val="000000"/>
                <w:sz w:val="22"/>
                <w:szCs w:val="22"/>
              </w:rPr>
              <w:t xml:space="preserve"> </w:t>
            </w:r>
            <w:r>
              <w:rPr>
                <w:rFonts w:ascii="Arial" w:hAnsi="Arial" w:cs="Arial"/>
                <w:color w:val="000000"/>
                <w:sz w:val="22"/>
                <w:szCs w:val="22"/>
              </w:rPr>
              <w:t>319</w:t>
            </w:r>
          </w:p>
        </w:tc>
      </w:tr>
      <w:tr w:rsidR="008F0895" w:rsidRPr="00476123" w:rsidTr="008F08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1" w:type="dxa"/>
            <w:tcBorders>
              <w:top w:val="single" w:sz="6" w:space="0" w:color="auto"/>
              <w:left w:val="single" w:sz="4" w:space="0" w:color="auto"/>
              <w:bottom w:val="single" w:sz="6" w:space="0" w:color="auto"/>
              <w:right w:val="single" w:sz="6" w:space="0" w:color="auto"/>
            </w:tcBorders>
          </w:tcPr>
          <w:p w:rsidR="008F0895" w:rsidRPr="009C3E49" w:rsidRDefault="008F0895" w:rsidP="002457CD">
            <w:pPr>
              <w:pStyle w:val="aa"/>
              <w:jc w:val="both"/>
              <w:rPr>
                <w:rFonts w:ascii="Arial" w:hAnsi="Arial" w:cs="Arial"/>
                <w:sz w:val="22"/>
                <w:szCs w:val="22"/>
              </w:rPr>
            </w:pPr>
            <w:r w:rsidRPr="009C3E49">
              <w:rPr>
                <w:rFonts w:ascii="Arial" w:hAnsi="Arial" w:cs="Arial"/>
                <w:sz w:val="22"/>
                <w:szCs w:val="22"/>
              </w:rPr>
              <w:t>Выручка</w:t>
            </w:r>
          </w:p>
        </w:tc>
        <w:tc>
          <w:tcPr>
            <w:tcW w:w="1837" w:type="dxa"/>
            <w:tcBorders>
              <w:top w:val="single" w:sz="6" w:space="0" w:color="auto"/>
              <w:left w:val="single" w:sz="6" w:space="0" w:color="auto"/>
              <w:bottom w:val="single" w:sz="6" w:space="0" w:color="auto"/>
              <w:right w:val="single" w:sz="6" w:space="0" w:color="auto"/>
            </w:tcBorders>
          </w:tcPr>
          <w:p w:rsidR="008F0895" w:rsidRPr="009C3E49" w:rsidRDefault="008F0895" w:rsidP="00636947">
            <w:pPr>
              <w:pStyle w:val="aa"/>
              <w:jc w:val="center"/>
              <w:rPr>
                <w:rFonts w:ascii="Arial" w:hAnsi="Arial" w:cs="Arial"/>
                <w:sz w:val="22"/>
                <w:szCs w:val="22"/>
              </w:rPr>
            </w:pPr>
            <w:r w:rsidRPr="009C3E49">
              <w:rPr>
                <w:rFonts w:ascii="Arial" w:hAnsi="Arial" w:cs="Arial"/>
                <w:sz w:val="22"/>
                <w:szCs w:val="22"/>
              </w:rPr>
              <w:t>млн руб</w:t>
            </w:r>
            <w:r>
              <w:rPr>
                <w:rFonts w:ascii="Arial" w:hAnsi="Arial" w:cs="Arial"/>
                <w:sz w:val="22"/>
                <w:szCs w:val="22"/>
              </w:rPr>
              <w:t>.</w:t>
            </w:r>
          </w:p>
        </w:tc>
        <w:tc>
          <w:tcPr>
            <w:tcW w:w="977" w:type="dxa"/>
            <w:tcBorders>
              <w:top w:val="single" w:sz="6" w:space="0" w:color="auto"/>
              <w:left w:val="single" w:sz="6" w:space="0" w:color="auto"/>
              <w:bottom w:val="single" w:sz="6" w:space="0" w:color="auto"/>
              <w:right w:val="single" w:sz="6" w:space="0" w:color="auto"/>
            </w:tcBorders>
          </w:tcPr>
          <w:p w:rsidR="008F0895" w:rsidRPr="009C3E49" w:rsidRDefault="008F0895" w:rsidP="009C3E49">
            <w:pPr>
              <w:pStyle w:val="aa"/>
              <w:jc w:val="right"/>
              <w:rPr>
                <w:rFonts w:ascii="Arial" w:hAnsi="Arial" w:cs="Arial"/>
                <w:sz w:val="22"/>
                <w:szCs w:val="22"/>
              </w:rPr>
            </w:pPr>
            <w:r w:rsidRPr="009C3E49">
              <w:rPr>
                <w:rFonts w:ascii="Arial" w:hAnsi="Arial" w:cs="Arial"/>
                <w:sz w:val="22"/>
                <w:szCs w:val="22"/>
              </w:rPr>
              <w:t>80 317</w:t>
            </w:r>
          </w:p>
        </w:tc>
        <w:tc>
          <w:tcPr>
            <w:tcW w:w="1035" w:type="dxa"/>
            <w:tcBorders>
              <w:top w:val="single" w:sz="6" w:space="0" w:color="auto"/>
              <w:left w:val="single" w:sz="6" w:space="0" w:color="auto"/>
              <w:bottom w:val="single" w:sz="6" w:space="0" w:color="auto"/>
              <w:right w:val="single" w:sz="4" w:space="0" w:color="auto"/>
            </w:tcBorders>
          </w:tcPr>
          <w:p w:rsidR="008F0895" w:rsidRPr="009C3E49" w:rsidRDefault="008F0895" w:rsidP="009C3E49">
            <w:pPr>
              <w:pStyle w:val="aa"/>
              <w:jc w:val="right"/>
              <w:rPr>
                <w:rFonts w:ascii="Arial" w:hAnsi="Arial" w:cs="Arial"/>
                <w:sz w:val="22"/>
                <w:szCs w:val="22"/>
              </w:rPr>
            </w:pPr>
            <w:r w:rsidRPr="009C3E49">
              <w:rPr>
                <w:rFonts w:ascii="Arial" w:hAnsi="Arial" w:cs="Arial"/>
                <w:sz w:val="22"/>
                <w:szCs w:val="22"/>
              </w:rPr>
              <w:t>83 261</w:t>
            </w:r>
          </w:p>
        </w:tc>
        <w:tc>
          <w:tcPr>
            <w:tcW w:w="1035" w:type="dxa"/>
            <w:tcBorders>
              <w:top w:val="single" w:sz="6" w:space="0" w:color="auto"/>
              <w:left w:val="single" w:sz="6" w:space="0" w:color="auto"/>
              <w:bottom w:val="single" w:sz="6" w:space="0" w:color="auto"/>
              <w:right w:val="single" w:sz="4" w:space="0" w:color="auto"/>
            </w:tcBorders>
          </w:tcPr>
          <w:p w:rsidR="008F0895" w:rsidRPr="00476123" w:rsidRDefault="008F0895" w:rsidP="009C3E49">
            <w:pPr>
              <w:pStyle w:val="aa"/>
              <w:jc w:val="right"/>
              <w:rPr>
                <w:rFonts w:ascii="Arial" w:hAnsi="Arial" w:cs="Arial"/>
                <w:sz w:val="22"/>
                <w:szCs w:val="22"/>
              </w:rPr>
            </w:pPr>
            <w:r>
              <w:rPr>
                <w:rFonts w:ascii="Arial" w:hAnsi="Arial" w:cs="Arial"/>
                <w:sz w:val="22"/>
                <w:szCs w:val="22"/>
              </w:rPr>
              <w:t>70</w:t>
            </w:r>
            <w:r w:rsidR="004F5DF7">
              <w:rPr>
                <w:rFonts w:ascii="Arial" w:hAnsi="Arial" w:cs="Arial"/>
                <w:sz w:val="22"/>
                <w:szCs w:val="22"/>
              </w:rPr>
              <w:t xml:space="preserve"> </w:t>
            </w:r>
            <w:r>
              <w:rPr>
                <w:rFonts w:ascii="Arial" w:hAnsi="Arial" w:cs="Arial"/>
                <w:sz w:val="22"/>
                <w:szCs w:val="22"/>
              </w:rPr>
              <w:t>514</w:t>
            </w:r>
          </w:p>
        </w:tc>
      </w:tr>
      <w:tr w:rsidR="008F0895" w:rsidRPr="00476123" w:rsidTr="008F08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1" w:type="dxa"/>
            <w:tcBorders>
              <w:top w:val="single" w:sz="6" w:space="0" w:color="auto"/>
              <w:left w:val="single" w:sz="4" w:space="0" w:color="auto"/>
              <w:bottom w:val="single" w:sz="6" w:space="0" w:color="auto"/>
              <w:right w:val="single" w:sz="6" w:space="0" w:color="auto"/>
            </w:tcBorders>
          </w:tcPr>
          <w:p w:rsidR="008F0895" w:rsidRPr="009C3E49" w:rsidRDefault="008F0895" w:rsidP="002457CD">
            <w:pPr>
              <w:pStyle w:val="aa"/>
              <w:jc w:val="both"/>
              <w:rPr>
                <w:rFonts w:ascii="Arial" w:hAnsi="Arial" w:cs="Arial"/>
                <w:sz w:val="22"/>
                <w:szCs w:val="22"/>
              </w:rPr>
            </w:pPr>
            <w:r w:rsidRPr="009C3E49">
              <w:rPr>
                <w:rFonts w:ascii="Arial" w:hAnsi="Arial" w:cs="Arial"/>
                <w:sz w:val="22"/>
                <w:szCs w:val="22"/>
              </w:rPr>
              <w:t>Активы</w:t>
            </w:r>
          </w:p>
        </w:tc>
        <w:tc>
          <w:tcPr>
            <w:tcW w:w="1837" w:type="dxa"/>
            <w:tcBorders>
              <w:top w:val="single" w:sz="6" w:space="0" w:color="auto"/>
              <w:left w:val="single" w:sz="6" w:space="0" w:color="auto"/>
              <w:bottom w:val="single" w:sz="6" w:space="0" w:color="auto"/>
              <w:right w:val="single" w:sz="6" w:space="0" w:color="auto"/>
            </w:tcBorders>
          </w:tcPr>
          <w:p w:rsidR="008F0895" w:rsidRPr="009C3E49" w:rsidRDefault="008F0895" w:rsidP="00636947">
            <w:pPr>
              <w:pStyle w:val="aa"/>
              <w:jc w:val="center"/>
              <w:rPr>
                <w:rFonts w:ascii="Arial" w:hAnsi="Arial" w:cs="Arial"/>
                <w:sz w:val="22"/>
                <w:szCs w:val="22"/>
              </w:rPr>
            </w:pPr>
            <w:r w:rsidRPr="009C3E49">
              <w:rPr>
                <w:rFonts w:ascii="Arial" w:hAnsi="Arial" w:cs="Arial"/>
                <w:sz w:val="22"/>
                <w:szCs w:val="22"/>
              </w:rPr>
              <w:t>млн руб.</w:t>
            </w:r>
          </w:p>
        </w:tc>
        <w:tc>
          <w:tcPr>
            <w:tcW w:w="977" w:type="dxa"/>
            <w:tcBorders>
              <w:top w:val="single" w:sz="6" w:space="0" w:color="auto"/>
              <w:left w:val="single" w:sz="6" w:space="0" w:color="auto"/>
              <w:bottom w:val="single" w:sz="6" w:space="0" w:color="auto"/>
              <w:right w:val="single" w:sz="6" w:space="0" w:color="auto"/>
            </w:tcBorders>
            <w:vAlign w:val="center"/>
          </w:tcPr>
          <w:p w:rsidR="008F0895" w:rsidRPr="009C3E49" w:rsidRDefault="008F0895" w:rsidP="006D0457">
            <w:pPr>
              <w:jc w:val="right"/>
              <w:rPr>
                <w:rFonts w:ascii="Arial" w:hAnsi="Arial" w:cs="Arial"/>
              </w:rPr>
            </w:pPr>
            <w:r w:rsidRPr="009C3E49">
              <w:rPr>
                <w:rFonts w:ascii="Arial" w:hAnsi="Arial" w:cs="Arial"/>
                <w:sz w:val="22"/>
                <w:szCs w:val="22"/>
              </w:rPr>
              <w:t>63 8</w:t>
            </w:r>
            <w:r>
              <w:rPr>
                <w:rFonts w:ascii="Arial" w:hAnsi="Arial" w:cs="Arial"/>
                <w:sz w:val="22"/>
                <w:szCs w:val="22"/>
              </w:rPr>
              <w:t>11</w:t>
            </w:r>
          </w:p>
        </w:tc>
        <w:tc>
          <w:tcPr>
            <w:tcW w:w="1035" w:type="dxa"/>
            <w:tcBorders>
              <w:top w:val="single" w:sz="6" w:space="0" w:color="auto"/>
              <w:left w:val="single" w:sz="6" w:space="0" w:color="auto"/>
              <w:bottom w:val="single" w:sz="6" w:space="0" w:color="auto"/>
              <w:right w:val="single" w:sz="4" w:space="0" w:color="auto"/>
            </w:tcBorders>
            <w:vAlign w:val="center"/>
          </w:tcPr>
          <w:p w:rsidR="008F0895" w:rsidRPr="009C3E49" w:rsidRDefault="008F0895" w:rsidP="009C3E49">
            <w:pPr>
              <w:jc w:val="right"/>
              <w:rPr>
                <w:rFonts w:ascii="Arial" w:hAnsi="Arial" w:cs="Arial"/>
              </w:rPr>
            </w:pPr>
            <w:r w:rsidRPr="009C3E49">
              <w:rPr>
                <w:rFonts w:ascii="Arial" w:hAnsi="Arial" w:cs="Arial"/>
                <w:sz w:val="22"/>
                <w:szCs w:val="22"/>
              </w:rPr>
              <w:t>65 495</w:t>
            </w:r>
          </w:p>
        </w:tc>
        <w:tc>
          <w:tcPr>
            <w:tcW w:w="1035" w:type="dxa"/>
            <w:tcBorders>
              <w:top w:val="single" w:sz="6" w:space="0" w:color="auto"/>
              <w:left w:val="single" w:sz="6" w:space="0" w:color="auto"/>
              <w:bottom w:val="single" w:sz="6" w:space="0" w:color="auto"/>
              <w:right w:val="single" w:sz="4" w:space="0" w:color="auto"/>
            </w:tcBorders>
          </w:tcPr>
          <w:p w:rsidR="008F0895" w:rsidRPr="00476123" w:rsidRDefault="008F0895" w:rsidP="009C3E49">
            <w:pPr>
              <w:jc w:val="right"/>
              <w:rPr>
                <w:rFonts w:ascii="Arial" w:hAnsi="Arial" w:cs="Arial"/>
                <w:sz w:val="22"/>
                <w:szCs w:val="22"/>
              </w:rPr>
            </w:pPr>
            <w:r>
              <w:rPr>
                <w:rFonts w:ascii="Arial" w:hAnsi="Arial" w:cs="Arial"/>
                <w:sz w:val="22"/>
                <w:szCs w:val="22"/>
              </w:rPr>
              <w:t>70</w:t>
            </w:r>
            <w:r w:rsidR="004F5DF7">
              <w:rPr>
                <w:rFonts w:ascii="Arial" w:hAnsi="Arial" w:cs="Arial"/>
                <w:sz w:val="22"/>
                <w:szCs w:val="22"/>
              </w:rPr>
              <w:t xml:space="preserve"> </w:t>
            </w:r>
            <w:r>
              <w:rPr>
                <w:rFonts w:ascii="Arial" w:hAnsi="Arial" w:cs="Arial"/>
                <w:sz w:val="22"/>
                <w:szCs w:val="22"/>
              </w:rPr>
              <w:t>018</w:t>
            </w:r>
          </w:p>
        </w:tc>
      </w:tr>
      <w:tr w:rsidR="008F0895" w:rsidRPr="00476123" w:rsidTr="008F08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1" w:type="dxa"/>
            <w:tcBorders>
              <w:top w:val="single" w:sz="6" w:space="0" w:color="auto"/>
              <w:left w:val="single" w:sz="4" w:space="0" w:color="auto"/>
              <w:bottom w:val="single" w:sz="6" w:space="0" w:color="auto"/>
              <w:right w:val="single" w:sz="6" w:space="0" w:color="auto"/>
            </w:tcBorders>
          </w:tcPr>
          <w:p w:rsidR="008F0895" w:rsidRPr="009C3E49" w:rsidRDefault="008F0895" w:rsidP="002457CD">
            <w:pPr>
              <w:pStyle w:val="aa"/>
              <w:jc w:val="both"/>
              <w:rPr>
                <w:rFonts w:ascii="Arial" w:hAnsi="Arial" w:cs="Arial"/>
                <w:sz w:val="22"/>
                <w:szCs w:val="22"/>
              </w:rPr>
            </w:pPr>
            <w:r w:rsidRPr="009C3E49">
              <w:rPr>
                <w:rFonts w:ascii="Arial" w:hAnsi="Arial" w:cs="Arial"/>
                <w:sz w:val="22"/>
                <w:szCs w:val="22"/>
              </w:rPr>
              <w:t>Товарооборот</w:t>
            </w:r>
          </w:p>
        </w:tc>
        <w:tc>
          <w:tcPr>
            <w:tcW w:w="1837" w:type="dxa"/>
            <w:tcBorders>
              <w:top w:val="single" w:sz="6" w:space="0" w:color="auto"/>
              <w:left w:val="single" w:sz="6" w:space="0" w:color="auto"/>
              <w:bottom w:val="single" w:sz="6" w:space="0" w:color="auto"/>
              <w:right w:val="single" w:sz="6" w:space="0" w:color="auto"/>
            </w:tcBorders>
          </w:tcPr>
          <w:p w:rsidR="005321C7" w:rsidRDefault="008F0895">
            <w:pPr>
              <w:pStyle w:val="aa"/>
              <w:ind w:right="-114"/>
              <w:jc w:val="both"/>
              <w:rPr>
                <w:rFonts w:ascii="Arial" w:hAnsi="Arial" w:cs="Arial"/>
                <w:sz w:val="22"/>
                <w:szCs w:val="22"/>
              </w:rPr>
            </w:pPr>
            <w:r w:rsidRPr="009C3E49">
              <w:rPr>
                <w:rFonts w:ascii="Arial" w:hAnsi="Arial" w:cs="Arial"/>
                <w:sz w:val="22"/>
                <w:szCs w:val="22"/>
              </w:rPr>
              <w:t>млн долл. </w:t>
            </w:r>
            <w:r w:rsidR="00636947">
              <w:rPr>
                <w:rFonts w:ascii="Arial" w:hAnsi="Arial" w:cs="Arial"/>
                <w:sz w:val="22"/>
                <w:szCs w:val="22"/>
              </w:rPr>
              <w:t>С</w:t>
            </w:r>
            <w:r w:rsidRPr="009C3E49">
              <w:rPr>
                <w:rFonts w:ascii="Arial" w:hAnsi="Arial" w:cs="Arial"/>
                <w:sz w:val="22"/>
                <w:szCs w:val="22"/>
              </w:rPr>
              <w:t>ША</w:t>
            </w:r>
          </w:p>
        </w:tc>
        <w:tc>
          <w:tcPr>
            <w:tcW w:w="977" w:type="dxa"/>
            <w:tcBorders>
              <w:top w:val="single" w:sz="6" w:space="0" w:color="auto"/>
              <w:left w:val="single" w:sz="6" w:space="0" w:color="auto"/>
              <w:bottom w:val="single" w:sz="6" w:space="0" w:color="auto"/>
              <w:right w:val="single" w:sz="6" w:space="0" w:color="auto"/>
            </w:tcBorders>
            <w:vAlign w:val="center"/>
          </w:tcPr>
          <w:p w:rsidR="008F0895" w:rsidRPr="009C3E49" w:rsidRDefault="008F0895" w:rsidP="00476123">
            <w:pPr>
              <w:jc w:val="right"/>
              <w:rPr>
                <w:rFonts w:ascii="Arial" w:hAnsi="Arial" w:cs="Arial"/>
                <w:color w:val="000000"/>
              </w:rPr>
            </w:pPr>
            <w:r w:rsidRPr="009C3E49">
              <w:rPr>
                <w:rFonts w:ascii="Arial" w:hAnsi="Arial" w:cs="Arial"/>
                <w:color w:val="000000"/>
                <w:sz w:val="22"/>
                <w:szCs w:val="22"/>
              </w:rPr>
              <w:t>3</w:t>
            </w:r>
            <w:r>
              <w:rPr>
                <w:rFonts w:ascii="Arial" w:hAnsi="Arial" w:cs="Arial"/>
                <w:color w:val="000000"/>
                <w:sz w:val="22"/>
                <w:szCs w:val="22"/>
              </w:rPr>
              <w:t> </w:t>
            </w:r>
            <w:r w:rsidRPr="009C3E49">
              <w:rPr>
                <w:rFonts w:ascii="Arial" w:hAnsi="Arial" w:cs="Arial"/>
                <w:color w:val="000000"/>
                <w:sz w:val="22"/>
                <w:szCs w:val="22"/>
              </w:rPr>
              <w:t>454</w:t>
            </w:r>
          </w:p>
        </w:tc>
        <w:tc>
          <w:tcPr>
            <w:tcW w:w="1035" w:type="dxa"/>
            <w:tcBorders>
              <w:top w:val="single" w:sz="6" w:space="0" w:color="auto"/>
              <w:left w:val="single" w:sz="6" w:space="0" w:color="auto"/>
              <w:bottom w:val="single" w:sz="6" w:space="0" w:color="auto"/>
              <w:right w:val="single" w:sz="4" w:space="0" w:color="auto"/>
            </w:tcBorders>
            <w:vAlign w:val="center"/>
          </w:tcPr>
          <w:p w:rsidR="008F0895" w:rsidRPr="009C3E49" w:rsidRDefault="008F0895" w:rsidP="00476123">
            <w:pPr>
              <w:jc w:val="right"/>
              <w:rPr>
                <w:rFonts w:ascii="Arial" w:hAnsi="Arial" w:cs="Arial"/>
                <w:color w:val="000000"/>
              </w:rPr>
            </w:pPr>
            <w:r w:rsidRPr="009C3E49">
              <w:rPr>
                <w:rFonts w:ascii="Arial" w:hAnsi="Arial" w:cs="Arial"/>
                <w:color w:val="000000"/>
                <w:sz w:val="22"/>
                <w:szCs w:val="22"/>
              </w:rPr>
              <w:t>3</w:t>
            </w:r>
            <w:r>
              <w:rPr>
                <w:rFonts w:ascii="Arial" w:hAnsi="Arial" w:cs="Arial"/>
                <w:color w:val="000000"/>
                <w:sz w:val="22"/>
                <w:szCs w:val="22"/>
              </w:rPr>
              <w:t> </w:t>
            </w:r>
            <w:r w:rsidRPr="009C3E49">
              <w:rPr>
                <w:rFonts w:ascii="Arial" w:hAnsi="Arial" w:cs="Arial"/>
                <w:color w:val="000000"/>
                <w:sz w:val="22"/>
                <w:szCs w:val="22"/>
              </w:rPr>
              <w:t>984</w:t>
            </w:r>
          </w:p>
        </w:tc>
        <w:tc>
          <w:tcPr>
            <w:tcW w:w="1035" w:type="dxa"/>
            <w:tcBorders>
              <w:top w:val="single" w:sz="6" w:space="0" w:color="auto"/>
              <w:left w:val="single" w:sz="6" w:space="0" w:color="auto"/>
              <w:bottom w:val="single" w:sz="6" w:space="0" w:color="auto"/>
              <w:right w:val="single" w:sz="4" w:space="0" w:color="auto"/>
            </w:tcBorders>
            <w:vAlign w:val="center"/>
          </w:tcPr>
          <w:p w:rsidR="008F0895" w:rsidRPr="00476123" w:rsidRDefault="008F0895" w:rsidP="00476123">
            <w:pPr>
              <w:jc w:val="right"/>
              <w:rPr>
                <w:rFonts w:ascii="Arial" w:hAnsi="Arial" w:cs="Arial"/>
                <w:sz w:val="22"/>
                <w:szCs w:val="22"/>
              </w:rPr>
            </w:pPr>
            <w:r w:rsidRPr="00476123">
              <w:rPr>
                <w:rFonts w:ascii="Arial" w:hAnsi="Arial" w:cs="Arial"/>
                <w:sz w:val="22"/>
                <w:szCs w:val="22"/>
              </w:rPr>
              <w:t>3</w:t>
            </w:r>
            <w:r w:rsidR="004F5DF7">
              <w:rPr>
                <w:rFonts w:ascii="Arial" w:hAnsi="Arial" w:cs="Arial"/>
                <w:sz w:val="22"/>
                <w:szCs w:val="22"/>
              </w:rPr>
              <w:t xml:space="preserve"> </w:t>
            </w:r>
            <w:r w:rsidRPr="00476123">
              <w:rPr>
                <w:rFonts w:ascii="Arial" w:hAnsi="Arial" w:cs="Arial"/>
                <w:sz w:val="22"/>
                <w:szCs w:val="22"/>
              </w:rPr>
              <w:t xml:space="preserve">835 </w:t>
            </w:r>
          </w:p>
        </w:tc>
      </w:tr>
      <w:tr w:rsidR="008F0895" w:rsidRPr="00476123" w:rsidTr="008F08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1" w:type="dxa"/>
            <w:tcBorders>
              <w:top w:val="single" w:sz="6" w:space="0" w:color="auto"/>
              <w:left w:val="single" w:sz="4" w:space="0" w:color="auto"/>
              <w:bottom w:val="single" w:sz="6" w:space="0" w:color="auto"/>
              <w:right w:val="single" w:sz="6" w:space="0" w:color="auto"/>
            </w:tcBorders>
          </w:tcPr>
          <w:p w:rsidR="008F0895" w:rsidRPr="009C3E49" w:rsidRDefault="008F0895" w:rsidP="00636947">
            <w:pPr>
              <w:pStyle w:val="aa"/>
              <w:jc w:val="both"/>
              <w:rPr>
                <w:rFonts w:ascii="Arial" w:hAnsi="Arial" w:cs="Arial"/>
                <w:sz w:val="22"/>
                <w:szCs w:val="22"/>
              </w:rPr>
            </w:pPr>
            <w:r w:rsidRPr="009C3E49">
              <w:rPr>
                <w:rFonts w:ascii="Arial" w:hAnsi="Arial" w:cs="Arial"/>
                <w:sz w:val="22"/>
                <w:szCs w:val="22"/>
              </w:rPr>
              <w:t>Количество компаний – потребителей продукции и услуг ОАО «Техснабэкспорт»</w:t>
            </w:r>
          </w:p>
        </w:tc>
        <w:tc>
          <w:tcPr>
            <w:tcW w:w="1837" w:type="dxa"/>
            <w:tcBorders>
              <w:top w:val="single" w:sz="6" w:space="0" w:color="auto"/>
              <w:left w:val="single" w:sz="6" w:space="0" w:color="auto"/>
              <w:bottom w:val="single" w:sz="6" w:space="0" w:color="auto"/>
              <w:right w:val="single" w:sz="6" w:space="0" w:color="auto"/>
            </w:tcBorders>
          </w:tcPr>
          <w:p w:rsidR="008F0895" w:rsidRDefault="008F0895" w:rsidP="009C3E49">
            <w:pPr>
              <w:pStyle w:val="aa"/>
              <w:jc w:val="center"/>
              <w:rPr>
                <w:rFonts w:ascii="Arial" w:hAnsi="Arial" w:cs="Arial"/>
                <w:sz w:val="22"/>
                <w:szCs w:val="22"/>
              </w:rPr>
            </w:pPr>
            <w:r w:rsidRPr="009C3E49">
              <w:rPr>
                <w:rFonts w:ascii="Arial" w:hAnsi="Arial" w:cs="Arial"/>
                <w:sz w:val="22"/>
                <w:szCs w:val="22"/>
              </w:rPr>
              <w:t>шт.</w:t>
            </w:r>
          </w:p>
        </w:tc>
        <w:tc>
          <w:tcPr>
            <w:tcW w:w="977" w:type="dxa"/>
            <w:tcBorders>
              <w:top w:val="single" w:sz="6" w:space="0" w:color="auto"/>
              <w:left w:val="single" w:sz="6" w:space="0" w:color="auto"/>
              <w:bottom w:val="single" w:sz="6" w:space="0" w:color="auto"/>
              <w:right w:val="single" w:sz="6" w:space="0" w:color="auto"/>
            </w:tcBorders>
          </w:tcPr>
          <w:p w:rsidR="008F0895" w:rsidRPr="009C3E49" w:rsidRDefault="008F0895" w:rsidP="009C3E49">
            <w:pPr>
              <w:jc w:val="right"/>
              <w:rPr>
                <w:rFonts w:ascii="Arial" w:hAnsi="Arial" w:cs="Arial"/>
                <w:color w:val="000000"/>
              </w:rPr>
            </w:pPr>
            <w:r w:rsidRPr="009C3E49">
              <w:rPr>
                <w:rFonts w:ascii="Arial" w:hAnsi="Arial" w:cs="Arial"/>
                <w:sz w:val="22"/>
                <w:szCs w:val="22"/>
              </w:rPr>
              <w:t>29</w:t>
            </w:r>
          </w:p>
        </w:tc>
        <w:tc>
          <w:tcPr>
            <w:tcW w:w="1035" w:type="dxa"/>
            <w:tcBorders>
              <w:top w:val="single" w:sz="6" w:space="0" w:color="auto"/>
              <w:left w:val="single" w:sz="6" w:space="0" w:color="auto"/>
              <w:bottom w:val="single" w:sz="6" w:space="0" w:color="auto"/>
              <w:right w:val="single" w:sz="4" w:space="0" w:color="auto"/>
            </w:tcBorders>
          </w:tcPr>
          <w:p w:rsidR="008F0895" w:rsidRDefault="008F0895" w:rsidP="00CA725F">
            <w:pPr>
              <w:jc w:val="right"/>
              <w:rPr>
                <w:rFonts w:ascii="Arial" w:hAnsi="Arial" w:cs="Arial"/>
                <w:color w:val="000000"/>
              </w:rPr>
            </w:pPr>
            <w:r w:rsidRPr="009C3E49">
              <w:rPr>
                <w:rFonts w:ascii="Arial" w:hAnsi="Arial" w:cs="Arial"/>
                <w:sz w:val="22"/>
                <w:szCs w:val="22"/>
              </w:rPr>
              <w:t>33</w:t>
            </w:r>
          </w:p>
        </w:tc>
        <w:tc>
          <w:tcPr>
            <w:tcW w:w="1035" w:type="dxa"/>
            <w:tcBorders>
              <w:top w:val="single" w:sz="6" w:space="0" w:color="auto"/>
              <w:left w:val="single" w:sz="6" w:space="0" w:color="auto"/>
              <w:bottom w:val="single" w:sz="6" w:space="0" w:color="auto"/>
              <w:right w:val="single" w:sz="4" w:space="0" w:color="auto"/>
            </w:tcBorders>
          </w:tcPr>
          <w:p w:rsidR="008F0895" w:rsidRPr="00476123" w:rsidRDefault="008F0895" w:rsidP="00CA725F">
            <w:pPr>
              <w:jc w:val="right"/>
              <w:rPr>
                <w:rFonts w:ascii="Arial" w:hAnsi="Arial" w:cs="Arial"/>
                <w:sz w:val="22"/>
                <w:szCs w:val="22"/>
              </w:rPr>
            </w:pPr>
            <w:r>
              <w:rPr>
                <w:rFonts w:ascii="Arial" w:hAnsi="Arial" w:cs="Arial"/>
                <w:sz w:val="22"/>
                <w:szCs w:val="22"/>
              </w:rPr>
              <w:t>31</w:t>
            </w:r>
          </w:p>
        </w:tc>
      </w:tr>
      <w:tr w:rsidR="008F0895" w:rsidRPr="00476123" w:rsidTr="008F08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1" w:type="dxa"/>
            <w:tcBorders>
              <w:top w:val="single" w:sz="6" w:space="0" w:color="auto"/>
              <w:left w:val="single" w:sz="4" w:space="0" w:color="auto"/>
              <w:bottom w:val="single" w:sz="6" w:space="0" w:color="auto"/>
              <w:right w:val="single" w:sz="6" w:space="0" w:color="auto"/>
            </w:tcBorders>
          </w:tcPr>
          <w:p w:rsidR="008F0895" w:rsidRPr="009C3E49" w:rsidRDefault="008F0895" w:rsidP="002457CD">
            <w:pPr>
              <w:pStyle w:val="aa"/>
              <w:jc w:val="both"/>
              <w:rPr>
                <w:rFonts w:ascii="Arial" w:hAnsi="Arial" w:cs="Arial"/>
                <w:sz w:val="22"/>
                <w:szCs w:val="22"/>
              </w:rPr>
            </w:pPr>
            <w:r w:rsidRPr="009C3E49">
              <w:rPr>
                <w:rFonts w:ascii="Arial" w:hAnsi="Arial" w:cs="Arial"/>
                <w:sz w:val="22"/>
                <w:szCs w:val="22"/>
              </w:rPr>
              <w:t xml:space="preserve">Случаи нарушения условий договора в части сроков, объема и качества продукции </w:t>
            </w:r>
          </w:p>
        </w:tc>
        <w:tc>
          <w:tcPr>
            <w:tcW w:w="1837" w:type="dxa"/>
            <w:tcBorders>
              <w:top w:val="single" w:sz="6" w:space="0" w:color="auto"/>
              <w:left w:val="single" w:sz="6" w:space="0" w:color="auto"/>
              <w:bottom w:val="single" w:sz="6" w:space="0" w:color="auto"/>
              <w:right w:val="single" w:sz="6" w:space="0" w:color="auto"/>
            </w:tcBorders>
          </w:tcPr>
          <w:p w:rsidR="008F0895" w:rsidRDefault="008F0895" w:rsidP="00636947">
            <w:pPr>
              <w:pStyle w:val="aa"/>
              <w:jc w:val="center"/>
              <w:rPr>
                <w:rFonts w:ascii="Arial" w:hAnsi="Arial" w:cs="Arial"/>
                <w:sz w:val="22"/>
                <w:szCs w:val="22"/>
              </w:rPr>
            </w:pPr>
            <w:r w:rsidRPr="009C3E49">
              <w:rPr>
                <w:rFonts w:ascii="Arial" w:hAnsi="Arial" w:cs="Arial"/>
                <w:sz w:val="22"/>
                <w:szCs w:val="22"/>
              </w:rPr>
              <w:t>раз</w:t>
            </w:r>
          </w:p>
        </w:tc>
        <w:tc>
          <w:tcPr>
            <w:tcW w:w="977" w:type="dxa"/>
            <w:tcBorders>
              <w:top w:val="single" w:sz="6" w:space="0" w:color="auto"/>
              <w:left w:val="single" w:sz="6" w:space="0" w:color="auto"/>
              <w:bottom w:val="single" w:sz="6" w:space="0" w:color="auto"/>
              <w:right w:val="single" w:sz="6" w:space="0" w:color="auto"/>
            </w:tcBorders>
          </w:tcPr>
          <w:p w:rsidR="008F0895" w:rsidRPr="009C3E49" w:rsidRDefault="008F0895" w:rsidP="009C3E49">
            <w:pPr>
              <w:jc w:val="right"/>
              <w:rPr>
                <w:rFonts w:ascii="Arial" w:hAnsi="Arial" w:cs="Arial"/>
                <w:color w:val="000000"/>
              </w:rPr>
            </w:pPr>
            <w:r w:rsidRPr="009C3E49">
              <w:rPr>
                <w:rFonts w:ascii="Arial" w:hAnsi="Arial" w:cs="Arial"/>
                <w:sz w:val="22"/>
                <w:szCs w:val="22"/>
              </w:rPr>
              <w:t>0</w:t>
            </w:r>
          </w:p>
        </w:tc>
        <w:tc>
          <w:tcPr>
            <w:tcW w:w="1035" w:type="dxa"/>
            <w:tcBorders>
              <w:top w:val="single" w:sz="6" w:space="0" w:color="auto"/>
              <w:left w:val="single" w:sz="6" w:space="0" w:color="auto"/>
              <w:bottom w:val="single" w:sz="6" w:space="0" w:color="auto"/>
              <w:right w:val="single" w:sz="4" w:space="0" w:color="auto"/>
            </w:tcBorders>
          </w:tcPr>
          <w:p w:rsidR="008F0895" w:rsidRDefault="008F0895" w:rsidP="00CA725F">
            <w:pPr>
              <w:jc w:val="right"/>
              <w:rPr>
                <w:rFonts w:ascii="Arial" w:hAnsi="Arial" w:cs="Arial"/>
                <w:color w:val="000000"/>
              </w:rPr>
            </w:pPr>
            <w:r w:rsidRPr="009C3E49">
              <w:rPr>
                <w:rFonts w:ascii="Arial" w:hAnsi="Arial" w:cs="Arial"/>
                <w:sz w:val="22"/>
                <w:szCs w:val="22"/>
              </w:rPr>
              <w:t>0</w:t>
            </w:r>
          </w:p>
        </w:tc>
        <w:tc>
          <w:tcPr>
            <w:tcW w:w="1035" w:type="dxa"/>
            <w:tcBorders>
              <w:top w:val="single" w:sz="6" w:space="0" w:color="auto"/>
              <w:left w:val="single" w:sz="6" w:space="0" w:color="auto"/>
              <w:bottom w:val="single" w:sz="6" w:space="0" w:color="auto"/>
              <w:right w:val="single" w:sz="4" w:space="0" w:color="auto"/>
            </w:tcBorders>
          </w:tcPr>
          <w:p w:rsidR="008F0895" w:rsidRPr="00476123" w:rsidRDefault="008F0895" w:rsidP="00CA725F">
            <w:pPr>
              <w:jc w:val="right"/>
              <w:rPr>
                <w:rFonts w:ascii="Arial" w:hAnsi="Arial" w:cs="Arial"/>
                <w:sz w:val="22"/>
                <w:szCs w:val="22"/>
              </w:rPr>
            </w:pPr>
            <w:r>
              <w:rPr>
                <w:rFonts w:ascii="Arial" w:hAnsi="Arial" w:cs="Arial"/>
                <w:sz w:val="22"/>
                <w:szCs w:val="22"/>
              </w:rPr>
              <w:t>0</w:t>
            </w:r>
          </w:p>
        </w:tc>
      </w:tr>
      <w:tr w:rsidR="008F0895" w:rsidRPr="00476123" w:rsidTr="000D43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1"/>
        </w:trPr>
        <w:tc>
          <w:tcPr>
            <w:tcW w:w="5351" w:type="dxa"/>
            <w:tcBorders>
              <w:top w:val="single" w:sz="6" w:space="0" w:color="auto"/>
              <w:left w:val="single" w:sz="4" w:space="0" w:color="auto"/>
              <w:bottom w:val="single" w:sz="6" w:space="0" w:color="auto"/>
              <w:right w:val="single" w:sz="6" w:space="0" w:color="auto"/>
            </w:tcBorders>
          </w:tcPr>
          <w:p w:rsidR="008F0895" w:rsidRPr="004E7C3B" w:rsidRDefault="008F0895" w:rsidP="002457CD">
            <w:pPr>
              <w:pStyle w:val="aa"/>
              <w:jc w:val="both"/>
              <w:rPr>
                <w:rFonts w:ascii="Arial" w:hAnsi="Arial" w:cs="Arial"/>
                <w:sz w:val="22"/>
                <w:szCs w:val="22"/>
                <w:highlight w:val="yellow"/>
                <w:lang w:val="en-US"/>
              </w:rPr>
            </w:pPr>
            <w:r w:rsidRPr="009C3E49">
              <w:rPr>
                <w:rFonts w:ascii="Arial" w:hAnsi="Arial" w:cs="Arial"/>
                <w:sz w:val="22"/>
                <w:szCs w:val="22"/>
              </w:rPr>
              <w:t>Численность сотрудников (среднесписочная)</w:t>
            </w:r>
          </w:p>
        </w:tc>
        <w:tc>
          <w:tcPr>
            <w:tcW w:w="1837" w:type="dxa"/>
            <w:tcBorders>
              <w:top w:val="single" w:sz="6" w:space="0" w:color="auto"/>
              <w:left w:val="single" w:sz="6" w:space="0" w:color="auto"/>
              <w:bottom w:val="single" w:sz="6" w:space="0" w:color="auto"/>
              <w:right w:val="single" w:sz="6" w:space="0" w:color="auto"/>
            </w:tcBorders>
          </w:tcPr>
          <w:p w:rsidR="008F0895" w:rsidRPr="009C3E49" w:rsidRDefault="00636947" w:rsidP="009C3E49">
            <w:pPr>
              <w:pStyle w:val="aa"/>
              <w:jc w:val="center"/>
              <w:rPr>
                <w:rFonts w:ascii="Arial" w:hAnsi="Arial" w:cs="Arial"/>
                <w:sz w:val="22"/>
                <w:szCs w:val="22"/>
              </w:rPr>
            </w:pPr>
            <w:r>
              <w:rPr>
                <w:rFonts w:ascii="Arial" w:hAnsi="Arial" w:cs="Arial"/>
                <w:sz w:val="22"/>
                <w:szCs w:val="22"/>
              </w:rPr>
              <w:t>ч</w:t>
            </w:r>
            <w:r w:rsidR="008F0895" w:rsidRPr="009C3E49">
              <w:rPr>
                <w:rFonts w:ascii="Arial" w:hAnsi="Arial" w:cs="Arial"/>
                <w:sz w:val="22"/>
                <w:szCs w:val="22"/>
              </w:rPr>
              <w:t>ел</w:t>
            </w:r>
            <w:r>
              <w:rPr>
                <w:rFonts w:ascii="Arial" w:hAnsi="Arial" w:cs="Arial"/>
                <w:sz w:val="22"/>
                <w:szCs w:val="22"/>
              </w:rPr>
              <w:t>.</w:t>
            </w:r>
          </w:p>
        </w:tc>
        <w:tc>
          <w:tcPr>
            <w:tcW w:w="977" w:type="dxa"/>
            <w:tcBorders>
              <w:top w:val="single" w:sz="6" w:space="0" w:color="auto"/>
              <w:left w:val="single" w:sz="6" w:space="0" w:color="auto"/>
              <w:bottom w:val="single" w:sz="6" w:space="0" w:color="auto"/>
              <w:right w:val="single" w:sz="6" w:space="0" w:color="auto"/>
            </w:tcBorders>
            <w:vAlign w:val="center"/>
          </w:tcPr>
          <w:p w:rsidR="008F0895" w:rsidRPr="000D43D5" w:rsidRDefault="008F0895" w:rsidP="000D43D5">
            <w:pPr>
              <w:pStyle w:val="aa"/>
              <w:jc w:val="center"/>
              <w:rPr>
                <w:rFonts w:ascii="Arial" w:hAnsi="Arial" w:cs="Arial"/>
                <w:sz w:val="22"/>
                <w:szCs w:val="22"/>
              </w:rPr>
            </w:pPr>
            <w:r w:rsidRPr="000D43D5">
              <w:rPr>
                <w:rFonts w:ascii="Arial" w:hAnsi="Arial" w:cs="Arial"/>
                <w:sz w:val="22"/>
                <w:szCs w:val="22"/>
              </w:rPr>
              <w:t>390</w:t>
            </w:r>
          </w:p>
        </w:tc>
        <w:tc>
          <w:tcPr>
            <w:tcW w:w="1035" w:type="dxa"/>
            <w:tcBorders>
              <w:top w:val="single" w:sz="6" w:space="0" w:color="auto"/>
              <w:left w:val="single" w:sz="6" w:space="0" w:color="auto"/>
              <w:bottom w:val="single" w:sz="6" w:space="0" w:color="auto"/>
              <w:right w:val="single" w:sz="4" w:space="0" w:color="auto"/>
            </w:tcBorders>
            <w:vAlign w:val="center"/>
          </w:tcPr>
          <w:p w:rsidR="008F0895" w:rsidRPr="000D43D5" w:rsidRDefault="008F0895" w:rsidP="000D43D5">
            <w:pPr>
              <w:pStyle w:val="aa"/>
              <w:jc w:val="center"/>
              <w:rPr>
                <w:rFonts w:ascii="Arial" w:hAnsi="Arial" w:cs="Arial"/>
                <w:sz w:val="22"/>
                <w:szCs w:val="22"/>
              </w:rPr>
            </w:pPr>
            <w:r w:rsidRPr="000D43D5">
              <w:rPr>
                <w:rFonts w:ascii="Arial" w:hAnsi="Arial" w:cs="Arial"/>
                <w:sz w:val="22"/>
                <w:szCs w:val="22"/>
              </w:rPr>
              <w:t>352</w:t>
            </w:r>
          </w:p>
        </w:tc>
        <w:tc>
          <w:tcPr>
            <w:tcW w:w="1035" w:type="dxa"/>
            <w:tcBorders>
              <w:top w:val="single" w:sz="6" w:space="0" w:color="auto"/>
              <w:left w:val="single" w:sz="6" w:space="0" w:color="auto"/>
              <w:bottom w:val="single" w:sz="6" w:space="0" w:color="auto"/>
              <w:right w:val="single" w:sz="4" w:space="0" w:color="auto"/>
            </w:tcBorders>
            <w:vAlign w:val="center"/>
          </w:tcPr>
          <w:p w:rsidR="008F0895" w:rsidRPr="000D43D5" w:rsidRDefault="00F559E1" w:rsidP="000D43D5">
            <w:pPr>
              <w:pStyle w:val="aa"/>
              <w:jc w:val="center"/>
              <w:rPr>
                <w:rFonts w:ascii="Arial" w:hAnsi="Arial" w:cs="Arial"/>
                <w:sz w:val="22"/>
                <w:szCs w:val="22"/>
              </w:rPr>
            </w:pPr>
            <w:r w:rsidRPr="000D43D5">
              <w:rPr>
                <w:rFonts w:ascii="Arial" w:hAnsi="Arial" w:cs="Arial"/>
                <w:sz w:val="22"/>
                <w:szCs w:val="22"/>
              </w:rPr>
              <w:t>337</w:t>
            </w:r>
          </w:p>
        </w:tc>
      </w:tr>
      <w:tr w:rsidR="008F0895" w:rsidRPr="00476123" w:rsidTr="000D43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1" w:type="dxa"/>
            <w:tcBorders>
              <w:top w:val="single" w:sz="6" w:space="0" w:color="auto"/>
              <w:left w:val="single" w:sz="4" w:space="0" w:color="auto"/>
              <w:bottom w:val="single" w:sz="4" w:space="0" w:color="auto"/>
              <w:right w:val="single" w:sz="6" w:space="0" w:color="auto"/>
            </w:tcBorders>
          </w:tcPr>
          <w:p w:rsidR="00003FE1" w:rsidRDefault="008F0895" w:rsidP="00003FE1">
            <w:pPr>
              <w:pStyle w:val="aa"/>
              <w:jc w:val="both"/>
              <w:rPr>
                <w:rFonts w:ascii="Arial" w:hAnsi="Arial" w:cs="Arial"/>
                <w:sz w:val="22"/>
                <w:szCs w:val="22"/>
              </w:rPr>
            </w:pPr>
            <w:r w:rsidRPr="009C3E49">
              <w:rPr>
                <w:rFonts w:ascii="Arial" w:hAnsi="Arial" w:cs="Arial"/>
                <w:sz w:val="22"/>
                <w:szCs w:val="22"/>
              </w:rPr>
              <w:t>Налоговые отчисления в федеральный и местные бюджеты</w:t>
            </w:r>
            <w:r w:rsidR="00003FE1">
              <w:rPr>
                <w:rFonts w:ascii="Arial" w:hAnsi="Arial" w:cs="Arial"/>
                <w:sz w:val="22"/>
                <w:szCs w:val="22"/>
              </w:rPr>
              <w:t xml:space="preserve"> и внебюджетные фонды </w:t>
            </w:r>
          </w:p>
          <w:p w:rsidR="008F0895" w:rsidRPr="004E7C3B" w:rsidRDefault="008F0895" w:rsidP="00636947">
            <w:pPr>
              <w:pStyle w:val="aa"/>
              <w:jc w:val="both"/>
              <w:rPr>
                <w:rFonts w:ascii="Arial" w:hAnsi="Arial" w:cs="Arial"/>
                <w:sz w:val="22"/>
                <w:szCs w:val="22"/>
              </w:rPr>
            </w:pPr>
            <w:r>
              <w:rPr>
                <w:rFonts w:ascii="Arial" w:hAnsi="Arial" w:cs="Arial"/>
                <w:sz w:val="22"/>
                <w:szCs w:val="22"/>
              </w:rPr>
              <w:t xml:space="preserve"> </w:t>
            </w:r>
            <w:r w:rsidR="00636947">
              <w:rPr>
                <w:rFonts w:ascii="Arial" w:hAnsi="Arial" w:cs="Arial"/>
                <w:sz w:val="22"/>
                <w:szCs w:val="22"/>
              </w:rPr>
              <w:t xml:space="preserve">  </w:t>
            </w:r>
            <w:r>
              <w:rPr>
                <w:rFonts w:ascii="Arial" w:hAnsi="Arial" w:cs="Arial"/>
                <w:sz w:val="22"/>
                <w:szCs w:val="22"/>
              </w:rPr>
              <w:t>в т</w:t>
            </w:r>
            <w:r w:rsidR="00636947">
              <w:rPr>
                <w:rFonts w:ascii="Arial" w:hAnsi="Arial" w:cs="Arial"/>
                <w:sz w:val="22"/>
                <w:szCs w:val="22"/>
              </w:rPr>
              <w:t>.</w:t>
            </w:r>
            <w:r>
              <w:rPr>
                <w:rFonts w:ascii="Arial" w:hAnsi="Arial" w:cs="Arial"/>
                <w:sz w:val="22"/>
                <w:szCs w:val="22"/>
              </w:rPr>
              <w:t>ч</w:t>
            </w:r>
            <w:r w:rsidR="00636947">
              <w:rPr>
                <w:rFonts w:ascii="Arial" w:hAnsi="Arial" w:cs="Arial"/>
                <w:sz w:val="22"/>
                <w:szCs w:val="22"/>
              </w:rPr>
              <w:t>.</w:t>
            </w:r>
          </w:p>
        </w:tc>
        <w:tc>
          <w:tcPr>
            <w:tcW w:w="1837" w:type="dxa"/>
            <w:tcBorders>
              <w:top w:val="single" w:sz="6" w:space="0" w:color="auto"/>
              <w:left w:val="single" w:sz="6" w:space="0" w:color="auto"/>
              <w:bottom w:val="single" w:sz="4" w:space="0" w:color="auto"/>
              <w:right w:val="single" w:sz="6" w:space="0" w:color="auto"/>
            </w:tcBorders>
          </w:tcPr>
          <w:p w:rsidR="008F0895" w:rsidRPr="004E7C3B" w:rsidRDefault="008F0895" w:rsidP="00636947">
            <w:pPr>
              <w:pStyle w:val="aa"/>
              <w:jc w:val="center"/>
              <w:rPr>
                <w:rFonts w:ascii="Arial" w:hAnsi="Arial" w:cs="Arial"/>
                <w:sz w:val="22"/>
                <w:szCs w:val="22"/>
                <w:lang w:val="en-US"/>
              </w:rPr>
            </w:pPr>
            <w:r>
              <w:rPr>
                <w:rFonts w:ascii="Arial" w:hAnsi="Arial" w:cs="Arial"/>
                <w:sz w:val="22"/>
                <w:szCs w:val="22"/>
              </w:rPr>
              <w:t>млн руб.</w:t>
            </w:r>
          </w:p>
        </w:tc>
        <w:tc>
          <w:tcPr>
            <w:tcW w:w="977" w:type="dxa"/>
            <w:tcBorders>
              <w:top w:val="single" w:sz="6" w:space="0" w:color="auto"/>
              <w:left w:val="single" w:sz="6" w:space="0" w:color="auto"/>
              <w:bottom w:val="single" w:sz="4" w:space="0" w:color="auto"/>
              <w:right w:val="single" w:sz="6" w:space="0" w:color="auto"/>
            </w:tcBorders>
            <w:vAlign w:val="center"/>
          </w:tcPr>
          <w:p w:rsidR="008F0895" w:rsidRPr="000D43D5" w:rsidRDefault="008F0895" w:rsidP="000D43D5">
            <w:pPr>
              <w:jc w:val="center"/>
              <w:rPr>
                <w:rFonts w:ascii="Arial" w:hAnsi="Arial" w:cs="Arial"/>
                <w:color w:val="000000"/>
                <w:sz w:val="22"/>
                <w:szCs w:val="22"/>
              </w:rPr>
            </w:pPr>
            <w:r w:rsidRPr="000D43D5">
              <w:rPr>
                <w:rFonts w:ascii="Arial" w:hAnsi="Arial" w:cs="Arial"/>
                <w:color w:val="000000"/>
                <w:sz w:val="22"/>
                <w:szCs w:val="22"/>
              </w:rPr>
              <w:t>3969</w:t>
            </w:r>
          </w:p>
        </w:tc>
        <w:tc>
          <w:tcPr>
            <w:tcW w:w="1035" w:type="dxa"/>
            <w:tcBorders>
              <w:top w:val="single" w:sz="6" w:space="0" w:color="auto"/>
              <w:left w:val="single" w:sz="6" w:space="0" w:color="auto"/>
              <w:bottom w:val="single" w:sz="4" w:space="0" w:color="auto"/>
              <w:right w:val="single" w:sz="4" w:space="0" w:color="auto"/>
            </w:tcBorders>
            <w:vAlign w:val="center"/>
          </w:tcPr>
          <w:p w:rsidR="008F0895" w:rsidRPr="000D43D5" w:rsidRDefault="008F0895" w:rsidP="000D43D5">
            <w:pPr>
              <w:pStyle w:val="aa"/>
              <w:jc w:val="center"/>
              <w:rPr>
                <w:rFonts w:ascii="Arial" w:hAnsi="Arial" w:cs="Arial"/>
                <w:sz w:val="22"/>
                <w:szCs w:val="22"/>
                <w:lang w:val="en-US"/>
              </w:rPr>
            </w:pPr>
            <w:r w:rsidRPr="000D43D5">
              <w:rPr>
                <w:rFonts w:ascii="Arial" w:hAnsi="Arial" w:cs="Arial"/>
                <w:color w:val="000000"/>
                <w:sz w:val="22"/>
                <w:szCs w:val="22"/>
              </w:rPr>
              <w:t>4 510</w:t>
            </w:r>
          </w:p>
        </w:tc>
        <w:tc>
          <w:tcPr>
            <w:tcW w:w="1035" w:type="dxa"/>
            <w:tcBorders>
              <w:top w:val="single" w:sz="6" w:space="0" w:color="auto"/>
              <w:left w:val="single" w:sz="6" w:space="0" w:color="auto"/>
              <w:bottom w:val="single" w:sz="4" w:space="0" w:color="auto"/>
              <w:right w:val="single" w:sz="4" w:space="0" w:color="auto"/>
            </w:tcBorders>
            <w:vAlign w:val="center"/>
          </w:tcPr>
          <w:p w:rsidR="008F0895" w:rsidRPr="000D43D5" w:rsidRDefault="008F0895" w:rsidP="009272EE">
            <w:pPr>
              <w:pStyle w:val="ZEBRA-0"/>
              <w:rPr>
                <w:color w:val="000000"/>
              </w:rPr>
            </w:pPr>
            <w:r w:rsidRPr="000D43D5">
              <w:rPr>
                <w:lang w:val="en-US"/>
              </w:rPr>
              <w:t>3</w:t>
            </w:r>
            <w:r w:rsidR="004F5DF7">
              <w:t xml:space="preserve"> </w:t>
            </w:r>
            <w:r w:rsidR="00003FE1" w:rsidRPr="000D43D5">
              <w:t>861</w:t>
            </w:r>
          </w:p>
        </w:tc>
      </w:tr>
      <w:tr w:rsidR="008F0895" w:rsidRPr="003A4F70" w:rsidTr="000D43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1" w:type="dxa"/>
            <w:tcBorders>
              <w:top w:val="single" w:sz="6" w:space="0" w:color="auto"/>
              <w:left w:val="single" w:sz="4" w:space="0" w:color="auto"/>
              <w:bottom w:val="single" w:sz="6" w:space="0" w:color="auto"/>
              <w:right w:val="single" w:sz="6" w:space="0" w:color="auto"/>
            </w:tcBorders>
          </w:tcPr>
          <w:p w:rsidR="008F0895" w:rsidRPr="009C3E49" w:rsidRDefault="008F0895" w:rsidP="0034158F">
            <w:pPr>
              <w:pStyle w:val="aa"/>
              <w:jc w:val="both"/>
              <w:rPr>
                <w:rFonts w:ascii="Arial" w:hAnsi="Arial" w:cs="Arial"/>
                <w:sz w:val="22"/>
                <w:szCs w:val="22"/>
              </w:rPr>
            </w:pPr>
            <w:r>
              <w:rPr>
                <w:rFonts w:ascii="Arial" w:hAnsi="Arial" w:cs="Arial"/>
                <w:sz w:val="22"/>
                <w:szCs w:val="22"/>
              </w:rPr>
              <w:t xml:space="preserve">         н</w:t>
            </w:r>
            <w:r w:rsidRPr="009C3E49">
              <w:rPr>
                <w:rFonts w:ascii="Arial" w:hAnsi="Arial" w:cs="Arial"/>
                <w:sz w:val="22"/>
                <w:szCs w:val="22"/>
              </w:rPr>
              <w:t>алог на прибыль</w:t>
            </w:r>
          </w:p>
        </w:tc>
        <w:tc>
          <w:tcPr>
            <w:tcW w:w="1837" w:type="dxa"/>
            <w:tcBorders>
              <w:top w:val="single" w:sz="6" w:space="0" w:color="auto"/>
              <w:left w:val="single" w:sz="6" w:space="0" w:color="auto"/>
              <w:bottom w:val="single" w:sz="6" w:space="0" w:color="auto"/>
              <w:right w:val="single" w:sz="6" w:space="0" w:color="auto"/>
            </w:tcBorders>
          </w:tcPr>
          <w:p w:rsidR="008F0895" w:rsidRPr="009C3E49" w:rsidRDefault="008F0895" w:rsidP="00636947">
            <w:pPr>
              <w:pStyle w:val="aa"/>
              <w:jc w:val="center"/>
              <w:rPr>
                <w:rFonts w:ascii="Arial" w:hAnsi="Arial" w:cs="Arial"/>
                <w:sz w:val="22"/>
                <w:szCs w:val="22"/>
              </w:rPr>
            </w:pPr>
            <w:r w:rsidRPr="009C3E49">
              <w:rPr>
                <w:rFonts w:ascii="Arial" w:hAnsi="Arial" w:cs="Arial"/>
                <w:sz w:val="22"/>
                <w:szCs w:val="22"/>
              </w:rPr>
              <w:t>млн руб.</w:t>
            </w:r>
          </w:p>
        </w:tc>
        <w:tc>
          <w:tcPr>
            <w:tcW w:w="977" w:type="dxa"/>
            <w:tcBorders>
              <w:top w:val="single" w:sz="6" w:space="0" w:color="auto"/>
              <w:left w:val="single" w:sz="6" w:space="0" w:color="auto"/>
              <w:bottom w:val="single" w:sz="6" w:space="0" w:color="auto"/>
              <w:right w:val="single" w:sz="6" w:space="0" w:color="auto"/>
            </w:tcBorders>
            <w:vAlign w:val="center"/>
          </w:tcPr>
          <w:p w:rsidR="008F0895" w:rsidRPr="000D43D5" w:rsidRDefault="008F0895" w:rsidP="000D43D5">
            <w:pPr>
              <w:jc w:val="center"/>
              <w:rPr>
                <w:rFonts w:ascii="Arial" w:hAnsi="Arial" w:cs="Arial"/>
                <w:color w:val="000000"/>
                <w:sz w:val="22"/>
                <w:szCs w:val="22"/>
              </w:rPr>
            </w:pPr>
            <w:r w:rsidRPr="000D43D5">
              <w:rPr>
                <w:rFonts w:ascii="Arial" w:hAnsi="Arial" w:cs="Arial"/>
                <w:color w:val="000000"/>
                <w:sz w:val="22"/>
                <w:szCs w:val="22"/>
              </w:rPr>
              <w:t>3 8</w:t>
            </w:r>
            <w:r w:rsidR="00003FE1" w:rsidRPr="000D43D5">
              <w:rPr>
                <w:rFonts w:ascii="Arial" w:hAnsi="Arial" w:cs="Arial"/>
                <w:color w:val="000000"/>
                <w:sz w:val="22"/>
                <w:szCs w:val="22"/>
              </w:rPr>
              <w:t>93</w:t>
            </w:r>
          </w:p>
        </w:tc>
        <w:tc>
          <w:tcPr>
            <w:tcW w:w="1035" w:type="dxa"/>
            <w:tcBorders>
              <w:top w:val="single" w:sz="6" w:space="0" w:color="auto"/>
              <w:left w:val="single" w:sz="6" w:space="0" w:color="auto"/>
              <w:bottom w:val="single" w:sz="6" w:space="0" w:color="auto"/>
              <w:right w:val="single" w:sz="4" w:space="0" w:color="auto"/>
            </w:tcBorders>
            <w:vAlign w:val="center"/>
          </w:tcPr>
          <w:p w:rsidR="008F0895" w:rsidRPr="000D43D5" w:rsidRDefault="008F0895" w:rsidP="000D43D5">
            <w:pPr>
              <w:jc w:val="center"/>
              <w:rPr>
                <w:rFonts w:ascii="Arial" w:hAnsi="Arial" w:cs="Arial"/>
                <w:color w:val="000000"/>
                <w:sz w:val="22"/>
                <w:szCs w:val="22"/>
              </w:rPr>
            </w:pPr>
            <w:r w:rsidRPr="000D43D5">
              <w:rPr>
                <w:rFonts w:ascii="Arial" w:hAnsi="Arial" w:cs="Arial"/>
                <w:color w:val="000000"/>
                <w:sz w:val="22"/>
                <w:szCs w:val="22"/>
              </w:rPr>
              <w:t>4 445</w:t>
            </w:r>
          </w:p>
        </w:tc>
        <w:tc>
          <w:tcPr>
            <w:tcW w:w="1035" w:type="dxa"/>
            <w:tcBorders>
              <w:top w:val="single" w:sz="6" w:space="0" w:color="auto"/>
              <w:left w:val="single" w:sz="6" w:space="0" w:color="auto"/>
              <w:bottom w:val="single" w:sz="6" w:space="0" w:color="auto"/>
              <w:right w:val="single" w:sz="4" w:space="0" w:color="auto"/>
            </w:tcBorders>
            <w:vAlign w:val="center"/>
          </w:tcPr>
          <w:p w:rsidR="008F0895" w:rsidRPr="000D43D5" w:rsidRDefault="00F00774" w:rsidP="000D43D5">
            <w:pPr>
              <w:jc w:val="center"/>
              <w:rPr>
                <w:rFonts w:ascii="Arial" w:hAnsi="Arial" w:cs="Arial"/>
                <w:color w:val="000000"/>
                <w:sz w:val="22"/>
                <w:szCs w:val="22"/>
              </w:rPr>
            </w:pPr>
            <w:r w:rsidRPr="000D43D5">
              <w:rPr>
                <w:rFonts w:ascii="Arial" w:hAnsi="Arial" w:cs="Arial"/>
                <w:color w:val="000000"/>
                <w:sz w:val="22"/>
                <w:szCs w:val="22"/>
              </w:rPr>
              <w:t>3</w:t>
            </w:r>
            <w:r w:rsidR="004F5DF7">
              <w:rPr>
                <w:rFonts w:ascii="Arial" w:hAnsi="Arial" w:cs="Arial"/>
                <w:color w:val="000000"/>
                <w:sz w:val="22"/>
                <w:szCs w:val="22"/>
              </w:rPr>
              <w:t xml:space="preserve"> </w:t>
            </w:r>
            <w:r w:rsidRPr="000D43D5">
              <w:rPr>
                <w:rFonts w:ascii="Arial" w:hAnsi="Arial" w:cs="Arial"/>
                <w:color w:val="000000"/>
                <w:sz w:val="22"/>
                <w:szCs w:val="22"/>
              </w:rPr>
              <w:t>772</w:t>
            </w:r>
          </w:p>
        </w:tc>
      </w:tr>
      <w:tr w:rsidR="008F0895" w:rsidRPr="00476123" w:rsidTr="000D43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1" w:type="dxa"/>
            <w:tcBorders>
              <w:top w:val="single" w:sz="6" w:space="0" w:color="auto"/>
              <w:left w:val="single" w:sz="4" w:space="0" w:color="auto"/>
              <w:bottom w:val="single" w:sz="6" w:space="0" w:color="auto"/>
              <w:right w:val="single" w:sz="6" w:space="0" w:color="auto"/>
            </w:tcBorders>
          </w:tcPr>
          <w:p w:rsidR="008F0895" w:rsidRPr="007C6CF3" w:rsidRDefault="008F0895" w:rsidP="00FC68B9">
            <w:pPr>
              <w:pStyle w:val="aa"/>
              <w:jc w:val="both"/>
              <w:rPr>
                <w:rFonts w:ascii="Arial" w:hAnsi="Arial" w:cs="Arial"/>
                <w:sz w:val="22"/>
                <w:szCs w:val="22"/>
              </w:rPr>
            </w:pPr>
            <w:r w:rsidRPr="007C6CF3">
              <w:rPr>
                <w:rFonts w:ascii="Arial" w:hAnsi="Arial" w:cs="Arial"/>
                <w:sz w:val="22"/>
                <w:szCs w:val="22"/>
              </w:rPr>
              <w:t xml:space="preserve">Социальные расходы </w:t>
            </w:r>
          </w:p>
          <w:p w:rsidR="008F0895" w:rsidRPr="007C6CF3" w:rsidRDefault="008F0895" w:rsidP="002457CD">
            <w:pPr>
              <w:jc w:val="both"/>
              <w:rPr>
                <w:rFonts w:ascii="Arial" w:hAnsi="Arial" w:cs="Arial"/>
                <w:lang w:val="en-US"/>
              </w:rPr>
            </w:pPr>
            <w:r w:rsidRPr="007C6CF3">
              <w:rPr>
                <w:rFonts w:ascii="Arial" w:hAnsi="Arial" w:cs="Arial"/>
                <w:sz w:val="22"/>
                <w:szCs w:val="22"/>
              </w:rPr>
              <w:t>(включая благотворительность)</w:t>
            </w:r>
          </w:p>
        </w:tc>
        <w:tc>
          <w:tcPr>
            <w:tcW w:w="1837" w:type="dxa"/>
            <w:tcBorders>
              <w:top w:val="single" w:sz="6" w:space="0" w:color="auto"/>
              <w:left w:val="single" w:sz="6" w:space="0" w:color="auto"/>
              <w:bottom w:val="single" w:sz="6" w:space="0" w:color="auto"/>
              <w:right w:val="single" w:sz="6" w:space="0" w:color="auto"/>
            </w:tcBorders>
          </w:tcPr>
          <w:p w:rsidR="007C6CF3" w:rsidRDefault="007C6CF3" w:rsidP="00505DD2">
            <w:pPr>
              <w:jc w:val="center"/>
              <w:rPr>
                <w:rFonts w:ascii="Arial" w:hAnsi="Arial" w:cs="Arial"/>
                <w:sz w:val="22"/>
                <w:szCs w:val="22"/>
              </w:rPr>
            </w:pPr>
          </w:p>
          <w:p w:rsidR="008F0895" w:rsidRPr="007C6CF3" w:rsidRDefault="008F0895" w:rsidP="00636947">
            <w:pPr>
              <w:jc w:val="center"/>
              <w:rPr>
                <w:rFonts w:ascii="Arial" w:hAnsi="Arial" w:cs="Arial"/>
              </w:rPr>
            </w:pPr>
            <w:r w:rsidRPr="007C6CF3">
              <w:rPr>
                <w:rFonts w:ascii="Arial" w:hAnsi="Arial" w:cs="Arial"/>
                <w:sz w:val="22"/>
                <w:szCs w:val="22"/>
              </w:rPr>
              <w:t>млн руб.</w:t>
            </w:r>
          </w:p>
        </w:tc>
        <w:tc>
          <w:tcPr>
            <w:tcW w:w="977" w:type="dxa"/>
            <w:tcBorders>
              <w:top w:val="single" w:sz="6" w:space="0" w:color="auto"/>
              <w:left w:val="single" w:sz="6" w:space="0" w:color="auto"/>
              <w:bottom w:val="single" w:sz="6" w:space="0" w:color="auto"/>
              <w:right w:val="single" w:sz="6" w:space="0" w:color="auto"/>
            </w:tcBorders>
            <w:vAlign w:val="center"/>
          </w:tcPr>
          <w:p w:rsidR="008F0895" w:rsidRPr="000D43D5" w:rsidRDefault="008F0895" w:rsidP="000D43D5">
            <w:pPr>
              <w:pStyle w:val="ac"/>
              <w:jc w:val="center"/>
              <w:rPr>
                <w:rFonts w:ascii="Arial" w:hAnsi="Arial" w:cs="Arial"/>
                <w:sz w:val="22"/>
                <w:szCs w:val="22"/>
                <w:lang w:val="en-US"/>
              </w:rPr>
            </w:pPr>
            <w:r w:rsidRPr="000D43D5">
              <w:rPr>
                <w:rFonts w:ascii="Arial" w:hAnsi="Arial" w:cs="Arial"/>
                <w:sz w:val="22"/>
                <w:szCs w:val="22"/>
                <w:lang w:val="en-US"/>
              </w:rPr>
              <w:t>313</w:t>
            </w:r>
          </w:p>
        </w:tc>
        <w:tc>
          <w:tcPr>
            <w:tcW w:w="1035" w:type="dxa"/>
            <w:tcBorders>
              <w:top w:val="single" w:sz="6" w:space="0" w:color="auto"/>
              <w:left w:val="single" w:sz="6" w:space="0" w:color="auto"/>
              <w:bottom w:val="single" w:sz="6" w:space="0" w:color="auto"/>
              <w:right w:val="single" w:sz="4" w:space="0" w:color="auto"/>
            </w:tcBorders>
            <w:vAlign w:val="center"/>
          </w:tcPr>
          <w:p w:rsidR="008F0895" w:rsidRPr="000D43D5" w:rsidRDefault="008F0895" w:rsidP="000D43D5">
            <w:pPr>
              <w:pStyle w:val="ac"/>
              <w:jc w:val="center"/>
              <w:rPr>
                <w:rFonts w:ascii="Arial" w:hAnsi="Arial" w:cs="Arial"/>
                <w:sz w:val="22"/>
                <w:szCs w:val="22"/>
                <w:lang w:val="en-US"/>
              </w:rPr>
            </w:pPr>
            <w:r w:rsidRPr="000D43D5">
              <w:rPr>
                <w:rFonts w:ascii="Arial" w:hAnsi="Arial" w:cs="Arial"/>
                <w:color w:val="000000"/>
                <w:sz w:val="22"/>
                <w:szCs w:val="22"/>
              </w:rPr>
              <w:t>50</w:t>
            </w:r>
            <w:r w:rsidRPr="000D43D5">
              <w:rPr>
                <w:rFonts w:ascii="Arial" w:hAnsi="Arial" w:cs="Arial"/>
                <w:color w:val="000000"/>
                <w:sz w:val="22"/>
                <w:szCs w:val="22"/>
                <w:lang w:val="en-US"/>
              </w:rPr>
              <w:t>5</w:t>
            </w:r>
          </w:p>
        </w:tc>
        <w:tc>
          <w:tcPr>
            <w:tcW w:w="1035" w:type="dxa"/>
            <w:tcBorders>
              <w:top w:val="single" w:sz="6" w:space="0" w:color="auto"/>
              <w:left w:val="single" w:sz="6" w:space="0" w:color="auto"/>
              <w:bottom w:val="single" w:sz="6" w:space="0" w:color="auto"/>
              <w:right w:val="single" w:sz="4" w:space="0" w:color="auto"/>
            </w:tcBorders>
            <w:vAlign w:val="center"/>
          </w:tcPr>
          <w:p w:rsidR="008F0895" w:rsidRPr="000D43D5" w:rsidRDefault="007C6CF3" w:rsidP="000D43D5">
            <w:pPr>
              <w:pStyle w:val="ac"/>
              <w:jc w:val="center"/>
              <w:rPr>
                <w:rFonts w:ascii="Arial" w:hAnsi="Arial" w:cs="Arial"/>
                <w:color w:val="000000"/>
                <w:sz w:val="22"/>
                <w:szCs w:val="22"/>
              </w:rPr>
            </w:pPr>
            <w:r w:rsidRPr="000D43D5">
              <w:rPr>
                <w:rFonts w:ascii="Arial" w:hAnsi="Arial" w:cs="Arial"/>
                <w:color w:val="000000"/>
                <w:sz w:val="22"/>
                <w:szCs w:val="22"/>
              </w:rPr>
              <w:t>706</w:t>
            </w:r>
          </w:p>
        </w:tc>
      </w:tr>
    </w:tbl>
    <w:p w:rsidR="00305230" w:rsidRDefault="00305230" w:rsidP="00F977F3">
      <w:pPr>
        <w:pStyle w:val="1"/>
        <w:numPr>
          <w:ilvl w:val="0"/>
          <w:numId w:val="0"/>
        </w:numPr>
      </w:pPr>
      <w:bookmarkStart w:id="8" w:name="_Toc289683408"/>
      <w:bookmarkStart w:id="9" w:name="_Toc289930639"/>
      <w:r>
        <w:br w:type="page"/>
      </w:r>
      <w:bookmarkStart w:id="10" w:name="_Toc293322950"/>
      <w:bookmarkStart w:id="11" w:name="_Toc325015665"/>
      <w:r>
        <w:t>Основные</w:t>
      </w:r>
      <w:r w:rsidRPr="00E35744">
        <w:t xml:space="preserve"> события отчетного периода</w:t>
      </w:r>
      <w:bookmarkEnd w:id="8"/>
      <w:bookmarkEnd w:id="9"/>
      <w:bookmarkEnd w:id="10"/>
      <w:bookmarkEnd w:id="11"/>
    </w:p>
    <w:p w:rsidR="005321C7" w:rsidRPr="00721304" w:rsidRDefault="00ED728A" w:rsidP="00F977F3">
      <w:pPr>
        <w:pStyle w:val="ZEBRA-1"/>
        <w:outlineLvl w:val="0"/>
        <w:rPr>
          <w:b/>
        </w:rPr>
      </w:pPr>
      <w:r w:rsidRPr="00721304">
        <w:rPr>
          <w:b/>
        </w:rPr>
        <w:t>Международное сотрудничество в области мирного использования атомной энергии</w:t>
      </w:r>
    </w:p>
    <w:p w:rsidR="005321C7" w:rsidRPr="00D84F67" w:rsidRDefault="000706A2" w:rsidP="009272EE">
      <w:pPr>
        <w:pStyle w:val="ZEBRA-1"/>
      </w:pPr>
      <w:r w:rsidRPr="00D84F67">
        <w:t xml:space="preserve"> </w:t>
      </w:r>
    </w:p>
    <w:p w:rsidR="005321C7" w:rsidRDefault="00CE7C0E" w:rsidP="009272EE">
      <w:pPr>
        <w:pStyle w:val="ZEBRA-"/>
      </w:pPr>
      <w:r w:rsidRPr="009059C6">
        <w:t xml:space="preserve">Вступило в действие российско-американское межправительственное соглашение о сотрудничестве в области мирного использования атомной энергии </w:t>
      </w:r>
      <w:r w:rsidR="001426A7" w:rsidRPr="009059C6">
        <w:t xml:space="preserve">от 2008 года </w:t>
      </w:r>
      <w:r w:rsidRPr="009059C6">
        <w:t>(«Соглашение 123»)</w:t>
      </w:r>
      <w:r w:rsidR="004F5DF7">
        <w:t>,</w:t>
      </w:r>
      <w:r w:rsidRPr="009059C6">
        <w:t xml:space="preserve"> подписаны Административные договоренности к нему</w:t>
      </w:r>
    </w:p>
    <w:p w:rsidR="00021619" w:rsidRPr="009059C6" w:rsidRDefault="00F71844" w:rsidP="009272EE">
      <w:pPr>
        <w:pStyle w:val="ZEBRA-"/>
      </w:pPr>
      <w:r w:rsidRPr="009059C6">
        <w:t xml:space="preserve">Парламентом Японии </w:t>
      </w:r>
      <w:r w:rsidR="00305230" w:rsidRPr="009059C6">
        <w:t xml:space="preserve"> </w:t>
      </w:r>
      <w:r w:rsidR="00CE7C0E" w:rsidRPr="009059C6">
        <w:t xml:space="preserve">ратифицировано </w:t>
      </w:r>
      <w:r w:rsidR="00305230" w:rsidRPr="009059C6">
        <w:t>российско-</w:t>
      </w:r>
      <w:r w:rsidRPr="009059C6">
        <w:t xml:space="preserve">японское </w:t>
      </w:r>
      <w:r w:rsidR="00305230" w:rsidRPr="009059C6">
        <w:t xml:space="preserve"> межправительственное соглашение о сотрудничестве в </w:t>
      </w:r>
      <w:r w:rsidRPr="009059C6">
        <w:t>мирно</w:t>
      </w:r>
      <w:r w:rsidR="00FA6F44">
        <w:t>м</w:t>
      </w:r>
      <w:r w:rsidRPr="009059C6">
        <w:t xml:space="preserve"> использовании атомной энергии</w:t>
      </w:r>
      <w:r w:rsidR="00276203" w:rsidRPr="009059C6">
        <w:t xml:space="preserve"> от 2009 года</w:t>
      </w:r>
      <w:r w:rsidR="005E0701" w:rsidRPr="009059C6">
        <w:t>,</w:t>
      </w:r>
      <w:r w:rsidR="00305230" w:rsidRPr="009059C6">
        <w:t xml:space="preserve"> </w:t>
      </w:r>
      <w:r w:rsidR="004F5DF7">
        <w:t>вступившее в силу 3 мая 2012 года</w:t>
      </w:r>
    </w:p>
    <w:p w:rsidR="00021619" w:rsidRPr="009059C6" w:rsidRDefault="00276203" w:rsidP="009272EE">
      <w:pPr>
        <w:pStyle w:val="ZEBRA-"/>
      </w:pPr>
      <w:r w:rsidRPr="009059C6">
        <w:t xml:space="preserve">Заключен Меморандум о взаимопонимании </w:t>
      </w:r>
      <w:r w:rsidR="004F5DF7">
        <w:t>(Административные договоренности)</w:t>
      </w:r>
      <w:r w:rsidR="001426A7" w:rsidRPr="009059C6">
        <w:t xml:space="preserve"> к российско-австралийскому </w:t>
      </w:r>
      <w:r w:rsidRPr="009059C6">
        <w:t>межправительственному соглашению</w:t>
      </w:r>
      <w:r w:rsidR="001426A7" w:rsidRPr="009059C6">
        <w:t xml:space="preserve"> </w:t>
      </w:r>
      <w:r w:rsidRPr="009059C6">
        <w:t xml:space="preserve"> о сотрудничестве в области </w:t>
      </w:r>
      <w:r w:rsidR="00FA6F44">
        <w:t xml:space="preserve">использования атомной энергии в мирных целях </w:t>
      </w:r>
      <w:r w:rsidRPr="009059C6">
        <w:t xml:space="preserve">от 2007 года </w:t>
      </w:r>
    </w:p>
    <w:p w:rsidR="00021619" w:rsidRPr="009059C6" w:rsidRDefault="00276203" w:rsidP="009272EE">
      <w:pPr>
        <w:pStyle w:val="ZEBRA-"/>
      </w:pPr>
      <w:r w:rsidRPr="009059C6">
        <w:t xml:space="preserve">Подписаны Административные договоренности к российско-канадскому соглашению о сотрудничестве в области мирного использования атомной энергии от 1989 года </w:t>
      </w:r>
    </w:p>
    <w:p w:rsidR="00021619" w:rsidRDefault="00021619" w:rsidP="009272EE">
      <w:pPr>
        <w:pStyle w:val="ZEBRA-0"/>
      </w:pPr>
    </w:p>
    <w:p w:rsidR="005321C7" w:rsidRPr="00721304" w:rsidRDefault="00ED728A" w:rsidP="00F977F3">
      <w:pPr>
        <w:pStyle w:val="ZEBRA-1"/>
        <w:outlineLvl w:val="0"/>
        <w:rPr>
          <w:b/>
        </w:rPr>
      </w:pPr>
      <w:r w:rsidRPr="00721304">
        <w:rPr>
          <w:b/>
        </w:rPr>
        <w:t xml:space="preserve"> О</w:t>
      </w:r>
      <w:r w:rsidR="00305230" w:rsidRPr="00721304">
        <w:rPr>
          <w:b/>
        </w:rPr>
        <w:t>сновн</w:t>
      </w:r>
      <w:r w:rsidRPr="00721304">
        <w:rPr>
          <w:b/>
        </w:rPr>
        <w:t>ая</w:t>
      </w:r>
      <w:r w:rsidR="00305230" w:rsidRPr="00721304">
        <w:rPr>
          <w:b/>
        </w:rPr>
        <w:t xml:space="preserve"> деятельност</w:t>
      </w:r>
      <w:r w:rsidRPr="00721304">
        <w:rPr>
          <w:b/>
        </w:rPr>
        <w:t>ь</w:t>
      </w:r>
      <w:r w:rsidR="00305230" w:rsidRPr="00721304">
        <w:rPr>
          <w:b/>
        </w:rPr>
        <w:t xml:space="preserve"> Общества</w:t>
      </w:r>
      <w:r w:rsidRPr="00721304">
        <w:rPr>
          <w:b/>
        </w:rPr>
        <w:t xml:space="preserve"> </w:t>
      </w:r>
    </w:p>
    <w:p w:rsidR="005321C7" w:rsidRDefault="000706A2" w:rsidP="009272EE">
      <w:pPr>
        <w:pStyle w:val="ZEBRA-"/>
      </w:pPr>
      <w:r w:rsidRPr="009059C6">
        <w:t xml:space="preserve">Объем </w:t>
      </w:r>
      <w:r w:rsidR="004F5DF7">
        <w:t xml:space="preserve"> </w:t>
      </w:r>
      <w:r w:rsidRPr="009059C6">
        <w:t xml:space="preserve">экспорта </w:t>
      </w:r>
      <w:r w:rsidR="002718CA">
        <w:t xml:space="preserve">урановой продукции </w:t>
      </w:r>
      <w:r w:rsidRPr="009059C6">
        <w:t xml:space="preserve">достиг рекордного  показателя в </w:t>
      </w:r>
      <w:r w:rsidR="00FA6F44">
        <w:t>3</w:t>
      </w:r>
      <w:r w:rsidRPr="009059C6">
        <w:t>,3</w:t>
      </w:r>
      <w:r w:rsidR="00FA6F44">
        <w:t>4</w:t>
      </w:r>
      <w:r w:rsidRPr="009059C6">
        <w:t xml:space="preserve"> млрд долл. США </w:t>
      </w:r>
    </w:p>
    <w:p w:rsidR="00021619" w:rsidRPr="009059C6" w:rsidRDefault="00305230" w:rsidP="009272EE">
      <w:pPr>
        <w:pStyle w:val="ZEBRA-"/>
      </w:pPr>
      <w:r w:rsidRPr="009059C6">
        <w:t>Общество</w:t>
      </w:r>
      <w:r w:rsidR="00E24F6F" w:rsidRPr="009059C6">
        <w:t>м</w:t>
      </w:r>
      <w:r w:rsidRPr="009059C6">
        <w:t xml:space="preserve"> заключ</w:t>
      </w:r>
      <w:r w:rsidR="00E24F6F" w:rsidRPr="009059C6">
        <w:t>ено</w:t>
      </w:r>
      <w:r w:rsidRPr="009059C6">
        <w:t xml:space="preserve"> </w:t>
      </w:r>
      <w:r w:rsidR="00276203" w:rsidRPr="009059C6">
        <w:t xml:space="preserve"> </w:t>
      </w:r>
      <w:r w:rsidR="006136D7" w:rsidRPr="009059C6">
        <w:t xml:space="preserve">  11 новых и продлено два ранее заключенных контракта на поставки </w:t>
      </w:r>
      <w:r w:rsidR="004F5DF7">
        <w:t xml:space="preserve">урановой </w:t>
      </w:r>
      <w:r w:rsidR="006136D7" w:rsidRPr="009059C6">
        <w:t xml:space="preserve">продукции,  в том числе семь новых долгосрочных контрактов с американскими и европейскими компаниями </w:t>
      </w:r>
    </w:p>
    <w:p w:rsidR="00021619" w:rsidRPr="009059C6" w:rsidRDefault="00FA6F44" w:rsidP="009272EE">
      <w:pPr>
        <w:pStyle w:val="ZEBRA-"/>
      </w:pPr>
      <w:r>
        <w:t>О</w:t>
      </w:r>
      <w:r w:rsidR="00FA2FD5" w:rsidRPr="009059C6">
        <w:t xml:space="preserve">бъем  портфеля </w:t>
      </w:r>
      <w:r w:rsidR="002718CA">
        <w:t xml:space="preserve"> контрактов</w:t>
      </w:r>
      <w:r w:rsidR="002718CA" w:rsidRPr="009059C6">
        <w:t xml:space="preserve"> Общества </w:t>
      </w:r>
      <w:r w:rsidR="002718CA">
        <w:t xml:space="preserve">на поставку </w:t>
      </w:r>
      <w:r w:rsidR="00681FD6">
        <w:t xml:space="preserve">урановой </w:t>
      </w:r>
      <w:r w:rsidR="002718CA">
        <w:t xml:space="preserve">продукции в период до 2025 года и  </w:t>
      </w:r>
      <w:r w:rsidR="00A95DF8">
        <w:t xml:space="preserve">далее </w:t>
      </w:r>
      <w:r w:rsidR="00FA2FD5" w:rsidRPr="009059C6">
        <w:t>превы</w:t>
      </w:r>
      <w:r w:rsidR="00A95DF8">
        <w:t>сил</w:t>
      </w:r>
      <w:r w:rsidR="00FA2FD5" w:rsidRPr="009059C6">
        <w:t xml:space="preserve">  2</w:t>
      </w:r>
      <w:r w:rsidR="002718CA">
        <w:t>5</w:t>
      </w:r>
      <w:r w:rsidR="00FA2FD5" w:rsidRPr="009059C6">
        <w:t xml:space="preserve"> млрд долл. США</w:t>
      </w:r>
    </w:p>
    <w:p w:rsidR="00021619" w:rsidRPr="009059C6" w:rsidRDefault="006136D7" w:rsidP="009272EE">
      <w:pPr>
        <w:pStyle w:val="ZEBRA-"/>
      </w:pPr>
      <w:r w:rsidRPr="009059C6">
        <w:t xml:space="preserve">Осуществлена первая  коммерческая поставка обогащенного уранового продукта в США по контракту с  энергокомпанией Exelon, заключенному в рамках  Поправки к СПАР 2008 года </w:t>
      </w:r>
    </w:p>
    <w:p w:rsidR="001A13A3" w:rsidRDefault="00F851DB" w:rsidP="009272EE">
      <w:pPr>
        <w:pStyle w:val="ZEBRA-"/>
      </w:pPr>
      <w:r>
        <w:t>П</w:t>
      </w:r>
      <w:r w:rsidR="005C5158" w:rsidRPr="009059C6">
        <w:t xml:space="preserve">о контракту </w:t>
      </w:r>
      <w:r>
        <w:t xml:space="preserve">между </w:t>
      </w:r>
      <w:r w:rsidR="005C5158" w:rsidRPr="009059C6">
        <w:t xml:space="preserve">ОАО «Техснабэкспорт» </w:t>
      </w:r>
      <w:r>
        <w:t>и</w:t>
      </w:r>
      <w:r w:rsidR="005C5158" w:rsidRPr="009059C6">
        <w:t xml:space="preserve"> корпорацией USEC в рамках Соглашения ВОУ-НОУ отгружено около 834 тонны  </w:t>
      </w:r>
      <w:r w:rsidR="00636947">
        <w:t>низкообогащенного урана (</w:t>
      </w:r>
      <w:r w:rsidR="005C5158" w:rsidRPr="009059C6">
        <w:t>НОУ</w:t>
      </w:r>
      <w:r w:rsidR="00636947">
        <w:t>)</w:t>
      </w:r>
      <w:r w:rsidR="005C5158" w:rsidRPr="009059C6">
        <w:t>. График отгрузки НОУ   в США и обязательства по поставкам природно</w:t>
      </w:r>
      <w:r w:rsidR="00636947">
        <w:t>го</w:t>
      </w:r>
      <w:r w:rsidR="005C5158" w:rsidRPr="009059C6">
        <w:t xml:space="preserve"> компонент</w:t>
      </w:r>
      <w:r w:rsidR="00636947">
        <w:t>а</w:t>
      </w:r>
      <w:r w:rsidR="005C5158" w:rsidRPr="009059C6">
        <w:t xml:space="preserve"> НОУ (ПК НОУ) заказчикам </w:t>
      </w:r>
      <w:r w:rsidR="00620685" w:rsidRPr="009059C6">
        <w:t xml:space="preserve"> </w:t>
      </w:r>
      <w:r w:rsidR="005C5158" w:rsidRPr="009059C6">
        <w:t xml:space="preserve"> полностью и своевременно выполнены</w:t>
      </w:r>
      <w:r w:rsidR="00620685" w:rsidRPr="009059C6">
        <w:t xml:space="preserve">. </w:t>
      </w:r>
      <w:r w:rsidR="00A95DF8">
        <w:t xml:space="preserve"> В целом </w:t>
      </w:r>
      <w:r w:rsidR="00305230" w:rsidRPr="009059C6">
        <w:t>Соглашение ВОУ-НОУ выполнено на 8</w:t>
      </w:r>
      <w:r w:rsidR="000706A2" w:rsidRPr="009059C6">
        <w:t>8</w:t>
      </w:r>
      <w:r w:rsidR="00305230" w:rsidRPr="009059C6">
        <w:t>%</w:t>
      </w:r>
    </w:p>
    <w:p w:rsidR="001A13A3" w:rsidRDefault="000706A2" w:rsidP="009272EE">
      <w:pPr>
        <w:pStyle w:val="ZEBRA-"/>
      </w:pPr>
      <w:r w:rsidRPr="009059C6">
        <w:t xml:space="preserve">Заключен </w:t>
      </w:r>
      <w:r w:rsidR="00A95DF8">
        <w:t xml:space="preserve">и вступил в действие </w:t>
      </w:r>
      <w:r w:rsidRPr="009059C6">
        <w:t xml:space="preserve">контракт с </w:t>
      </w:r>
      <w:r w:rsidR="004F5DF7">
        <w:t xml:space="preserve">корпорацией </w:t>
      </w:r>
      <w:r w:rsidRPr="009059C6">
        <w:t xml:space="preserve">USEC на поставку услуг по обогащению урана в период  2013-2022 гг., </w:t>
      </w:r>
      <w:r w:rsidR="00021619" w:rsidRPr="009059C6">
        <w:t xml:space="preserve"> годовой </w:t>
      </w:r>
      <w:r w:rsidRPr="009059C6">
        <w:t xml:space="preserve"> объем которых  к 2015 году достигн</w:t>
      </w:r>
      <w:r w:rsidR="00FA2FD5" w:rsidRPr="009059C6">
        <w:t>е</w:t>
      </w:r>
      <w:r w:rsidRPr="009059C6">
        <w:t>т примерно половины уровня   поставок в рамках Соглашения ВОУ-НОУ.</w:t>
      </w:r>
    </w:p>
    <w:p w:rsidR="001A13A3" w:rsidRDefault="00F851DB" w:rsidP="009272EE">
      <w:pPr>
        <w:pStyle w:val="ZEBRA-"/>
      </w:pPr>
      <w:r>
        <w:t>Завершено выполнение</w:t>
      </w:r>
      <w:r w:rsidR="00FA2FD5" w:rsidRPr="009059C6">
        <w:t xml:space="preserve"> контракт</w:t>
      </w:r>
      <w:r>
        <w:t>а</w:t>
      </w:r>
      <w:r w:rsidR="00FA2FD5" w:rsidRPr="009059C6">
        <w:t xml:space="preserve"> между ОАО «Техснабэкспорт» и Китайской компанией индустрии атомной энергии (CNEIC) на оказание технического содействия в сооружении газоцентрифужного завода (ГЦЗ) на территории КНР</w:t>
      </w:r>
      <w:r w:rsidR="00AC72BD">
        <w:t xml:space="preserve">: </w:t>
      </w:r>
      <w:r w:rsidR="00FA2FD5" w:rsidRPr="009059C6">
        <w:t xml:space="preserve">5 июля 2011 г.,  на девять месяцев раньше запланированного срока, введена в эксплуатацию </w:t>
      </w:r>
      <w:r>
        <w:t>последняя</w:t>
      </w:r>
      <w:r w:rsidR="00A95DF8">
        <w:t xml:space="preserve"> –</w:t>
      </w:r>
      <w:r>
        <w:t xml:space="preserve"> </w:t>
      </w:r>
      <w:r w:rsidR="00FA2FD5" w:rsidRPr="009059C6">
        <w:t>IV-я очередь газоцентрифужного завода   производительностью 500 тыс. ЕРР</w:t>
      </w:r>
      <w:r>
        <w:t xml:space="preserve"> в год</w:t>
      </w:r>
    </w:p>
    <w:p w:rsidR="005321C7" w:rsidRDefault="005321C7" w:rsidP="009272EE">
      <w:pPr>
        <w:pStyle w:val="ZEBRA-1"/>
      </w:pPr>
    </w:p>
    <w:p w:rsidR="00021619" w:rsidRPr="00721304" w:rsidRDefault="00ED728A" w:rsidP="00F977F3">
      <w:pPr>
        <w:pStyle w:val="ZEBRA-1"/>
        <w:outlineLvl w:val="0"/>
        <w:rPr>
          <w:b/>
        </w:rPr>
      </w:pPr>
      <w:r w:rsidRPr="00721304">
        <w:rPr>
          <w:b/>
        </w:rPr>
        <w:t>С</w:t>
      </w:r>
      <w:r w:rsidR="00305230" w:rsidRPr="00721304">
        <w:rPr>
          <w:b/>
        </w:rPr>
        <w:t>овершенствовани</w:t>
      </w:r>
      <w:r w:rsidRPr="00721304">
        <w:rPr>
          <w:b/>
        </w:rPr>
        <w:t>е</w:t>
      </w:r>
      <w:r w:rsidR="00086111" w:rsidRPr="00721304">
        <w:rPr>
          <w:b/>
        </w:rPr>
        <w:t xml:space="preserve"> логистики и корпоративных систем  менеджмента   </w:t>
      </w:r>
    </w:p>
    <w:p w:rsidR="001A13A3" w:rsidRPr="00D84F67" w:rsidRDefault="001A13A3" w:rsidP="009272EE">
      <w:pPr>
        <w:pStyle w:val="ZEBRA-1"/>
      </w:pPr>
    </w:p>
    <w:p w:rsidR="005321C7" w:rsidRDefault="00FA2FD5" w:rsidP="009272EE">
      <w:pPr>
        <w:pStyle w:val="ZEBRA-"/>
      </w:pPr>
      <w:r w:rsidRPr="009059C6">
        <w:t>Продолжена  реализация двух стратегических проектов по созданию транспортно-логистических комплексов на Северо-</w:t>
      </w:r>
      <w:r w:rsidR="00636947">
        <w:t>З</w:t>
      </w:r>
      <w:r w:rsidRPr="009059C6">
        <w:t>ападе</w:t>
      </w:r>
      <w:r w:rsidRPr="009059C6">
        <w:rPr>
          <w:sz w:val="28"/>
          <w:szCs w:val="28"/>
        </w:rPr>
        <w:t xml:space="preserve"> </w:t>
      </w:r>
      <w:r w:rsidRPr="009059C6">
        <w:t>и Дальнем Востоке России (ТЛК «Запад» и ТЛК «Восток»)</w:t>
      </w:r>
      <w:r w:rsidR="00636947">
        <w:t>.</w:t>
      </w:r>
    </w:p>
    <w:p w:rsidR="006867E2" w:rsidRDefault="00086111" w:rsidP="009272EE">
      <w:pPr>
        <w:pStyle w:val="ZEBRA-"/>
      </w:pPr>
      <w:r w:rsidRPr="009059C6">
        <w:t xml:space="preserve">Открыт проект по разработке и внедрению </w:t>
      </w:r>
      <w:r w:rsidR="00AC72BD">
        <w:t xml:space="preserve">интегрированной </w:t>
      </w:r>
      <w:r w:rsidRPr="009059C6">
        <w:t xml:space="preserve">системы менеджмента </w:t>
      </w:r>
      <w:r w:rsidR="00AC72BD">
        <w:t xml:space="preserve"> </w:t>
      </w:r>
      <w:r w:rsidRPr="009059C6">
        <w:t xml:space="preserve"> </w:t>
      </w:r>
      <w:r w:rsidR="00AC72BD">
        <w:t xml:space="preserve">в </w:t>
      </w:r>
      <w:r w:rsidRPr="009059C6">
        <w:t>соответстви</w:t>
      </w:r>
      <w:r w:rsidR="00AC72BD">
        <w:t>и</w:t>
      </w:r>
      <w:r w:rsidRPr="009059C6">
        <w:t xml:space="preserve"> </w:t>
      </w:r>
      <w:r w:rsidR="00AC72BD">
        <w:t xml:space="preserve">с </w:t>
      </w:r>
      <w:r w:rsidRPr="009059C6">
        <w:t>требованиям</w:t>
      </w:r>
      <w:r w:rsidR="00AC72BD">
        <w:t>и</w:t>
      </w:r>
      <w:r w:rsidRPr="009059C6">
        <w:t xml:space="preserve"> международного стандарта ISO 28000 «Система менеджме</w:t>
      </w:r>
      <w:r w:rsidR="006867E2">
        <w:t>нта безопасности цепи поставок».</w:t>
      </w:r>
    </w:p>
    <w:p w:rsidR="00D07413" w:rsidRDefault="00305230" w:rsidP="00F977F3">
      <w:pPr>
        <w:pStyle w:val="1"/>
        <w:numPr>
          <w:ilvl w:val="0"/>
          <w:numId w:val="0"/>
        </w:numPr>
      </w:pPr>
      <w:r>
        <w:br w:type="page"/>
      </w:r>
      <w:bookmarkStart w:id="12" w:name="_Toc325015666"/>
      <w:bookmarkStart w:id="13" w:name="_Toc293322951"/>
      <w:r w:rsidRPr="001B0EBF">
        <w:t>Обращение первых лиц</w:t>
      </w:r>
      <w:bookmarkEnd w:id="12"/>
      <w:r w:rsidRPr="001B0EBF">
        <w:t xml:space="preserve"> </w:t>
      </w:r>
      <w:bookmarkEnd w:id="13"/>
      <w:r w:rsidR="00D84F67">
        <w:t xml:space="preserve"> </w:t>
      </w:r>
    </w:p>
    <w:p w:rsidR="00E809F7" w:rsidRPr="00E809F7" w:rsidRDefault="00E809F7" w:rsidP="009272EE">
      <w:pPr>
        <w:pStyle w:val="ZEBRA-0"/>
      </w:pPr>
    </w:p>
    <w:p w:rsidR="001315A1" w:rsidRDefault="001315A1" w:rsidP="009272EE">
      <w:pPr>
        <w:pStyle w:val="ZEBRA-0"/>
      </w:pPr>
    </w:p>
    <w:p w:rsidR="00EC7138" w:rsidRPr="00316A27" w:rsidRDefault="00EC7138" w:rsidP="00EC7138">
      <w:pPr>
        <w:pStyle w:val="af5"/>
        <w:jc w:val="both"/>
        <w:rPr>
          <w:rFonts w:ascii="Arial" w:hAnsi="Arial" w:cs="Arial"/>
          <w:sz w:val="22"/>
          <w:szCs w:val="22"/>
        </w:rPr>
      </w:pPr>
      <w:bookmarkStart w:id="14" w:name="_Toc289683410"/>
      <w:bookmarkStart w:id="15" w:name="_Toc289930642"/>
      <w:r>
        <w:rPr>
          <w:sz w:val="28"/>
          <w:szCs w:val="28"/>
        </w:rPr>
        <w:tab/>
      </w:r>
      <w:r w:rsidRPr="00746228">
        <w:rPr>
          <w:rFonts w:ascii="Arial" w:hAnsi="Arial" w:cs="Arial"/>
          <w:sz w:val="22"/>
          <w:szCs w:val="22"/>
        </w:rPr>
        <w:t>Уважаемые дамы и господа!</w:t>
      </w:r>
    </w:p>
    <w:p w:rsidR="00D969EA" w:rsidRDefault="00791C78" w:rsidP="00D969EA">
      <w:pPr>
        <w:pStyle w:val="ZEBRA-0"/>
      </w:pPr>
      <w:r>
        <w:tab/>
      </w:r>
    </w:p>
    <w:p w:rsidR="00D969EA" w:rsidRDefault="00D969EA" w:rsidP="00D969EA">
      <w:pPr>
        <w:pStyle w:val="ZEBRA-0"/>
      </w:pPr>
    </w:p>
    <w:p w:rsidR="00EC7138" w:rsidRPr="00316A27" w:rsidRDefault="00791C78" w:rsidP="00D969EA">
      <w:pPr>
        <w:pStyle w:val="ZEBRA-0"/>
        <w:ind w:firstLine="708"/>
      </w:pPr>
      <w:r>
        <w:t>П</w:t>
      </w:r>
      <w:r w:rsidR="00EC7138" w:rsidRPr="00746228">
        <w:t>убличный</w:t>
      </w:r>
      <w:r>
        <w:t xml:space="preserve"> годовой</w:t>
      </w:r>
      <w:r w:rsidR="00EC7138" w:rsidRPr="00746228">
        <w:t xml:space="preserve"> отчет ОАО  «Техснабэкспорт»</w:t>
      </w:r>
      <w:r>
        <w:t xml:space="preserve"> за 2011 год,</w:t>
      </w:r>
      <w:r w:rsidR="00EC7138" w:rsidRPr="00746228">
        <w:t xml:space="preserve"> </w:t>
      </w:r>
      <w:r w:rsidRPr="00746228">
        <w:t>обращен</w:t>
      </w:r>
      <w:r>
        <w:t>ный</w:t>
      </w:r>
      <w:r w:rsidRPr="00746228">
        <w:t xml:space="preserve"> к широкому кругу заинтересованных сторон</w:t>
      </w:r>
      <w:r>
        <w:t xml:space="preserve">, </w:t>
      </w:r>
      <w:r w:rsidR="00EC7138" w:rsidRPr="00746228">
        <w:t>подробно раскрывает выбранн</w:t>
      </w:r>
      <w:r w:rsidR="00A64442">
        <w:t>ую</w:t>
      </w:r>
      <w:r w:rsidR="00EC7138" w:rsidRPr="00746228">
        <w:t xml:space="preserve"> в качестве приоритетн</w:t>
      </w:r>
      <w:r w:rsidR="00A64442">
        <w:t>ой</w:t>
      </w:r>
      <w:r w:rsidR="00EC7138" w:rsidRPr="00746228">
        <w:t xml:space="preserve"> тем</w:t>
      </w:r>
      <w:r w:rsidR="00A64442">
        <w:t>у</w:t>
      </w:r>
      <w:r w:rsidR="00EC7138" w:rsidRPr="00746228">
        <w:t xml:space="preserve"> </w:t>
      </w:r>
      <w:r w:rsidR="00A64442">
        <w:t>«Новые вызовы – новые решения»</w:t>
      </w:r>
      <w:r w:rsidR="00090629">
        <w:t>,</w:t>
      </w:r>
      <w:r w:rsidR="00090629" w:rsidRPr="00090629">
        <w:t xml:space="preserve"> </w:t>
      </w:r>
      <w:r w:rsidR="00090629">
        <w:t xml:space="preserve">отражающую деятельность Общества в  изменившейся  после аварии на японской АЭС </w:t>
      </w:r>
      <w:r w:rsidR="002D0925" w:rsidRPr="002D0925">
        <w:t>Fukushima</w:t>
      </w:r>
      <w:r w:rsidR="00681FD6">
        <w:t xml:space="preserve"> </w:t>
      </w:r>
      <w:r w:rsidR="00090629">
        <w:t xml:space="preserve"> ситуации на мировом ядерном рынк</w:t>
      </w:r>
      <w:r w:rsidR="00681FD6">
        <w:t>е</w:t>
      </w:r>
      <w:r>
        <w:t>.</w:t>
      </w:r>
      <w:r w:rsidR="00EC7138" w:rsidRPr="00746228">
        <w:t xml:space="preserve"> </w:t>
      </w:r>
    </w:p>
    <w:p w:rsidR="00632028" w:rsidRDefault="00EC7138" w:rsidP="00D969EA">
      <w:pPr>
        <w:pStyle w:val="ZEBRA-0"/>
        <w:ind w:firstLine="708"/>
      </w:pPr>
      <w:r w:rsidRPr="00746228">
        <w:t>Кратко характеризуя  результаты  деятельности ОАО «Техснабэкспорт» в 2011 году, мы можем с удовлетворением констатировать, что Общество</w:t>
      </w:r>
      <w:r>
        <w:t>, н</w:t>
      </w:r>
      <w:r w:rsidRPr="00316A27">
        <w:t xml:space="preserve">есмотря </w:t>
      </w:r>
      <w:r w:rsidR="00681FD6">
        <w:t>на</w:t>
      </w:r>
      <w:r w:rsidRPr="00316A27">
        <w:t xml:space="preserve"> отмену ряда запланированных поставок   обогащенного урана по контрактам с японскими заказчиками и уменьшение опционных заказов по ряду других контрактов</w:t>
      </w:r>
      <w:r>
        <w:t xml:space="preserve">, </w:t>
      </w:r>
      <w:r w:rsidRPr="00746228">
        <w:t xml:space="preserve">в очередной раз уверенно продемонстрировало позитивную динамику развития бизнеса по всем основным направлениям. </w:t>
      </w:r>
    </w:p>
    <w:p w:rsidR="00EC7138" w:rsidRPr="00316A27" w:rsidRDefault="00EC7138" w:rsidP="00D969EA">
      <w:pPr>
        <w:pStyle w:val="ZEBRA-0"/>
      </w:pPr>
      <w:r>
        <w:t>О</w:t>
      </w:r>
      <w:r w:rsidRPr="00746228">
        <w:t>бъем  экспорта урановой продукции</w:t>
      </w:r>
      <w:r>
        <w:t xml:space="preserve"> вырос </w:t>
      </w:r>
      <w:r w:rsidRPr="00F0605F">
        <w:t xml:space="preserve">на  </w:t>
      </w:r>
      <w:r w:rsidR="009E7A0F">
        <w:t>2,</w:t>
      </w:r>
      <w:r w:rsidR="009E7A0F" w:rsidRPr="009E7A0F">
        <w:t>7</w:t>
      </w:r>
      <w:r w:rsidR="009E7A0F">
        <w:t>%,</w:t>
      </w:r>
      <w:r w:rsidRPr="00746228">
        <w:t xml:space="preserve">  </w:t>
      </w:r>
      <w:r w:rsidR="00F0605F">
        <w:t xml:space="preserve">а </w:t>
      </w:r>
      <w:r w:rsidRPr="00746228">
        <w:t xml:space="preserve"> портфел</w:t>
      </w:r>
      <w:r w:rsidR="00F0605F">
        <w:t>я</w:t>
      </w:r>
      <w:r w:rsidRPr="00746228">
        <w:t xml:space="preserve"> экспортных заказов на десятилетний период  </w:t>
      </w:r>
      <w:r>
        <w:t xml:space="preserve">на </w:t>
      </w:r>
      <w:r w:rsidRPr="00746228">
        <w:t xml:space="preserve">–  </w:t>
      </w:r>
      <w:r w:rsidR="004B7A25">
        <w:t>34%</w:t>
      </w:r>
      <w:r w:rsidRPr="00746228">
        <w:t>.</w:t>
      </w:r>
    </w:p>
    <w:p w:rsidR="00EC7138" w:rsidRDefault="00EC7138" w:rsidP="00D969EA">
      <w:pPr>
        <w:pStyle w:val="ZEBRA-0"/>
      </w:pPr>
      <w:r w:rsidRPr="00746228">
        <w:tab/>
        <w:t xml:space="preserve">Традиционно  безупречно исполнялся комплекс контрактов ВОУ-НОУ,  обеспечивший поступление в </w:t>
      </w:r>
      <w:r w:rsidR="00A95DF8">
        <w:t>ф</w:t>
      </w:r>
      <w:r w:rsidRPr="00746228">
        <w:t xml:space="preserve">едеральный бюджет валютной выручки в объеме </w:t>
      </w:r>
      <w:r w:rsidR="00392A55">
        <w:t xml:space="preserve"> порядка</w:t>
      </w:r>
      <w:r w:rsidR="00392A55" w:rsidRPr="00746228">
        <w:t xml:space="preserve"> </w:t>
      </w:r>
      <w:r w:rsidR="00A95DF8">
        <w:t xml:space="preserve">одного </w:t>
      </w:r>
      <w:r w:rsidRPr="00746228">
        <w:t>мл</w:t>
      </w:r>
      <w:r w:rsidR="00636947">
        <w:t xml:space="preserve">рд </w:t>
      </w:r>
      <w:r w:rsidRPr="00746228">
        <w:t xml:space="preserve">долл. США. </w:t>
      </w:r>
    </w:p>
    <w:p w:rsidR="00EC7138" w:rsidRDefault="00EC7138" w:rsidP="00D969EA">
      <w:pPr>
        <w:pStyle w:val="ZEBRA-0"/>
        <w:ind w:firstLine="708"/>
      </w:pPr>
      <w:r w:rsidRPr="00746228">
        <w:t>Заключено 11 новых контрактов, подписаны дополнения к двум текущим долгосрочным контрактам на поставку низкообогащенного урана в страны Америки, Европы, Азии и Африки. В результате суммарный портфель заказов  Общества с горизонтом контрактации до 2025 года и далее превысил  25</w:t>
      </w:r>
      <w:r w:rsidRPr="00D969EA">
        <w:t> </w:t>
      </w:r>
      <w:r w:rsidRPr="00746228">
        <w:t>млрд</w:t>
      </w:r>
      <w:r w:rsidRPr="00D969EA">
        <w:t> </w:t>
      </w:r>
      <w:r w:rsidRPr="00746228">
        <w:t>долл.</w:t>
      </w:r>
      <w:r w:rsidRPr="00D969EA">
        <w:t> </w:t>
      </w:r>
      <w:r w:rsidRPr="00746228">
        <w:t xml:space="preserve">США.  </w:t>
      </w:r>
    </w:p>
    <w:p w:rsidR="00EC7138" w:rsidRDefault="00EC7138" w:rsidP="00D969EA">
      <w:pPr>
        <w:pStyle w:val="ZEBRA-0"/>
        <w:ind w:firstLine="708"/>
      </w:pPr>
      <w:r w:rsidRPr="00746228">
        <w:t xml:space="preserve">С опережением графика на девять месяцев завершен контракт на оказание технического содействия </w:t>
      </w:r>
      <w:r w:rsidR="00636947">
        <w:t xml:space="preserve"> в</w:t>
      </w:r>
      <w:r w:rsidRPr="00746228">
        <w:t xml:space="preserve"> сооружени</w:t>
      </w:r>
      <w:r w:rsidR="00636947">
        <w:t>и</w:t>
      </w:r>
      <w:r w:rsidRPr="00746228">
        <w:t xml:space="preserve"> в Китае  4-й очереди газоцентрифужного завода по обогащению урана.</w:t>
      </w:r>
    </w:p>
    <w:p w:rsidR="00EC7138" w:rsidRDefault="00EC7138" w:rsidP="00D969EA">
      <w:pPr>
        <w:pStyle w:val="ZEBRA-0"/>
        <w:ind w:firstLine="708"/>
      </w:pPr>
      <w:r w:rsidRPr="00746228">
        <w:t>Продолжена реализация проектов  создания транспортно-логистическ</w:t>
      </w:r>
      <w:r w:rsidR="00237173">
        <w:t>их</w:t>
      </w:r>
      <w:r w:rsidRPr="00746228">
        <w:t xml:space="preserve"> комплексов на Северо-</w:t>
      </w:r>
      <w:r w:rsidR="00636947">
        <w:t>З</w:t>
      </w:r>
      <w:r w:rsidRPr="00746228">
        <w:t>ападе России и  Дальнем Востоке</w:t>
      </w:r>
      <w:r w:rsidR="002F3B59">
        <w:t xml:space="preserve">, направленных на снижение </w:t>
      </w:r>
      <w:r w:rsidR="00392A55">
        <w:t>транспортных</w:t>
      </w:r>
      <w:r w:rsidR="002F3B59">
        <w:t xml:space="preserve"> издержек и повышение надежности поставок</w:t>
      </w:r>
      <w:r w:rsidRPr="00746228">
        <w:t>.</w:t>
      </w:r>
    </w:p>
    <w:p w:rsidR="00D969EA" w:rsidRDefault="00EC7138" w:rsidP="00D969EA">
      <w:pPr>
        <w:pStyle w:val="ZEBRA-0"/>
        <w:ind w:firstLine="708"/>
      </w:pPr>
      <w:r w:rsidRPr="00746228">
        <w:t xml:space="preserve">Пройден очередной этап в работе по </w:t>
      </w:r>
      <w:r w:rsidR="00636947">
        <w:t xml:space="preserve"> </w:t>
      </w:r>
      <w:r w:rsidR="002F3B59">
        <w:t xml:space="preserve">совершенствованию </w:t>
      </w:r>
      <w:r w:rsidRPr="00746228">
        <w:t xml:space="preserve"> корпоративных систем менеджмента. </w:t>
      </w:r>
      <w:r w:rsidR="0094437B">
        <w:t xml:space="preserve">В Обществе открыт проект по разработке и внедрению системы менеджмента безопасности цепи поставок на соответствие требованиям международного стандарта </w:t>
      </w:r>
      <w:r w:rsidR="0094437B" w:rsidRPr="006908C7">
        <w:t>ISO</w:t>
      </w:r>
      <w:r w:rsidR="0094437B" w:rsidRPr="002242F5">
        <w:t xml:space="preserve"> 28000 «Система менеджмента безопасности цепи поставок»</w:t>
      </w:r>
      <w:r w:rsidR="0094437B">
        <w:t xml:space="preserve">. </w:t>
      </w:r>
      <w:r w:rsidR="00C54BD4">
        <w:t>Получила дальнейшее развитие корпоративная система управления рисками.</w:t>
      </w:r>
    </w:p>
    <w:p w:rsidR="00000F56" w:rsidRDefault="00392A55" w:rsidP="00D969EA">
      <w:pPr>
        <w:pStyle w:val="ZEBRA-0"/>
        <w:ind w:firstLine="708"/>
      </w:pPr>
      <w:r>
        <w:t xml:space="preserve">Повышению  результативности деятельности  Общества способствовала внедренная   в 2009 году система ключевых показателей эффективности (КПЭ). В 2011 году  система КПЭ была  каскадирована до уровня </w:t>
      </w:r>
      <w:r w:rsidRPr="00EA7E9C">
        <w:t xml:space="preserve">директоров </w:t>
      </w:r>
      <w:r>
        <w:t>Д</w:t>
      </w:r>
      <w:r w:rsidRPr="00EA7E9C">
        <w:t xml:space="preserve">епартаментов Общества и заместителей </w:t>
      </w:r>
      <w:r>
        <w:t xml:space="preserve"> руководителей </w:t>
      </w:r>
      <w:r w:rsidRPr="00EA7E9C">
        <w:t>ДЗО.</w:t>
      </w:r>
      <w:r>
        <w:t xml:space="preserve"> </w:t>
      </w:r>
      <w:r w:rsidR="003158F9">
        <w:t xml:space="preserve">Все работники ОАО «Техснабэкспорт» и его дочерних компаний полностью выполнили установленные им КПЭ. Интегральный показатель выполнения Обществом КПЭ превысил установленный уровень </w:t>
      </w:r>
      <w:r w:rsidR="00104D2F">
        <w:t xml:space="preserve"> почти </w:t>
      </w:r>
      <w:r w:rsidR="00C54BD4">
        <w:t>на 10%.</w:t>
      </w:r>
      <w:r w:rsidR="003158F9">
        <w:t xml:space="preserve"> </w:t>
      </w:r>
    </w:p>
    <w:p w:rsidR="00EC7138" w:rsidRDefault="00EC7138" w:rsidP="00D969EA">
      <w:pPr>
        <w:pStyle w:val="ZEBRA-0"/>
        <w:ind w:firstLine="708"/>
      </w:pPr>
      <w:r w:rsidRPr="00746228">
        <w:t>Выражаем искреннюю благодарность сотрудникам компании за добросовестную работу</w:t>
      </w:r>
      <w:r w:rsidR="00636947">
        <w:t xml:space="preserve">, а также </w:t>
      </w:r>
      <w:r w:rsidRPr="00746228">
        <w:t xml:space="preserve"> всем </w:t>
      </w:r>
      <w:r w:rsidR="00636947">
        <w:t xml:space="preserve"> </w:t>
      </w:r>
      <w:r w:rsidRPr="00746228">
        <w:t xml:space="preserve"> партнерам </w:t>
      </w:r>
      <w:r w:rsidR="00636947">
        <w:t xml:space="preserve">ОАО «Техснабэкспорт» </w:t>
      </w:r>
      <w:r w:rsidRPr="00746228">
        <w:t xml:space="preserve">– российским и зарубежным, без конструктивного взаимодействия с которыми </w:t>
      </w:r>
      <w:r w:rsidR="00AC72BD">
        <w:t xml:space="preserve"> отмеченные </w:t>
      </w:r>
      <w:r w:rsidRPr="00746228">
        <w:t xml:space="preserve">успехи были бы невозможны. </w:t>
      </w:r>
    </w:p>
    <w:p w:rsidR="00AB3C08" w:rsidRPr="00AB3C08" w:rsidRDefault="00AB3C08" w:rsidP="009272EE">
      <w:pPr>
        <w:pStyle w:val="ZEBRA-0"/>
      </w:pPr>
    </w:p>
    <w:p w:rsidR="00E75AD5" w:rsidRDefault="00301F08" w:rsidP="009272EE">
      <w:pPr>
        <w:pStyle w:val="ZEBRA-0"/>
      </w:pPr>
      <w:r>
        <w:rPr>
          <w:noProof/>
        </w:rPr>
        <w:drawing>
          <wp:anchor distT="0" distB="0" distL="114300" distR="114300" simplePos="0" relativeHeight="251678720" behindDoc="0" locked="0" layoutInCell="1" allowOverlap="1">
            <wp:simplePos x="0" y="0"/>
            <wp:positionH relativeFrom="column">
              <wp:posOffset>817880</wp:posOffset>
            </wp:positionH>
            <wp:positionV relativeFrom="paragraph">
              <wp:posOffset>128270</wp:posOffset>
            </wp:positionV>
            <wp:extent cx="785495" cy="1467485"/>
            <wp:effectExtent l="0" t="0" r="0" b="0"/>
            <wp:wrapNone/>
            <wp:docPr id="1243" name="Рисунок 20" descr="C:\Users\Malakhov.N.Y\AppData\Local\Microsoft\Windows\Temporary Internet Files\Content.Word\Трави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alakhov.N.Y\AppData\Local\Microsoft\Windows\Temporary Internet Files\Content.Word\Травин.png"/>
                    <pic:cNvPicPr>
                      <a:picLocks noChangeAspect="1" noChangeArrowheads="1"/>
                    </pic:cNvPicPr>
                  </pic:nvPicPr>
                  <pic:blipFill>
                    <a:blip r:embed="rId15"/>
                    <a:srcRect/>
                    <a:stretch>
                      <a:fillRect/>
                    </a:stretch>
                  </pic:blipFill>
                  <pic:spPr bwMode="auto">
                    <a:xfrm>
                      <a:off x="0" y="0"/>
                      <a:ext cx="785495" cy="1467485"/>
                    </a:xfrm>
                    <a:prstGeom prst="rect">
                      <a:avLst/>
                    </a:prstGeom>
                    <a:noFill/>
                    <a:ln w="9525">
                      <a:noFill/>
                      <a:miter lim="800000"/>
                      <a:headEnd/>
                      <a:tailEnd/>
                    </a:ln>
                  </pic:spPr>
                </pic:pic>
              </a:graphicData>
            </a:graphic>
          </wp:anchor>
        </w:drawing>
      </w:r>
    </w:p>
    <w:p w:rsidR="00021619" w:rsidRDefault="00021619" w:rsidP="009272EE">
      <w:pPr>
        <w:pStyle w:val="ZEBRA-0"/>
      </w:pPr>
    </w:p>
    <w:p w:rsidR="00021619" w:rsidRDefault="00021619" w:rsidP="009272EE">
      <w:pPr>
        <w:pStyle w:val="ZEBRA-0"/>
      </w:pPr>
    </w:p>
    <w:tbl>
      <w:tblPr>
        <w:tblW w:w="9464" w:type="dxa"/>
        <w:tblLook w:val="04A0"/>
      </w:tblPr>
      <w:tblGrid>
        <w:gridCol w:w="6487"/>
        <w:gridCol w:w="2977"/>
      </w:tblGrid>
      <w:tr w:rsidR="00E75AD5" w:rsidRPr="007C6CF3" w:rsidTr="00C858CF">
        <w:tc>
          <w:tcPr>
            <w:tcW w:w="6487" w:type="dxa"/>
          </w:tcPr>
          <w:p w:rsidR="00021619" w:rsidRPr="007C6CF3" w:rsidRDefault="00E75AD5" w:rsidP="009272EE">
            <w:pPr>
              <w:pStyle w:val="ZEBRA-0"/>
            </w:pPr>
            <w:r w:rsidRPr="007C6CF3">
              <w:t>Председатель Совета директоров</w:t>
            </w:r>
          </w:p>
          <w:p w:rsidR="00021619" w:rsidRPr="007C6CF3" w:rsidRDefault="00E75AD5" w:rsidP="009272EE">
            <w:pPr>
              <w:pStyle w:val="ZEBRA-0"/>
            </w:pPr>
            <w:r w:rsidRPr="007C6CF3">
              <w:t xml:space="preserve">В.В.Травин </w:t>
            </w:r>
          </w:p>
        </w:tc>
        <w:tc>
          <w:tcPr>
            <w:tcW w:w="2977" w:type="dxa"/>
          </w:tcPr>
          <w:p w:rsidR="00021619" w:rsidRPr="007C6CF3" w:rsidRDefault="00E75AD5" w:rsidP="009272EE">
            <w:pPr>
              <w:pStyle w:val="ZEBRA-0"/>
            </w:pPr>
            <w:r w:rsidRPr="007C6CF3">
              <w:t>Генеральный директор</w:t>
            </w:r>
          </w:p>
          <w:p w:rsidR="00021619" w:rsidRPr="007C6CF3" w:rsidRDefault="00E75AD5" w:rsidP="009272EE">
            <w:pPr>
              <w:pStyle w:val="ZEBRA-0"/>
            </w:pPr>
            <w:r w:rsidRPr="007C6CF3">
              <w:t>А.А.Григорьев</w:t>
            </w:r>
          </w:p>
        </w:tc>
      </w:tr>
    </w:tbl>
    <w:p w:rsidR="00AB3C08" w:rsidRPr="007C6CF3" w:rsidRDefault="00301F08">
      <w:pPr>
        <w:rPr>
          <w:b/>
        </w:rPr>
      </w:pPr>
      <w:r>
        <w:rPr>
          <w:b/>
          <w:noProof/>
        </w:rPr>
        <w:drawing>
          <wp:anchor distT="0" distB="0" distL="114300" distR="114300" simplePos="0" relativeHeight="251677696" behindDoc="0" locked="0" layoutInCell="1" allowOverlap="1">
            <wp:simplePos x="0" y="0"/>
            <wp:positionH relativeFrom="column">
              <wp:posOffset>3828917</wp:posOffset>
            </wp:positionH>
            <wp:positionV relativeFrom="paragraph">
              <wp:posOffset>-769</wp:posOffset>
            </wp:positionV>
            <wp:extent cx="2194760" cy="545432"/>
            <wp:effectExtent l="19050" t="0" r="0" b="0"/>
            <wp:wrapNone/>
            <wp:docPr id="1242" name="Рисунок 17" descr="C:\Users\Malakhov.N.Y\AppData\Local\Microsoft\Windows\Temporary Internet Files\Content.Word\Григорье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alakhov.N.Y\AppData\Local\Microsoft\Windows\Temporary Internet Files\Content.Word\Григорьев.png"/>
                    <pic:cNvPicPr>
                      <a:picLocks noChangeAspect="1" noChangeArrowheads="1"/>
                    </pic:cNvPicPr>
                  </pic:nvPicPr>
                  <pic:blipFill>
                    <a:blip r:embed="rId8"/>
                    <a:srcRect/>
                    <a:stretch>
                      <a:fillRect/>
                    </a:stretch>
                  </pic:blipFill>
                  <pic:spPr bwMode="auto">
                    <a:xfrm>
                      <a:off x="0" y="0"/>
                      <a:ext cx="2194760" cy="545432"/>
                    </a:xfrm>
                    <a:prstGeom prst="rect">
                      <a:avLst/>
                    </a:prstGeom>
                    <a:noFill/>
                    <a:ln w="9525">
                      <a:noFill/>
                      <a:miter lim="800000"/>
                      <a:headEnd/>
                      <a:tailEnd/>
                    </a:ln>
                  </pic:spPr>
                </pic:pic>
              </a:graphicData>
            </a:graphic>
          </wp:anchor>
        </w:drawing>
      </w:r>
    </w:p>
    <w:p w:rsidR="00305230" w:rsidRPr="00952928" w:rsidRDefault="00305230" w:rsidP="00F977F3">
      <w:pPr>
        <w:pStyle w:val="2"/>
        <w:numPr>
          <w:ilvl w:val="0"/>
          <w:numId w:val="13"/>
        </w:numPr>
        <w:rPr>
          <w:sz w:val="36"/>
          <w:szCs w:val="36"/>
        </w:rPr>
      </w:pPr>
      <w:bookmarkStart w:id="16" w:name="_Toc293322952"/>
      <w:bookmarkStart w:id="17" w:name="_Toc325015667"/>
      <w:r w:rsidRPr="00952928">
        <w:rPr>
          <w:sz w:val="36"/>
          <w:szCs w:val="36"/>
        </w:rPr>
        <w:t>Общие сведения</w:t>
      </w:r>
      <w:bookmarkEnd w:id="14"/>
      <w:bookmarkEnd w:id="15"/>
      <w:bookmarkEnd w:id="16"/>
      <w:bookmarkEnd w:id="17"/>
    </w:p>
    <w:p w:rsidR="00305230" w:rsidRPr="00F7120B" w:rsidRDefault="00305230" w:rsidP="00F977F3">
      <w:pPr>
        <w:pStyle w:val="2"/>
        <w:numPr>
          <w:ilvl w:val="1"/>
          <w:numId w:val="13"/>
        </w:numPr>
        <w:ind w:left="12" w:hanging="12"/>
        <w:jc w:val="both"/>
      </w:pPr>
      <w:bookmarkStart w:id="18" w:name="_Toc289683411"/>
      <w:bookmarkStart w:id="19" w:name="_Toc289930643"/>
      <w:bookmarkStart w:id="20" w:name="_Toc293322953"/>
      <w:bookmarkStart w:id="21" w:name="_Toc325015668"/>
      <w:r w:rsidRPr="00F7120B">
        <w:t xml:space="preserve">Информация об </w:t>
      </w:r>
      <w:bookmarkEnd w:id="18"/>
      <w:bookmarkEnd w:id="19"/>
      <w:r w:rsidR="000E1550">
        <w:t>ОАО «Техснабэкспорт»</w:t>
      </w:r>
      <w:bookmarkEnd w:id="20"/>
      <w:bookmarkEnd w:id="21"/>
    </w:p>
    <w:tbl>
      <w:tblPr>
        <w:tblW w:w="0" w:type="auto"/>
        <w:tblInd w:w="2" w:type="dxa"/>
        <w:tblBorders>
          <w:top w:val="single" w:sz="24" w:space="0" w:color="14375A"/>
          <w:bottom w:val="single" w:sz="24" w:space="0" w:color="14375A"/>
          <w:insideH w:val="single" w:sz="8" w:space="0" w:color="14375A"/>
          <w:insideV w:val="single" w:sz="24" w:space="0" w:color="FFFFFF"/>
        </w:tblBorders>
        <w:tblLook w:val="01E0"/>
      </w:tblPr>
      <w:tblGrid>
        <w:gridCol w:w="5028"/>
        <w:gridCol w:w="5160"/>
      </w:tblGrid>
      <w:tr w:rsidR="0048269B" w:rsidRPr="009059C6" w:rsidTr="00076A19">
        <w:trPr>
          <w:cantSplit/>
        </w:trPr>
        <w:tc>
          <w:tcPr>
            <w:tcW w:w="5028" w:type="dxa"/>
            <w:tcBorders>
              <w:top w:val="single" w:sz="24" w:space="0" w:color="14375A"/>
            </w:tcBorders>
          </w:tcPr>
          <w:p w:rsidR="0048269B" w:rsidRPr="009059C6" w:rsidRDefault="0048269B" w:rsidP="009272EE">
            <w:pPr>
              <w:pStyle w:val="ZEBRA-0"/>
            </w:pPr>
            <w:r w:rsidRPr="009059C6">
              <w:t>Наименование Общества на русском языке</w:t>
            </w:r>
          </w:p>
        </w:tc>
        <w:tc>
          <w:tcPr>
            <w:tcW w:w="5160" w:type="dxa"/>
            <w:tcBorders>
              <w:top w:val="single" w:sz="24" w:space="0" w:color="14375A"/>
            </w:tcBorders>
            <w:vAlign w:val="center"/>
          </w:tcPr>
          <w:p w:rsidR="0048269B" w:rsidRPr="009059C6" w:rsidRDefault="0048269B" w:rsidP="009272EE">
            <w:pPr>
              <w:pStyle w:val="ZEBRA-0"/>
            </w:pPr>
            <w:r w:rsidRPr="009059C6">
              <w:t>Открытое внешнеэкономическое акционерное общество «Техснабэкспорт»</w:t>
            </w:r>
          </w:p>
        </w:tc>
      </w:tr>
      <w:tr w:rsidR="0048269B" w:rsidRPr="009059C6" w:rsidTr="00076A19">
        <w:trPr>
          <w:cantSplit/>
        </w:trPr>
        <w:tc>
          <w:tcPr>
            <w:tcW w:w="5028" w:type="dxa"/>
          </w:tcPr>
          <w:p w:rsidR="0048269B" w:rsidRPr="009059C6" w:rsidRDefault="0048269B" w:rsidP="009272EE">
            <w:pPr>
              <w:pStyle w:val="ZEBRA-0"/>
            </w:pPr>
            <w:r w:rsidRPr="009059C6">
              <w:t>Наименование Общества на английском языке</w:t>
            </w:r>
          </w:p>
        </w:tc>
        <w:tc>
          <w:tcPr>
            <w:tcW w:w="5160" w:type="dxa"/>
            <w:vAlign w:val="center"/>
          </w:tcPr>
          <w:p w:rsidR="0048269B" w:rsidRPr="009059C6" w:rsidRDefault="0048269B" w:rsidP="009272EE">
            <w:pPr>
              <w:pStyle w:val="ZEBRA-0"/>
              <w:rPr>
                <w:lang w:val="en-US"/>
              </w:rPr>
            </w:pPr>
            <w:r w:rsidRPr="009059C6">
              <w:rPr>
                <w:lang w:val="en-US"/>
              </w:rPr>
              <w:t>Joint Stock Company «Techsnabexport»</w:t>
            </w:r>
          </w:p>
        </w:tc>
      </w:tr>
      <w:tr w:rsidR="0048269B" w:rsidRPr="009059C6" w:rsidTr="00076A19">
        <w:trPr>
          <w:cantSplit/>
        </w:trPr>
        <w:tc>
          <w:tcPr>
            <w:tcW w:w="5028" w:type="dxa"/>
          </w:tcPr>
          <w:p w:rsidR="0048269B" w:rsidRPr="009059C6" w:rsidRDefault="0048269B" w:rsidP="009272EE">
            <w:pPr>
              <w:pStyle w:val="ZEBRA-0"/>
            </w:pPr>
            <w:r w:rsidRPr="009059C6">
              <w:t>Место нахождения и почтовый адрес</w:t>
            </w:r>
          </w:p>
        </w:tc>
        <w:tc>
          <w:tcPr>
            <w:tcW w:w="5160" w:type="dxa"/>
            <w:vAlign w:val="center"/>
          </w:tcPr>
          <w:p w:rsidR="0048269B" w:rsidRPr="009059C6" w:rsidRDefault="0048269B" w:rsidP="009272EE">
            <w:pPr>
              <w:pStyle w:val="ZEBRA-0"/>
            </w:pPr>
            <w:r w:rsidRPr="009059C6">
              <w:t>Россия, 115184, Москва, Озерковская наб., д. 28, стр. 3</w:t>
            </w:r>
          </w:p>
        </w:tc>
      </w:tr>
      <w:tr w:rsidR="0048269B" w:rsidRPr="009059C6" w:rsidTr="00076A19">
        <w:trPr>
          <w:cantSplit/>
        </w:trPr>
        <w:tc>
          <w:tcPr>
            <w:tcW w:w="5028" w:type="dxa"/>
          </w:tcPr>
          <w:p w:rsidR="0048269B" w:rsidRPr="009059C6" w:rsidRDefault="0048269B" w:rsidP="009272EE">
            <w:pPr>
              <w:pStyle w:val="ZEBRA-0"/>
            </w:pPr>
            <w:r w:rsidRPr="009059C6">
              <w:t>Адрес корпоративного сайта</w:t>
            </w:r>
          </w:p>
        </w:tc>
        <w:tc>
          <w:tcPr>
            <w:tcW w:w="5160" w:type="dxa"/>
            <w:vAlign w:val="center"/>
          </w:tcPr>
          <w:p w:rsidR="0048269B" w:rsidRPr="009059C6" w:rsidRDefault="00245C13" w:rsidP="009272EE">
            <w:pPr>
              <w:pStyle w:val="ZEBRA-0"/>
              <w:rPr>
                <w:b/>
              </w:rPr>
            </w:pPr>
            <w:hyperlink r:id="rId16" w:history="1">
              <w:r w:rsidR="0048269B" w:rsidRPr="009059C6">
                <w:rPr>
                  <w:b/>
                </w:rPr>
                <w:t>http://www.tenex.ru</w:t>
              </w:r>
            </w:hyperlink>
          </w:p>
        </w:tc>
      </w:tr>
      <w:tr w:rsidR="0048269B" w:rsidRPr="009059C6" w:rsidTr="00076A19">
        <w:trPr>
          <w:cantSplit/>
        </w:trPr>
        <w:tc>
          <w:tcPr>
            <w:tcW w:w="5028" w:type="dxa"/>
          </w:tcPr>
          <w:p w:rsidR="0048269B" w:rsidRPr="009059C6" w:rsidRDefault="0048269B" w:rsidP="009272EE">
            <w:pPr>
              <w:pStyle w:val="ZEBRA-0"/>
            </w:pPr>
            <w:r w:rsidRPr="009059C6">
              <w:t>Адрес электронной почты</w:t>
            </w:r>
          </w:p>
        </w:tc>
        <w:tc>
          <w:tcPr>
            <w:tcW w:w="5160" w:type="dxa"/>
            <w:vAlign w:val="center"/>
          </w:tcPr>
          <w:p w:rsidR="0048269B" w:rsidRPr="009059C6" w:rsidRDefault="00245C13" w:rsidP="009272EE">
            <w:pPr>
              <w:pStyle w:val="ZEBRA-0"/>
              <w:rPr>
                <w:b/>
              </w:rPr>
            </w:pPr>
            <w:hyperlink r:id="rId17" w:history="1">
              <w:r w:rsidR="0048269B" w:rsidRPr="009059C6">
                <w:rPr>
                  <w:b/>
                </w:rPr>
                <w:t>tenex@tenex.ru</w:t>
              </w:r>
            </w:hyperlink>
          </w:p>
        </w:tc>
      </w:tr>
      <w:tr w:rsidR="0048269B" w:rsidRPr="009059C6" w:rsidTr="00076A19">
        <w:trPr>
          <w:cantSplit/>
        </w:trPr>
        <w:tc>
          <w:tcPr>
            <w:tcW w:w="5028" w:type="dxa"/>
          </w:tcPr>
          <w:p w:rsidR="0048269B" w:rsidRPr="009059C6" w:rsidRDefault="0048269B" w:rsidP="009272EE">
            <w:pPr>
              <w:pStyle w:val="ZEBRA-0"/>
            </w:pPr>
            <w:r w:rsidRPr="009059C6">
              <w:t>Контактный телефон</w:t>
            </w:r>
          </w:p>
        </w:tc>
        <w:tc>
          <w:tcPr>
            <w:tcW w:w="5160" w:type="dxa"/>
            <w:vAlign w:val="center"/>
          </w:tcPr>
          <w:p w:rsidR="0048269B" w:rsidRPr="009059C6" w:rsidRDefault="0048269B" w:rsidP="009272EE">
            <w:pPr>
              <w:pStyle w:val="ZEBRA-0"/>
            </w:pPr>
            <w:r w:rsidRPr="009059C6">
              <w:t>+7 (499) 949-2683, +7 (495) 545-0045</w:t>
            </w:r>
          </w:p>
        </w:tc>
      </w:tr>
      <w:tr w:rsidR="0048269B" w:rsidRPr="009059C6" w:rsidTr="00076A19">
        <w:trPr>
          <w:cantSplit/>
        </w:trPr>
        <w:tc>
          <w:tcPr>
            <w:tcW w:w="5028" w:type="dxa"/>
          </w:tcPr>
          <w:p w:rsidR="0048269B" w:rsidRPr="009059C6" w:rsidRDefault="0048269B" w:rsidP="009272EE">
            <w:pPr>
              <w:pStyle w:val="ZEBRA-0"/>
            </w:pPr>
            <w:r w:rsidRPr="009059C6">
              <w:t>Факс</w:t>
            </w:r>
          </w:p>
        </w:tc>
        <w:tc>
          <w:tcPr>
            <w:tcW w:w="5160" w:type="dxa"/>
            <w:vAlign w:val="center"/>
          </w:tcPr>
          <w:p w:rsidR="0048269B" w:rsidRPr="009059C6" w:rsidRDefault="0048269B" w:rsidP="009272EE">
            <w:pPr>
              <w:pStyle w:val="ZEBRA-0"/>
            </w:pPr>
            <w:r w:rsidRPr="009059C6">
              <w:t>+7 (495) 951-1790, +7 (495) 953-0820</w:t>
            </w:r>
          </w:p>
        </w:tc>
      </w:tr>
      <w:tr w:rsidR="0048269B" w:rsidRPr="009059C6" w:rsidTr="00076A19">
        <w:trPr>
          <w:cantSplit/>
        </w:trPr>
        <w:tc>
          <w:tcPr>
            <w:tcW w:w="5028" w:type="dxa"/>
          </w:tcPr>
          <w:p w:rsidR="0048269B" w:rsidRPr="009059C6" w:rsidRDefault="0048269B" w:rsidP="009272EE">
            <w:pPr>
              <w:pStyle w:val="ZEBRA-0"/>
            </w:pPr>
            <w:r w:rsidRPr="009059C6">
              <w:t>Основной государственный регистрационный номер</w:t>
            </w:r>
          </w:p>
        </w:tc>
        <w:tc>
          <w:tcPr>
            <w:tcW w:w="5160" w:type="dxa"/>
            <w:vAlign w:val="center"/>
          </w:tcPr>
          <w:p w:rsidR="0048269B" w:rsidRPr="009059C6" w:rsidRDefault="0048269B" w:rsidP="009272EE">
            <w:pPr>
              <w:pStyle w:val="ZEBRA-0"/>
            </w:pPr>
            <w:r w:rsidRPr="009059C6">
              <w:t>1027700018290, зарегистрировано 11 июля 2002 года в Управлении МНС России по г. Москве</w:t>
            </w:r>
          </w:p>
        </w:tc>
      </w:tr>
      <w:tr w:rsidR="0048269B" w:rsidRPr="009059C6" w:rsidTr="00076A19">
        <w:trPr>
          <w:cantSplit/>
        </w:trPr>
        <w:tc>
          <w:tcPr>
            <w:tcW w:w="5028" w:type="dxa"/>
          </w:tcPr>
          <w:p w:rsidR="0048269B" w:rsidRPr="009059C6" w:rsidRDefault="0048269B" w:rsidP="009272EE">
            <w:pPr>
              <w:pStyle w:val="ZEBRA-0"/>
            </w:pPr>
            <w:r w:rsidRPr="009059C6">
              <w:t>Лицензия на обращение с ядерными материалами при их транспортировке</w:t>
            </w:r>
          </w:p>
        </w:tc>
        <w:tc>
          <w:tcPr>
            <w:tcW w:w="5160" w:type="dxa"/>
            <w:vAlign w:val="center"/>
          </w:tcPr>
          <w:p w:rsidR="0048269B" w:rsidRPr="009059C6" w:rsidRDefault="0048269B" w:rsidP="009272EE">
            <w:pPr>
              <w:pStyle w:val="ZEBRA-0"/>
            </w:pPr>
            <w:r w:rsidRPr="009059C6">
              <w:t>№ ГН-05-401-1638 от 16.03.2007 </w:t>
            </w:r>
          </w:p>
        </w:tc>
      </w:tr>
      <w:tr w:rsidR="0048269B" w:rsidRPr="009059C6" w:rsidTr="00076A19">
        <w:trPr>
          <w:cantSplit/>
          <w:trHeight w:val="375"/>
        </w:trPr>
        <w:tc>
          <w:tcPr>
            <w:tcW w:w="5028" w:type="dxa"/>
            <w:tcBorders>
              <w:bottom w:val="single" w:sz="24" w:space="0" w:color="14375A"/>
            </w:tcBorders>
          </w:tcPr>
          <w:p w:rsidR="0048269B" w:rsidRPr="009059C6" w:rsidRDefault="0048269B" w:rsidP="009272EE">
            <w:pPr>
              <w:pStyle w:val="ZEBRA-0"/>
            </w:pPr>
            <w:r w:rsidRPr="009059C6">
              <w:t>Филиалы и представительства</w:t>
            </w:r>
          </w:p>
        </w:tc>
        <w:tc>
          <w:tcPr>
            <w:tcW w:w="5160" w:type="dxa"/>
            <w:tcBorders>
              <w:bottom w:val="single" w:sz="24" w:space="0" w:color="14375A"/>
            </w:tcBorders>
            <w:vAlign w:val="center"/>
          </w:tcPr>
          <w:p w:rsidR="0048269B" w:rsidRPr="009059C6" w:rsidRDefault="0048269B" w:rsidP="009272EE">
            <w:pPr>
              <w:pStyle w:val="ZEBRA-0"/>
            </w:pPr>
            <w:r w:rsidRPr="009059C6">
              <w:t>Отсутствуют</w:t>
            </w:r>
          </w:p>
        </w:tc>
      </w:tr>
    </w:tbl>
    <w:p w:rsidR="00305230" w:rsidRPr="00BD4014" w:rsidRDefault="00BD4014" w:rsidP="00AB754A">
      <w:pPr>
        <w:pStyle w:val="2"/>
        <w:numPr>
          <w:ilvl w:val="2"/>
          <w:numId w:val="13"/>
        </w:numPr>
        <w:ind w:left="0" w:firstLine="0"/>
        <w:jc w:val="both"/>
        <w:rPr>
          <w:sz w:val="28"/>
          <w:szCs w:val="28"/>
        </w:rPr>
      </w:pPr>
      <w:bookmarkStart w:id="22" w:name="_Toc293322954"/>
      <w:r>
        <w:rPr>
          <w:sz w:val="28"/>
          <w:szCs w:val="28"/>
        </w:rPr>
        <w:t xml:space="preserve"> </w:t>
      </w:r>
      <w:bookmarkStart w:id="23" w:name="_Toc325015669"/>
      <w:r w:rsidR="00305230" w:rsidRPr="00BD4014">
        <w:rPr>
          <w:sz w:val="28"/>
          <w:szCs w:val="28"/>
        </w:rPr>
        <w:t>Сведения об уставном капитале</w:t>
      </w:r>
      <w:bookmarkEnd w:id="22"/>
      <w:bookmarkEnd w:id="23"/>
      <w:r w:rsidR="00305230" w:rsidRPr="00BD4014">
        <w:rPr>
          <w:sz w:val="28"/>
          <w:szCs w:val="28"/>
        </w:rPr>
        <w:t xml:space="preserve"> </w:t>
      </w:r>
    </w:p>
    <w:p w:rsidR="0048269B" w:rsidRPr="009059C6" w:rsidRDefault="0048269B" w:rsidP="009272EE">
      <w:pPr>
        <w:pStyle w:val="ZEBRA-0"/>
      </w:pPr>
      <w:r w:rsidRPr="009059C6">
        <w:t>Уставный капитал Общества составляет 638 118 652 руб</w:t>
      </w:r>
      <w:r w:rsidR="00921025" w:rsidRPr="009059C6">
        <w:t>л</w:t>
      </w:r>
      <w:r w:rsidR="00E25C2F">
        <w:t>я</w:t>
      </w:r>
      <w:r w:rsidRPr="009059C6">
        <w:t xml:space="preserve"> (на 31</w:t>
      </w:r>
      <w:r w:rsidR="00E25C2F" w:rsidRPr="00E25C2F">
        <w:t xml:space="preserve"> </w:t>
      </w:r>
      <w:r w:rsidR="00E25C2F">
        <w:t xml:space="preserve">декабря </w:t>
      </w:r>
      <w:r w:rsidR="00E25C2F" w:rsidRPr="009059C6">
        <w:t>2011</w:t>
      </w:r>
      <w:r w:rsidR="00E25C2F">
        <w:t xml:space="preserve"> г.</w:t>
      </w:r>
      <w:r w:rsidR="00E25C2F" w:rsidRPr="009059C6">
        <w:t>)</w:t>
      </w:r>
      <w:r w:rsidR="00921025" w:rsidRPr="009059C6">
        <w:t xml:space="preserve">. Обществом размещены обыкновенные именные акции </w:t>
      </w:r>
      <w:r w:rsidRPr="009059C6">
        <w:t xml:space="preserve"> в количестве 26 636 штук  номинальной стоимостью 23 957 рублей каждая. Привилегированные акции отсутствуют.</w:t>
      </w:r>
    </w:p>
    <w:p w:rsidR="00305230" w:rsidRPr="00BD4014" w:rsidRDefault="00BD4014" w:rsidP="00F977F3">
      <w:pPr>
        <w:pStyle w:val="2"/>
        <w:numPr>
          <w:ilvl w:val="2"/>
          <w:numId w:val="13"/>
        </w:numPr>
        <w:ind w:left="0" w:firstLine="0"/>
        <w:jc w:val="both"/>
        <w:rPr>
          <w:sz w:val="28"/>
          <w:szCs w:val="28"/>
        </w:rPr>
      </w:pPr>
      <w:bookmarkStart w:id="24" w:name="_Toc264379818"/>
      <w:bookmarkStart w:id="25" w:name="_Toc293322955"/>
      <w:r>
        <w:rPr>
          <w:sz w:val="28"/>
          <w:szCs w:val="28"/>
        </w:rPr>
        <w:t xml:space="preserve"> </w:t>
      </w:r>
      <w:bookmarkStart w:id="26" w:name="_Toc325015670"/>
      <w:r w:rsidR="00305230" w:rsidRPr="00BD4014">
        <w:rPr>
          <w:sz w:val="28"/>
          <w:szCs w:val="28"/>
        </w:rPr>
        <w:t>Сведения об акционерах</w:t>
      </w:r>
      <w:bookmarkEnd w:id="24"/>
      <w:bookmarkEnd w:id="25"/>
      <w:bookmarkEnd w:id="26"/>
    </w:p>
    <w:p w:rsidR="00305230" w:rsidRPr="009059C6" w:rsidRDefault="00305230" w:rsidP="009272EE">
      <w:pPr>
        <w:pStyle w:val="ZEBRA-0"/>
      </w:pPr>
      <w:r w:rsidRPr="009059C6">
        <w:t xml:space="preserve">С </w:t>
      </w:r>
      <w:r w:rsidR="006E567E" w:rsidRPr="009059C6">
        <w:t xml:space="preserve">августа </w:t>
      </w:r>
      <w:r w:rsidRPr="009059C6">
        <w:t>2007</w:t>
      </w:r>
      <w:r w:rsidR="006E567E" w:rsidRPr="009059C6">
        <w:t xml:space="preserve"> года</w:t>
      </w:r>
      <w:r w:rsidRPr="009059C6">
        <w:t xml:space="preserve"> единственным акционером ОАО «Техснабэкспорт» является ОАО «Атомэнергопром» (в соответствии с Указом Президента Российской Федерации от 27.04.2007 № 556 «О реструктуризации атомного энергопромышленного комплекса Российской Федерации» и постановлением Правительства Российской Федерации от 26.05.2007 № 319 «О мерах по созданию </w:t>
      </w:r>
      <w:r w:rsidR="00502780" w:rsidRPr="009059C6">
        <w:t>о</w:t>
      </w:r>
      <w:r w:rsidRPr="009059C6">
        <w:t>ткрытого акционерного общества «Атомный энергопромышленный комплекс»).</w:t>
      </w:r>
    </w:p>
    <w:p w:rsidR="00305230" w:rsidRPr="009059C6" w:rsidRDefault="002E6D3F" w:rsidP="009272EE">
      <w:pPr>
        <w:pStyle w:val="ZEBRA-0"/>
      </w:pPr>
      <w:r w:rsidRPr="009059C6">
        <w:t>С</w:t>
      </w:r>
      <w:r w:rsidR="00305230" w:rsidRPr="009059C6">
        <w:t>пециально</w:t>
      </w:r>
      <w:r w:rsidRPr="009059C6">
        <w:t>е</w:t>
      </w:r>
      <w:r w:rsidR="00305230" w:rsidRPr="009059C6">
        <w:t xml:space="preserve"> прав</w:t>
      </w:r>
      <w:r w:rsidRPr="009059C6">
        <w:t>о</w:t>
      </w:r>
      <w:r w:rsidR="00305230" w:rsidRPr="009059C6">
        <w:t xml:space="preserve"> на участие Российской Федерации в управлении ОАО «Техснабэкспорт» («золотая акция») </w:t>
      </w:r>
      <w:r w:rsidRPr="009059C6">
        <w:t>отсутствует</w:t>
      </w:r>
      <w:r w:rsidR="00305230" w:rsidRPr="009059C6">
        <w:t>.</w:t>
      </w:r>
    </w:p>
    <w:p w:rsidR="00305230" w:rsidRPr="00BD4014" w:rsidRDefault="00BD4014" w:rsidP="00F977F3">
      <w:pPr>
        <w:pStyle w:val="2"/>
        <w:numPr>
          <w:ilvl w:val="2"/>
          <w:numId w:val="13"/>
        </w:numPr>
        <w:ind w:left="0" w:firstLine="0"/>
        <w:jc w:val="both"/>
        <w:rPr>
          <w:sz w:val="28"/>
          <w:szCs w:val="28"/>
        </w:rPr>
      </w:pPr>
      <w:bookmarkStart w:id="27" w:name="_Toc293322956"/>
      <w:r>
        <w:rPr>
          <w:sz w:val="28"/>
          <w:szCs w:val="28"/>
        </w:rPr>
        <w:t xml:space="preserve"> </w:t>
      </w:r>
      <w:bookmarkStart w:id="28" w:name="_Toc325015671"/>
      <w:r w:rsidR="00305230" w:rsidRPr="00BD4014">
        <w:rPr>
          <w:sz w:val="28"/>
          <w:szCs w:val="28"/>
        </w:rPr>
        <w:t>Сведения об аудиторе и реестродержателе</w:t>
      </w:r>
      <w:bookmarkEnd w:id="27"/>
      <w:bookmarkEnd w:id="28"/>
    </w:p>
    <w:p w:rsidR="0048269B" w:rsidRPr="009059C6" w:rsidRDefault="0048269B" w:rsidP="009272EE">
      <w:pPr>
        <w:pStyle w:val="ZEBRA-0"/>
      </w:pPr>
      <w:r>
        <w:t xml:space="preserve"> </w:t>
      </w:r>
      <w:r w:rsidRPr="009059C6">
        <w:t xml:space="preserve">Аудитором Общества на 2011 год по результатам конкурсных процедур избрано (решение единственного акционера № 20 от 30.06.2011) Общество с ограниченной ответственностью «Финансовые и бухгалтерские консультанты», офис которого расположен по адресу: </w:t>
      </w:r>
    </w:p>
    <w:p w:rsidR="006136D7" w:rsidRPr="009059C6" w:rsidRDefault="0048269B" w:rsidP="009272EE">
      <w:pPr>
        <w:pStyle w:val="ZEBRA-0"/>
      </w:pPr>
      <w:r w:rsidRPr="009059C6">
        <w:t>101990, Москва, ул. Мясницкая, д.44/1, тел.+7 (495) 737 5353, факс +7 (495) 737 5347.</w:t>
      </w:r>
    </w:p>
    <w:p w:rsidR="00021619" w:rsidRPr="009059C6" w:rsidRDefault="00021619" w:rsidP="009272EE">
      <w:pPr>
        <w:pStyle w:val="ZEBRA-0"/>
      </w:pPr>
    </w:p>
    <w:p w:rsidR="00021619" w:rsidRPr="009059C6" w:rsidRDefault="00305230" w:rsidP="009272EE">
      <w:pPr>
        <w:pStyle w:val="ZEBRA-0"/>
      </w:pPr>
      <w:r w:rsidRPr="009059C6">
        <w:t>Регистратором Общества в 201</w:t>
      </w:r>
      <w:r w:rsidR="00FA2FD5" w:rsidRPr="009059C6">
        <w:t>1</w:t>
      </w:r>
      <w:r w:rsidRPr="009059C6">
        <w:t xml:space="preserve"> году являлось Открытое акционерное общество «Регистратор Р.О.С.Т.», адрес центрального офиса: 107996, Москва, ул. Стромынка, д. 18, корп. 13; Тел.: + 7 (495) 771-73-35, +7 (495) 771-73-36; </w:t>
      </w:r>
      <w:r w:rsidR="00E25C2F">
        <w:t>ф</w:t>
      </w:r>
      <w:r w:rsidRPr="009059C6">
        <w:t>акс: + 7 (495) 771-73-34.</w:t>
      </w:r>
    </w:p>
    <w:p w:rsidR="00305230" w:rsidRPr="00BD4014" w:rsidRDefault="00BD4014" w:rsidP="00F977F3">
      <w:pPr>
        <w:pStyle w:val="2"/>
        <w:numPr>
          <w:ilvl w:val="2"/>
          <w:numId w:val="13"/>
        </w:numPr>
        <w:ind w:left="0" w:firstLine="0"/>
        <w:jc w:val="both"/>
        <w:rPr>
          <w:sz w:val="28"/>
          <w:szCs w:val="28"/>
        </w:rPr>
      </w:pPr>
      <w:bookmarkStart w:id="29" w:name="_Toc293322957"/>
      <w:r>
        <w:rPr>
          <w:sz w:val="28"/>
          <w:szCs w:val="28"/>
        </w:rPr>
        <w:t xml:space="preserve"> </w:t>
      </w:r>
      <w:bookmarkStart w:id="30" w:name="_Toc325015672"/>
      <w:r w:rsidR="00305230" w:rsidRPr="00BD4014">
        <w:rPr>
          <w:sz w:val="28"/>
          <w:szCs w:val="28"/>
        </w:rPr>
        <w:t>Сведения о дочерних и зависимых обществах по состоянию на 31.12.201</w:t>
      </w:r>
      <w:bookmarkEnd w:id="29"/>
      <w:r w:rsidR="00FA2FD5" w:rsidRPr="00BD4014">
        <w:rPr>
          <w:sz w:val="28"/>
          <w:szCs w:val="28"/>
        </w:rPr>
        <w:t>1</w:t>
      </w:r>
      <w:bookmarkEnd w:id="30"/>
      <w:r w:rsidR="00305230" w:rsidRPr="00BD4014">
        <w:rPr>
          <w:sz w:val="28"/>
          <w:szCs w:val="28"/>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06"/>
        <w:gridCol w:w="6982"/>
        <w:gridCol w:w="2404"/>
      </w:tblGrid>
      <w:tr w:rsidR="00305230" w:rsidRPr="009059C6">
        <w:tc>
          <w:tcPr>
            <w:tcW w:w="806" w:type="dxa"/>
          </w:tcPr>
          <w:p w:rsidR="00305230" w:rsidRPr="009059C6" w:rsidRDefault="00305230" w:rsidP="009272EE">
            <w:pPr>
              <w:pStyle w:val="ZEBRA-0"/>
            </w:pPr>
            <w:r w:rsidRPr="009059C6">
              <w:t>№ п.п</w:t>
            </w:r>
          </w:p>
        </w:tc>
        <w:tc>
          <w:tcPr>
            <w:tcW w:w="6982" w:type="dxa"/>
          </w:tcPr>
          <w:p w:rsidR="00305230" w:rsidRPr="009059C6" w:rsidRDefault="00305230" w:rsidP="009272EE">
            <w:pPr>
              <w:pStyle w:val="ZEBRA-0"/>
            </w:pPr>
            <w:r w:rsidRPr="009059C6">
              <w:t>Наименование российских  ДЗО  ОАО «Техснабэкспорт»</w:t>
            </w:r>
          </w:p>
        </w:tc>
        <w:tc>
          <w:tcPr>
            <w:tcW w:w="2404" w:type="dxa"/>
          </w:tcPr>
          <w:p w:rsidR="00305230" w:rsidRPr="009059C6" w:rsidRDefault="00305230" w:rsidP="009272EE">
            <w:pPr>
              <w:pStyle w:val="ZEBRA-0"/>
            </w:pPr>
            <w:r w:rsidRPr="009059C6">
              <w:t>Доля владения (%)</w:t>
            </w:r>
          </w:p>
        </w:tc>
      </w:tr>
      <w:tr w:rsidR="00305230" w:rsidRPr="009059C6">
        <w:trPr>
          <w:trHeight w:val="245"/>
        </w:trPr>
        <w:tc>
          <w:tcPr>
            <w:tcW w:w="806" w:type="dxa"/>
          </w:tcPr>
          <w:p w:rsidR="00305230" w:rsidRPr="009059C6" w:rsidRDefault="00305230" w:rsidP="009272EE">
            <w:pPr>
              <w:pStyle w:val="ZEBRA-0"/>
            </w:pPr>
            <w:r w:rsidRPr="009059C6">
              <w:t>1.</w:t>
            </w:r>
          </w:p>
        </w:tc>
        <w:tc>
          <w:tcPr>
            <w:tcW w:w="6982" w:type="dxa"/>
          </w:tcPr>
          <w:p w:rsidR="00305230" w:rsidRPr="009059C6" w:rsidRDefault="00305230" w:rsidP="009272EE">
            <w:pPr>
              <w:pStyle w:val="ZEBRA-0"/>
            </w:pPr>
            <w:r w:rsidRPr="009059C6">
              <w:t>ОАО «СПб «И</w:t>
            </w:r>
            <w:r w:rsidR="00E25C2F">
              <w:t>зотоп</w:t>
            </w:r>
            <w:r w:rsidRPr="009059C6">
              <w:t>»</w:t>
            </w:r>
            <w:r w:rsidR="00FA2FD5" w:rsidRPr="009059C6">
              <w:rPr>
                <w:rStyle w:val="af9"/>
                <w:b/>
              </w:rPr>
              <w:t xml:space="preserve"> </w:t>
            </w:r>
          </w:p>
        </w:tc>
        <w:tc>
          <w:tcPr>
            <w:tcW w:w="2404" w:type="dxa"/>
          </w:tcPr>
          <w:p w:rsidR="00305230" w:rsidRPr="009059C6" w:rsidRDefault="00305230" w:rsidP="009272EE">
            <w:pPr>
              <w:pStyle w:val="ZEBRA-0"/>
            </w:pPr>
            <w:r w:rsidRPr="009059C6">
              <w:t>100</w:t>
            </w:r>
          </w:p>
        </w:tc>
      </w:tr>
      <w:tr w:rsidR="0048269B" w:rsidRPr="009059C6">
        <w:tc>
          <w:tcPr>
            <w:tcW w:w="806" w:type="dxa"/>
          </w:tcPr>
          <w:p w:rsidR="0048269B" w:rsidRPr="009059C6" w:rsidRDefault="0048269B" w:rsidP="009272EE">
            <w:pPr>
              <w:pStyle w:val="ZEBRA-0"/>
            </w:pPr>
            <w:r w:rsidRPr="009059C6">
              <w:t>2.</w:t>
            </w:r>
          </w:p>
        </w:tc>
        <w:tc>
          <w:tcPr>
            <w:tcW w:w="6982" w:type="dxa"/>
          </w:tcPr>
          <w:p w:rsidR="0048269B" w:rsidRPr="009059C6" w:rsidRDefault="0048269B" w:rsidP="009272EE">
            <w:pPr>
              <w:pStyle w:val="ZEBRA-0"/>
            </w:pPr>
            <w:r w:rsidRPr="009059C6">
              <w:t>ОАО «НПК «Химпроминжиниринг»</w:t>
            </w:r>
          </w:p>
        </w:tc>
        <w:tc>
          <w:tcPr>
            <w:tcW w:w="2404" w:type="dxa"/>
          </w:tcPr>
          <w:p w:rsidR="0048269B" w:rsidRPr="009059C6" w:rsidRDefault="0048269B" w:rsidP="009272EE">
            <w:pPr>
              <w:pStyle w:val="ZEBRA-0"/>
            </w:pPr>
            <w:r w:rsidRPr="009059C6">
              <w:t>57,85902</w:t>
            </w:r>
          </w:p>
        </w:tc>
      </w:tr>
      <w:tr w:rsidR="0048269B" w:rsidRPr="009059C6">
        <w:tc>
          <w:tcPr>
            <w:tcW w:w="806" w:type="dxa"/>
          </w:tcPr>
          <w:p w:rsidR="0048269B" w:rsidRPr="009059C6" w:rsidRDefault="00921025" w:rsidP="009272EE">
            <w:pPr>
              <w:pStyle w:val="ZEBRA-0"/>
            </w:pPr>
            <w:r w:rsidRPr="009059C6">
              <w:t>3</w:t>
            </w:r>
            <w:r w:rsidR="0048269B" w:rsidRPr="009059C6">
              <w:t>.</w:t>
            </w:r>
          </w:p>
        </w:tc>
        <w:tc>
          <w:tcPr>
            <w:tcW w:w="6982" w:type="dxa"/>
          </w:tcPr>
          <w:p w:rsidR="0048269B" w:rsidRPr="009059C6" w:rsidRDefault="0048269B" w:rsidP="009272EE">
            <w:pPr>
              <w:pStyle w:val="ZEBRA-0"/>
            </w:pPr>
            <w:r w:rsidRPr="009059C6">
              <w:t>ЗАО «ТЕНЕКС-Логистика»</w:t>
            </w:r>
          </w:p>
        </w:tc>
        <w:tc>
          <w:tcPr>
            <w:tcW w:w="2404" w:type="dxa"/>
          </w:tcPr>
          <w:p w:rsidR="0048269B" w:rsidRPr="009059C6" w:rsidRDefault="0048269B" w:rsidP="009272EE">
            <w:pPr>
              <w:pStyle w:val="ZEBRA-0"/>
            </w:pPr>
            <w:r w:rsidRPr="009059C6">
              <w:t>100</w:t>
            </w:r>
          </w:p>
        </w:tc>
      </w:tr>
      <w:tr w:rsidR="0048269B" w:rsidRPr="009059C6">
        <w:tc>
          <w:tcPr>
            <w:tcW w:w="806" w:type="dxa"/>
          </w:tcPr>
          <w:p w:rsidR="0048269B" w:rsidRPr="009059C6" w:rsidRDefault="00921025" w:rsidP="009272EE">
            <w:pPr>
              <w:pStyle w:val="ZEBRA-0"/>
            </w:pPr>
            <w:r w:rsidRPr="009059C6">
              <w:t>4</w:t>
            </w:r>
            <w:r w:rsidR="0048269B" w:rsidRPr="009059C6">
              <w:t>.</w:t>
            </w:r>
          </w:p>
        </w:tc>
        <w:tc>
          <w:tcPr>
            <w:tcW w:w="6982" w:type="dxa"/>
          </w:tcPr>
          <w:p w:rsidR="0048269B" w:rsidRPr="009059C6" w:rsidRDefault="0048269B" w:rsidP="009272EE">
            <w:pPr>
              <w:pStyle w:val="ZEBRA-0"/>
            </w:pPr>
            <w:r w:rsidRPr="009059C6">
              <w:t>ООО «Краун»</w:t>
            </w:r>
          </w:p>
        </w:tc>
        <w:tc>
          <w:tcPr>
            <w:tcW w:w="2404" w:type="dxa"/>
          </w:tcPr>
          <w:p w:rsidR="0048269B" w:rsidRPr="009059C6" w:rsidRDefault="0048269B" w:rsidP="009272EE">
            <w:pPr>
              <w:pStyle w:val="ZEBRA-0"/>
            </w:pPr>
            <w:r w:rsidRPr="009059C6">
              <w:t>99,9998</w:t>
            </w:r>
          </w:p>
        </w:tc>
      </w:tr>
      <w:tr w:rsidR="0048269B" w:rsidRPr="009059C6">
        <w:tc>
          <w:tcPr>
            <w:tcW w:w="806" w:type="dxa"/>
          </w:tcPr>
          <w:p w:rsidR="0048269B" w:rsidRPr="009059C6" w:rsidDel="002808E0" w:rsidRDefault="00921025" w:rsidP="009272EE">
            <w:pPr>
              <w:pStyle w:val="ZEBRA-0"/>
            </w:pPr>
            <w:r w:rsidRPr="009059C6">
              <w:t>5.</w:t>
            </w:r>
          </w:p>
        </w:tc>
        <w:tc>
          <w:tcPr>
            <w:tcW w:w="6982" w:type="dxa"/>
          </w:tcPr>
          <w:p w:rsidR="0048269B" w:rsidRPr="009059C6" w:rsidDel="002808E0" w:rsidRDefault="0048269B" w:rsidP="009272EE">
            <w:pPr>
              <w:pStyle w:val="ZEBRA-0"/>
            </w:pPr>
            <w:r w:rsidRPr="009059C6">
              <w:t>ООО «ТЕНЕКС-Комплект»</w:t>
            </w:r>
          </w:p>
        </w:tc>
        <w:tc>
          <w:tcPr>
            <w:tcW w:w="2404" w:type="dxa"/>
          </w:tcPr>
          <w:p w:rsidR="0048269B" w:rsidRPr="009059C6" w:rsidDel="002808E0" w:rsidRDefault="0048269B" w:rsidP="009272EE">
            <w:pPr>
              <w:pStyle w:val="ZEBRA-0"/>
            </w:pPr>
            <w:r w:rsidRPr="009059C6">
              <w:t>99,9999</w:t>
            </w:r>
          </w:p>
        </w:tc>
      </w:tr>
    </w:tbl>
    <w:p w:rsidR="00305230" w:rsidRPr="009059C6" w:rsidRDefault="00305230" w:rsidP="008F1D57">
      <w:pPr>
        <w:ind w:firstLine="709"/>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8"/>
        <w:gridCol w:w="6960"/>
        <w:gridCol w:w="2400"/>
      </w:tblGrid>
      <w:tr w:rsidR="00305230" w:rsidRPr="009059C6">
        <w:tc>
          <w:tcPr>
            <w:tcW w:w="828" w:type="dxa"/>
          </w:tcPr>
          <w:p w:rsidR="00305230" w:rsidRPr="009059C6" w:rsidRDefault="00305230" w:rsidP="009272EE">
            <w:pPr>
              <w:pStyle w:val="ZEBRA-0"/>
            </w:pPr>
            <w:r w:rsidRPr="009059C6">
              <w:t xml:space="preserve">№ </w:t>
            </w:r>
          </w:p>
          <w:p w:rsidR="00305230" w:rsidRPr="009059C6" w:rsidRDefault="00305230" w:rsidP="009272EE">
            <w:pPr>
              <w:pStyle w:val="ZEBRA-0"/>
            </w:pPr>
            <w:r w:rsidRPr="009059C6">
              <w:t>п.п</w:t>
            </w:r>
          </w:p>
        </w:tc>
        <w:tc>
          <w:tcPr>
            <w:tcW w:w="6960" w:type="dxa"/>
          </w:tcPr>
          <w:p w:rsidR="00305230" w:rsidRPr="009059C6" w:rsidRDefault="00305230" w:rsidP="009272EE">
            <w:pPr>
              <w:pStyle w:val="ZEBRA-0"/>
            </w:pPr>
            <w:r w:rsidRPr="009059C6">
              <w:t xml:space="preserve">Наименование иностранных </w:t>
            </w:r>
            <w:r w:rsidR="00502780" w:rsidRPr="009059C6">
              <w:t xml:space="preserve"> ДЗО </w:t>
            </w:r>
            <w:r w:rsidRPr="009059C6">
              <w:t xml:space="preserve"> ОАО «Техснабэкспорт»</w:t>
            </w:r>
          </w:p>
        </w:tc>
        <w:tc>
          <w:tcPr>
            <w:tcW w:w="2400" w:type="dxa"/>
          </w:tcPr>
          <w:p w:rsidR="00305230" w:rsidRPr="009059C6" w:rsidRDefault="00305230" w:rsidP="009272EE">
            <w:pPr>
              <w:pStyle w:val="ZEBRA-0"/>
            </w:pPr>
            <w:r w:rsidRPr="009059C6">
              <w:t>Доля владения</w:t>
            </w:r>
          </w:p>
          <w:p w:rsidR="00021619" w:rsidRPr="009059C6" w:rsidRDefault="00305230" w:rsidP="009272EE">
            <w:pPr>
              <w:pStyle w:val="ZEBRA-0"/>
            </w:pPr>
            <w:r w:rsidRPr="009059C6">
              <w:t>(%)</w:t>
            </w:r>
          </w:p>
        </w:tc>
      </w:tr>
      <w:tr w:rsidR="00305230" w:rsidRPr="009059C6">
        <w:tc>
          <w:tcPr>
            <w:tcW w:w="828" w:type="dxa"/>
          </w:tcPr>
          <w:p w:rsidR="00305230" w:rsidRPr="009059C6" w:rsidRDefault="00305230" w:rsidP="009272EE">
            <w:pPr>
              <w:pStyle w:val="ZEBRA-0"/>
            </w:pPr>
            <w:r w:rsidRPr="009059C6">
              <w:t>1.</w:t>
            </w:r>
          </w:p>
        </w:tc>
        <w:tc>
          <w:tcPr>
            <w:tcW w:w="6960" w:type="dxa"/>
          </w:tcPr>
          <w:p w:rsidR="00305230" w:rsidRPr="009059C6" w:rsidRDefault="00305230" w:rsidP="009272EE">
            <w:pPr>
              <w:pStyle w:val="ZEBRA-0"/>
            </w:pPr>
            <w:r w:rsidRPr="009059C6">
              <w:t>Internexco GmbH, Германия</w:t>
            </w:r>
          </w:p>
        </w:tc>
        <w:tc>
          <w:tcPr>
            <w:tcW w:w="2400" w:type="dxa"/>
          </w:tcPr>
          <w:p w:rsidR="00305230" w:rsidRPr="009059C6" w:rsidRDefault="00305230" w:rsidP="009272EE">
            <w:pPr>
              <w:pStyle w:val="ZEBRA-0"/>
            </w:pPr>
            <w:r w:rsidRPr="009059C6">
              <w:t>100</w:t>
            </w:r>
          </w:p>
        </w:tc>
      </w:tr>
      <w:tr w:rsidR="00305230" w:rsidRPr="009059C6">
        <w:tc>
          <w:tcPr>
            <w:tcW w:w="828" w:type="dxa"/>
          </w:tcPr>
          <w:p w:rsidR="00305230" w:rsidRPr="009059C6" w:rsidRDefault="00305230" w:rsidP="009272EE">
            <w:pPr>
              <w:pStyle w:val="ZEBRA-0"/>
            </w:pPr>
            <w:r w:rsidRPr="009059C6">
              <w:t>2.</w:t>
            </w:r>
          </w:p>
        </w:tc>
        <w:tc>
          <w:tcPr>
            <w:tcW w:w="6960" w:type="dxa"/>
          </w:tcPr>
          <w:p w:rsidR="00305230" w:rsidRPr="00E25C2F" w:rsidRDefault="00305230" w:rsidP="009272EE">
            <w:pPr>
              <w:pStyle w:val="ZEBRA-0"/>
            </w:pPr>
            <w:r w:rsidRPr="009059C6">
              <w:rPr>
                <w:lang w:val="en-US"/>
              </w:rPr>
              <w:t>TENEX</w:t>
            </w:r>
            <w:r w:rsidR="009E7A0F" w:rsidRPr="009E7A0F">
              <w:t>-</w:t>
            </w:r>
            <w:r w:rsidRPr="009059C6">
              <w:rPr>
                <w:lang w:val="en-US"/>
              </w:rPr>
              <w:t>Korea</w:t>
            </w:r>
            <w:r w:rsidR="009E7A0F" w:rsidRPr="009E7A0F">
              <w:t xml:space="preserve"> </w:t>
            </w:r>
            <w:r w:rsidRPr="009059C6">
              <w:rPr>
                <w:lang w:val="en-US"/>
              </w:rPr>
              <w:t>Co</w:t>
            </w:r>
            <w:r w:rsidR="009E7A0F" w:rsidRPr="009E7A0F">
              <w:t xml:space="preserve">., </w:t>
            </w:r>
            <w:r w:rsidRPr="009059C6">
              <w:rPr>
                <w:lang w:val="en-US"/>
              </w:rPr>
              <w:t>Ltd</w:t>
            </w:r>
            <w:r w:rsidR="009E7A0F" w:rsidRPr="009E7A0F">
              <w:t xml:space="preserve">., </w:t>
            </w:r>
            <w:r w:rsidRPr="009059C6">
              <w:t>Р</w:t>
            </w:r>
            <w:r w:rsidR="00E25C2F">
              <w:t xml:space="preserve">еспублика </w:t>
            </w:r>
            <w:r w:rsidRPr="009059C6">
              <w:t>Корея</w:t>
            </w:r>
          </w:p>
        </w:tc>
        <w:tc>
          <w:tcPr>
            <w:tcW w:w="2400" w:type="dxa"/>
          </w:tcPr>
          <w:p w:rsidR="00305230" w:rsidRPr="009059C6" w:rsidRDefault="00305230" w:rsidP="009272EE">
            <w:pPr>
              <w:pStyle w:val="ZEBRA-0"/>
            </w:pPr>
            <w:r w:rsidRPr="009059C6">
              <w:t>100</w:t>
            </w:r>
          </w:p>
        </w:tc>
      </w:tr>
      <w:tr w:rsidR="00305230" w:rsidRPr="009059C6">
        <w:tc>
          <w:tcPr>
            <w:tcW w:w="828" w:type="dxa"/>
          </w:tcPr>
          <w:p w:rsidR="00305230" w:rsidRPr="009059C6" w:rsidRDefault="00305230" w:rsidP="009272EE">
            <w:pPr>
              <w:pStyle w:val="ZEBRA-0"/>
            </w:pPr>
            <w:r w:rsidRPr="009059C6">
              <w:t>3.</w:t>
            </w:r>
          </w:p>
        </w:tc>
        <w:tc>
          <w:tcPr>
            <w:tcW w:w="6960" w:type="dxa"/>
          </w:tcPr>
          <w:p w:rsidR="00305230" w:rsidRPr="009059C6" w:rsidRDefault="00305230" w:rsidP="009272EE">
            <w:pPr>
              <w:pStyle w:val="ZEBRA-0"/>
            </w:pPr>
            <w:r w:rsidRPr="009059C6">
              <w:t>TENEX-Japan Co., Япония</w:t>
            </w:r>
          </w:p>
        </w:tc>
        <w:tc>
          <w:tcPr>
            <w:tcW w:w="2400" w:type="dxa"/>
          </w:tcPr>
          <w:p w:rsidR="00305230" w:rsidRPr="009059C6" w:rsidRDefault="00305230" w:rsidP="009272EE">
            <w:pPr>
              <w:pStyle w:val="ZEBRA-0"/>
            </w:pPr>
            <w:r w:rsidRPr="009059C6">
              <w:t>100</w:t>
            </w:r>
          </w:p>
        </w:tc>
      </w:tr>
      <w:tr w:rsidR="00305230" w:rsidRPr="009059C6">
        <w:tc>
          <w:tcPr>
            <w:tcW w:w="828" w:type="dxa"/>
          </w:tcPr>
          <w:p w:rsidR="00305230" w:rsidRPr="009059C6" w:rsidRDefault="00305230" w:rsidP="009272EE">
            <w:pPr>
              <w:pStyle w:val="ZEBRA-0"/>
            </w:pPr>
            <w:r w:rsidRPr="009059C6">
              <w:t>4.</w:t>
            </w:r>
          </w:p>
        </w:tc>
        <w:tc>
          <w:tcPr>
            <w:tcW w:w="6960" w:type="dxa"/>
          </w:tcPr>
          <w:p w:rsidR="00305230" w:rsidRPr="009059C6" w:rsidRDefault="00305230" w:rsidP="009272EE">
            <w:pPr>
              <w:pStyle w:val="ZEBRA-0"/>
            </w:pPr>
            <w:r w:rsidRPr="009059C6">
              <w:t xml:space="preserve">Tradewill Limited, Великобритания </w:t>
            </w:r>
          </w:p>
        </w:tc>
        <w:tc>
          <w:tcPr>
            <w:tcW w:w="2400" w:type="dxa"/>
          </w:tcPr>
          <w:p w:rsidR="00305230" w:rsidRPr="009059C6" w:rsidRDefault="00305230" w:rsidP="009272EE">
            <w:pPr>
              <w:pStyle w:val="ZEBRA-0"/>
            </w:pPr>
            <w:r w:rsidRPr="009059C6">
              <w:t>100</w:t>
            </w:r>
          </w:p>
        </w:tc>
      </w:tr>
      <w:tr w:rsidR="00305230" w:rsidRPr="009059C6">
        <w:tc>
          <w:tcPr>
            <w:tcW w:w="828" w:type="dxa"/>
          </w:tcPr>
          <w:p w:rsidR="00305230" w:rsidRPr="009059C6" w:rsidRDefault="00305230" w:rsidP="009272EE">
            <w:pPr>
              <w:pStyle w:val="ZEBRA-0"/>
            </w:pPr>
            <w:r w:rsidRPr="009059C6">
              <w:t>5.</w:t>
            </w:r>
          </w:p>
        </w:tc>
        <w:tc>
          <w:tcPr>
            <w:tcW w:w="6960" w:type="dxa"/>
          </w:tcPr>
          <w:p w:rsidR="00305230" w:rsidRPr="009059C6" w:rsidRDefault="00305230" w:rsidP="009272EE">
            <w:pPr>
              <w:pStyle w:val="ZEBRA-0"/>
            </w:pPr>
            <w:r w:rsidRPr="009059C6">
              <w:t>TENAM CORPORATION, США</w:t>
            </w:r>
          </w:p>
        </w:tc>
        <w:tc>
          <w:tcPr>
            <w:tcW w:w="2400" w:type="dxa"/>
          </w:tcPr>
          <w:p w:rsidR="00305230" w:rsidRPr="009059C6" w:rsidRDefault="00305230" w:rsidP="009272EE">
            <w:pPr>
              <w:pStyle w:val="ZEBRA-0"/>
            </w:pPr>
            <w:r w:rsidRPr="009059C6">
              <w:t>100</w:t>
            </w:r>
          </w:p>
        </w:tc>
      </w:tr>
    </w:tbl>
    <w:p w:rsidR="000C2BAB" w:rsidRPr="00BD4014" w:rsidRDefault="00FF4B48" w:rsidP="00F977F3">
      <w:pPr>
        <w:pStyle w:val="2"/>
        <w:numPr>
          <w:ilvl w:val="2"/>
          <w:numId w:val="13"/>
        </w:numPr>
        <w:ind w:left="0" w:firstLine="0"/>
        <w:jc w:val="both"/>
        <w:rPr>
          <w:sz w:val="28"/>
          <w:szCs w:val="28"/>
        </w:rPr>
      </w:pPr>
      <w:bookmarkStart w:id="31" w:name="_Toc325015673"/>
      <w:r w:rsidRPr="00BD4014">
        <w:rPr>
          <w:sz w:val="28"/>
          <w:szCs w:val="28"/>
        </w:rPr>
        <w:t xml:space="preserve">Членство Общества в профессиональных </w:t>
      </w:r>
      <w:r w:rsidR="00952928" w:rsidRPr="00BD4014">
        <w:rPr>
          <w:sz w:val="28"/>
          <w:szCs w:val="28"/>
        </w:rPr>
        <w:t>о</w:t>
      </w:r>
      <w:r w:rsidRPr="00BD4014">
        <w:rPr>
          <w:sz w:val="28"/>
          <w:szCs w:val="28"/>
        </w:rPr>
        <w:t>рганизациях и ассоциациях</w:t>
      </w:r>
      <w:bookmarkEnd w:id="31"/>
    </w:p>
    <w:tbl>
      <w:tblPr>
        <w:tblW w:w="101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2"/>
        <w:gridCol w:w="2096"/>
        <w:gridCol w:w="4920"/>
        <w:gridCol w:w="2640"/>
      </w:tblGrid>
      <w:tr w:rsidR="00FF4B48" w:rsidRPr="00640757" w:rsidTr="0058533B">
        <w:tc>
          <w:tcPr>
            <w:tcW w:w="532" w:type="dxa"/>
          </w:tcPr>
          <w:p w:rsidR="00FF4B48" w:rsidRPr="00C21635" w:rsidRDefault="00FF4B48" w:rsidP="009272EE">
            <w:pPr>
              <w:pStyle w:val="ZEBRA-0"/>
            </w:pPr>
            <w:r w:rsidRPr="00C21635">
              <w:t>№</w:t>
            </w:r>
          </w:p>
        </w:tc>
        <w:tc>
          <w:tcPr>
            <w:tcW w:w="2096" w:type="dxa"/>
          </w:tcPr>
          <w:p w:rsidR="00FF4B48" w:rsidRPr="00C21635" w:rsidRDefault="00FF4B48" w:rsidP="009272EE">
            <w:pPr>
              <w:pStyle w:val="ZEBRA-0"/>
            </w:pPr>
            <w:r w:rsidRPr="00C21635">
              <w:t>Организаци</w:t>
            </w:r>
            <w:r w:rsidR="00E25C2F">
              <w:t>я/</w:t>
            </w:r>
            <w:r w:rsidRPr="00C21635">
              <w:t xml:space="preserve"> ассоциаци</w:t>
            </w:r>
            <w:r w:rsidR="00E25C2F">
              <w:t>я</w:t>
            </w:r>
          </w:p>
        </w:tc>
        <w:tc>
          <w:tcPr>
            <w:tcW w:w="4920" w:type="dxa"/>
          </w:tcPr>
          <w:p w:rsidR="00FF4B48" w:rsidRPr="00C21635" w:rsidRDefault="00FF4B48" w:rsidP="009272EE">
            <w:pPr>
              <w:pStyle w:val="ZEBRA-0"/>
            </w:pPr>
            <w:r w:rsidRPr="00C21635">
              <w:t>Описание организации/ассоциации</w:t>
            </w:r>
          </w:p>
        </w:tc>
        <w:tc>
          <w:tcPr>
            <w:tcW w:w="2640" w:type="dxa"/>
          </w:tcPr>
          <w:p w:rsidR="00021619" w:rsidRPr="00C21635" w:rsidRDefault="00FF4B48" w:rsidP="009272EE">
            <w:pPr>
              <w:pStyle w:val="ZEBRA-0"/>
            </w:pPr>
            <w:r w:rsidRPr="00C21635">
              <w:t>Участие ОАО «Техснабэкспорт»</w:t>
            </w:r>
          </w:p>
        </w:tc>
      </w:tr>
      <w:tr w:rsidR="00FF4B48" w:rsidRPr="00640757" w:rsidTr="00AC72BD">
        <w:trPr>
          <w:trHeight w:val="3106"/>
        </w:trPr>
        <w:tc>
          <w:tcPr>
            <w:tcW w:w="532" w:type="dxa"/>
          </w:tcPr>
          <w:p w:rsidR="00FF4B48" w:rsidRPr="00C21635" w:rsidRDefault="00FF4B48" w:rsidP="009272EE">
            <w:pPr>
              <w:pStyle w:val="ZEBRA-0"/>
            </w:pPr>
            <w:r w:rsidRPr="00C21635">
              <w:t>1.</w:t>
            </w:r>
          </w:p>
        </w:tc>
        <w:tc>
          <w:tcPr>
            <w:tcW w:w="2096" w:type="dxa"/>
          </w:tcPr>
          <w:p w:rsidR="00FF4B48" w:rsidRPr="00C21635" w:rsidRDefault="00FF4B48" w:rsidP="009272EE">
            <w:pPr>
              <w:pStyle w:val="ZEBRA-0"/>
              <w:rPr>
                <w:lang w:val="en-US"/>
              </w:rPr>
            </w:pPr>
            <w:r w:rsidRPr="00C21635">
              <w:t>Всемирная</w:t>
            </w:r>
            <w:r w:rsidRPr="00C21635">
              <w:rPr>
                <w:lang w:val="en-US"/>
              </w:rPr>
              <w:t xml:space="preserve"> </w:t>
            </w:r>
            <w:r w:rsidR="00E25C2F">
              <w:t>я</w:t>
            </w:r>
            <w:r w:rsidRPr="00C21635">
              <w:t>дерная</w:t>
            </w:r>
            <w:r w:rsidRPr="00C21635">
              <w:rPr>
                <w:lang w:val="en-US"/>
              </w:rPr>
              <w:t xml:space="preserve"> </w:t>
            </w:r>
            <w:r w:rsidR="00E25C2F">
              <w:t>а</w:t>
            </w:r>
            <w:r w:rsidRPr="00C21635">
              <w:t>ссоциация</w:t>
            </w:r>
            <w:r w:rsidRPr="00C21635">
              <w:rPr>
                <w:lang w:val="en-US"/>
              </w:rPr>
              <w:t xml:space="preserve"> </w:t>
            </w:r>
          </w:p>
          <w:p w:rsidR="00FF4B48" w:rsidRPr="00C21635" w:rsidRDefault="00FF4B48" w:rsidP="009272EE">
            <w:pPr>
              <w:pStyle w:val="ZEBRA-0"/>
              <w:rPr>
                <w:lang w:val="en-US"/>
              </w:rPr>
            </w:pPr>
            <w:r w:rsidRPr="00C21635">
              <w:rPr>
                <w:lang w:val="en-US"/>
              </w:rPr>
              <w:t>World Nuclear Association (WNA)</w:t>
            </w:r>
          </w:p>
        </w:tc>
        <w:tc>
          <w:tcPr>
            <w:tcW w:w="4920" w:type="dxa"/>
          </w:tcPr>
          <w:p w:rsidR="00AC72BD" w:rsidRDefault="00AC72BD" w:rsidP="009272EE">
            <w:pPr>
              <w:pStyle w:val="ZEBRA-0"/>
            </w:pPr>
            <w:r>
              <w:t xml:space="preserve">Наиболее представительная международная </w:t>
            </w:r>
            <w:r w:rsidRPr="00C21635">
              <w:t xml:space="preserve"> ассоциация, объединяющая производителей и потребителей товаров и услуг ЯТЦ, а также других участников мирового ядерного сообщества.</w:t>
            </w:r>
            <w:r w:rsidRPr="00DC0D13">
              <w:t xml:space="preserve"> </w:t>
            </w:r>
            <w:r>
              <w:t>Ежегодно проводит ряд международных конференций и семинаров, выпускает аналитические обзоры мирового ядерного рынка, служащие референсной основой при разработке сценарных условий развития бизнеса в  атомной сфере.</w:t>
            </w:r>
          </w:p>
          <w:p w:rsidR="00FF4B48" w:rsidRPr="00C21635" w:rsidRDefault="00AC72BD" w:rsidP="009272EE">
            <w:pPr>
              <w:pStyle w:val="ZEBRA-0"/>
            </w:pPr>
            <w:r>
              <w:t xml:space="preserve"> </w:t>
            </w:r>
          </w:p>
        </w:tc>
        <w:tc>
          <w:tcPr>
            <w:tcW w:w="2640" w:type="dxa"/>
          </w:tcPr>
          <w:p w:rsidR="00021619" w:rsidRPr="00AC72BD" w:rsidRDefault="00AC72BD" w:rsidP="009272EE">
            <w:pPr>
              <w:pStyle w:val="ZEBRA-0"/>
            </w:pPr>
            <w:r w:rsidRPr="00C21635">
              <w:t>Членство с 1991 года</w:t>
            </w:r>
            <w:r>
              <w:t xml:space="preserve">. </w:t>
            </w:r>
            <w:r w:rsidRPr="00C21635">
              <w:t xml:space="preserve"> </w:t>
            </w:r>
            <w:r w:rsidR="00FF4B48" w:rsidRPr="00C21635">
              <w:t xml:space="preserve">Генеральный директор Общества </w:t>
            </w:r>
            <w:r w:rsidR="003C6919">
              <w:t xml:space="preserve">с 2005 года </w:t>
            </w:r>
            <w:r w:rsidR="00FF4B48" w:rsidRPr="00C21635">
              <w:t xml:space="preserve">входит в состав Совета </w:t>
            </w:r>
            <w:r w:rsidR="00E25C2F">
              <w:t>у</w:t>
            </w:r>
            <w:r w:rsidR="00FF4B48" w:rsidRPr="00C21635">
              <w:t xml:space="preserve">правляющих </w:t>
            </w:r>
            <w:r>
              <w:t xml:space="preserve"> </w:t>
            </w:r>
            <w:r w:rsidRPr="00C21635">
              <w:rPr>
                <w:lang w:val="en-US"/>
              </w:rPr>
              <w:t>WNA</w:t>
            </w:r>
            <w:r>
              <w:t>.</w:t>
            </w:r>
          </w:p>
          <w:p w:rsidR="00021619" w:rsidRPr="00C21635" w:rsidRDefault="00531C7E" w:rsidP="009272EE">
            <w:pPr>
              <w:pStyle w:val="ZEBRA-0"/>
              <w:rPr>
                <w:rFonts w:ascii="TimesNewRoman"/>
              </w:rPr>
            </w:pPr>
            <w:r>
              <w:t>Эксперты</w:t>
            </w:r>
            <w:r w:rsidR="00FF4B48" w:rsidRPr="00C21635">
              <w:t xml:space="preserve"> Общества на регулярной основе участвуют в деятельности  рабочих групп </w:t>
            </w:r>
            <w:r w:rsidR="00AC72BD" w:rsidRPr="00C21635">
              <w:rPr>
                <w:lang w:val="en-US"/>
              </w:rPr>
              <w:t>WNA</w:t>
            </w:r>
            <w:r w:rsidR="00AC72BD">
              <w:t xml:space="preserve">. </w:t>
            </w:r>
          </w:p>
        </w:tc>
      </w:tr>
      <w:tr w:rsidR="00FF4B48" w:rsidRPr="00640757" w:rsidTr="0058533B">
        <w:tc>
          <w:tcPr>
            <w:tcW w:w="532" w:type="dxa"/>
          </w:tcPr>
          <w:p w:rsidR="00FF4B48" w:rsidRPr="00C21635" w:rsidRDefault="00FF4B48" w:rsidP="009272EE">
            <w:pPr>
              <w:pStyle w:val="ZEBRA-0"/>
            </w:pPr>
            <w:r w:rsidRPr="00C21635">
              <w:t>2.</w:t>
            </w:r>
          </w:p>
        </w:tc>
        <w:tc>
          <w:tcPr>
            <w:tcW w:w="2096" w:type="dxa"/>
          </w:tcPr>
          <w:p w:rsidR="00FF4B48" w:rsidRPr="00C21635" w:rsidRDefault="00FF4B48" w:rsidP="009272EE">
            <w:pPr>
              <w:pStyle w:val="ZEBRA-0"/>
              <w:rPr>
                <w:lang w:val="en-US"/>
              </w:rPr>
            </w:pPr>
            <w:r w:rsidRPr="00C21635">
              <w:t>Институт</w:t>
            </w:r>
            <w:r w:rsidRPr="00C21635">
              <w:rPr>
                <w:lang w:val="en-US"/>
              </w:rPr>
              <w:t xml:space="preserve"> </w:t>
            </w:r>
            <w:r w:rsidRPr="00C21635">
              <w:t>ядерной</w:t>
            </w:r>
            <w:r w:rsidRPr="00C21635">
              <w:rPr>
                <w:lang w:val="en-US"/>
              </w:rPr>
              <w:t xml:space="preserve"> </w:t>
            </w:r>
            <w:r w:rsidRPr="00C21635">
              <w:t>энергии</w:t>
            </w:r>
          </w:p>
          <w:p w:rsidR="00FF4B48" w:rsidRPr="00C21635" w:rsidRDefault="00FF4B48" w:rsidP="009272EE">
            <w:pPr>
              <w:pStyle w:val="ZEBRA-0"/>
              <w:rPr>
                <w:lang w:val="en-US"/>
              </w:rPr>
            </w:pPr>
            <w:r w:rsidRPr="00C21635">
              <w:rPr>
                <w:lang w:val="en-US"/>
              </w:rPr>
              <w:t>Nuclear Energy Institute (NEI)</w:t>
            </w:r>
          </w:p>
        </w:tc>
        <w:tc>
          <w:tcPr>
            <w:tcW w:w="4920" w:type="dxa"/>
          </w:tcPr>
          <w:p w:rsidR="00FF4B48" w:rsidRPr="00C21635" w:rsidRDefault="00AC72BD" w:rsidP="009272EE">
            <w:pPr>
              <w:pStyle w:val="ZEBRA-0"/>
            </w:pPr>
            <w:r>
              <w:t>Крупнейшая</w:t>
            </w:r>
            <w:r w:rsidRPr="00C21635">
              <w:t xml:space="preserve"> американск</w:t>
            </w:r>
            <w:r>
              <w:t>ая</w:t>
            </w:r>
            <w:r w:rsidRPr="00C21635">
              <w:t xml:space="preserve"> </w:t>
            </w:r>
            <w:r>
              <w:t xml:space="preserve">ассоциация </w:t>
            </w:r>
            <w:r w:rsidRPr="00C21635">
              <w:t>организаци</w:t>
            </w:r>
            <w:r>
              <w:t>й атомной энергетики и промышленности</w:t>
            </w:r>
            <w:r w:rsidRPr="00C21635">
              <w:t xml:space="preserve">, </w:t>
            </w:r>
            <w:r>
              <w:t xml:space="preserve">созданная в 1994 году в целях представления коллективных интересов атомного сообщества во взаимоотношениях с государственными  органами и международными организациями. В </w:t>
            </w:r>
            <w:r>
              <w:rPr>
                <w:lang w:val="en-US"/>
              </w:rPr>
              <w:t>NEI</w:t>
            </w:r>
            <w:r>
              <w:t xml:space="preserve"> </w:t>
            </w:r>
            <w:r w:rsidR="00FF4B48" w:rsidRPr="00C21635">
              <w:t>представлены как основные участники ядерного рынка США, так и большинство иностранных компаний участников мирового рынка ЯТЦ.</w:t>
            </w:r>
          </w:p>
        </w:tc>
        <w:tc>
          <w:tcPr>
            <w:tcW w:w="2640" w:type="dxa"/>
          </w:tcPr>
          <w:p w:rsidR="00021619" w:rsidRPr="00C21635" w:rsidRDefault="00E25C2F" w:rsidP="009272EE">
            <w:pPr>
              <w:pStyle w:val="ZEBRA-0"/>
            </w:pPr>
            <w:r>
              <w:t>Ч</w:t>
            </w:r>
            <w:r w:rsidR="00FF4B48" w:rsidRPr="00C21635">
              <w:t>лен</w:t>
            </w:r>
            <w:r>
              <w:t xml:space="preserve">ство </w:t>
            </w:r>
            <w:r w:rsidR="00FF4B48" w:rsidRPr="00C21635">
              <w:t>с 2008 года</w:t>
            </w:r>
            <w:r w:rsidR="00AC72BD">
              <w:t>.</w:t>
            </w:r>
          </w:p>
        </w:tc>
      </w:tr>
      <w:tr w:rsidR="00FF4B48" w:rsidRPr="00640757" w:rsidTr="0058533B">
        <w:tc>
          <w:tcPr>
            <w:tcW w:w="532" w:type="dxa"/>
          </w:tcPr>
          <w:p w:rsidR="00FF4B48" w:rsidRPr="00C21635" w:rsidRDefault="00FF4B48" w:rsidP="009272EE">
            <w:pPr>
              <w:pStyle w:val="ZEBRA-0"/>
            </w:pPr>
            <w:r w:rsidRPr="00C21635">
              <w:t>3.</w:t>
            </w:r>
          </w:p>
        </w:tc>
        <w:tc>
          <w:tcPr>
            <w:tcW w:w="2096" w:type="dxa"/>
          </w:tcPr>
          <w:p w:rsidR="00FF4B48" w:rsidRPr="00C21635" w:rsidRDefault="00FF4B48" w:rsidP="009272EE">
            <w:pPr>
              <w:pStyle w:val="ZEBRA-0"/>
            </w:pPr>
            <w:r w:rsidRPr="00C21635">
              <w:t xml:space="preserve">Международная организация </w:t>
            </w:r>
            <w:r w:rsidR="0088243A" w:rsidRPr="00C21635">
              <w:t>«</w:t>
            </w:r>
            <w:r w:rsidRPr="00C21635">
              <w:t>В</w:t>
            </w:r>
            <w:r w:rsidR="0088243A" w:rsidRPr="00C21635">
              <w:t xml:space="preserve">семирный </w:t>
            </w:r>
            <w:r w:rsidR="00E25C2F">
              <w:t>р</w:t>
            </w:r>
            <w:r w:rsidR="0088243A" w:rsidRPr="00C21635">
              <w:t xml:space="preserve">ынок </w:t>
            </w:r>
            <w:r w:rsidR="00E25C2F">
              <w:t>я</w:t>
            </w:r>
            <w:r w:rsidR="0088243A" w:rsidRPr="00C21635">
              <w:t xml:space="preserve">дерного </w:t>
            </w:r>
            <w:r w:rsidR="00E25C2F">
              <w:t>т</w:t>
            </w:r>
            <w:r w:rsidR="0088243A" w:rsidRPr="00C21635">
              <w:t>оплива»</w:t>
            </w:r>
          </w:p>
          <w:p w:rsidR="00FF4B48" w:rsidRPr="00C21635" w:rsidRDefault="00FF4B48" w:rsidP="009272EE">
            <w:pPr>
              <w:pStyle w:val="ZEBRA-0"/>
              <w:rPr>
                <w:lang w:val="en-US"/>
              </w:rPr>
            </w:pPr>
            <w:r w:rsidRPr="00C21635">
              <w:rPr>
                <w:lang w:val="en-US"/>
              </w:rPr>
              <w:t>World Nuclear Fuel Market (WNFM)</w:t>
            </w:r>
          </w:p>
        </w:tc>
        <w:tc>
          <w:tcPr>
            <w:tcW w:w="4920" w:type="dxa"/>
          </w:tcPr>
          <w:p w:rsidR="00FF4B48" w:rsidRPr="00C21635" w:rsidRDefault="00AC72BD" w:rsidP="009272EE">
            <w:pPr>
              <w:pStyle w:val="ZEBRA-0"/>
            </w:pPr>
            <w:r>
              <w:t xml:space="preserve">Международное объединение потребителей, производителей и поставщиков  товаров и услуг ЯТЦ, </w:t>
            </w:r>
            <w:r w:rsidR="00FF4B48" w:rsidRPr="00C21635">
              <w:t>создан</w:t>
            </w:r>
            <w:r>
              <w:t>ное</w:t>
            </w:r>
            <w:r w:rsidR="00FF4B48" w:rsidRPr="00C21635">
              <w:t xml:space="preserve"> в 1974 году с целью содействия </w:t>
            </w:r>
            <w:r>
              <w:t xml:space="preserve">развитию </w:t>
            </w:r>
            <w:r w:rsidR="00C347AE">
              <w:t xml:space="preserve">торговли ядерными материалами для нужд </w:t>
            </w:r>
            <w:r w:rsidR="00FF4B48" w:rsidRPr="00C21635">
              <w:t>атомной энерг</w:t>
            </w:r>
            <w:r>
              <w:t>етики</w:t>
            </w:r>
            <w:r w:rsidR="00C347AE">
              <w:t>, и промышленности</w:t>
            </w:r>
            <w:r>
              <w:t xml:space="preserve">. </w:t>
            </w:r>
            <w:r w:rsidR="00FF4B48" w:rsidRPr="00C21635">
              <w:t xml:space="preserve"> </w:t>
            </w:r>
            <w:r>
              <w:t xml:space="preserve"> </w:t>
            </w:r>
            <w:r w:rsidR="00C347AE">
              <w:t xml:space="preserve">Членами </w:t>
            </w:r>
            <w:r w:rsidR="00C347AE">
              <w:rPr>
                <w:lang w:val="en-US"/>
              </w:rPr>
              <w:t>WNFM</w:t>
            </w:r>
            <w:r w:rsidR="00B66427" w:rsidRPr="00B66427">
              <w:t xml:space="preserve"> </w:t>
            </w:r>
            <w:r w:rsidR="00FF4B48" w:rsidRPr="00C21635">
              <w:t xml:space="preserve"> </w:t>
            </w:r>
            <w:r w:rsidR="00C347AE">
              <w:t xml:space="preserve">являются 93 компании из </w:t>
            </w:r>
            <w:r>
              <w:t xml:space="preserve"> </w:t>
            </w:r>
            <w:r w:rsidR="00FF4B48" w:rsidRPr="00C21635">
              <w:t>20 стран.</w:t>
            </w:r>
          </w:p>
        </w:tc>
        <w:tc>
          <w:tcPr>
            <w:tcW w:w="2640" w:type="dxa"/>
          </w:tcPr>
          <w:p w:rsidR="00021619" w:rsidRPr="00C21635" w:rsidRDefault="00E25C2F" w:rsidP="009272EE">
            <w:pPr>
              <w:pStyle w:val="ZEBRA-0"/>
            </w:pPr>
            <w:r>
              <w:t>Чл</w:t>
            </w:r>
            <w:r w:rsidR="00FF4B48" w:rsidRPr="00C21635">
              <w:t>ен</w:t>
            </w:r>
            <w:r>
              <w:t>ство</w:t>
            </w:r>
            <w:r w:rsidR="00FF4B48" w:rsidRPr="00C21635">
              <w:t xml:space="preserve"> </w:t>
            </w:r>
            <w:r w:rsidR="00FF4B48" w:rsidRPr="00C21635">
              <w:rPr>
                <w:lang w:val="en-US"/>
              </w:rPr>
              <w:t>c</w:t>
            </w:r>
            <w:r w:rsidR="00FF4B48" w:rsidRPr="00C21635">
              <w:t xml:space="preserve"> 2001 года.</w:t>
            </w:r>
          </w:p>
        </w:tc>
      </w:tr>
      <w:tr w:rsidR="00FF4B48" w:rsidRPr="00640757" w:rsidTr="0058533B">
        <w:tc>
          <w:tcPr>
            <w:tcW w:w="532" w:type="dxa"/>
          </w:tcPr>
          <w:p w:rsidR="00FF4B48" w:rsidRPr="00C21635" w:rsidRDefault="00FF4B48" w:rsidP="009272EE">
            <w:pPr>
              <w:pStyle w:val="ZEBRA-0"/>
            </w:pPr>
            <w:r w:rsidRPr="00C21635">
              <w:t>4.</w:t>
            </w:r>
          </w:p>
        </w:tc>
        <w:tc>
          <w:tcPr>
            <w:tcW w:w="2096" w:type="dxa"/>
          </w:tcPr>
          <w:p w:rsidR="00FF4B48" w:rsidRPr="00C21635" w:rsidRDefault="00FF4B48" w:rsidP="009272EE">
            <w:pPr>
              <w:pStyle w:val="ZEBRA-0"/>
            </w:pPr>
            <w:r w:rsidRPr="00C21635">
              <w:t xml:space="preserve">Японский атомный промышленный форум </w:t>
            </w:r>
          </w:p>
          <w:p w:rsidR="00FF4B48" w:rsidRPr="00C21635" w:rsidRDefault="00FF4B48" w:rsidP="009272EE">
            <w:pPr>
              <w:pStyle w:val="ZEBRA-0"/>
            </w:pPr>
            <w:r w:rsidRPr="00C21635">
              <w:rPr>
                <w:lang w:val="en-US"/>
              </w:rPr>
              <w:t>Japan</w:t>
            </w:r>
            <w:r w:rsidRPr="00C21635">
              <w:t xml:space="preserve"> </w:t>
            </w:r>
            <w:r w:rsidRPr="00C21635">
              <w:rPr>
                <w:lang w:val="en-US"/>
              </w:rPr>
              <w:t>Atomic</w:t>
            </w:r>
            <w:r w:rsidRPr="00C21635">
              <w:t xml:space="preserve"> </w:t>
            </w:r>
            <w:r w:rsidRPr="00C21635">
              <w:rPr>
                <w:lang w:val="en-US"/>
              </w:rPr>
              <w:t>Industry</w:t>
            </w:r>
            <w:r w:rsidRPr="00C21635">
              <w:t xml:space="preserve"> </w:t>
            </w:r>
            <w:r w:rsidRPr="00C21635">
              <w:rPr>
                <w:lang w:val="en-US"/>
              </w:rPr>
              <w:t>Forum</w:t>
            </w:r>
            <w:r w:rsidRPr="00C21635">
              <w:t xml:space="preserve"> (</w:t>
            </w:r>
            <w:r w:rsidRPr="00C21635">
              <w:rPr>
                <w:lang w:val="en-US"/>
              </w:rPr>
              <w:t>JAIF</w:t>
            </w:r>
            <w:r w:rsidRPr="00C21635">
              <w:t>)</w:t>
            </w:r>
          </w:p>
        </w:tc>
        <w:tc>
          <w:tcPr>
            <w:tcW w:w="4920" w:type="dxa"/>
          </w:tcPr>
          <w:p w:rsidR="00FF4B48" w:rsidRPr="00C21635" w:rsidRDefault="00281E4D" w:rsidP="009272EE">
            <w:pPr>
              <w:pStyle w:val="ZEBRA-0"/>
            </w:pPr>
            <w:r>
              <w:t>Объединение предприятий и организаций атомной энергетики и промышленности Японии, организующее ежегодно  представительную международную</w:t>
            </w:r>
            <w:r w:rsidRPr="00C21635">
              <w:t xml:space="preserve"> конференци</w:t>
            </w:r>
            <w:r>
              <w:t xml:space="preserve">ю, площадка которой используется Обществом для </w:t>
            </w:r>
            <w:r w:rsidR="00E25C2F" w:rsidRPr="00C21635">
              <w:t>провед</w:t>
            </w:r>
            <w:r w:rsidR="00E25C2F">
              <w:t>ения</w:t>
            </w:r>
            <w:r w:rsidR="00FF4B48" w:rsidRPr="00C21635">
              <w:t xml:space="preserve"> </w:t>
            </w:r>
            <w:r>
              <w:t xml:space="preserve"> </w:t>
            </w:r>
            <w:r w:rsidR="00FF4B48" w:rsidRPr="00C21635">
              <w:t xml:space="preserve"> переговор</w:t>
            </w:r>
            <w:r w:rsidR="00E25C2F">
              <w:t>ов</w:t>
            </w:r>
            <w:r w:rsidR="00FF4B48" w:rsidRPr="00C21635">
              <w:t xml:space="preserve"> с торговыми партнерами и потенциальными заказчиками по вопросам исполнения текущих контрактов и проработки перспективных сделок. </w:t>
            </w:r>
          </w:p>
        </w:tc>
        <w:tc>
          <w:tcPr>
            <w:tcW w:w="2640" w:type="dxa"/>
          </w:tcPr>
          <w:p w:rsidR="00021619" w:rsidRPr="00C21635" w:rsidRDefault="00281E4D" w:rsidP="009272EE">
            <w:pPr>
              <w:pStyle w:val="ZEBRA-0"/>
            </w:pPr>
            <w:r>
              <w:t>А</w:t>
            </w:r>
            <w:r w:rsidRPr="00C21635">
              <w:t>ссоциативн</w:t>
            </w:r>
            <w:r>
              <w:t>ое</w:t>
            </w:r>
            <w:r w:rsidRPr="00C21635">
              <w:t xml:space="preserve"> член</w:t>
            </w:r>
            <w:r>
              <w:t>ство</w:t>
            </w:r>
            <w:r w:rsidRPr="00C21635">
              <w:t xml:space="preserve"> </w:t>
            </w:r>
            <w:r>
              <w:t xml:space="preserve"> </w:t>
            </w:r>
            <w:r w:rsidRPr="00C21635">
              <w:t>с 1998 года</w:t>
            </w:r>
            <w:r>
              <w:t>.</w:t>
            </w:r>
            <w:r w:rsidRPr="00C21635">
              <w:t xml:space="preserve">  </w:t>
            </w:r>
            <w:r>
              <w:t xml:space="preserve">  </w:t>
            </w:r>
            <w:r w:rsidR="00E25C2F" w:rsidRPr="00C21635">
              <w:t xml:space="preserve">  </w:t>
            </w:r>
            <w:r w:rsidR="00E25C2F">
              <w:t xml:space="preserve"> </w:t>
            </w:r>
          </w:p>
        </w:tc>
      </w:tr>
      <w:tr w:rsidR="00281E4D" w:rsidRPr="00640757" w:rsidTr="0058533B">
        <w:tc>
          <w:tcPr>
            <w:tcW w:w="532" w:type="dxa"/>
          </w:tcPr>
          <w:p w:rsidR="00281E4D" w:rsidRPr="00C21635" w:rsidRDefault="00281E4D" w:rsidP="009272EE">
            <w:pPr>
              <w:pStyle w:val="ZEBRA-0"/>
            </w:pPr>
            <w:r w:rsidRPr="00C21635">
              <w:t>5.</w:t>
            </w:r>
          </w:p>
        </w:tc>
        <w:tc>
          <w:tcPr>
            <w:tcW w:w="2096" w:type="dxa"/>
          </w:tcPr>
          <w:p w:rsidR="00281E4D" w:rsidRPr="00C21635" w:rsidRDefault="00281E4D" w:rsidP="009272EE">
            <w:pPr>
              <w:pStyle w:val="ZEBRA-0"/>
            </w:pPr>
            <w:r w:rsidRPr="00C21635">
              <w:t>Корейский атомный промышленный форум</w:t>
            </w:r>
          </w:p>
          <w:p w:rsidR="00281E4D" w:rsidRPr="00C21635" w:rsidRDefault="00281E4D" w:rsidP="009272EE">
            <w:pPr>
              <w:pStyle w:val="ZEBRA-0"/>
            </w:pPr>
            <w:r w:rsidRPr="00C21635">
              <w:rPr>
                <w:lang w:val="en-US"/>
              </w:rPr>
              <w:t>Korean</w:t>
            </w:r>
            <w:r w:rsidRPr="00C21635">
              <w:t xml:space="preserve"> </w:t>
            </w:r>
            <w:r w:rsidRPr="00C21635">
              <w:rPr>
                <w:lang w:val="en-US"/>
              </w:rPr>
              <w:t>Atomic</w:t>
            </w:r>
            <w:r w:rsidRPr="00C21635">
              <w:t xml:space="preserve"> </w:t>
            </w:r>
            <w:r w:rsidRPr="00C21635">
              <w:rPr>
                <w:lang w:val="en-US"/>
              </w:rPr>
              <w:t>Industrial</w:t>
            </w:r>
            <w:r w:rsidRPr="00C21635">
              <w:t xml:space="preserve"> </w:t>
            </w:r>
            <w:r w:rsidRPr="00C21635">
              <w:rPr>
                <w:lang w:val="en-US"/>
              </w:rPr>
              <w:t>Forum</w:t>
            </w:r>
            <w:r w:rsidRPr="00C21635">
              <w:t xml:space="preserve"> (</w:t>
            </w:r>
            <w:r w:rsidRPr="00C21635">
              <w:rPr>
                <w:lang w:val="en-US"/>
              </w:rPr>
              <w:t>KAIF</w:t>
            </w:r>
            <w:r w:rsidRPr="00C21635">
              <w:t>)</w:t>
            </w:r>
          </w:p>
        </w:tc>
        <w:tc>
          <w:tcPr>
            <w:tcW w:w="4920" w:type="dxa"/>
          </w:tcPr>
          <w:p w:rsidR="00281E4D" w:rsidRPr="00C21635" w:rsidRDefault="00281E4D" w:rsidP="009272EE">
            <w:pPr>
              <w:pStyle w:val="ZEBRA-0"/>
            </w:pPr>
            <w:r>
              <w:t>Объединение предприятий и организаций атомной энергетики и промышленности Республики Корея, организующее ежегодно  представительную международную</w:t>
            </w:r>
            <w:r w:rsidRPr="00C21635">
              <w:t xml:space="preserve"> конференци</w:t>
            </w:r>
            <w:r>
              <w:t xml:space="preserve">ю, площадка которой используется Обществом для </w:t>
            </w:r>
            <w:r w:rsidRPr="00C21635">
              <w:t xml:space="preserve"> провед</w:t>
            </w:r>
            <w:r>
              <w:t>ения</w:t>
            </w:r>
            <w:r w:rsidRPr="00C21635">
              <w:t xml:space="preserve">  переговор</w:t>
            </w:r>
            <w:r>
              <w:t>ов</w:t>
            </w:r>
            <w:r w:rsidRPr="00C21635">
              <w:t xml:space="preserve"> с торговыми партнерами и потенциальными заказчиками по вопросам исполнения текущих контрактов и проработки перспективных сделок</w:t>
            </w:r>
            <w:r>
              <w:t>.</w:t>
            </w:r>
            <w:r w:rsidRPr="00C21635">
              <w:t xml:space="preserve"> </w:t>
            </w:r>
          </w:p>
        </w:tc>
        <w:tc>
          <w:tcPr>
            <w:tcW w:w="2640" w:type="dxa"/>
          </w:tcPr>
          <w:p w:rsidR="00281E4D" w:rsidRPr="00C21635" w:rsidRDefault="00281E4D" w:rsidP="009272EE">
            <w:pPr>
              <w:pStyle w:val="ZEBRA-0"/>
            </w:pPr>
            <w:r>
              <w:t>А</w:t>
            </w:r>
            <w:r w:rsidRPr="00C21635">
              <w:t>ссоциативн</w:t>
            </w:r>
            <w:r>
              <w:t>ое</w:t>
            </w:r>
            <w:r w:rsidRPr="00C21635">
              <w:t xml:space="preserve"> член</w:t>
            </w:r>
            <w:r>
              <w:t>ство</w:t>
            </w:r>
            <w:r w:rsidRPr="00C21635">
              <w:t xml:space="preserve"> с 2004 года</w:t>
            </w:r>
            <w:r>
              <w:t>.</w:t>
            </w:r>
          </w:p>
        </w:tc>
      </w:tr>
      <w:tr w:rsidR="00281E4D" w:rsidRPr="00640757" w:rsidTr="0058533B">
        <w:tc>
          <w:tcPr>
            <w:tcW w:w="532" w:type="dxa"/>
          </w:tcPr>
          <w:p w:rsidR="00281E4D" w:rsidRPr="00C21635" w:rsidRDefault="00281E4D" w:rsidP="009272EE">
            <w:pPr>
              <w:pStyle w:val="ZEBRA-0"/>
            </w:pPr>
            <w:r w:rsidRPr="00C21635">
              <w:t>6.</w:t>
            </w:r>
          </w:p>
        </w:tc>
        <w:tc>
          <w:tcPr>
            <w:tcW w:w="2096" w:type="dxa"/>
          </w:tcPr>
          <w:p w:rsidR="00281E4D" w:rsidRPr="00C21635" w:rsidRDefault="00281E4D" w:rsidP="009272EE">
            <w:pPr>
              <w:pStyle w:val="ZEBRA-0"/>
            </w:pPr>
            <w:r w:rsidRPr="00C21635">
              <w:t>Общероссийское отраслевое объединение работодателей «Союз работодателей атомной промышленности, энергетики и науки России» (CPAПиН России)</w:t>
            </w:r>
          </w:p>
        </w:tc>
        <w:tc>
          <w:tcPr>
            <w:tcW w:w="4920" w:type="dxa"/>
          </w:tcPr>
          <w:p w:rsidR="00281E4D" w:rsidRPr="00C21635" w:rsidRDefault="00281E4D" w:rsidP="009272EE">
            <w:pPr>
              <w:pStyle w:val="ZEBRA-0"/>
            </w:pPr>
            <w:r>
              <w:t>Н</w:t>
            </w:r>
            <w:r w:rsidRPr="00C21635">
              <w:t>екоммерческ</w:t>
            </w:r>
            <w:r>
              <w:t>ая</w:t>
            </w:r>
            <w:r w:rsidR="00C347AE">
              <w:t xml:space="preserve"> </w:t>
            </w:r>
            <w:r w:rsidRPr="00C21635">
              <w:t xml:space="preserve"> организаци</w:t>
            </w:r>
            <w:r>
              <w:t>я</w:t>
            </w:r>
            <w:r w:rsidRPr="00C21635">
              <w:t xml:space="preserve"> российских работодателей, осуществляющих свою деятельность в сфере атомной энергетики, промышленности и науки. Членами CPAПиН России являются более 50 предприятий и организаций, входящих в структуру Г</w:t>
            </w:r>
            <w:r>
              <w:t>оскорпорации «</w:t>
            </w:r>
            <w:r w:rsidRPr="00C21635">
              <w:t>Росатом</w:t>
            </w:r>
            <w:r>
              <w:t>»</w:t>
            </w:r>
            <w:r w:rsidRPr="00C21635">
              <w:t>. CPAПиН России является членом Российской трехсторонней комиссии по регулированию социально-трудовых отношений</w:t>
            </w:r>
            <w:r>
              <w:t>.</w:t>
            </w:r>
          </w:p>
        </w:tc>
        <w:tc>
          <w:tcPr>
            <w:tcW w:w="2640" w:type="dxa"/>
          </w:tcPr>
          <w:p w:rsidR="00281E4D" w:rsidRPr="00C21635" w:rsidRDefault="00281E4D" w:rsidP="009272EE">
            <w:pPr>
              <w:pStyle w:val="ZEBRA-0"/>
            </w:pPr>
            <w:r w:rsidRPr="00C21635">
              <w:t>Членство с 2007 года</w:t>
            </w:r>
            <w:r>
              <w:t>.</w:t>
            </w:r>
          </w:p>
        </w:tc>
      </w:tr>
      <w:tr w:rsidR="00281E4D" w:rsidRPr="00640757" w:rsidTr="0058533B">
        <w:tc>
          <w:tcPr>
            <w:tcW w:w="532" w:type="dxa"/>
          </w:tcPr>
          <w:p w:rsidR="00281E4D" w:rsidRPr="00C21635" w:rsidRDefault="00281E4D" w:rsidP="009272EE">
            <w:pPr>
              <w:pStyle w:val="ZEBRA-0"/>
            </w:pPr>
            <w:r w:rsidRPr="00C21635">
              <w:t>7.</w:t>
            </w:r>
          </w:p>
        </w:tc>
        <w:tc>
          <w:tcPr>
            <w:tcW w:w="2096" w:type="dxa"/>
          </w:tcPr>
          <w:p w:rsidR="00281E4D" w:rsidRPr="00C21635" w:rsidRDefault="00281E4D" w:rsidP="009272EE">
            <w:pPr>
              <w:pStyle w:val="ZEBRA-0"/>
            </w:pPr>
            <w:r w:rsidRPr="00C21635">
              <w:t xml:space="preserve">Некоммерческое партнерство «Институт профессиональных бухгалтеров России» </w:t>
            </w:r>
            <w:r w:rsidR="00C6268B">
              <w:t xml:space="preserve">       </w:t>
            </w:r>
            <w:r w:rsidRPr="00C21635">
              <w:t>(ИПБ России)</w:t>
            </w:r>
          </w:p>
        </w:tc>
        <w:tc>
          <w:tcPr>
            <w:tcW w:w="4920" w:type="dxa"/>
          </w:tcPr>
          <w:p w:rsidR="00281E4D" w:rsidRPr="00C21635" w:rsidRDefault="00A42BF6" w:rsidP="009272EE">
            <w:pPr>
              <w:pStyle w:val="ZEBRA-0"/>
            </w:pPr>
            <w:r>
              <w:t>ИПБ России – к</w:t>
            </w:r>
            <w:r w:rsidR="00281E4D" w:rsidRPr="00C21635">
              <w:t>рупн</w:t>
            </w:r>
            <w:r w:rsidR="00281E4D">
              <w:t>ейша</w:t>
            </w:r>
            <w:r w:rsidR="00281E4D" w:rsidRPr="00C21635">
              <w:t xml:space="preserve">я в России саморегулируемая некоммерческая организация. </w:t>
            </w:r>
            <w:r>
              <w:t>ИПБ России с</w:t>
            </w:r>
            <w:r w:rsidR="00281E4D" w:rsidRPr="00C21635">
              <w:t>оздан</w:t>
            </w:r>
            <w:r w:rsidR="00281E4D">
              <w:t>а</w:t>
            </w:r>
            <w:r w:rsidR="00281E4D" w:rsidRPr="00C21635">
              <w:t xml:space="preserve"> в  1997 год</w:t>
            </w:r>
            <w:r w:rsidR="00281E4D">
              <w:t>у</w:t>
            </w:r>
            <w:r w:rsidR="00281E4D" w:rsidRPr="00C21635">
              <w:t xml:space="preserve"> в целях </w:t>
            </w:r>
            <w:r w:rsidR="00281E4D">
              <w:t xml:space="preserve">содействия </w:t>
            </w:r>
            <w:r w:rsidR="00281E4D" w:rsidRPr="00C21635">
              <w:t>реализации задач, поставленных Правительством Российской Федерации в Программе реформирования бухгалтерского учета в соответствии с международными стандартами финансовой отчетности. С 2001 года ИПБ России — Действительный член Международной федерации бухгалтеров (IFAC)</w:t>
            </w:r>
            <w:r w:rsidR="00281E4D">
              <w:t xml:space="preserve">. </w:t>
            </w:r>
          </w:p>
        </w:tc>
        <w:tc>
          <w:tcPr>
            <w:tcW w:w="2640" w:type="dxa"/>
          </w:tcPr>
          <w:p w:rsidR="00281E4D" w:rsidRPr="00C21635" w:rsidRDefault="00281E4D" w:rsidP="009272EE">
            <w:pPr>
              <w:pStyle w:val="ZEBRA-0"/>
            </w:pPr>
            <w:r w:rsidRPr="00C21635">
              <w:t>Членство с 2007 года</w:t>
            </w:r>
          </w:p>
        </w:tc>
      </w:tr>
      <w:tr w:rsidR="00281E4D" w:rsidRPr="00640757" w:rsidTr="0058533B">
        <w:tc>
          <w:tcPr>
            <w:tcW w:w="532" w:type="dxa"/>
          </w:tcPr>
          <w:p w:rsidR="00281E4D" w:rsidRPr="00C21635" w:rsidRDefault="00281E4D" w:rsidP="009272EE">
            <w:pPr>
              <w:pStyle w:val="ZEBRA-0"/>
            </w:pPr>
            <w:r w:rsidRPr="00C21635">
              <w:t>8.</w:t>
            </w:r>
          </w:p>
        </w:tc>
        <w:tc>
          <w:tcPr>
            <w:tcW w:w="2096" w:type="dxa"/>
          </w:tcPr>
          <w:p w:rsidR="00281E4D" w:rsidRPr="00C21635" w:rsidRDefault="00281E4D" w:rsidP="009272EE">
            <w:pPr>
              <w:pStyle w:val="ZEBRA-0"/>
            </w:pPr>
            <w:r w:rsidRPr="00C21635">
              <w:t xml:space="preserve">Некоммерческое партнерство «Объединение </w:t>
            </w:r>
            <w:r>
              <w:t>к</w:t>
            </w:r>
            <w:r w:rsidRPr="00C21635">
              <w:t xml:space="preserve">орпоративных </w:t>
            </w:r>
            <w:r>
              <w:t>ю</w:t>
            </w:r>
            <w:r w:rsidRPr="00C21635">
              <w:t>ристов»</w:t>
            </w:r>
            <w:r w:rsidR="00CC30B9">
              <w:t xml:space="preserve"> (НП «ОКЮР»)</w:t>
            </w:r>
          </w:p>
        </w:tc>
        <w:tc>
          <w:tcPr>
            <w:tcW w:w="4920" w:type="dxa"/>
          </w:tcPr>
          <w:p w:rsidR="00281E4D" w:rsidRPr="00C21635" w:rsidRDefault="00CC30B9" w:rsidP="009272EE">
            <w:pPr>
              <w:pStyle w:val="ZEBRA-0"/>
            </w:pPr>
            <w:r>
              <w:t>НП «ОКЮР», с</w:t>
            </w:r>
            <w:r w:rsidRPr="00C21635">
              <w:t>оздан</w:t>
            </w:r>
            <w:r>
              <w:t>ная</w:t>
            </w:r>
            <w:r w:rsidRPr="00C21635">
              <w:t xml:space="preserve"> в 2003 году</w:t>
            </w:r>
            <w:r>
              <w:t>,</w:t>
            </w:r>
            <w:r w:rsidRPr="00C21635">
              <w:t xml:space="preserve"> </w:t>
            </w:r>
            <w:r>
              <w:t xml:space="preserve">является ведущим объединением юристов-профессионалов в России,  среди его корпоративных членов более 100 ведущих российских и зарубежных компаний. </w:t>
            </w:r>
            <w:r w:rsidR="00A246B2">
              <w:t xml:space="preserve">НП </w:t>
            </w:r>
            <w:r>
              <w:t xml:space="preserve">ОКЮР способствует укреплению позиций юридического сообщества и развитию общественных институтов. </w:t>
            </w:r>
          </w:p>
        </w:tc>
        <w:tc>
          <w:tcPr>
            <w:tcW w:w="2640" w:type="dxa"/>
          </w:tcPr>
          <w:p w:rsidR="00281E4D" w:rsidRPr="00C21635" w:rsidRDefault="00281E4D" w:rsidP="009272EE">
            <w:pPr>
              <w:pStyle w:val="ZEBRA-0"/>
            </w:pPr>
            <w:r w:rsidRPr="00C21635">
              <w:t>Членство с 2010 года</w:t>
            </w:r>
          </w:p>
        </w:tc>
      </w:tr>
      <w:tr w:rsidR="00281E4D" w:rsidRPr="00640757" w:rsidTr="0058533B">
        <w:tc>
          <w:tcPr>
            <w:tcW w:w="532" w:type="dxa"/>
          </w:tcPr>
          <w:p w:rsidR="00281E4D" w:rsidRPr="00C21635" w:rsidRDefault="00281E4D" w:rsidP="009272EE">
            <w:pPr>
              <w:pStyle w:val="ZEBRA-0"/>
            </w:pPr>
            <w:r w:rsidRPr="00C21635">
              <w:t>9.</w:t>
            </w:r>
          </w:p>
        </w:tc>
        <w:tc>
          <w:tcPr>
            <w:tcW w:w="2096" w:type="dxa"/>
          </w:tcPr>
          <w:p w:rsidR="00281E4D" w:rsidRPr="00C21635" w:rsidRDefault="00281E4D" w:rsidP="009272EE">
            <w:pPr>
              <w:pStyle w:val="ZEBRA-0"/>
            </w:pPr>
            <w:r w:rsidRPr="00C21635">
              <w:t xml:space="preserve">Международный </w:t>
            </w:r>
            <w:r>
              <w:t>к</w:t>
            </w:r>
            <w:r w:rsidRPr="00C21635">
              <w:t>луб «Триалог»</w:t>
            </w:r>
          </w:p>
        </w:tc>
        <w:tc>
          <w:tcPr>
            <w:tcW w:w="4920" w:type="dxa"/>
          </w:tcPr>
          <w:p w:rsidR="00281E4D" w:rsidRPr="00C21635" w:rsidRDefault="00CC30B9" w:rsidP="009272EE">
            <w:pPr>
              <w:pStyle w:val="ZEBRA-0"/>
            </w:pPr>
            <w:r>
              <w:t>МК «Триалог»</w:t>
            </w:r>
            <w:r w:rsidR="00281E4D">
              <w:t xml:space="preserve"> создан Центром политических исследований России (</w:t>
            </w:r>
            <w:r w:rsidR="00281E4D" w:rsidRPr="00C21635">
              <w:t>ПИР-Центр</w:t>
            </w:r>
            <w:r w:rsidR="00281E4D">
              <w:t>) как дискуссионная площадка</w:t>
            </w:r>
            <w:r w:rsidR="00281E4D" w:rsidRPr="00C21635">
              <w:t xml:space="preserve"> </w:t>
            </w:r>
            <w:r w:rsidR="00281E4D">
              <w:t xml:space="preserve">для обсуждения актуальных проблем </w:t>
            </w:r>
            <w:r w:rsidR="00281E4D" w:rsidRPr="00C21635">
              <w:t xml:space="preserve">  международной безопасности</w:t>
            </w:r>
            <w:r w:rsidR="00281E4D">
              <w:t>, разоружения, контроля над вооружениями</w:t>
            </w:r>
            <w:r w:rsidR="00281E4D" w:rsidRPr="00C21635">
              <w:t xml:space="preserve"> и нераспространения оружия массового уничтожения.</w:t>
            </w:r>
            <w:r w:rsidR="00281E4D">
              <w:t xml:space="preserve"> </w:t>
            </w:r>
            <w:r>
              <w:t>МК</w:t>
            </w:r>
            <w:r w:rsidR="00281E4D">
              <w:t xml:space="preserve"> «Триалог» привлекает в качестве докладчиков видных</w:t>
            </w:r>
            <w:r>
              <w:t xml:space="preserve"> политиков,</w:t>
            </w:r>
            <w:r w:rsidR="00281E4D">
              <w:t xml:space="preserve"> дипломатов, военных, парламентариев, ученых и представителей бизнеса. </w:t>
            </w:r>
          </w:p>
        </w:tc>
        <w:tc>
          <w:tcPr>
            <w:tcW w:w="2640" w:type="dxa"/>
          </w:tcPr>
          <w:p w:rsidR="00281E4D" w:rsidRPr="00C21635" w:rsidRDefault="00281E4D" w:rsidP="009272EE">
            <w:pPr>
              <w:pStyle w:val="ZEBRA-0"/>
            </w:pPr>
            <w:r w:rsidRPr="00C21635">
              <w:t xml:space="preserve">Членство с 2005 года </w:t>
            </w:r>
          </w:p>
        </w:tc>
      </w:tr>
      <w:tr w:rsidR="00281E4D" w:rsidRPr="00640757" w:rsidTr="0058533B">
        <w:tc>
          <w:tcPr>
            <w:tcW w:w="532" w:type="dxa"/>
          </w:tcPr>
          <w:p w:rsidR="00281E4D" w:rsidRPr="00C21635" w:rsidRDefault="00281E4D" w:rsidP="009272EE">
            <w:pPr>
              <w:pStyle w:val="ZEBRA-0"/>
            </w:pPr>
            <w:r w:rsidRPr="00C21635">
              <w:t>10.</w:t>
            </w:r>
          </w:p>
        </w:tc>
        <w:tc>
          <w:tcPr>
            <w:tcW w:w="2096" w:type="dxa"/>
          </w:tcPr>
          <w:p w:rsidR="00281E4D" w:rsidRPr="00C21635" w:rsidRDefault="00281E4D" w:rsidP="009272EE">
            <w:pPr>
              <w:pStyle w:val="ZEBRA-0"/>
            </w:pPr>
            <w:r w:rsidRPr="00C21635">
              <w:t>Некоммерческое партнерство</w:t>
            </w:r>
            <w:r w:rsidRPr="00C21635">
              <w:rPr>
                <w:rFonts w:ascii="Times New Roman" w:hAnsi="Times New Roman" w:cs="Times New Roman"/>
                <w:sz w:val="28"/>
                <w:szCs w:val="28"/>
              </w:rPr>
              <w:t xml:space="preserve"> «</w:t>
            </w:r>
            <w:r w:rsidRPr="00C21635">
              <w:t xml:space="preserve">Гильдия аудиторов </w:t>
            </w:r>
            <w:r>
              <w:t>р</w:t>
            </w:r>
            <w:r w:rsidRPr="00C21635">
              <w:t xml:space="preserve">егиональных </w:t>
            </w:r>
            <w:r>
              <w:t>и</w:t>
            </w:r>
            <w:r w:rsidRPr="00C21635">
              <w:t xml:space="preserve">нститутов </w:t>
            </w:r>
            <w:r>
              <w:t>п</w:t>
            </w:r>
            <w:r w:rsidRPr="00C21635">
              <w:t>рофессиональных бухгалтеров»</w:t>
            </w:r>
            <w:r w:rsidR="00C6268B">
              <w:rPr>
                <w:b/>
                <w:bCs/>
                <w:sz w:val="19"/>
                <w:szCs w:val="19"/>
              </w:rPr>
              <w:t xml:space="preserve"> </w:t>
            </w:r>
          </w:p>
        </w:tc>
        <w:tc>
          <w:tcPr>
            <w:tcW w:w="4920" w:type="dxa"/>
          </w:tcPr>
          <w:p w:rsidR="00281E4D" w:rsidRPr="00C21635" w:rsidRDefault="00281E4D" w:rsidP="009272EE">
            <w:pPr>
              <w:pStyle w:val="ZEBRA-0"/>
            </w:pPr>
            <w:r>
              <w:t>Гильдия</w:t>
            </w:r>
            <w:r w:rsidRPr="00DD72A2">
              <w:t xml:space="preserve"> </w:t>
            </w:r>
            <w:r>
              <w:t>о</w:t>
            </w:r>
            <w:r w:rsidRPr="00DD72A2">
              <w:rPr>
                <w:color w:val="343434"/>
              </w:rPr>
              <w:t>бъединяет аудиторские организации, аудиторов и индивидуальных аудиторов, осуществляющих предпринимательскую деятельность</w:t>
            </w:r>
            <w:r>
              <w:rPr>
                <w:color w:val="343434"/>
              </w:rPr>
              <w:t>. С</w:t>
            </w:r>
            <w:r w:rsidRPr="00DD72A2">
              <w:t>оздана в</w:t>
            </w:r>
            <w:r w:rsidR="007815DA">
              <w:t xml:space="preserve"> </w:t>
            </w:r>
            <w:r w:rsidRPr="00DD72A2">
              <w:t xml:space="preserve"> целях развития саморегулирования профессии, оказания </w:t>
            </w:r>
            <w:r>
              <w:t>содействия</w:t>
            </w:r>
            <w:r w:rsidRPr="00DD72A2">
              <w:t xml:space="preserve"> </w:t>
            </w:r>
            <w:r>
              <w:t xml:space="preserve">ее </w:t>
            </w:r>
            <w:r w:rsidRPr="00DD72A2">
              <w:t xml:space="preserve">членам  в разработке нормативно-правовой базы регулирования бухгалтерского учета </w:t>
            </w:r>
            <w:r>
              <w:t xml:space="preserve">и </w:t>
            </w:r>
            <w:r w:rsidRPr="00DD72A2">
              <w:t>аудита.</w:t>
            </w:r>
            <w:r>
              <w:t xml:space="preserve"> </w:t>
            </w:r>
          </w:p>
        </w:tc>
        <w:tc>
          <w:tcPr>
            <w:tcW w:w="2640" w:type="dxa"/>
          </w:tcPr>
          <w:p w:rsidR="00281E4D" w:rsidRPr="00C21635" w:rsidRDefault="00281E4D" w:rsidP="009272EE">
            <w:pPr>
              <w:pStyle w:val="ZEBRA-0"/>
            </w:pPr>
            <w:r w:rsidRPr="00C21635">
              <w:t>Членство с 2007 года</w:t>
            </w:r>
          </w:p>
        </w:tc>
      </w:tr>
    </w:tbl>
    <w:p w:rsidR="000C2BAB" w:rsidRPr="00BD4014" w:rsidRDefault="00BD4014" w:rsidP="00AB754A">
      <w:pPr>
        <w:pStyle w:val="2"/>
        <w:numPr>
          <w:ilvl w:val="2"/>
          <w:numId w:val="13"/>
        </w:numPr>
        <w:ind w:left="0" w:firstLine="0"/>
        <w:jc w:val="both"/>
        <w:rPr>
          <w:sz w:val="28"/>
          <w:szCs w:val="28"/>
        </w:rPr>
      </w:pPr>
      <w:r>
        <w:rPr>
          <w:sz w:val="28"/>
          <w:szCs w:val="28"/>
        </w:rPr>
        <w:t xml:space="preserve"> </w:t>
      </w:r>
      <w:bookmarkStart w:id="32" w:name="_Toc325015674"/>
      <w:r w:rsidR="00FF4B48" w:rsidRPr="00BD4014">
        <w:rPr>
          <w:sz w:val="28"/>
          <w:szCs w:val="28"/>
        </w:rPr>
        <w:t>Историческая справка</w:t>
      </w:r>
      <w:bookmarkEnd w:id="32"/>
    </w:p>
    <w:p w:rsidR="00FF4B48" w:rsidRDefault="00FF4B48" w:rsidP="009272EE">
      <w:pPr>
        <w:pStyle w:val="ZEBRA-0"/>
      </w:pPr>
    </w:p>
    <w:p w:rsidR="00305230" w:rsidRPr="004069A3" w:rsidRDefault="009E7A0F" w:rsidP="009272EE">
      <w:pPr>
        <w:pStyle w:val="ZEBRA-0"/>
        <w:rPr>
          <w:b/>
        </w:rPr>
      </w:pPr>
      <w:r w:rsidRPr="004069A3">
        <w:rPr>
          <w:b/>
        </w:rPr>
        <w:t>1963 год</w:t>
      </w:r>
    </w:p>
    <w:p w:rsidR="00305230" w:rsidRDefault="00305230" w:rsidP="009272EE">
      <w:pPr>
        <w:pStyle w:val="ZEBRA-0"/>
      </w:pPr>
      <w:r w:rsidRPr="00C21635">
        <w:t>На базе Всесоюзного объединения «Машиноэкспорт» Министерства внешней торговли СССР создана Всесоюзная контора «Техснабэкспорт» с передачей ей экспортно-импортных операций с радиоактивными и стабильными изотопами, источниками радиоактивных излучений, редкоземельных металлов, приборов и оборудования с использованием радиоактивных веществ</w:t>
      </w:r>
      <w:r w:rsidRPr="00FA457F">
        <w:t>.</w:t>
      </w:r>
    </w:p>
    <w:p w:rsidR="00021619" w:rsidRPr="00D84F67" w:rsidRDefault="00021619" w:rsidP="009272EE">
      <w:pPr>
        <w:pStyle w:val="ZEBRA-0"/>
      </w:pPr>
    </w:p>
    <w:p w:rsidR="00021619" w:rsidRPr="004069A3" w:rsidRDefault="009E7A0F" w:rsidP="009272EE">
      <w:pPr>
        <w:pStyle w:val="ZEBRA-0"/>
        <w:rPr>
          <w:b/>
        </w:rPr>
      </w:pPr>
      <w:r w:rsidRPr="004069A3">
        <w:rPr>
          <w:b/>
        </w:rPr>
        <w:t>1973 год</w:t>
      </w:r>
    </w:p>
    <w:p w:rsidR="00021619" w:rsidRPr="00C21635" w:rsidRDefault="00305230" w:rsidP="009272EE">
      <w:pPr>
        <w:pStyle w:val="ZEBRA-0"/>
      </w:pPr>
      <w:r w:rsidRPr="00C21635">
        <w:t xml:space="preserve">Всесоюзная контора «Техснабэкспорт» реорганизована во Всесоюзное объединение «Техснабэкспорт» Министерства внешней торговли СССР. К перечисленным </w:t>
      </w:r>
      <w:r w:rsidR="00C6268B">
        <w:t xml:space="preserve">выше </w:t>
      </w:r>
      <w:r w:rsidRPr="00C21635">
        <w:t>видам внешнеторговой деятельности добавились поставки на экспорт услуг по обогащению урана.</w:t>
      </w:r>
    </w:p>
    <w:p w:rsidR="00021619" w:rsidRDefault="00021619" w:rsidP="009272EE">
      <w:pPr>
        <w:pStyle w:val="ZEBRA-0"/>
      </w:pPr>
    </w:p>
    <w:p w:rsidR="00021619" w:rsidRPr="004069A3" w:rsidRDefault="009E7A0F" w:rsidP="009272EE">
      <w:pPr>
        <w:pStyle w:val="ZEBRA-0"/>
        <w:rPr>
          <w:b/>
        </w:rPr>
      </w:pPr>
      <w:r w:rsidRPr="004069A3">
        <w:rPr>
          <w:b/>
        </w:rPr>
        <w:t>1988 год</w:t>
      </w:r>
    </w:p>
    <w:p w:rsidR="00021619" w:rsidRPr="00C21635" w:rsidRDefault="00305230" w:rsidP="009272EE">
      <w:pPr>
        <w:pStyle w:val="ZEBRA-0"/>
      </w:pPr>
      <w:r w:rsidRPr="00C21635">
        <w:t>Всесоюзное объединение «Техснабэкспорт» переходит из Министерства внешней торговли СССР в Министерство среднего машиностроения СССР (позднее Министерство атомной энергетики и промышленности СССР, позднее Министерство Российской Федерации по атомной энергии, позднее Федеральное агентство по атомной энергии, затем Госкорпорация «Росатом»). С этого же года объединение начинает экспорт тепловыделяющих сборок для АЭС.</w:t>
      </w:r>
    </w:p>
    <w:p w:rsidR="00021619" w:rsidRPr="00C21635" w:rsidRDefault="00021619" w:rsidP="009272EE">
      <w:pPr>
        <w:pStyle w:val="ZEBRA-0"/>
      </w:pPr>
    </w:p>
    <w:p w:rsidR="00021619" w:rsidRPr="004069A3" w:rsidRDefault="009E7A0F" w:rsidP="009272EE">
      <w:pPr>
        <w:pStyle w:val="ZEBRA-0"/>
        <w:rPr>
          <w:b/>
        </w:rPr>
      </w:pPr>
      <w:r w:rsidRPr="004069A3">
        <w:rPr>
          <w:b/>
        </w:rPr>
        <w:t>1990 год</w:t>
      </w:r>
    </w:p>
    <w:p w:rsidR="00021619" w:rsidRPr="00C21635" w:rsidRDefault="00C6268B" w:rsidP="009272EE">
      <w:pPr>
        <w:pStyle w:val="ZEBRA-0"/>
      </w:pPr>
      <w:r>
        <w:t xml:space="preserve">Наряду с экспортом изотопной продукции, </w:t>
      </w:r>
      <w:r w:rsidR="00612BC3">
        <w:t>низкообогащенн</w:t>
      </w:r>
      <w:r w:rsidR="00E37D72">
        <w:t>о</w:t>
      </w:r>
      <w:r w:rsidR="00612BC3">
        <w:t xml:space="preserve">го урана, </w:t>
      </w:r>
      <w:r>
        <w:t xml:space="preserve">услуг по обогащению урана и тепловыделяющих сборок </w:t>
      </w:r>
      <w:r w:rsidR="00612BC3" w:rsidRPr="00C21635">
        <w:t>В</w:t>
      </w:r>
      <w:r w:rsidR="00612BC3">
        <w:t>О</w:t>
      </w:r>
      <w:r w:rsidR="00612BC3" w:rsidRPr="00C21635">
        <w:t xml:space="preserve"> «Техснабэкспорт» </w:t>
      </w:r>
      <w:r w:rsidR="00305230" w:rsidRPr="00C21635">
        <w:t xml:space="preserve"> начинает осуществлять экспортные поставки природного урана</w:t>
      </w:r>
      <w:r w:rsidR="00612BC3">
        <w:t xml:space="preserve"> в форме закиси-окиси</w:t>
      </w:r>
      <w:r w:rsidR="00305230" w:rsidRPr="00C21635">
        <w:t>.</w:t>
      </w:r>
    </w:p>
    <w:p w:rsidR="001A13A3" w:rsidRDefault="001A13A3" w:rsidP="009272EE">
      <w:pPr>
        <w:pStyle w:val="ZEBRA-0"/>
      </w:pPr>
    </w:p>
    <w:p w:rsidR="001A13A3" w:rsidRPr="004069A3" w:rsidRDefault="009E7A0F" w:rsidP="009272EE">
      <w:pPr>
        <w:pStyle w:val="ZEBRA-0"/>
        <w:rPr>
          <w:b/>
        </w:rPr>
      </w:pPr>
      <w:r w:rsidRPr="004069A3">
        <w:rPr>
          <w:b/>
        </w:rPr>
        <w:t>1994 год</w:t>
      </w:r>
    </w:p>
    <w:p w:rsidR="001A13A3" w:rsidRDefault="00305230" w:rsidP="009272EE">
      <w:pPr>
        <w:pStyle w:val="ZEBRA-0"/>
      </w:pPr>
      <w:r w:rsidRPr="00C21635">
        <w:t>В Москве зарегистрировано Открытое внешнеэкономическое акционерное общество «Техснабэкспорт», которое становится правопреемником В</w:t>
      </w:r>
      <w:r w:rsidR="00612BC3">
        <w:t>О</w:t>
      </w:r>
      <w:r w:rsidRPr="00C21635">
        <w:t xml:space="preserve"> «Техснабэкспорт» в отношении всех ранее заключенных контрактов и соглашений, а также прав и обязательств. В соответствии с российско-американским межправительственным соглашением «Об использовании высокообогащенного урана, извле</w:t>
      </w:r>
      <w:r w:rsidR="00612BC3">
        <w:t>ченного</w:t>
      </w:r>
      <w:r w:rsidRPr="00C21635">
        <w:t xml:space="preserve"> из ядерного оружия» </w:t>
      </w:r>
      <w:r w:rsidR="00612BC3">
        <w:t xml:space="preserve">от 1993 года </w:t>
      </w:r>
      <w:r w:rsidRPr="00C21635">
        <w:t xml:space="preserve">(Соглашение ВОУ-НОУ), ОАО «Техснабэкспорт» заключило исполнительный контракт на поставку </w:t>
      </w:r>
      <w:r w:rsidR="00612BC3">
        <w:t>низкообогащенного урана</w:t>
      </w:r>
      <w:r w:rsidRPr="00C21635">
        <w:t xml:space="preserve"> для </w:t>
      </w:r>
      <w:r w:rsidR="00612BC3">
        <w:t>нужд</w:t>
      </w:r>
      <w:r w:rsidRPr="00C21635">
        <w:t xml:space="preserve"> атомн</w:t>
      </w:r>
      <w:r w:rsidR="00612BC3">
        <w:t>ой энергетики</w:t>
      </w:r>
      <w:r w:rsidRPr="00C21635">
        <w:t xml:space="preserve"> США (Контракт ВОУ-НОУ).</w:t>
      </w:r>
    </w:p>
    <w:p w:rsidR="001A13A3" w:rsidRPr="00D84F67" w:rsidRDefault="001A13A3" w:rsidP="009272EE">
      <w:pPr>
        <w:pStyle w:val="ZEBRA-0"/>
      </w:pPr>
    </w:p>
    <w:p w:rsidR="00612BC3" w:rsidRPr="004069A3" w:rsidRDefault="00612BC3" w:rsidP="009272EE">
      <w:pPr>
        <w:pStyle w:val="ZEBRA-0"/>
        <w:rPr>
          <w:b/>
        </w:rPr>
      </w:pPr>
    </w:p>
    <w:p w:rsidR="001A13A3" w:rsidRPr="004069A3" w:rsidRDefault="009E7A0F" w:rsidP="009272EE">
      <w:pPr>
        <w:pStyle w:val="ZEBRA-0"/>
        <w:rPr>
          <w:b/>
        </w:rPr>
      </w:pPr>
      <w:r w:rsidRPr="004069A3">
        <w:rPr>
          <w:b/>
        </w:rPr>
        <w:t>2001 год</w:t>
      </w:r>
    </w:p>
    <w:p w:rsidR="001A13A3" w:rsidRDefault="00305230" w:rsidP="009272EE">
      <w:pPr>
        <w:pStyle w:val="ZEBRA-0"/>
      </w:pPr>
      <w:r w:rsidRPr="00C21635">
        <w:t xml:space="preserve">ОАО «Техснабэкспорт» становится акционерным обществом со 100-процентным участием государства в уставном капитале. Общество получает </w:t>
      </w:r>
      <w:r w:rsidR="00310818" w:rsidRPr="00C21635">
        <w:t xml:space="preserve">государственную </w:t>
      </w:r>
      <w:r w:rsidRPr="00C21635">
        <w:t>аккредитацию как организация, создавшая внутрифирменную</w:t>
      </w:r>
      <w:r w:rsidR="00310818" w:rsidRPr="00C21635">
        <w:t xml:space="preserve"> программу </w:t>
      </w:r>
      <w:r w:rsidRPr="00C21635">
        <w:t xml:space="preserve">экспортного контроля, </w:t>
      </w:r>
      <w:r w:rsidR="00A246B2">
        <w:t>оформляет</w:t>
      </w:r>
      <w:r w:rsidRPr="00C21635">
        <w:t xml:space="preserve"> первые генеральные лицензии на экспорт ядерных материалов, специальных неядерных материалов и контролируемой изотопной продукции.</w:t>
      </w:r>
    </w:p>
    <w:p w:rsidR="001A13A3" w:rsidRPr="004069A3" w:rsidRDefault="001A13A3" w:rsidP="009272EE">
      <w:pPr>
        <w:pStyle w:val="ZEBRA-0"/>
        <w:rPr>
          <w:b/>
        </w:rPr>
      </w:pPr>
    </w:p>
    <w:p w:rsidR="00BD4014" w:rsidRPr="004069A3" w:rsidRDefault="009E7A0F" w:rsidP="009272EE">
      <w:pPr>
        <w:pStyle w:val="ZEBRA-0"/>
        <w:rPr>
          <w:b/>
        </w:rPr>
      </w:pPr>
      <w:r w:rsidRPr="004069A3">
        <w:rPr>
          <w:b/>
        </w:rPr>
        <w:t>2002 год</w:t>
      </w:r>
      <w:r w:rsidR="00BD4014" w:rsidRPr="004069A3">
        <w:rPr>
          <w:b/>
        </w:rPr>
        <w:t xml:space="preserve"> </w:t>
      </w:r>
    </w:p>
    <w:p w:rsidR="001A13A3" w:rsidRDefault="00305230" w:rsidP="009272EE">
      <w:pPr>
        <w:pStyle w:val="ZEBRA-0"/>
      </w:pPr>
      <w:r w:rsidRPr="00C21635">
        <w:t>Правительство Российской Федерации своим распоряжением уполномочило ОАО «Техснабэкспорт» заключать внешнеторговые сделки, связанные с ввозом в Россию</w:t>
      </w:r>
      <w:r w:rsidR="007B4830">
        <w:t xml:space="preserve"> </w:t>
      </w:r>
      <w:r w:rsidRPr="00C21635">
        <w:t xml:space="preserve"> облученных тепловыделяющих сборок зарубежных ядерных реакторов</w:t>
      </w:r>
      <w:r w:rsidR="00A246B2">
        <w:t xml:space="preserve"> для</w:t>
      </w:r>
      <w:r w:rsidR="00A246B2" w:rsidRPr="00C21635">
        <w:t xml:space="preserve"> </w:t>
      </w:r>
      <w:r w:rsidR="00A246B2">
        <w:t xml:space="preserve">их </w:t>
      </w:r>
      <w:r w:rsidR="00A246B2" w:rsidRPr="00C21635">
        <w:t>технологическ</w:t>
      </w:r>
      <w:r w:rsidR="00A246B2">
        <w:t>ого</w:t>
      </w:r>
      <w:r w:rsidR="00A246B2" w:rsidRPr="00C21635">
        <w:t xml:space="preserve"> хранени</w:t>
      </w:r>
      <w:r w:rsidR="00A246B2">
        <w:t>я</w:t>
      </w:r>
      <w:r w:rsidR="00A246B2" w:rsidRPr="00C21635">
        <w:t xml:space="preserve"> и переработк</w:t>
      </w:r>
      <w:r w:rsidR="00A246B2">
        <w:t>и</w:t>
      </w:r>
      <w:r w:rsidRPr="00C21635">
        <w:t>.</w:t>
      </w:r>
    </w:p>
    <w:p w:rsidR="001A13A3" w:rsidRPr="00D84F67" w:rsidRDefault="001A13A3" w:rsidP="009272EE">
      <w:pPr>
        <w:pStyle w:val="ZEBRA-0"/>
      </w:pPr>
    </w:p>
    <w:p w:rsidR="001A13A3" w:rsidRPr="004069A3" w:rsidRDefault="009E7A0F" w:rsidP="009272EE">
      <w:pPr>
        <w:pStyle w:val="ZEBRA-0"/>
        <w:rPr>
          <w:b/>
        </w:rPr>
      </w:pPr>
      <w:r w:rsidRPr="004069A3">
        <w:rPr>
          <w:b/>
        </w:rPr>
        <w:t>2006 год</w:t>
      </w:r>
    </w:p>
    <w:p w:rsidR="001A13A3" w:rsidRDefault="00305230" w:rsidP="009272EE">
      <w:pPr>
        <w:pStyle w:val="ZEBRA-0"/>
      </w:pPr>
      <w:r w:rsidRPr="00C21635">
        <w:t>ОАО «Техснабэкспорт» получило лицензию Федеральной службы по экологическому, технологическому и атомному надзору</w:t>
      </w:r>
      <w:r w:rsidR="007B4830">
        <w:t xml:space="preserve"> </w:t>
      </w:r>
      <w:r w:rsidRPr="00C21635">
        <w:t xml:space="preserve">на обращение с ядерными материалами при их производстве, использовании и хранении, а также </w:t>
      </w:r>
      <w:r w:rsidR="007B4830">
        <w:t xml:space="preserve">право </w:t>
      </w:r>
      <w:r w:rsidRPr="00C21635">
        <w:t xml:space="preserve">на участие в конкурсах на получение лицензий на разработку месторождений урановых руд </w:t>
      </w:r>
      <w:r w:rsidR="007B4830">
        <w:t xml:space="preserve">на территории </w:t>
      </w:r>
      <w:r w:rsidRPr="00C21635">
        <w:t xml:space="preserve"> Росси</w:t>
      </w:r>
      <w:r w:rsidR="007B4830">
        <w:t>и</w:t>
      </w:r>
      <w:r w:rsidRPr="00C21635">
        <w:t>.</w:t>
      </w:r>
    </w:p>
    <w:p w:rsidR="001A13A3" w:rsidRDefault="001A13A3" w:rsidP="009272EE">
      <w:pPr>
        <w:pStyle w:val="ZEBRA-0"/>
      </w:pPr>
    </w:p>
    <w:p w:rsidR="001A13A3" w:rsidRPr="004069A3" w:rsidRDefault="009E7A0F" w:rsidP="009272EE">
      <w:pPr>
        <w:pStyle w:val="ZEBRA-0"/>
        <w:rPr>
          <w:b/>
        </w:rPr>
      </w:pPr>
      <w:r w:rsidRPr="004069A3">
        <w:rPr>
          <w:b/>
        </w:rPr>
        <w:t>2007 год</w:t>
      </w:r>
    </w:p>
    <w:p w:rsidR="001A13A3" w:rsidRDefault="00305230" w:rsidP="009272EE">
      <w:pPr>
        <w:pStyle w:val="ZEBRA-0"/>
      </w:pPr>
      <w:r w:rsidRPr="00C21635">
        <w:t>В соответствии с Указом Президента Российской Федерации от 27.04.2007 № 556 «О реструктуризации атомного энергопромышленного комплекса Российской Федерации» ОАО «Техснабэкспорт» включено в Перечень российских юридических лиц, в собственности которых могут находиться ядерные материалы, а также в перечень российских юридических лиц, в собственности которых могут находиться ядерные установки.</w:t>
      </w:r>
    </w:p>
    <w:p w:rsidR="001A13A3" w:rsidRDefault="001A13A3" w:rsidP="009272EE">
      <w:pPr>
        <w:pStyle w:val="ZEBRA-0"/>
      </w:pPr>
    </w:p>
    <w:p w:rsidR="001A13A3" w:rsidRDefault="00305230" w:rsidP="009272EE">
      <w:pPr>
        <w:pStyle w:val="ZEBRA-0"/>
      </w:pPr>
      <w:r w:rsidRPr="00C21635">
        <w:t>В соответствии с Указом Президента Российской Федерации от 27</w:t>
      </w:r>
      <w:r w:rsidR="007B0C2E">
        <w:t>.04.</w:t>
      </w:r>
      <w:r w:rsidRPr="00C21635">
        <w:t xml:space="preserve">2007 № 556  в августе 2007 года 100% акций Общества были внесены в уставный капитал ОАО «Атомэнергопром».  </w:t>
      </w:r>
    </w:p>
    <w:p w:rsidR="001A13A3" w:rsidRPr="00D84F67" w:rsidRDefault="001A13A3" w:rsidP="009272EE">
      <w:pPr>
        <w:pStyle w:val="ZEBRA-0"/>
      </w:pPr>
    </w:p>
    <w:p w:rsidR="001A13A3" w:rsidRPr="004069A3" w:rsidRDefault="009E7A0F" w:rsidP="009272EE">
      <w:pPr>
        <w:pStyle w:val="ZEBRA-0"/>
        <w:rPr>
          <w:b/>
        </w:rPr>
      </w:pPr>
      <w:r w:rsidRPr="004069A3">
        <w:rPr>
          <w:b/>
        </w:rPr>
        <w:t>2008 год</w:t>
      </w:r>
    </w:p>
    <w:p w:rsidR="001A13A3" w:rsidRDefault="00305230" w:rsidP="009272EE">
      <w:pPr>
        <w:pStyle w:val="ZEBRA-0"/>
      </w:pPr>
      <w:r w:rsidRPr="00C21635">
        <w:t>П</w:t>
      </w:r>
      <w:r w:rsidR="007B4830">
        <w:t>о инициативе и п</w:t>
      </w:r>
      <w:r w:rsidRPr="00C21635">
        <w:t xml:space="preserve">ри непосредственном участии  </w:t>
      </w:r>
      <w:r w:rsidR="007B4830" w:rsidRPr="00C21635">
        <w:t xml:space="preserve">ОАО </w:t>
      </w:r>
      <w:r w:rsidR="007B4830">
        <w:t xml:space="preserve"> «</w:t>
      </w:r>
      <w:r w:rsidR="007B4830" w:rsidRPr="00C21635">
        <w:t>Техснабэкспорт</w:t>
      </w:r>
      <w:r w:rsidR="007B4830">
        <w:t>»</w:t>
      </w:r>
      <w:r w:rsidRPr="00C21635">
        <w:t xml:space="preserve"> подготовлена и 1 февраля 2008 года подписана Госкорпорацией </w:t>
      </w:r>
      <w:r w:rsidR="007B0C2E">
        <w:t xml:space="preserve"> «</w:t>
      </w:r>
      <w:r w:rsidRPr="00C21635">
        <w:t>Росатом</w:t>
      </w:r>
      <w:r w:rsidR="007B0C2E">
        <w:t>»</w:t>
      </w:r>
      <w:r w:rsidRPr="00C21635">
        <w:t xml:space="preserve"> и Минторгом США Поправка к российско-американскому соглашению о приостановлении антидемпингового расследования </w:t>
      </w:r>
      <w:r w:rsidR="007B4830">
        <w:t xml:space="preserve">в отношении урана из России </w:t>
      </w:r>
      <w:r w:rsidRPr="00C21635">
        <w:t xml:space="preserve">(СПАР), создавшая необходимые правовые условия для коммерческого выхода российской урановой продукции на  американский рынок. </w:t>
      </w:r>
    </w:p>
    <w:p w:rsidR="001A13A3" w:rsidRDefault="001A13A3" w:rsidP="009272EE">
      <w:pPr>
        <w:pStyle w:val="ZEBRA-0"/>
      </w:pPr>
    </w:p>
    <w:p w:rsidR="001A13A3" w:rsidRDefault="00305230" w:rsidP="009272EE">
      <w:pPr>
        <w:pStyle w:val="ZEBRA-0"/>
      </w:pPr>
      <w:r w:rsidRPr="00C21635">
        <w:t xml:space="preserve">Обществом получен сертификат соответствия системы менеджмента качества требованиям международного стандарта международного стандарта ISO 9001:2000. </w:t>
      </w:r>
    </w:p>
    <w:p w:rsidR="001A13A3" w:rsidRDefault="001A13A3" w:rsidP="009272EE">
      <w:pPr>
        <w:pStyle w:val="ZEBRA-0"/>
      </w:pPr>
    </w:p>
    <w:p w:rsidR="001A13A3" w:rsidRPr="004069A3" w:rsidRDefault="009E7A0F" w:rsidP="009272EE">
      <w:pPr>
        <w:pStyle w:val="ZEBRA-0"/>
        <w:rPr>
          <w:b/>
        </w:rPr>
      </w:pPr>
      <w:r w:rsidRPr="004069A3">
        <w:rPr>
          <w:b/>
        </w:rPr>
        <w:t>2009 год</w:t>
      </w:r>
    </w:p>
    <w:p w:rsidR="001A13A3" w:rsidRDefault="00305230" w:rsidP="009272EE">
      <w:pPr>
        <w:pStyle w:val="ZEBRA-0"/>
      </w:pPr>
      <w:r w:rsidRPr="00C21635">
        <w:t>На основе Поправки к СПАР, подписанной в 2008 г</w:t>
      </w:r>
      <w:r w:rsidR="007B0C2E">
        <w:t>оду</w:t>
      </w:r>
      <w:r w:rsidRPr="00C21635">
        <w:t>, ОАО «Техснабэкспорт»  заключи</w:t>
      </w:r>
      <w:r w:rsidR="00871FF8">
        <w:t>ло</w:t>
      </w:r>
      <w:r w:rsidRPr="00C21635">
        <w:t xml:space="preserve"> </w:t>
      </w:r>
      <w:r w:rsidR="00D7789E" w:rsidRPr="00C21635">
        <w:t xml:space="preserve"> </w:t>
      </w:r>
      <w:r w:rsidRPr="00C21635">
        <w:t xml:space="preserve">шесть контрактов </w:t>
      </w:r>
      <w:r w:rsidR="00871FF8">
        <w:t xml:space="preserve">на </w:t>
      </w:r>
      <w:r w:rsidR="00871FF8" w:rsidRPr="00C21635">
        <w:t>поставк</w:t>
      </w:r>
      <w:r w:rsidR="00871FF8">
        <w:t>у</w:t>
      </w:r>
      <w:r w:rsidR="00871FF8" w:rsidRPr="00C21635">
        <w:t xml:space="preserve"> урановой продукции американским энергокомпаниям </w:t>
      </w:r>
      <w:r w:rsidRPr="00C21635">
        <w:t>на общую сумму около 3 млрд долл. США.</w:t>
      </w:r>
    </w:p>
    <w:p w:rsidR="001A13A3" w:rsidRDefault="001A13A3" w:rsidP="009272EE">
      <w:pPr>
        <w:pStyle w:val="ZEBRA-0"/>
      </w:pPr>
    </w:p>
    <w:p w:rsidR="001A13A3" w:rsidRDefault="00305230" w:rsidP="009272EE">
      <w:pPr>
        <w:pStyle w:val="ZEBRA-0"/>
      </w:pPr>
      <w:r w:rsidRPr="00C21635">
        <w:t xml:space="preserve">В декабре 2009 года в ОАО </w:t>
      </w:r>
      <w:r w:rsidR="007B0C2E">
        <w:t>«ПО «</w:t>
      </w:r>
      <w:r w:rsidR="007B0C2E" w:rsidRPr="00C21635">
        <w:t>ЭХЗ</w:t>
      </w:r>
      <w:r w:rsidR="007B0C2E">
        <w:t>»</w:t>
      </w:r>
      <w:r w:rsidR="00871FF8">
        <w:t xml:space="preserve"> (</w:t>
      </w:r>
      <w:r w:rsidRPr="00C21635">
        <w:t>г</w:t>
      </w:r>
      <w:r w:rsidR="007B0C2E">
        <w:t>.</w:t>
      </w:r>
      <w:r w:rsidRPr="00C21635">
        <w:t>Зеленогорск, Красноярский край) осуществлен ввод в эксплуатацию первой в России промышленной установки по переработке обедненного гексафторида урана (ОГФУ) в закись-окись урана. Новое производство</w:t>
      </w:r>
      <w:r w:rsidR="00E53FDD">
        <w:t>, рассчитанное на переработку до 10 тыс. тонн ОГФУ в год,</w:t>
      </w:r>
      <w:r w:rsidRPr="00C21635">
        <w:t xml:space="preserve"> создано по </w:t>
      </w:r>
      <w:r w:rsidR="00E53FDD" w:rsidRPr="00C21635">
        <w:t xml:space="preserve">французской </w:t>
      </w:r>
      <w:r w:rsidRPr="00C21635">
        <w:t>технологии</w:t>
      </w:r>
      <w:r w:rsidR="005637F0">
        <w:t xml:space="preserve">, закупленной </w:t>
      </w:r>
      <w:r w:rsidRPr="00C21635">
        <w:t xml:space="preserve"> </w:t>
      </w:r>
      <w:r w:rsidR="005637F0" w:rsidRPr="00C21635">
        <w:t>ОАО «Техснабэкспорт»</w:t>
      </w:r>
      <w:r w:rsidR="005637F0">
        <w:t xml:space="preserve"> у</w:t>
      </w:r>
      <w:r w:rsidR="005637F0" w:rsidRPr="00C21635">
        <w:t xml:space="preserve"> </w:t>
      </w:r>
      <w:r w:rsidRPr="00C21635">
        <w:t>компании A</w:t>
      </w:r>
      <w:r w:rsidR="00100EAF" w:rsidRPr="00C21635">
        <w:rPr>
          <w:lang w:val="en-US"/>
        </w:rPr>
        <w:t>reva</w:t>
      </w:r>
      <w:r w:rsidR="005637F0">
        <w:t>.</w:t>
      </w:r>
      <w:r w:rsidRPr="00C21635">
        <w:t xml:space="preserve"> </w:t>
      </w:r>
    </w:p>
    <w:p w:rsidR="001A13A3" w:rsidRDefault="001A13A3" w:rsidP="009272EE">
      <w:pPr>
        <w:pStyle w:val="ZEBRA-0"/>
      </w:pPr>
    </w:p>
    <w:p w:rsidR="001A13A3" w:rsidRDefault="00305230" w:rsidP="009272EE">
      <w:pPr>
        <w:pStyle w:val="ZEBRA-0"/>
      </w:pPr>
      <w:r w:rsidRPr="00C21635">
        <w:t xml:space="preserve">Обществом получен сертификат соответствия системы менеджмента качества требованиям  международного стандарта DIN EN ISO 9001:2008. </w:t>
      </w:r>
    </w:p>
    <w:p w:rsidR="001A13A3" w:rsidRPr="00D84F67" w:rsidRDefault="001A13A3" w:rsidP="009272EE">
      <w:pPr>
        <w:pStyle w:val="ZEBRA-0"/>
      </w:pPr>
    </w:p>
    <w:p w:rsidR="001A13A3" w:rsidRPr="004069A3" w:rsidRDefault="009E7A0F" w:rsidP="009272EE">
      <w:pPr>
        <w:pStyle w:val="ZEBRA-0"/>
        <w:rPr>
          <w:b/>
        </w:rPr>
      </w:pPr>
      <w:r w:rsidRPr="004069A3">
        <w:rPr>
          <w:b/>
        </w:rPr>
        <w:t xml:space="preserve">2010 год </w:t>
      </w:r>
    </w:p>
    <w:p w:rsidR="001A13A3" w:rsidRDefault="00DA632C" w:rsidP="009272EE">
      <w:pPr>
        <w:pStyle w:val="ZEBRA-0"/>
      </w:pPr>
      <w:r w:rsidRPr="00C21635">
        <w:t xml:space="preserve">В августе 2010 года </w:t>
      </w:r>
      <w:r w:rsidR="00C21635" w:rsidRPr="00C21635">
        <w:t xml:space="preserve"> </w:t>
      </w:r>
      <w:r w:rsidR="005637F0" w:rsidRPr="00C21635">
        <w:t xml:space="preserve">ОАО «Техснабэкспорт </w:t>
      </w:r>
      <w:r w:rsidRPr="00C21635">
        <w:t>подписа</w:t>
      </w:r>
      <w:r w:rsidR="005637F0">
        <w:t>ло</w:t>
      </w:r>
      <w:r w:rsidRPr="00C21635">
        <w:t xml:space="preserve"> долгосрочный контракт с </w:t>
      </w:r>
      <w:r w:rsidR="005637F0">
        <w:t xml:space="preserve"> </w:t>
      </w:r>
      <w:r w:rsidRPr="00C21635">
        <w:t>компанией ESKOM на поставку» обогащенной урановой продукции в объеме, обеспечивающем  </w:t>
      </w:r>
      <w:r w:rsidR="005637F0">
        <w:t>около половины</w:t>
      </w:r>
      <w:r w:rsidRPr="00C21635">
        <w:t xml:space="preserve"> потребностей</w:t>
      </w:r>
      <w:r w:rsidR="005637F0">
        <w:t xml:space="preserve"> атомных энергоблоков</w:t>
      </w:r>
      <w:r w:rsidRPr="00C21635">
        <w:t xml:space="preserve"> </w:t>
      </w:r>
      <w:r w:rsidR="005637F0">
        <w:t>Южно-Африканской Республики</w:t>
      </w:r>
      <w:r w:rsidRPr="00C21635">
        <w:t xml:space="preserve"> вплоть до конца следующего десятилетия. </w:t>
      </w:r>
    </w:p>
    <w:p w:rsidR="001A13A3" w:rsidRDefault="001A13A3" w:rsidP="009272EE">
      <w:pPr>
        <w:pStyle w:val="ZEBRA-0"/>
      </w:pPr>
    </w:p>
    <w:p w:rsidR="00DA632C" w:rsidRPr="00C21635" w:rsidRDefault="00DA632C" w:rsidP="009272EE">
      <w:pPr>
        <w:pStyle w:val="ZEBRA-0"/>
      </w:pPr>
      <w:r w:rsidRPr="00C21635">
        <w:t xml:space="preserve">В октябре 2010 года в Вашингтоне  </w:t>
      </w:r>
      <w:r w:rsidR="00E53FDD">
        <w:t xml:space="preserve">начала работу </w:t>
      </w:r>
      <w:r w:rsidRPr="00C21635">
        <w:t xml:space="preserve"> </w:t>
      </w:r>
      <w:r w:rsidR="005637F0">
        <w:t xml:space="preserve"> дочерн</w:t>
      </w:r>
      <w:r w:rsidR="00E53FDD">
        <w:t>яя</w:t>
      </w:r>
      <w:r w:rsidR="005637F0">
        <w:t xml:space="preserve"> </w:t>
      </w:r>
      <w:r w:rsidRPr="00C21635">
        <w:t>компани</w:t>
      </w:r>
      <w:r w:rsidR="00E53FDD">
        <w:t>я</w:t>
      </w:r>
      <w:r w:rsidRPr="00C21635">
        <w:t xml:space="preserve"> </w:t>
      </w:r>
      <w:r w:rsidR="005637F0">
        <w:t xml:space="preserve"> </w:t>
      </w:r>
      <w:r w:rsidR="00E53FDD" w:rsidRPr="00C21635">
        <w:t xml:space="preserve">ОАО «Техснабэкспорт </w:t>
      </w:r>
      <w:r w:rsidR="005637F0">
        <w:t>–</w:t>
      </w:r>
      <w:r w:rsidR="00E53FDD">
        <w:t xml:space="preserve"> </w:t>
      </w:r>
      <w:r w:rsidRPr="00C21635">
        <w:t>TENAM Corporation,  представляющ</w:t>
      </w:r>
      <w:r w:rsidR="00E53FDD">
        <w:t>ая</w:t>
      </w:r>
      <w:r w:rsidRPr="00C21635">
        <w:t xml:space="preserve">  интересы </w:t>
      </w:r>
      <w:r w:rsidR="00E53FDD">
        <w:t xml:space="preserve">Общества </w:t>
      </w:r>
      <w:r w:rsidRPr="00C21635">
        <w:t xml:space="preserve">на американском   рынке. </w:t>
      </w:r>
    </w:p>
    <w:p w:rsidR="00DA632C" w:rsidRPr="00C21635" w:rsidRDefault="00DA632C">
      <w:pPr>
        <w:rPr>
          <w:rFonts w:ascii="Arial" w:hAnsi="Arial" w:cs="Arial"/>
          <w:sz w:val="22"/>
          <w:szCs w:val="22"/>
        </w:rPr>
      </w:pPr>
    </w:p>
    <w:p w:rsidR="00DA632C" w:rsidRPr="00C21635" w:rsidRDefault="00DA632C" w:rsidP="009272EE">
      <w:pPr>
        <w:pStyle w:val="ZEBRA-0"/>
      </w:pPr>
      <w:r w:rsidRPr="00C21635">
        <w:t xml:space="preserve">ОАО «Техснабэкспорт» </w:t>
      </w:r>
      <w:r w:rsidR="00E53FDD">
        <w:t xml:space="preserve">получил в собственность </w:t>
      </w:r>
      <w:r w:rsidRPr="00C21635">
        <w:t xml:space="preserve">100% акций ОАО «СПб «Изотоп» </w:t>
      </w:r>
      <w:r w:rsidR="007B0C2E">
        <w:t>–</w:t>
      </w:r>
      <w:r w:rsidRPr="00C21635">
        <w:t xml:space="preserve"> оператора перевалки ядерных материалов через порт г. Санкт-Петербург.</w:t>
      </w:r>
    </w:p>
    <w:p w:rsidR="00DA632C" w:rsidRPr="00C21635" w:rsidRDefault="00DA632C" w:rsidP="009272EE">
      <w:pPr>
        <w:pStyle w:val="ZEBRA-0"/>
      </w:pPr>
    </w:p>
    <w:p w:rsidR="00305230" w:rsidRPr="00FC5357" w:rsidRDefault="00305230" w:rsidP="00F977F3">
      <w:pPr>
        <w:pStyle w:val="2"/>
        <w:numPr>
          <w:ilvl w:val="1"/>
          <w:numId w:val="13"/>
        </w:numPr>
        <w:ind w:left="12" w:hanging="12"/>
        <w:jc w:val="both"/>
      </w:pPr>
      <w:bookmarkStart w:id="33" w:name="_Toc289683412"/>
      <w:bookmarkStart w:id="34" w:name="_Toc289930644"/>
      <w:bookmarkStart w:id="35" w:name="_Toc293322958"/>
      <w:bookmarkStart w:id="36" w:name="_Toc325015675"/>
      <w:r w:rsidRPr="00FC5357">
        <w:t>Описание основной деятельности</w:t>
      </w:r>
      <w:bookmarkEnd w:id="33"/>
      <w:bookmarkEnd w:id="34"/>
      <w:bookmarkEnd w:id="35"/>
      <w:bookmarkEnd w:id="36"/>
      <w:r w:rsidRPr="00FC5357">
        <w:t xml:space="preserve"> </w:t>
      </w:r>
    </w:p>
    <w:p w:rsidR="00305230" w:rsidRPr="00C21635" w:rsidRDefault="00305230" w:rsidP="009272EE">
      <w:pPr>
        <w:pStyle w:val="ZEBRA-0"/>
      </w:pPr>
      <w:r w:rsidRPr="00C21635">
        <w:t>Общество является</w:t>
      </w:r>
      <w:r w:rsidR="00DC7F7F" w:rsidRPr="00C21635">
        <w:t xml:space="preserve"> экспортером российских услуг по обогащению урана и  обогащенной урановой продукции на рынки реакторов западного дизайна.  </w:t>
      </w:r>
    </w:p>
    <w:p w:rsidR="00305230" w:rsidRPr="00C21635" w:rsidRDefault="00305230" w:rsidP="009272EE">
      <w:pPr>
        <w:pStyle w:val="ZEBRA-0"/>
      </w:pPr>
    </w:p>
    <w:p w:rsidR="00021619" w:rsidRPr="00C21635" w:rsidRDefault="00DC7F7F" w:rsidP="009272EE">
      <w:pPr>
        <w:pStyle w:val="ZEBRA-0"/>
      </w:pPr>
      <w:r w:rsidRPr="00C21635">
        <w:rPr>
          <w:color w:val="000000"/>
        </w:rPr>
        <w:t>К о</w:t>
      </w:r>
      <w:r w:rsidR="00305230" w:rsidRPr="00C21635">
        <w:t xml:space="preserve">сновным направлениям деятельности ОАО </w:t>
      </w:r>
      <w:r w:rsidR="00AA32B9" w:rsidRPr="00C21635">
        <w:t>«</w:t>
      </w:r>
      <w:r w:rsidR="00305230" w:rsidRPr="00C21635">
        <w:t>Техснабэкспорт</w:t>
      </w:r>
      <w:r w:rsidR="00AA32B9" w:rsidRPr="00C21635">
        <w:t>»</w:t>
      </w:r>
      <w:r w:rsidR="00305230" w:rsidRPr="00C21635">
        <w:t xml:space="preserve"> </w:t>
      </w:r>
      <w:r w:rsidRPr="00C21635">
        <w:t>относится</w:t>
      </w:r>
      <w:r w:rsidR="00305230" w:rsidRPr="00C21635">
        <w:t xml:space="preserve">: </w:t>
      </w:r>
    </w:p>
    <w:p w:rsidR="005321C7" w:rsidRDefault="00305230" w:rsidP="009272EE">
      <w:pPr>
        <w:pStyle w:val="ZEBRA-"/>
      </w:pPr>
      <w:r w:rsidRPr="00C21635">
        <w:t xml:space="preserve">осуществление поставок за рубеж продукции, производимой российскими предприятиями  </w:t>
      </w:r>
      <w:r w:rsidR="007B0C2E">
        <w:t>ЯТЦ</w:t>
      </w:r>
      <w:r w:rsidR="00D019C9">
        <w:t xml:space="preserve"> (</w:t>
      </w:r>
      <w:r w:rsidR="00B66427" w:rsidRPr="00B66427">
        <w:t>подробнее</w:t>
      </w:r>
      <w:r w:rsidR="00D019C9" w:rsidRPr="00D84F67">
        <w:rPr>
          <w:b/>
        </w:rPr>
        <w:t xml:space="preserve"> – раздел 1.5., глава 3</w:t>
      </w:r>
      <w:r w:rsidR="00D019C9">
        <w:t>)</w:t>
      </w:r>
      <w:r w:rsidRPr="00C21635">
        <w:t>;</w:t>
      </w:r>
    </w:p>
    <w:p w:rsidR="00021619" w:rsidRPr="00C21635" w:rsidRDefault="00305230" w:rsidP="009272EE">
      <w:pPr>
        <w:pStyle w:val="ZEBRA-"/>
      </w:pPr>
      <w:r w:rsidRPr="00C21635">
        <w:t>исполнение комплекса контрактов в рамках реализации  Соглашения ВОУ-НОУ</w:t>
      </w:r>
      <w:r w:rsidR="007B0C2E">
        <w:t xml:space="preserve"> (</w:t>
      </w:r>
      <w:r w:rsidR="00B66427" w:rsidRPr="00B66427">
        <w:t>подробнее</w:t>
      </w:r>
      <w:r w:rsidR="007B0C2E" w:rsidRPr="00D84F67">
        <w:rPr>
          <w:b/>
        </w:rPr>
        <w:t xml:space="preserve"> – подраздел 3.1.3.</w:t>
      </w:r>
      <w:r w:rsidR="007B0C2E">
        <w:t>)</w:t>
      </w:r>
      <w:r w:rsidRPr="00C21635">
        <w:t>;</w:t>
      </w:r>
    </w:p>
    <w:p w:rsidR="00021619" w:rsidRPr="00C21635" w:rsidRDefault="00305230" w:rsidP="009272EE">
      <w:pPr>
        <w:pStyle w:val="ZEBRA-"/>
      </w:pPr>
      <w:r w:rsidRPr="00C21635">
        <w:t>реализация инжиниринговых проектов</w:t>
      </w:r>
      <w:r w:rsidR="00B24BED" w:rsidRPr="00C21635">
        <w:t xml:space="preserve"> </w:t>
      </w:r>
      <w:r w:rsidRPr="00C21635">
        <w:t>(</w:t>
      </w:r>
      <w:r w:rsidR="00B66427" w:rsidRPr="00B66427">
        <w:t>подробнее</w:t>
      </w:r>
      <w:r w:rsidR="007B0C2E" w:rsidRPr="00D84F67">
        <w:rPr>
          <w:b/>
        </w:rPr>
        <w:t xml:space="preserve"> –  подраздел 3.1.4</w:t>
      </w:r>
      <w:r w:rsidR="007B0C2E">
        <w:t>.</w:t>
      </w:r>
      <w:r w:rsidRPr="00C21635">
        <w:t>)</w:t>
      </w:r>
    </w:p>
    <w:p w:rsidR="00021619" w:rsidRPr="007C6CF3" w:rsidRDefault="00021619" w:rsidP="00721304">
      <w:pPr>
        <w:pStyle w:val="ZEBRA-"/>
        <w:numPr>
          <w:ilvl w:val="0"/>
          <w:numId w:val="0"/>
        </w:numPr>
      </w:pPr>
    </w:p>
    <w:p w:rsidR="005321C7" w:rsidRPr="00C23D48" w:rsidRDefault="00AA32B9" w:rsidP="00F977F3">
      <w:pPr>
        <w:pStyle w:val="ZEBRA-1"/>
        <w:outlineLvl w:val="0"/>
        <w:rPr>
          <w:b/>
        </w:rPr>
      </w:pPr>
      <w:r w:rsidRPr="00C23D48">
        <w:rPr>
          <w:b/>
        </w:rPr>
        <w:t xml:space="preserve"> </w:t>
      </w:r>
      <w:r w:rsidR="00B66427" w:rsidRPr="00C23D48">
        <w:rPr>
          <w:b/>
        </w:rPr>
        <w:t>Основные виды деятельности</w:t>
      </w:r>
      <w:r w:rsidR="00F52DD4" w:rsidRPr="00C23D48">
        <w:rPr>
          <w:b/>
        </w:rPr>
        <w:t xml:space="preserve"> </w:t>
      </w:r>
      <w:r w:rsidRPr="00C23D48">
        <w:rPr>
          <w:b/>
        </w:rPr>
        <w:t xml:space="preserve">ОАО «Техснабэкспорт»    </w:t>
      </w:r>
    </w:p>
    <w:p w:rsidR="00021619" w:rsidRDefault="00DC34EC" w:rsidP="00547AE6">
      <w:pPr>
        <w:pStyle w:val="ZEBRA-"/>
        <w:numPr>
          <w:ilvl w:val="0"/>
          <w:numId w:val="0"/>
        </w:numPr>
      </w:pPr>
      <w:r>
        <w:rPr>
          <w:noProof/>
        </w:rPr>
        <w:drawing>
          <wp:inline distT="0" distB="0" distL="0" distR="0">
            <wp:extent cx="5931535" cy="4248150"/>
            <wp:effectExtent l="1905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cstate="screen"/>
                    <a:srcRect/>
                    <a:stretch>
                      <a:fillRect/>
                    </a:stretch>
                  </pic:blipFill>
                  <pic:spPr bwMode="auto">
                    <a:xfrm>
                      <a:off x="0" y="0"/>
                      <a:ext cx="5931535" cy="4248150"/>
                    </a:xfrm>
                    <a:prstGeom prst="rect">
                      <a:avLst/>
                    </a:prstGeom>
                    <a:noFill/>
                    <a:ln w="9525">
                      <a:noFill/>
                      <a:miter lim="800000"/>
                      <a:headEnd/>
                      <a:tailEnd/>
                    </a:ln>
                  </pic:spPr>
                </pic:pic>
              </a:graphicData>
            </a:graphic>
          </wp:inline>
        </w:drawing>
      </w:r>
    </w:p>
    <w:p w:rsidR="00E53FDD" w:rsidRDefault="00E53FDD" w:rsidP="009272EE">
      <w:pPr>
        <w:pStyle w:val="ZEBRA-0"/>
      </w:pPr>
    </w:p>
    <w:p w:rsidR="00531C7E" w:rsidRDefault="00B66427" w:rsidP="009272EE">
      <w:pPr>
        <w:pStyle w:val="ZEBRA-0"/>
        <w:rPr>
          <w:lang w:val="en-US"/>
        </w:rPr>
      </w:pPr>
      <w:r w:rsidRPr="00B66427">
        <w:t>Базовые принципы деятельности Общества</w:t>
      </w:r>
      <w:r w:rsidR="00F52DD4">
        <w:t>:</w:t>
      </w:r>
    </w:p>
    <w:p w:rsidR="00F52DD4" w:rsidRPr="003A4F70" w:rsidRDefault="00305230" w:rsidP="009272EE">
      <w:pPr>
        <w:pStyle w:val="ZEBRA-0"/>
      </w:pPr>
      <w:r w:rsidRPr="003A4F70">
        <w:t xml:space="preserve"> </w:t>
      </w:r>
    </w:p>
    <w:p w:rsidR="005321C7" w:rsidRDefault="00305230" w:rsidP="009272EE">
      <w:pPr>
        <w:pStyle w:val="ZEBRA-"/>
      </w:pPr>
      <w:r w:rsidRPr="00FC5357">
        <w:t>содействие устойчивому глобальному развитию;</w:t>
      </w:r>
    </w:p>
    <w:p w:rsidR="00305230" w:rsidRPr="00FC5357" w:rsidRDefault="00305230" w:rsidP="009272EE">
      <w:pPr>
        <w:pStyle w:val="ZEBRA-"/>
      </w:pPr>
      <w:r w:rsidRPr="00FC5357">
        <w:t xml:space="preserve">поддержка и укрепление общественного доверия к атомной </w:t>
      </w:r>
      <w:r w:rsidR="00021619">
        <w:t xml:space="preserve"> энергетики и промышленности</w:t>
      </w:r>
      <w:r w:rsidRPr="00FC5357">
        <w:t>;</w:t>
      </w:r>
    </w:p>
    <w:p w:rsidR="00021619" w:rsidRDefault="00305230" w:rsidP="009272EE">
      <w:pPr>
        <w:pStyle w:val="ZEBRA-"/>
      </w:pPr>
      <w:r w:rsidRPr="00FC5357">
        <w:t>предотвращение незаконных практик в обращении с ядерными материалами;</w:t>
      </w:r>
    </w:p>
    <w:p w:rsidR="00021619" w:rsidRDefault="00305230" w:rsidP="009272EE">
      <w:pPr>
        <w:pStyle w:val="ZEBRA-"/>
      </w:pPr>
      <w:r w:rsidRPr="00FC5357">
        <w:t>прозрачность всей деятельности, связанной с мирным</w:t>
      </w:r>
      <w:r>
        <w:t xml:space="preserve"> </w:t>
      </w:r>
      <w:r w:rsidRPr="00FC5357">
        <w:t xml:space="preserve"> </w:t>
      </w:r>
      <w:r>
        <w:t xml:space="preserve"> использованием</w:t>
      </w:r>
      <w:r w:rsidRPr="00FC5357">
        <w:t xml:space="preserve"> атомной энер</w:t>
      </w:r>
      <w:r w:rsidR="00021619">
        <w:t>гии</w:t>
      </w:r>
      <w:r w:rsidRPr="00FC5357">
        <w:t>;</w:t>
      </w:r>
    </w:p>
    <w:p w:rsidR="00021619" w:rsidRDefault="00305230" w:rsidP="009272EE">
      <w:pPr>
        <w:pStyle w:val="ZEBRA-"/>
      </w:pPr>
      <w:r w:rsidRPr="00FC5357">
        <w:t>поддержка экологических</w:t>
      </w:r>
      <w:r w:rsidR="00CB46E1">
        <w:t xml:space="preserve"> и</w:t>
      </w:r>
      <w:r w:rsidRPr="00FC5357">
        <w:t xml:space="preserve"> социальных </w:t>
      </w:r>
      <w:r w:rsidR="00DC7F7F">
        <w:t xml:space="preserve"> </w:t>
      </w:r>
      <w:r w:rsidRPr="00FC5357">
        <w:t>программ, широкое информирование общественн</w:t>
      </w:r>
      <w:r w:rsidR="00281E4D">
        <w:t>ости о ситуации в области охраны окружающей среды и защиты населения</w:t>
      </w:r>
      <w:r w:rsidRPr="00FC5357">
        <w:t>;</w:t>
      </w:r>
    </w:p>
    <w:p w:rsidR="00021619" w:rsidRDefault="00305230" w:rsidP="009272EE">
      <w:pPr>
        <w:pStyle w:val="ZEBRA-"/>
      </w:pPr>
      <w:r w:rsidRPr="00FC5357">
        <w:t>содействие широкому обмену информацией в области энергоресурсов и направлений будущего развития</w:t>
      </w:r>
      <w:r w:rsidR="00281E4D">
        <w:t xml:space="preserve"> энергетики</w:t>
      </w:r>
      <w:r w:rsidRPr="00FC5357">
        <w:t>.</w:t>
      </w:r>
    </w:p>
    <w:p w:rsidR="00021619" w:rsidRPr="007C6CF3" w:rsidRDefault="00021619" w:rsidP="009272EE">
      <w:pPr>
        <w:pStyle w:val="ZEBRA-0"/>
      </w:pPr>
    </w:p>
    <w:p w:rsidR="005321C7" w:rsidRPr="00DB394D" w:rsidRDefault="00F52DD4" w:rsidP="00F977F3">
      <w:pPr>
        <w:pStyle w:val="ZEBRA-1"/>
        <w:outlineLvl w:val="0"/>
        <w:rPr>
          <w:b/>
        </w:rPr>
      </w:pPr>
      <w:r w:rsidRPr="00DB394D">
        <w:rPr>
          <w:b/>
        </w:rPr>
        <w:t>П</w:t>
      </w:r>
      <w:r w:rsidR="00305230" w:rsidRPr="00DB394D">
        <w:rPr>
          <w:b/>
        </w:rPr>
        <w:t>оддерживаемые Обществом</w:t>
      </w:r>
      <w:r w:rsidRPr="00DB394D">
        <w:rPr>
          <w:b/>
        </w:rPr>
        <w:t xml:space="preserve"> международные </w:t>
      </w:r>
      <w:r w:rsidR="009E4C61" w:rsidRPr="00DB394D">
        <w:rPr>
          <w:b/>
        </w:rPr>
        <w:t xml:space="preserve">декларации и </w:t>
      </w:r>
      <w:r w:rsidRPr="00DB394D">
        <w:rPr>
          <w:b/>
        </w:rPr>
        <w:t>хартии</w:t>
      </w:r>
      <w:r w:rsidR="00D019C9" w:rsidRPr="00DB394D">
        <w:rPr>
          <w:b/>
        </w:rPr>
        <w:t>:</w:t>
      </w:r>
    </w:p>
    <w:p w:rsidR="005321C7" w:rsidRDefault="00305230" w:rsidP="009272EE">
      <w:pPr>
        <w:pStyle w:val="ZEBRA-"/>
      </w:pPr>
      <w:r w:rsidRPr="0011064B">
        <w:t xml:space="preserve">Хартия </w:t>
      </w:r>
      <w:r w:rsidR="00D019C9">
        <w:t>э</w:t>
      </w:r>
      <w:r w:rsidRPr="0011064B">
        <w:t xml:space="preserve">тики Всемирной </w:t>
      </w:r>
      <w:r w:rsidR="00D019C9">
        <w:t>я</w:t>
      </w:r>
      <w:r w:rsidRPr="0011064B">
        <w:t xml:space="preserve">дерной </w:t>
      </w:r>
      <w:r w:rsidR="00D019C9">
        <w:t>а</w:t>
      </w:r>
      <w:r w:rsidRPr="0011064B">
        <w:t>ссоциации</w:t>
      </w:r>
      <w:r w:rsidR="009E4C61">
        <w:t xml:space="preserve"> (</w:t>
      </w:r>
      <w:r w:rsidR="009E4C61">
        <w:rPr>
          <w:lang w:val="en-US"/>
        </w:rPr>
        <w:t>WNA</w:t>
      </w:r>
      <w:r w:rsidR="00B66427" w:rsidRPr="00B66427">
        <w:t>)</w:t>
      </w:r>
      <w:r w:rsidR="00D019C9">
        <w:t>;</w:t>
      </w:r>
    </w:p>
    <w:p w:rsidR="00021619" w:rsidRDefault="00305230" w:rsidP="009272EE">
      <w:pPr>
        <w:pStyle w:val="ZEBRA-"/>
      </w:pPr>
      <w:r w:rsidRPr="0011064B">
        <w:t xml:space="preserve">Устав Всемирного </w:t>
      </w:r>
      <w:r w:rsidR="00D019C9">
        <w:t>ры</w:t>
      </w:r>
      <w:r w:rsidRPr="0011064B">
        <w:t xml:space="preserve">нка </w:t>
      </w:r>
      <w:r w:rsidR="00D019C9">
        <w:t>я</w:t>
      </w:r>
      <w:r w:rsidRPr="0011064B">
        <w:t xml:space="preserve">дерного </w:t>
      </w:r>
      <w:r w:rsidR="00D019C9">
        <w:t>т</w:t>
      </w:r>
      <w:r w:rsidRPr="0011064B">
        <w:t>оплива (</w:t>
      </w:r>
      <w:r w:rsidRPr="0011064B">
        <w:rPr>
          <w:lang w:val="en-US"/>
        </w:rPr>
        <w:t>WNFM</w:t>
      </w:r>
      <w:r w:rsidRPr="0011064B">
        <w:t>)</w:t>
      </w:r>
      <w:r w:rsidR="00D019C9">
        <w:t>;</w:t>
      </w:r>
    </w:p>
    <w:p w:rsidR="00021619" w:rsidRDefault="00305230" w:rsidP="009272EE">
      <w:pPr>
        <w:pStyle w:val="ZEBRA-"/>
      </w:pPr>
      <w:r>
        <w:t xml:space="preserve">Публичная </w:t>
      </w:r>
      <w:r w:rsidR="00D019C9">
        <w:t>п</w:t>
      </w:r>
      <w:r>
        <w:t>олитика</w:t>
      </w:r>
      <w:r w:rsidRPr="0011064B">
        <w:t xml:space="preserve"> Института ядерной энергии США (</w:t>
      </w:r>
      <w:r w:rsidRPr="0011064B">
        <w:rPr>
          <w:lang w:val="en-US"/>
        </w:rPr>
        <w:t>NEI</w:t>
      </w:r>
      <w:r w:rsidRPr="0011064B">
        <w:t>)</w:t>
      </w:r>
      <w:r w:rsidR="00D019C9">
        <w:t>;</w:t>
      </w:r>
    </w:p>
    <w:p w:rsidR="00021619" w:rsidRDefault="00E37D72" w:rsidP="009272EE">
      <w:pPr>
        <w:pStyle w:val="ZEBRA-"/>
        <w:rPr>
          <w:bCs/>
        </w:rPr>
      </w:pPr>
      <w:r>
        <w:t xml:space="preserve">Рекомендации </w:t>
      </w:r>
      <w:r w:rsidR="00305230" w:rsidRPr="0011064B">
        <w:t xml:space="preserve">Международного </w:t>
      </w:r>
      <w:r w:rsidR="00D019C9">
        <w:t>а</w:t>
      </w:r>
      <w:r w:rsidR="00305230" w:rsidRPr="0011064B">
        <w:t xml:space="preserve">гентства по </w:t>
      </w:r>
      <w:r w:rsidR="00D019C9">
        <w:t>а</w:t>
      </w:r>
      <w:r w:rsidR="00305230" w:rsidRPr="0011064B">
        <w:t xml:space="preserve">томной </w:t>
      </w:r>
      <w:r w:rsidR="00D019C9">
        <w:t>э</w:t>
      </w:r>
      <w:r w:rsidR="00305230" w:rsidRPr="0011064B">
        <w:t>нергии</w:t>
      </w:r>
      <w:r w:rsidR="00B66427" w:rsidRPr="00B66427">
        <w:t xml:space="preserve"> (</w:t>
      </w:r>
      <w:r w:rsidR="009E4C61">
        <w:rPr>
          <w:lang w:val="en-US"/>
        </w:rPr>
        <w:t>IAEA</w:t>
      </w:r>
      <w:r w:rsidR="00B66427" w:rsidRPr="00B66427">
        <w:t>)</w:t>
      </w:r>
      <w:r w:rsidR="00D019C9">
        <w:t>.</w:t>
      </w:r>
    </w:p>
    <w:p w:rsidR="00305230" w:rsidRPr="00D84F67" w:rsidRDefault="00305230" w:rsidP="002457CD">
      <w:pPr>
        <w:spacing w:after="120"/>
        <w:ind w:firstLine="720"/>
        <w:jc w:val="center"/>
        <w:rPr>
          <w:b/>
          <w:bCs/>
          <w:color w:val="000000"/>
        </w:rPr>
      </w:pPr>
    </w:p>
    <w:p w:rsidR="005321C7" w:rsidRPr="00DB394D" w:rsidRDefault="00305230" w:rsidP="00F977F3">
      <w:pPr>
        <w:pStyle w:val="ZEBRA-1"/>
        <w:outlineLvl w:val="0"/>
        <w:rPr>
          <w:b/>
        </w:rPr>
      </w:pPr>
      <w:r w:rsidRPr="00DB394D">
        <w:rPr>
          <w:b/>
        </w:rPr>
        <w:t>Действующие и планируемые к внедрению в Обществе системы менеджмента и Стандарты</w:t>
      </w:r>
    </w:p>
    <w:p w:rsidR="00742775" w:rsidRDefault="00742775" w:rsidP="009272EE">
      <w:pPr>
        <w:pStyle w:val="ZEBRA-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
        <w:gridCol w:w="2632"/>
        <w:gridCol w:w="2279"/>
        <w:gridCol w:w="2846"/>
        <w:gridCol w:w="2214"/>
      </w:tblGrid>
      <w:tr w:rsidR="00F37D6A" w:rsidRPr="00505DD2" w:rsidTr="00F37D6A">
        <w:tc>
          <w:tcPr>
            <w:tcW w:w="217" w:type="pct"/>
          </w:tcPr>
          <w:p w:rsidR="00742775" w:rsidRDefault="00F37D6A" w:rsidP="009272EE">
            <w:pPr>
              <w:pStyle w:val="ZEBRA-0"/>
            </w:pPr>
            <w:r w:rsidRPr="00505DD2">
              <w:t>№</w:t>
            </w:r>
          </w:p>
        </w:tc>
        <w:tc>
          <w:tcPr>
            <w:tcW w:w="1263" w:type="pct"/>
          </w:tcPr>
          <w:p w:rsidR="00742775" w:rsidRDefault="00F37D6A" w:rsidP="009272EE">
            <w:pPr>
              <w:pStyle w:val="ZEBRA-0"/>
            </w:pPr>
            <w:r w:rsidRPr="00505DD2">
              <w:t>Стандарты</w:t>
            </w:r>
          </w:p>
        </w:tc>
        <w:tc>
          <w:tcPr>
            <w:tcW w:w="1093" w:type="pct"/>
          </w:tcPr>
          <w:p w:rsidR="00021619" w:rsidRDefault="00F37D6A" w:rsidP="009272EE">
            <w:pPr>
              <w:pStyle w:val="ZEBRA-0"/>
            </w:pPr>
            <w:r w:rsidRPr="00505DD2">
              <w:t>Статус</w:t>
            </w:r>
          </w:p>
        </w:tc>
        <w:tc>
          <w:tcPr>
            <w:tcW w:w="1365" w:type="pct"/>
          </w:tcPr>
          <w:p w:rsidR="00021619" w:rsidRDefault="00F37D6A" w:rsidP="009272EE">
            <w:pPr>
              <w:pStyle w:val="ZEBRA-0"/>
            </w:pPr>
            <w:r w:rsidRPr="00505DD2">
              <w:t>Зона охвата</w:t>
            </w:r>
          </w:p>
        </w:tc>
        <w:tc>
          <w:tcPr>
            <w:tcW w:w="1062" w:type="pct"/>
          </w:tcPr>
          <w:p w:rsidR="00021619" w:rsidRDefault="00F37D6A" w:rsidP="009272EE">
            <w:pPr>
              <w:pStyle w:val="ZEBRA-0"/>
            </w:pPr>
            <w:r w:rsidRPr="00505DD2">
              <w:t>Аудит</w:t>
            </w:r>
          </w:p>
        </w:tc>
      </w:tr>
      <w:tr w:rsidR="00F37D6A" w:rsidRPr="008A7BE4" w:rsidTr="00F37D6A">
        <w:tc>
          <w:tcPr>
            <w:tcW w:w="217" w:type="pct"/>
          </w:tcPr>
          <w:p w:rsidR="00F37D6A" w:rsidRPr="009E2C9A" w:rsidRDefault="00F37D6A" w:rsidP="009272EE">
            <w:pPr>
              <w:pStyle w:val="ZEBRA-0"/>
            </w:pPr>
            <w:r>
              <w:t>1.</w:t>
            </w:r>
          </w:p>
        </w:tc>
        <w:tc>
          <w:tcPr>
            <w:tcW w:w="1263" w:type="pct"/>
          </w:tcPr>
          <w:p w:rsidR="00F37D6A" w:rsidRPr="008A7BE4" w:rsidRDefault="00F37D6A" w:rsidP="009272EE">
            <w:pPr>
              <w:pStyle w:val="ZEBRA-0"/>
            </w:pPr>
            <w:r>
              <w:t>Система</w:t>
            </w:r>
            <w:r w:rsidRPr="008A7BE4">
              <w:t xml:space="preserve"> менеджмента качества </w:t>
            </w:r>
            <w:r>
              <w:rPr>
                <w:lang w:val="en-US"/>
              </w:rPr>
              <w:t>DIN</w:t>
            </w:r>
            <w:r w:rsidRPr="006E3FB9">
              <w:t xml:space="preserve"> </w:t>
            </w:r>
            <w:r>
              <w:rPr>
                <w:lang w:val="en-US"/>
              </w:rPr>
              <w:t>EN</w:t>
            </w:r>
            <w:r w:rsidRPr="008A7BE4">
              <w:rPr>
                <w:lang w:val="en-US"/>
              </w:rPr>
              <w:t>ISO</w:t>
            </w:r>
            <w:r w:rsidRPr="006E3FB9">
              <w:t xml:space="preserve"> </w:t>
            </w:r>
            <w:r>
              <w:t xml:space="preserve"> </w:t>
            </w:r>
            <w:r w:rsidRPr="003A4D36">
              <w:t>9001</w:t>
            </w:r>
            <w:r w:rsidRPr="008A7BE4">
              <w:t>: 200</w:t>
            </w:r>
            <w:r>
              <w:t>8</w:t>
            </w:r>
          </w:p>
        </w:tc>
        <w:tc>
          <w:tcPr>
            <w:tcW w:w="1093" w:type="pct"/>
          </w:tcPr>
          <w:p w:rsidR="00F37D6A" w:rsidRPr="008A7BE4" w:rsidRDefault="00F37D6A" w:rsidP="009272EE">
            <w:pPr>
              <w:pStyle w:val="ZEBRA-0"/>
            </w:pPr>
            <w:r w:rsidRPr="008A7BE4">
              <w:t>Внедрен</w:t>
            </w:r>
            <w:r>
              <w:t>а</w:t>
            </w:r>
            <w:r w:rsidRPr="008A7BE4">
              <w:t xml:space="preserve"> в </w:t>
            </w:r>
            <w:r>
              <w:t xml:space="preserve">2008 </w:t>
            </w:r>
            <w:r w:rsidRPr="008A7BE4">
              <w:t>г</w:t>
            </w:r>
            <w:r w:rsidR="00D84F67">
              <w:t>оду</w:t>
            </w:r>
          </w:p>
        </w:tc>
        <w:tc>
          <w:tcPr>
            <w:tcW w:w="1365" w:type="pct"/>
          </w:tcPr>
          <w:p w:rsidR="00F37D6A" w:rsidRDefault="00F37D6A" w:rsidP="009272EE">
            <w:pPr>
              <w:pStyle w:val="ZEBRA-0"/>
            </w:pPr>
            <w:r>
              <w:t xml:space="preserve"> Организация и осуществление экспортно-импортных поставок продукции ЯТЦ.</w:t>
            </w:r>
          </w:p>
          <w:p w:rsidR="00021619" w:rsidRDefault="00F37D6A" w:rsidP="009272EE">
            <w:pPr>
              <w:pStyle w:val="ZEBRA-0"/>
            </w:pPr>
            <w:r>
              <w:t xml:space="preserve">Управление проектами по сооружению объектов ЯТЦ  </w:t>
            </w:r>
          </w:p>
        </w:tc>
        <w:tc>
          <w:tcPr>
            <w:tcW w:w="1062" w:type="pct"/>
          </w:tcPr>
          <w:p w:rsidR="00021619" w:rsidRDefault="001F2660" w:rsidP="009272EE">
            <w:pPr>
              <w:pStyle w:val="ZEBRA-0"/>
            </w:pPr>
            <w:r>
              <w:t xml:space="preserve">В декабре </w:t>
            </w:r>
            <w:r w:rsidRPr="00E033FF">
              <w:t>2011</w:t>
            </w:r>
            <w:r>
              <w:t xml:space="preserve"> г. проведен п</w:t>
            </w:r>
            <w:r w:rsidR="00F37D6A" w:rsidRPr="00E033FF">
              <w:t xml:space="preserve">овторный сертификационный аудит  </w:t>
            </w:r>
          </w:p>
        </w:tc>
      </w:tr>
      <w:tr w:rsidR="00F37D6A" w:rsidRPr="008A7BE4" w:rsidTr="00F37D6A">
        <w:tc>
          <w:tcPr>
            <w:tcW w:w="217" w:type="pct"/>
          </w:tcPr>
          <w:p w:rsidR="00F37D6A" w:rsidRPr="009E2C9A" w:rsidRDefault="00F37D6A" w:rsidP="009272EE">
            <w:pPr>
              <w:pStyle w:val="ZEBRA-0"/>
            </w:pPr>
            <w:r>
              <w:t>2</w:t>
            </w:r>
            <w:r w:rsidRPr="009E2C9A">
              <w:t>.</w:t>
            </w:r>
          </w:p>
        </w:tc>
        <w:tc>
          <w:tcPr>
            <w:tcW w:w="1263" w:type="pct"/>
          </w:tcPr>
          <w:p w:rsidR="00F37D6A" w:rsidRPr="008A7BE4" w:rsidRDefault="00F37D6A" w:rsidP="009272EE">
            <w:pPr>
              <w:pStyle w:val="ZEBRA-0"/>
            </w:pPr>
            <w:r w:rsidRPr="008A7BE4">
              <w:t xml:space="preserve">Система экологического менеджмента </w:t>
            </w:r>
            <w:r>
              <w:t xml:space="preserve">DIN EN </w:t>
            </w:r>
            <w:r w:rsidRPr="008A7BE4">
              <w:t>ISO 14001:2009</w:t>
            </w:r>
          </w:p>
        </w:tc>
        <w:tc>
          <w:tcPr>
            <w:tcW w:w="1093" w:type="pct"/>
          </w:tcPr>
          <w:p w:rsidR="00F37D6A" w:rsidRPr="008A7BE4" w:rsidRDefault="00F37D6A" w:rsidP="009272EE">
            <w:pPr>
              <w:pStyle w:val="ZEBRA-0"/>
            </w:pPr>
            <w:r>
              <w:t>Разработана и в</w:t>
            </w:r>
            <w:r w:rsidRPr="008A7BE4">
              <w:t>недрен</w:t>
            </w:r>
            <w:r>
              <w:t>а</w:t>
            </w:r>
            <w:r w:rsidRPr="008A7BE4">
              <w:t xml:space="preserve"> в</w:t>
            </w:r>
            <w:r>
              <w:t xml:space="preserve"> Обществе в  2009</w:t>
            </w:r>
            <w:r w:rsidR="00D84F67">
              <w:t xml:space="preserve"> </w:t>
            </w:r>
            <w:r w:rsidRPr="008A7BE4">
              <w:t>г</w:t>
            </w:r>
            <w:r w:rsidR="00D84F67">
              <w:t>оду, с</w:t>
            </w:r>
            <w:r>
              <w:t>ертифицирована  в 1 квартале 2010 г.</w:t>
            </w:r>
          </w:p>
        </w:tc>
        <w:tc>
          <w:tcPr>
            <w:tcW w:w="1365" w:type="pct"/>
          </w:tcPr>
          <w:p w:rsidR="00F37D6A" w:rsidRPr="008A7BE4" w:rsidRDefault="00F37D6A" w:rsidP="009272EE">
            <w:pPr>
              <w:pStyle w:val="ZEBRA-0"/>
            </w:pPr>
            <w:r>
              <w:t>Организация и осуществление экспортно-импортных поставок продукции ЯТЦ</w:t>
            </w:r>
          </w:p>
        </w:tc>
        <w:tc>
          <w:tcPr>
            <w:tcW w:w="1062" w:type="pct"/>
          </w:tcPr>
          <w:p w:rsidR="00021619" w:rsidRDefault="001F2660" w:rsidP="009272EE">
            <w:pPr>
              <w:pStyle w:val="ZEBRA-0"/>
            </w:pPr>
            <w:r>
              <w:t xml:space="preserve">В декабре 2011 г. </w:t>
            </w:r>
            <w:r w:rsidRPr="002D5B14">
              <w:t xml:space="preserve"> </w:t>
            </w:r>
            <w:r>
              <w:t>проведен в</w:t>
            </w:r>
            <w:r w:rsidR="00F37D6A">
              <w:t>торой н</w:t>
            </w:r>
            <w:r w:rsidR="00F37D6A" w:rsidRPr="002D5B14">
              <w:t>аблюдательный аудит</w:t>
            </w:r>
            <w:r w:rsidR="00F37D6A" w:rsidDel="002D5B14">
              <w:t xml:space="preserve"> </w:t>
            </w:r>
          </w:p>
        </w:tc>
      </w:tr>
      <w:tr w:rsidR="00F37D6A" w:rsidRPr="008A7BE4" w:rsidTr="00F37D6A">
        <w:tc>
          <w:tcPr>
            <w:tcW w:w="217" w:type="pct"/>
          </w:tcPr>
          <w:p w:rsidR="00F37D6A" w:rsidRPr="009E2C9A" w:rsidRDefault="00CF34AF" w:rsidP="009272EE">
            <w:pPr>
              <w:pStyle w:val="ZEBRA-0"/>
            </w:pPr>
            <w:r>
              <w:t>3</w:t>
            </w:r>
          </w:p>
        </w:tc>
        <w:tc>
          <w:tcPr>
            <w:tcW w:w="1263" w:type="pct"/>
          </w:tcPr>
          <w:p w:rsidR="00F37D6A" w:rsidRPr="005834F0" w:rsidRDefault="00F37D6A" w:rsidP="009272EE">
            <w:pPr>
              <w:pStyle w:val="ZEBRA-0"/>
            </w:pPr>
            <w:r>
              <w:t>Система менеджмента б</w:t>
            </w:r>
            <w:r w:rsidRPr="008A7BE4">
              <w:t>езопасност</w:t>
            </w:r>
            <w:r>
              <w:t>и</w:t>
            </w:r>
            <w:r w:rsidRPr="008A7BE4">
              <w:t xml:space="preserve"> цепи поставок</w:t>
            </w:r>
            <w:r w:rsidRPr="005834F0">
              <w:t xml:space="preserve"> </w:t>
            </w:r>
            <w:r>
              <w:rPr>
                <w:lang w:val="en-US"/>
              </w:rPr>
              <w:t>ISO</w:t>
            </w:r>
            <w:r w:rsidRPr="005834F0">
              <w:t xml:space="preserve"> 28000</w:t>
            </w:r>
          </w:p>
        </w:tc>
        <w:tc>
          <w:tcPr>
            <w:tcW w:w="1093" w:type="pct"/>
          </w:tcPr>
          <w:p w:rsidR="00F37D6A" w:rsidRPr="008A7BE4" w:rsidRDefault="008D7F6E" w:rsidP="009272EE">
            <w:pPr>
              <w:pStyle w:val="ZEBRA-0"/>
            </w:pPr>
            <w:r w:rsidRPr="008D7F6E">
              <w:t>Планируется к внедрению в 2011-2012 гг.</w:t>
            </w:r>
          </w:p>
        </w:tc>
        <w:tc>
          <w:tcPr>
            <w:tcW w:w="1365" w:type="pct"/>
          </w:tcPr>
          <w:p w:rsidR="00F37D6A" w:rsidRPr="008A7BE4" w:rsidRDefault="008D7F6E" w:rsidP="009272EE">
            <w:pPr>
              <w:pStyle w:val="ZEBRA-0"/>
            </w:pPr>
            <w:r>
              <w:t>_</w:t>
            </w:r>
          </w:p>
        </w:tc>
        <w:tc>
          <w:tcPr>
            <w:tcW w:w="1062" w:type="pct"/>
          </w:tcPr>
          <w:p w:rsidR="00021619" w:rsidRDefault="008D7F6E" w:rsidP="009272EE">
            <w:pPr>
              <w:pStyle w:val="ZEBRA-0"/>
            </w:pPr>
            <w:r w:rsidRPr="008D7F6E">
              <w:t>В 2010 году проведен предварительный аудит соответствия деятельности стандарту</w:t>
            </w:r>
            <w:r w:rsidR="001F2660">
              <w:t>. В 2011 году разработаны и внедрены процедуры, требуемые стандартом. Сертификация запланирована на 2012 год</w:t>
            </w:r>
          </w:p>
        </w:tc>
      </w:tr>
      <w:tr w:rsidR="00F37D6A" w:rsidRPr="008A7BE4" w:rsidTr="00F37D6A">
        <w:tc>
          <w:tcPr>
            <w:tcW w:w="217" w:type="pct"/>
          </w:tcPr>
          <w:p w:rsidR="00F37D6A" w:rsidRPr="009E2C9A" w:rsidRDefault="00CF34AF" w:rsidP="009272EE">
            <w:pPr>
              <w:pStyle w:val="ZEBRA-0"/>
            </w:pPr>
            <w:r>
              <w:t>4</w:t>
            </w:r>
            <w:r w:rsidR="00F37D6A" w:rsidRPr="009E2C9A">
              <w:t>.</w:t>
            </w:r>
          </w:p>
        </w:tc>
        <w:tc>
          <w:tcPr>
            <w:tcW w:w="1263" w:type="pct"/>
          </w:tcPr>
          <w:p w:rsidR="00F37D6A" w:rsidRPr="005834F0" w:rsidRDefault="00F37D6A" w:rsidP="009272EE">
            <w:pPr>
              <w:pStyle w:val="ZEBRA-0"/>
            </w:pPr>
            <w:r w:rsidRPr="003C0644">
              <w:t>Системы менеджмента информационной безопасности ISO 27001</w:t>
            </w:r>
          </w:p>
        </w:tc>
        <w:tc>
          <w:tcPr>
            <w:tcW w:w="1093" w:type="pct"/>
          </w:tcPr>
          <w:p w:rsidR="00F37D6A" w:rsidRPr="008A7BE4" w:rsidRDefault="00F37D6A" w:rsidP="009272EE">
            <w:pPr>
              <w:pStyle w:val="ZEBRA-0"/>
            </w:pPr>
            <w:r>
              <w:t>Открыт проект по разработке, внедрению пи подготовке к сертификации</w:t>
            </w:r>
          </w:p>
        </w:tc>
        <w:tc>
          <w:tcPr>
            <w:tcW w:w="1365" w:type="pct"/>
          </w:tcPr>
          <w:p w:rsidR="00F37D6A" w:rsidRPr="008A7BE4" w:rsidRDefault="008D7F6E" w:rsidP="009272EE">
            <w:pPr>
              <w:pStyle w:val="ZEBRA-0"/>
            </w:pPr>
            <w:r>
              <w:t>_</w:t>
            </w:r>
          </w:p>
        </w:tc>
        <w:tc>
          <w:tcPr>
            <w:tcW w:w="1062" w:type="pct"/>
          </w:tcPr>
          <w:p w:rsidR="00021619" w:rsidRDefault="008D7F6E" w:rsidP="009272EE">
            <w:pPr>
              <w:pStyle w:val="ZEBRA-0"/>
            </w:pPr>
            <w:r>
              <w:t>_</w:t>
            </w:r>
          </w:p>
        </w:tc>
      </w:tr>
      <w:tr w:rsidR="00F37D6A" w:rsidRPr="008A7BE4" w:rsidTr="00F37D6A">
        <w:tc>
          <w:tcPr>
            <w:tcW w:w="217" w:type="pct"/>
          </w:tcPr>
          <w:p w:rsidR="00F37D6A" w:rsidRDefault="00CF34AF" w:rsidP="009272EE">
            <w:pPr>
              <w:pStyle w:val="ZEBRA-0"/>
            </w:pPr>
            <w:r>
              <w:t>5</w:t>
            </w:r>
            <w:r w:rsidR="00F37D6A">
              <w:t>.</w:t>
            </w:r>
          </w:p>
        </w:tc>
        <w:tc>
          <w:tcPr>
            <w:tcW w:w="1263" w:type="pct"/>
          </w:tcPr>
          <w:p w:rsidR="00F37D6A" w:rsidRPr="00794621" w:rsidRDefault="00F37D6A" w:rsidP="009272EE">
            <w:pPr>
              <w:pStyle w:val="ZEBRA-0"/>
            </w:pPr>
            <w:r w:rsidRPr="008A7BE4">
              <w:t xml:space="preserve">Стандарт взаимодействия с заинтересованными сторонами </w:t>
            </w:r>
            <w:r w:rsidRPr="008A7BE4">
              <w:rPr>
                <w:lang w:val="en-US"/>
              </w:rPr>
              <w:t>AA</w:t>
            </w:r>
            <w:r w:rsidRPr="008A7BE4">
              <w:t xml:space="preserve"> 1000</w:t>
            </w:r>
            <w:r w:rsidRPr="00264518">
              <w:t xml:space="preserve"> </w:t>
            </w:r>
            <w:r>
              <w:rPr>
                <w:lang w:val="en-US"/>
              </w:rPr>
              <w:t>SES</w:t>
            </w:r>
          </w:p>
        </w:tc>
        <w:tc>
          <w:tcPr>
            <w:tcW w:w="1093" w:type="pct"/>
          </w:tcPr>
          <w:p w:rsidR="00F37D6A" w:rsidRDefault="00F37D6A" w:rsidP="009272EE">
            <w:pPr>
              <w:pStyle w:val="ZEBRA-0"/>
            </w:pPr>
            <w:r>
              <w:t>Применен при подготовке годового отчета за 2010 год</w:t>
            </w:r>
          </w:p>
        </w:tc>
        <w:tc>
          <w:tcPr>
            <w:tcW w:w="1365" w:type="pct"/>
          </w:tcPr>
          <w:p w:rsidR="00F37D6A" w:rsidRDefault="00F37D6A" w:rsidP="009272EE">
            <w:pPr>
              <w:pStyle w:val="ZEBRA-0"/>
            </w:pPr>
            <w:r>
              <w:t xml:space="preserve">Взаимодействие с заинтересованными сторонами в рамках подготовки </w:t>
            </w:r>
            <w:r w:rsidR="00D019C9">
              <w:t>О</w:t>
            </w:r>
            <w:r>
              <w:t>тчета</w:t>
            </w:r>
          </w:p>
        </w:tc>
        <w:tc>
          <w:tcPr>
            <w:tcW w:w="1062" w:type="pct"/>
          </w:tcPr>
          <w:p w:rsidR="00021619" w:rsidRDefault="00F37D6A" w:rsidP="009272EE">
            <w:pPr>
              <w:pStyle w:val="ZEBRA-0"/>
            </w:pPr>
            <w:r>
              <w:t>Соответствие подтверждено в 2011 году</w:t>
            </w:r>
          </w:p>
        </w:tc>
      </w:tr>
      <w:tr w:rsidR="00F37D6A" w:rsidRPr="008A7BE4" w:rsidTr="00F37D6A">
        <w:tc>
          <w:tcPr>
            <w:tcW w:w="217" w:type="pct"/>
          </w:tcPr>
          <w:p w:rsidR="00F37D6A" w:rsidRDefault="00CF34AF" w:rsidP="009272EE">
            <w:pPr>
              <w:pStyle w:val="ZEBRA-0"/>
            </w:pPr>
            <w:r>
              <w:t>6</w:t>
            </w:r>
            <w:r w:rsidR="00F37D6A">
              <w:t>.</w:t>
            </w:r>
          </w:p>
        </w:tc>
        <w:tc>
          <w:tcPr>
            <w:tcW w:w="1263" w:type="pct"/>
          </w:tcPr>
          <w:p w:rsidR="00F37D6A" w:rsidRPr="00813F20" w:rsidRDefault="00F37D6A" w:rsidP="009272EE">
            <w:pPr>
              <w:pStyle w:val="ZEBRA-0"/>
            </w:pPr>
            <w:r>
              <w:t xml:space="preserve">Руководство </w:t>
            </w:r>
            <w:r w:rsidRPr="008A7BE4">
              <w:rPr>
                <w:lang w:val="en-US"/>
              </w:rPr>
              <w:t>GRI</w:t>
            </w:r>
            <w:r>
              <w:t xml:space="preserve"> </w:t>
            </w:r>
            <w:r>
              <w:rPr>
                <w:lang w:val="en-US"/>
              </w:rPr>
              <w:t>G</w:t>
            </w:r>
            <w:r w:rsidRPr="00813F20">
              <w:t>3</w:t>
            </w:r>
            <w:r w:rsidR="00813F20">
              <w:t>.1</w:t>
            </w:r>
            <w:r w:rsidRPr="00813F20">
              <w:t xml:space="preserve"> 2006</w:t>
            </w:r>
          </w:p>
        </w:tc>
        <w:tc>
          <w:tcPr>
            <w:tcW w:w="1093" w:type="pct"/>
          </w:tcPr>
          <w:p w:rsidR="00F37D6A" w:rsidRDefault="00F37D6A" w:rsidP="009272EE">
            <w:pPr>
              <w:pStyle w:val="ZEBRA-0"/>
            </w:pPr>
            <w:r>
              <w:t xml:space="preserve">Применено в </w:t>
            </w:r>
            <w:r w:rsidR="00D019C9">
              <w:t>О</w:t>
            </w:r>
            <w:r>
              <w:t>тчете за 2010 год</w:t>
            </w:r>
          </w:p>
        </w:tc>
        <w:tc>
          <w:tcPr>
            <w:tcW w:w="1365" w:type="pct"/>
          </w:tcPr>
          <w:p w:rsidR="00F37D6A" w:rsidRDefault="008D7F6E" w:rsidP="009272EE">
            <w:pPr>
              <w:pStyle w:val="ZEBRA-0"/>
            </w:pPr>
            <w:r>
              <w:t>_</w:t>
            </w:r>
          </w:p>
        </w:tc>
        <w:tc>
          <w:tcPr>
            <w:tcW w:w="1062" w:type="pct"/>
          </w:tcPr>
          <w:p w:rsidR="00021619" w:rsidRDefault="00F37D6A" w:rsidP="009272EE">
            <w:pPr>
              <w:pStyle w:val="ZEBRA-0"/>
            </w:pPr>
            <w:r>
              <w:t>Соответствие уровню В+ подтверждено в 2011 году</w:t>
            </w:r>
          </w:p>
        </w:tc>
      </w:tr>
      <w:tr w:rsidR="00F37D6A" w:rsidRPr="008A7BE4" w:rsidTr="00F37D6A">
        <w:tc>
          <w:tcPr>
            <w:tcW w:w="217" w:type="pct"/>
          </w:tcPr>
          <w:p w:rsidR="00F37D6A" w:rsidRPr="009E2C9A" w:rsidRDefault="00F37D6A" w:rsidP="009272EE">
            <w:pPr>
              <w:pStyle w:val="ZEBRA-0"/>
            </w:pPr>
            <w:r>
              <w:t>7</w:t>
            </w:r>
            <w:r w:rsidR="00CF34AF">
              <w:t>.</w:t>
            </w:r>
          </w:p>
        </w:tc>
        <w:tc>
          <w:tcPr>
            <w:tcW w:w="1263" w:type="pct"/>
          </w:tcPr>
          <w:p w:rsidR="00F37D6A" w:rsidRPr="008A7BE4" w:rsidRDefault="00F37D6A" w:rsidP="009272EE">
            <w:pPr>
              <w:pStyle w:val="ZEBRA-0"/>
            </w:pPr>
            <w:r>
              <w:t xml:space="preserve">Система </w:t>
            </w:r>
            <w:r w:rsidRPr="00E27A75">
              <w:t>менеджмента охраны труда и техники безопасности. Требования</w:t>
            </w:r>
            <w:r>
              <w:t xml:space="preserve">. </w:t>
            </w:r>
            <w:r w:rsidRPr="003C0644">
              <w:t>OHSAS 18001:2007</w:t>
            </w:r>
          </w:p>
        </w:tc>
        <w:tc>
          <w:tcPr>
            <w:tcW w:w="1093" w:type="pct"/>
          </w:tcPr>
          <w:p w:rsidR="00F37D6A" w:rsidRPr="008A7BE4" w:rsidRDefault="00D019C9" w:rsidP="009272EE">
            <w:pPr>
              <w:pStyle w:val="ZEBRA-0"/>
            </w:pPr>
            <w:r>
              <w:t>П</w:t>
            </w:r>
            <w:r w:rsidR="00F37D6A">
              <w:t xml:space="preserve">ланируется к внедрению </w:t>
            </w:r>
          </w:p>
        </w:tc>
        <w:tc>
          <w:tcPr>
            <w:tcW w:w="1365" w:type="pct"/>
          </w:tcPr>
          <w:p w:rsidR="00F37D6A" w:rsidRPr="008A7BE4" w:rsidRDefault="008D7F6E" w:rsidP="009272EE">
            <w:pPr>
              <w:pStyle w:val="ZEBRA-0"/>
            </w:pPr>
            <w:r>
              <w:t>_</w:t>
            </w:r>
          </w:p>
        </w:tc>
        <w:tc>
          <w:tcPr>
            <w:tcW w:w="1062" w:type="pct"/>
          </w:tcPr>
          <w:p w:rsidR="00021619" w:rsidRDefault="008D7F6E" w:rsidP="009272EE">
            <w:pPr>
              <w:pStyle w:val="ZEBRA-0"/>
            </w:pPr>
            <w:r>
              <w:t>_</w:t>
            </w:r>
          </w:p>
        </w:tc>
      </w:tr>
    </w:tbl>
    <w:p w:rsidR="00F37D6A" w:rsidRPr="00E033FF" w:rsidRDefault="00F37D6A" w:rsidP="009272EE">
      <w:pPr>
        <w:pStyle w:val="ZEBRA-0"/>
      </w:pPr>
    </w:p>
    <w:p w:rsidR="00EF48F4" w:rsidRDefault="00305230" w:rsidP="009272EE">
      <w:pPr>
        <w:pStyle w:val="ZEBRA-0"/>
      </w:pPr>
      <w:r>
        <w:t>В отчетном периоде несоответствия указанным стандартам на уровне принципов не обнаружено, все корректирующие мероприятия, предписанные аудиторами, произведены.</w:t>
      </w:r>
    </w:p>
    <w:p w:rsidR="00305230" w:rsidRPr="00327DE2" w:rsidRDefault="00305230" w:rsidP="00F977F3">
      <w:pPr>
        <w:pStyle w:val="2"/>
        <w:numPr>
          <w:ilvl w:val="1"/>
          <w:numId w:val="13"/>
        </w:numPr>
        <w:ind w:left="12" w:hanging="12"/>
        <w:jc w:val="both"/>
      </w:pPr>
      <w:bookmarkStart w:id="37" w:name="_Toc289683413"/>
      <w:bookmarkStart w:id="38" w:name="_Toc289930645"/>
      <w:bookmarkStart w:id="39" w:name="_Toc293322959"/>
      <w:bookmarkStart w:id="40" w:name="_Toc325015676"/>
      <w:r w:rsidRPr="00327DE2">
        <w:t>Общественно зн</w:t>
      </w:r>
      <w:r w:rsidR="008E65C2" w:rsidRPr="00327DE2">
        <w:t>ачимые аспекты деятельности ОАО </w:t>
      </w:r>
      <w:r w:rsidRPr="00327DE2">
        <w:t>«Техснабэкспорт»</w:t>
      </w:r>
      <w:bookmarkEnd w:id="37"/>
      <w:bookmarkEnd w:id="38"/>
      <w:bookmarkEnd w:id="39"/>
      <w:bookmarkEnd w:id="40"/>
      <w:r w:rsidRPr="00327DE2">
        <w:t xml:space="preserve"> </w:t>
      </w:r>
    </w:p>
    <w:p w:rsidR="00752DAD" w:rsidRPr="00DB394D" w:rsidRDefault="00752DAD" w:rsidP="009272EE">
      <w:pPr>
        <w:pStyle w:val="ZEBRA-0"/>
        <w:rPr>
          <w:b/>
        </w:rPr>
      </w:pPr>
    </w:p>
    <w:p w:rsidR="005321C7" w:rsidRPr="00DB394D" w:rsidRDefault="00305230" w:rsidP="00F977F3">
      <w:pPr>
        <w:pStyle w:val="ZEBRA-1"/>
        <w:outlineLvl w:val="0"/>
        <w:rPr>
          <w:b/>
        </w:rPr>
      </w:pPr>
      <w:r w:rsidRPr="00DB394D">
        <w:rPr>
          <w:b/>
        </w:rPr>
        <w:t xml:space="preserve">Миссия Общества: </w:t>
      </w:r>
    </w:p>
    <w:p w:rsidR="00021619" w:rsidRDefault="00021619" w:rsidP="009272EE">
      <w:pPr>
        <w:pStyle w:val="ZEBRA-0"/>
      </w:pPr>
    </w:p>
    <w:p w:rsidR="00021619" w:rsidRDefault="009E4C61" w:rsidP="009272EE">
      <w:pPr>
        <w:pStyle w:val="ZEBRA-0"/>
      </w:pPr>
      <w:r w:rsidRPr="00C21635">
        <w:t xml:space="preserve">ОАО «Техснабэкспорт </w:t>
      </w:r>
      <w:r>
        <w:t>о</w:t>
      </w:r>
      <w:r w:rsidR="004E1169" w:rsidRPr="004E1169">
        <w:t>существл</w:t>
      </w:r>
      <w:r>
        <w:t>яет</w:t>
      </w:r>
      <w:r w:rsidR="004E1169" w:rsidRPr="004E1169">
        <w:t xml:space="preserve"> внешнеэкономическ</w:t>
      </w:r>
      <w:r>
        <w:t>ую</w:t>
      </w:r>
      <w:r w:rsidR="004E1169" w:rsidRPr="004E1169">
        <w:t xml:space="preserve"> деятельност</w:t>
      </w:r>
      <w:r>
        <w:t>ь</w:t>
      </w:r>
      <w:r w:rsidR="004E1169" w:rsidRPr="004E1169">
        <w:t xml:space="preserve">   в интересах российской атомной отрасли при оптимальном использовании ее экспортного потенциала и конкурентных преимуществ в области ядерного топливного цикла </w:t>
      </w:r>
      <w:r w:rsidR="004E1169">
        <w:t> </w:t>
      </w:r>
      <w:r w:rsidR="004E1169" w:rsidRPr="004E1169">
        <w:t>и в строгом  соответствии с требованиями законодательства, стандартов качества, безопасности и социальной ответственности.</w:t>
      </w:r>
    </w:p>
    <w:p w:rsidR="00021619" w:rsidRDefault="004E1169" w:rsidP="009272EE">
      <w:pPr>
        <w:pStyle w:val="ZEBRA-0"/>
      </w:pPr>
      <w:r>
        <w:rPr>
          <w:highlight w:val="yellow"/>
        </w:rPr>
        <w:t xml:space="preserve"> </w:t>
      </w:r>
    </w:p>
    <w:p w:rsidR="00021619" w:rsidRDefault="00CB46E1" w:rsidP="009272EE">
      <w:pPr>
        <w:pStyle w:val="ZEBRA-0"/>
      </w:pPr>
      <w:r>
        <w:t>П</w:t>
      </w:r>
      <w:r w:rsidRPr="001F4B17">
        <w:t>убличная позиция</w:t>
      </w:r>
      <w:r>
        <w:t xml:space="preserve"> по общественно значимым аспектам деятельности, сформированная Обществом к моменту выхода </w:t>
      </w:r>
      <w:r w:rsidR="00D019C9">
        <w:t>П</w:t>
      </w:r>
      <w:r>
        <w:t xml:space="preserve">убличного годового отчета за 2010 год, не претерпела изменений.  </w:t>
      </w:r>
      <w:r w:rsidR="00305230">
        <w:t xml:space="preserve">С точки зрения руководства ОАО «Техснабэкспорт» и ключевых заинтересованных сторон к </w:t>
      </w:r>
      <w:r>
        <w:t xml:space="preserve"> общественно значимым аспектам деятельности Общества по-прежнему </w:t>
      </w:r>
      <w:r w:rsidR="00305230">
        <w:t xml:space="preserve">относятся: </w:t>
      </w:r>
    </w:p>
    <w:p w:rsidR="005321C7" w:rsidRDefault="00305230" w:rsidP="009272EE">
      <w:pPr>
        <w:pStyle w:val="ZEBRA-"/>
      </w:pPr>
      <w:r w:rsidRPr="00157353">
        <w:t>обеспечение надежности поставок продукции ЯТЦ</w:t>
      </w:r>
      <w:r>
        <w:t>;</w:t>
      </w:r>
      <w:r w:rsidRPr="00157353">
        <w:t xml:space="preserve"> </w:t>
      </w:r>
    </w:p>
    <w:p w:rsidR="00021619" w:rsidRDefault="00305230" w:rsidP="009272EE">
      <w:pPr>
        <w:pStyle w:val="ZEBRA-"/>
      </w:pPr>
      <w:r>
        <w:t>о</w:t>
      </w:r>
      <w:r w:rsidRPr="00157353">
        <w:t>беспечение безопасности транспортировки продукции ЯТЦ</w:t>
      </w:r>
      <w:r>
        <w:t>;</w:t>
      </w:r>
    </w:p>
    <w:p w:rsidR="00021619" w:rsidRDefault="00305230" w:rsidP="009272EE">
      <w:pPr>
        <w:pStyle w:val="ZEBRA-"/>
      </w:pPr>
      <w:r>
        <w:t>обеспечение соответствия процесса производства и поставок продукции международным стандартам;</w:t>
      </w:r>
    </w:p>
    <w:p w:rsidR="00021619" w:rsidRDefault="00305230" w:rsidP="009272EE">
      <w:pPr>
        <w:pStyle w:val="ZEBRA-"/>
      </w:pPr>
      <w:r>
        <w:t>предоставление возможностей для обучения, развития и профессионального роста</w:t>
      </w:r>
      <w:r w:rsidRPr="0079510D">
        <w:t xml:space="preserve"> </w:t>
      </w:r>
      <w:r>
        <w:t>сотрудников.</w:t>
      </w:r>
    </w:p>
    <w:p w:rsidR="00021619" w:rsidRPr="00D84F67" w:rsidRDefault="00021619" w:rsidP="009272EE">
      <w:pPr>
        <w:pStyle w:val="ZEBRA-0"/>
      </w:pPr>
    </w:p>
    <w:p w:rsidR="005321C7" w:rsidRPr="00547AE6" w:rsidRDefault="00305230" w:rsidP="00F977F3">
      <w:pPr>
        <w:pStyle w:val="ZEBRA-1"/>
        <w:outlineLvl w:val="0"/>
        <w:rPr>
          <w:b/>
        </w:rPr>
      </w:pPr>
      <w:r w:rsidRPr="00547AE6">
        <w:rPr>
          <w:b/>
        </w:rPr>
        <w:t xml:space="preserve">Ответственность за надежность поставок продукции ЯТЦ </w:t>
      </w:r>
    </w:p>
    <w:p w:rsidR="001A13A3" w:rsidRDefault="001A13A3" w:rsidP="009272EE">
      <w:pPr>
        <w:pStyle w:val="ZEBRA-0"/>
      </w:pPr>
    </w:p>
    <w:p w:rsidR="00540C0F" w:rsidRDefault="00305230" w:rsidP="009272EE">
      <w:pPr>
        <w:pStyle w:val="ZEBRA-0"/>
      </w:pPr>
      <w:r>
        <w:t xml:space="preserve">Обеспечение надежности поставок </w:t>
      </w:r>
      <w:r w:rsidR="00A246B2">
        <w:t xml:space="preserve">заказчику </w:t>
      </w:r>
      <w:r>
        <w:t xml:space="preserve">продукции ЯТЦ </w:t>
      </w:r>
      <w:r w:rsidR="00056699">
        <w:t xml:space="preserve"> </w:t>
      </w:r>
      <w:r>
        <w:t xml:space="preserve">в срок и в полном объеме является </w:t>
      </w:r>
      <w:r w:rsidR="00540C0F">
        <w:t xml:space="preserve">приоритетной задачей ОАО «Техснабэкспорт», </w:t>
      </w:r>
      <w:r w:rsidR="00A246B2">
        <w:t xml:space="preserve">действующего на мировом ядерном рынке более 40 лет. </w:t>
      </w:r>
    </w:p>
    <w:p w:rsidR="00BD4014" w:rsidRDefault="00BD4014" w:rsidP="009272EE">
      <w:pPr>
        <w:pStyle w:val="ZEBRA-0"/>
      </w:pPr>
    </w:p>
    <w:p w:rsidR="001A13A3" w:rsidRDefault="00540C0F" w:rsidP="009272EE">
      <w:pPr>
        <w:pStyle w:val="ZEBRA-0"/>
      </w:pPr>
      <w:r>
        <w:t>Общество</w:t>
      </w:r>
      <w:r w:rsidR="00305230">
        <w:t xml:space="preserve"> всегда </w:t>
      </w:r>
      <w:r>
        <w:t xml:space="preserve">полностью </w:t>
      </w:r>
      <w:r w:rsidR="00305230">
        <w:t>выполняло принятые на себя обязательства</w:t>
      </w:r>
      <w:r>
        <w:t>, не</w:t>
      </w:r>
      <w:r w:rsidR="00056699">
        <w:t xml:space="preserve"> допустив з</w:t>
      </w:r>
      <w:r w:rsidR="00305230">
        <w:t xml:space="preserve">а всю историю </w:t>
      </w:r>
      <w:r w:rsidR="00056699">
        <w:t xml:space="preserve">своего </w:t>
      </w:r>
      <w:r w:rsidR="00305230">
        <w:t>существования ни одного случая срыва поставок.</w:t>
      </w:r>
    </w:p>
    <w:p w:rsidR="001A13A3" w:rsidRDefault="001A13A3" w:rsidP="009272EE">
      <w:pPr>
        <w:pStyle w:val="ZEBRA-0"/>
      </w:pPr>
    </w:p>
    <w:p w:rsidR="001A13A3" w:rsidRPr="00E37D72" w:rsidRDefault="00305230" w:rsidP="00F977F3">
      <w:pPr>
        <w:pStyle w:val="ZEBRA-0"/>
        <w:outlineLvl w:val="0"/>
      </w:pPr>
      <w:r w:rsidRPr="008B03DA">
        <w:t xml:space="preserve">Для </w:t>
      </w:r>
      <w:r w:rsidR="00056699">
        <w:t>поддержания высокой</w:t>
      </w:r>
      <w:r w:rsidRPr="008B03DA">
        <w:t xml:space="preserve"> надежности поставок ОАО «Техснабэкспорт» </w:t>
      </w:r>
    </w:p>
    <w:p w:rsidR="00531C7E" w:rsidRPr="00E37D72" w:rsidRDefault="00531C7E" w:rsidP="009272EE">
      <w:pPr>
        <w:pStyle w:val="ZEBRA-0"/>
      </w:pPr>
    </w:p>
    <w:p w:rsidR="001A13A3" w:rsidRDefault="00305230" w:rsidP="009272EE">
      <w:pPr>
        <w:pStyle w:val="ZEBRA-"/>
      </w:pPr>
      <w:r w:rsidRPr="00311F2B">
        <w:t>совершенствует сбытовую  инфраструктуру (</w:t>
      </w:r>
      <w:r w:rsidR="00D019C9" w:rsidRPr="00D84F67">
        <w:rPr>
          <w:b/>
        </w:rPr>
        <w:t xml:space="preserve">подраздел  </w:t>
      </w:r>
      <w:r w:rsidRPr="00D84F67">
        <w:rPr>
          <w:b/>
        </w:rPr>
        <w:t>2.3.2</w:t>
      </w:r>
      <w:r w:rsidR="00D019C9" w:rsidRPr="00D84F67">
        <w:rPr>
          <w:b/>
        </w:rPr>
        <w:t>.</w:t>
      </w:r>
      <w:r w:rsidRPr="00311F2B">
        <w:t>)</w:t>
      </w:r>
      <w:r w:rsidR="00502780">
        <w:t>;</w:t>
      </w:r>
    </w:p>
    <w:p w:rsidR="001A13A3" w:rsidRDefault="00305230" w:rsidP="009272EE">
      <w:pPr>
        <w:pStyle w:val="ZEBRA-"/>
      </w:pPr>
      <w:r w:rsidRPr="00311F2B">
        <w:t>выстраивает систему управления рисками (</w:t>
      </w:r>
      <w:r w:rsidR="00D019C9" w:rsidRPr="00D84F67">
        <w:rPr>
          <w:b/>
        </w:rPr>
        <w:t xml:space="preserve">раздел </w:t>
      </w:r>
      <w:r w:rsidRPr="00D84F67">
        <w:rPr>
          <w:b/>
        </w:rPr>
        <w:t>3.2</w:t>
      </w:r>
      <w:r w:rsidR="00D019C9" w:rsidRPr="00D84F67">
        <w:rPr>
          <w:b/>
        </w:rPr>
        <w:t>.</w:t>
      </w:r>
      <w:r w:rsidRPr="00311F2B">
        <w:t>)</w:t>
      </w:r>
      <w:r w:rsidR="00502780">
        <w:t>;</w:t>
      </w:r>
      <w:r w:rsidRPr="00311F2B">
        <w:t xml:space="preserve"> </w:t>
      </w:r>
    </w:p>
    <w:p w:rsidR="00056699" w:rsidRDefault="00056699" w:rsidP="009272EE">
      <w:pPr>
        <w:pStyle w:val="ZEBRA-"/>
      </w:pPr>
      <w:r w:rsidRPr="00311F2B">
        <w:t>создает  новые маркетинговые инстр</w:t>
      </w:r>
      <w:r>
        <w:t>ументы (</w:t>
      </w:r>
      <w:r w:rsidR="00B66427" w:rsidRPr="00B66427">
        <w:rPr>
          <w:b/>
        </w:rPr>
        <w:t>раздел</w:t>
      </w:r>
      <w:r w:rsidR="0078293F">
        <w:t xml:space="preserve"> </w:t>
      </w:r>
      <w:r w:rsidR="00B66427" w:rsidRPr="00B66427">
        <w:rPr>
          <w:b/>
        </w:rPr>
        <w:t>1.6.3</w:t>
      </w:r>
      <w:r w:rsidR="0078293F">
        <w:t>.</w:t>
      </w:r>
      <w:r>
        <w:t xml:space="preserve">); </w:t>
      </w:r>
    </w:p>
    <w:p w:rsidR="001A13A3" w:rsidRDefault="00305230" w:rsidP="009272EE">
      <w:pPr>
        <w:pStyle w:val="ZEBRA-"/>
      </w:pPr>
      <w:r w:rsidRPr="00311F2B">
        <w:t>внедряет междуна</w:t>
      </w:r>
      <w:r>
        <w:t>родные с</w:t>
      </w:r>
      <w:r w:rsidR="00C54BD4">
        <w:t>тандарты</w:t>
      </w:r>
      <w:r>
        <w:t xml:space="preserve"> менеджмента  (</w:t>
      </w:r>
      <w:r w:rsidR="00D019C9" w:rsidRPr="00D84F67">
        <w:rPr>
          <w:b/>
        </w:rPr>
        <w:t xml:space="preserve">разделы </w:t>
      </w:r>
      <w:r w:rsidRPr="00D84F67">
        <w:rPr>
          <w:b/>
        </w:rPr>
        <w:t>1.2., 3.3</w:t>
      </w:r>
      <w:r w:rsidR="00D019C9" w:rsidRPr="00D84F67">
        <w:rPr>
          <w:b/>
        </w:rPr>
        <w:t>.</w:t>
      </w:r>
      <w:r w:rsidRPr="00D84F67">
        <w:rPr>
          <w:b/>
        </w:rPr>
        <w:t>, 3.4</w:t>
      </w:r>
      <w:r w:rsidR="00D019C9" w:rsidRPr="00D84F67">
        <w:rPr>
          <w:b/>
        </w:rPr>
        <w:t>.</w:t>
      </w:r>
      <w:r w:rsidRPr="00311F2B">
        <w:t>)</w:t>
      </w:r>
      <w:r w:rsidR="00502780">
        <w:t>;</w:t>
      </w:r>
      <w:r w:rsidRPr="00311F2B">
        <w:t xml:space="preserve"> </w:t>
      </w:r>
    </w:p>
    <w:p w:rsidR="001A13A3" w:rsidRDefault="00305230" w:rsidP="009272EE">
      <w:pPr>
        <w:pStyle w:val="ZEBRA-"/>
      </w:pPr>
      <w:r w:rsidRPr="00311F2B">
        <w:t xml:space="preserve">развивает парк </w:t>
      </w:r>
      <w:r w:rsidR="00AC7D95" w:rsidRPr="00311F2B">
        <w:t>собственно</w:t>
      </w:r>
      <w:r w:rsidR="00AC7D95">
        <w:t>го оборудования</w:t>
      </w:r>
      <w:r w:rsidRPr="00311F2B">
        <w:t>, предназначенно</w:t>
      </w:r>
      <w:r w:rsidR="00021619">
        <w:t>го</w:t>
      </w:r>
      <w:r w:rsidRPr="00311F2B">
        <w:t xml:space="preserve"> для </w:t>
      </w:r>
      <w:r w:rsidR="00021619">
        <w:t xml:space="preserve"> транспортирования </w:t>
      </w:r>
      <w:r w:rsidR="00021619" w:rsidRPr="00311F2B">
        <w:t xml:space="preserve"> </w:t>
      </w:r>
      <w:r w:rsidRPr="00311F2B">
        <w:t>продукции</w:t>
      </w:r>
      <w:r w:rsidR="003C2B45">
        <w:t xml:space="preserve"> </w:t>
      </w:r>
      <w:r w:rsidRPr="00311F2B">
        <w:t>(</w:t>
      </w:r>
      <w:r w:rsidR="00D019C9" w:rsidRPr="00D84F67">
        <w:rPr>
          <w:b/>
        </w:rPr>
        <w:t xml:space="preserve">раздел </w:t>
      </w:r>
      <w:r w:rsidRPr="00D84F67">
        <w:rPr>
          <w:b/>
        </w:rPr>
        <w:t>3.1.</w:t>
      </w:r>
      <w:r w:rsidRPr="00311F2B">
        <w:t>)</w:t>
      </w:r>
      <w:r w:rsidR="00502780">
        <w:t>;</w:t>
      </w:r>
    </w:p>
    <w:p w:rsidR="001A13A3" w:rsidRDefault="00305230" w:rsidP="009272EE">
      <w:pPr>
        <w:pStyle w:val="ZEBRA-"/>
      </w:pPr>
      <w:r w:rsidRPr="00311F2B">
        <w:t xml:space="preserve">осуществляет </w:t>
      </w:r>
      <w:r w:rsidR="00036E42">
        <w:t>стратегическое</w:t>
      </w:r>
      <w:r w:rsidRPr="00311F2B">
        <w:t xml:space="preserve"> планирование деятельности</w:t>
      </w:r>
      <w:r w:rsidR="009E4C61">
        <w:t xml:space="preserve"> (</w:t>
      </w:r>
      <w:r w:rsidR="00B66427" w:rsidRPr="00B66427">
        <w:rPr>
          <w:b/>
        </w:rPr>
        <w:t>раздел 1.6.</w:t>
      </w:r>
      <w:r w:rsidR="009E4C61">
        <w:t>)</w:t>
      </w:r>
      <w:r w:rsidR="00502780">
        <w:t>;</w:t>
      </w:r>
    </w:p>
    <w:p w:rsidR="001A13A3" w:rsidRDefault="00305230" w:rsidP="009272EE">
      <w:pPr>
        <w:pStyle w:val="ZEBRA-"/>
      </w:pPr>
      <w:r w:rsidRPr="00311F2B">
        <w:t>взаимодейств</w:t>
      </w:r>
      <w:r w:rsidR="00085B49">
        <w:t>ует</w:t>
      </w:r>
      <w:r w:rsidRPr="00311F2B">
        <w:t xml:space="preserve"> с транспортными компаниями на долгосрочной основе (</w:t>
      </w:r>
      <w:r w:rsidR="00D019C9" w:rsidRPr="00D84F67">
        <w:rPr>
          <w:b/>
        </w:rPr>
        <w:t xml:space="preserve">раздел </w:t>
      </w:r>
      <w:r w:rsidR="00F21A5C" w:rsidRPr="00D84F67">
        <w:rPr>
          <w:b/>
        </w:rPr>
        <w:t>4.</w:t>
      </w:r>
      <w:r w:rsidRPr="00D84F67">
        <w:rPr>
          <w:b/>
        </w:rPr>
        <w:t>3.</w:t>
      </w:r>
      <w:r w:rsidRPr="00311F2B">
        <w:t>)</w:t>
      </w:r>
      <w:r w:rsidR="00502780">
        <w:t>;</w:t>
      </w:r>
    </w:p>
    <w:p w:rsidR="001A13A3" w:rsidRDefault="00305230" w:rsidP="009272EE">
      <w:pPr>
        <w:pStyle w:val="ZEBRA-"/>
      </w:pPr>
      <w:r w:rsidRPr="00311F2B">
        <w:t>осуществляет внутрифирменную программу экспортного контроля (</w:t>
      </w:r>
      <w:r w:rsidR="00D019C9" w:rsidRPr="00D84F67">
        <w:rPr>
          <w:b/>
        </w:rPr>
        <w:t>подраздел</w:t>
      </w:r>
      <w:r w:rsidRPr="00D84F67">
        <w:rPr>
          <w:b/>
        </w:rPr>
        <w:t xml:space="preserve"> </w:t>
      </w:r>
      <w:r w:rsidR="00F21A5C" w:rsidRPr="00D84F67">
        <w:rPr>
          <w:b/>
        </w:rPr>
        <w:t>4</w:t>
      </w:r>
      <w:r w:rsidRPr="00D84F67">
        <w:rPr>
          <w:b/>
        </w:rPr>
        <w:t>.</w:t>
      </w:r>
      <w:r w:rsidR="00F21A5C" w:rsidRPr="00D84F67">
        <w:rPr>
          <w:b/>
        </w:rPr>
        <w:t>3</w:t>
      </w:r>
      <w:r w:rsidR="00EF48F4" w:rsidRPr="00D84F67">
        <w:rPr>
          <w:b/>
        </w:rPr>
        <w:t>.3</w:t>
      </w:r>
      <w:r w:rsidR="00D84F67">
        <w:rPr>
          <w:b/>
        </w:rPr>
        <w:t>.</w:t>
      </w:r>
      <w:r w:rsidRPr="00311F2B">
        <w:t>)</w:t>
      </w:r>
      <w:r w:rsidR="00502780">
        <w:t>.</w:t>
      </w:r>
    </w:p>
    <w:p w:rsidR="001A13A3" w:rsidRPr="00DB394D" w:rsidRDefault="001A13A3" w:rsidP="00DB394D">
      <w:pPr>
        <w:pStyle w:val="ZEBRA-1"/>
        <w:rPr>
          <w:b/>
        </w:rPr>
      </w:pPr>
    </w:p>
    <w:p w:rsidR="005321C7" w:rsidRPr="00DB394D" w:rsidRDefault="001200C3" w:rsidP="00F977F3">
      <w:pPr>
        <w:pStyle w:val="ZEBRA-1"/>
        <w:outlineLvl w:val="0"/>
        <w:rPr>
          <w:b/>
        </w:rPr>
      </w:pPr>
      <w:r w:rsidRPr="00DB394D">
        <w:rPr>
          <w:b/>
        </w:rPr>
        <w:t xml:space="preserve">Ответственность за безопасность транспортировки продукции ЯТЦ </w:t>
      </w:r>
    </w:p>
    <w:p w:rsidR="001A13A3" w:rsidRDefault="001A13A3" w:rsidP="009272EE">
      <w:pPr>
        <w:pStyle w:val="ZEBRA-0"/>
      </w:pPr>
    </w:p>
    <w:p w:rsidR="001A13A3" w:rsidRPr="00E37D72" w:rsidRDefault="00E920B6" w:rsidP="009272EE">
      <w:pPr>
        <w:pStyle w:val="ZEBRA-0"/>
      </w:pPr>
      <w:r>
        <w:t>ОАО «Техснабэкспорт» осуществляет д</w:t>
      </w:r>
      <w:r w:rsidR="001200C3" w:rsidRPr="003220A8">
        <w:t xml:space="preserve">еятельность в области обеспечения ядерной </w:t>
      </w:r>
      <w:r w:rsidR="001200C3">
        <w:t xml:space="preserve">и </w:t>
      </w:r>
      <w:r w:rsidR="001200C3" w:rsidRPr="003220A8">
        <w:t>радиационной безопасности</w:t>
      </w:r>
      <w:r w:rsidR="00F21A5C">
        <w:t xml:space="preserve"> </w:t>
      </w:r>
      <w:r w:rsidR="001200C3">
        <w:t xml:space="preserve"> </w:t>
      </w:r>
      <w:r w:rsidR="00036E42">
        <w:t>на основе</w:t>
      </w:r>
      <w:r w:rsidR="001200C3">
        <w:t xml:space="preserve"> лицензи</w:t>
      </w:r>
      <w:r w:rsidR="00036E42">
        <w:t>и</w:t>
      </w:r>
      <w:r w:rsidR="001200C3" w:rsidRPr="003220A8">
        <w:t xml:space="preserve"> </w:t>
      </w:r>
      <w:r w:rsidR="00F21A5C">
        <w:t>Федеральной службы по экологическому, технологическому и атомному надзору (</w:t>
      </w:r>
      <w:r w:rsidR="001200C3">
        <w:t>Ростехнадзор</w:t>
      </w:r>
      <w:r w:rsidR="00F21A5C">
        <w:t>)</w:t>
      </w:r>
      <w:r w:rsidR="001200C3">
        <w:t xml:space="preserve"> </w:t>
      </w:r>
      <w:r w:rsidR="001200C3" w:rsidRPr="003220A8">
        <w:t>на обращение</w:t>
      </w:r>
      <w:r w:rsidR="001200C3">
        <w:t xml:space="preserve"> </w:t>
      </w:r>
      <w:r w:rsidR="001200C3" w:rsidRPr="003220A8">
        <w:t>с </w:t>
      </w:r>
      <w:r w:rsidR="001200C3">
        <w:t xml:space="preserve"> </w:t>
      </w:r>
      <w:r w:rsidR="001200C3" w:rsidRPr="003220A8">
        <w:t>ядерными материалами при их транспортировке</w:t>
      </w:r>
      <w:r w:rsidR="00A25557">
        <w:t xml:space="preserve"> и </w:t>
      </w:r>
      <w:r>
        <w:t xml:space="preserve">в соответствии с принятой Обществом </w:t>
      </w:r>
      <w:r w:rsidR="00A25557">
        <w:t>экологической политикой</w:t>
      </w:r>
      <w:r>
        <w:t xml:space="preserve"> (</w:t>
      </w:r>
      <w:r w:rsidRPr="00D84F67">
        <w:rPr>
          <w:b/>
        </w:rPr>
        <w:t>разделы  3.1, 3.2, 3.4</w:t>
      </w:r>
      <w:r>
        <w:t>)</w:t>
      </w:r>
      <w:r w:rsidR="001200C3">
        <w:t>.</w:t>
      </w:r>
      <w:r w:rsidR="001200C3" w:rsidRPr="00F30C11">
        <w:t xml:space="preserve"> </w:t>
      </w:r>
      <w:r w:rsidR="001200C3">
        <w:t xml:space="preserve"> </w:t>
      </w:r>
    </w:p>
    <w:p w:rsidR="00531C7E" w:rsidRPr="00E37D72" w:rsidRDefault="00531C7E" w:rsidP="009272EE">
      <w:pPr>
        <w:pStyle w:val="ZEBRA-0"/>
      </w:pPr>
    </w:p>
    <w:p w:rsidR="00021619" w:rsidRDefault="001200C3" w:rsidP="009272EE">
      <w:pPr>
        <w:pStyle w:val="ZEBRA-0"/>
      </w:pPr>
      <w:r w:rsidRPr="00830095">
        <w:t>В рамках</w:t>
      </w:r>
      <w:r>
        <w:t xml:space="preserve"> этой</w:t>
      </w:r>
      <w:r w:rsidRPr="00830095">
        <w:t xml:space="preserve"> деятельности </w:t>
      </w:r>
      <w:r>
        <w:t>Общество</w:t>
      </w:r>
      <w:r w:rsidRPr="00830095">
        <w:t xml:space="preserve"> </w:t>
      </w:r>
      <w:r w:rsidR="00E920B6">
        <w:t xml:space="preserve">осуществляет </w:t>
      </w:r>
      <w:r>
        <w:t xml:space="preserve"> постоянный контроль за: </w:t>
      </w:r>
    </w:p>
    <w:p w:rsidR="005321C7" w:rsidRDefault="001200C3" w:rsidP="009272EE">
      <w:pPr>
        <w:pStyle w:val="ZEBRA-"/>
      </w:pPr>
      <w:r>
        <w:t>сроками</w:t>
      </w:r>
      <w:r w:rsidRPr="00C85815">
        <w:t xml:space="preserve"> действия и актуальностью содержания сертификатов-разрешений на </w:t>
      </w:r>
      <w:r w:rsidR="00F21A5C">
        <w:t xml:space="preserve">транспортно-упаковочные комплекты </w:t>
      </w:r>
      <w:r w:rsidRPr="00C85815">
        <w:t>ТУКи</w:t>
      </w:r>
      <w:r w:rsidR="00F21A5C">
        <w:t>)</w:t>
      </w:r>
      <w:r w:rsidRPr="00C85815">
        <w:t>, используемые</w:t>
      </w:r>
      <w:r>
        <w:t xml:space="preserve"> </w:t>
      </w:r>
      <w:r w:rsidRPr="00C85815">
        <w:t>Обществом для поставок продукции;</w:t>
      </w:r>
    </w:p>
    <w:p w:rsidR="001A13A3" w:rsidRDefault="009D169C" w:rsidP="009272EE">
      <w:pPr>
        <w:pStyle w:val="ZEBRA-"/>
      </w:pPr>
      <w:r w:rsidRPr="004457B6">
        <w:t xml:space="preserve">соответствием условий транспортирования ядерных материалов действующим международным и национальным нормам и правилам, наличием у организаций, осуществляющих непосредственное обращение с ядерными материалами, лицензий </w:t>
      </w:r>
      <w:r w:rsidR="00F21A5C">
        <w:t xml:space="preserve"> Ростехнадзора </w:t>
      </w:r>
      <w:r w:rsidR="008079AB">
        <w:t xml:space="preserve"> </w:t>
      </w:r>
      <w:r w:rsidRPr="004457B6">
        <w:t>на соответствующие виды деятельности;</w:t>
      </w:r>
    </w:p>
    <w:p w:rsidR="001A13A3" w:rsidRDefault="001200C3" w:rsidP="009272EE">
      <w:pPr>
        <w:pStyle w:val="ZEBRA-"/>
      </w:pPr>
      <w:r w:rsidRPr="00C85815">
        <w:t>наличием у поставщиков/грузополучателей</w:t>
      </w:r>
      <w:r>
        <w:t xml:space="preserve"> </w:t>
      </w:r>
      <w:r w:rsidRPr="00C85815">
        <w:t>ядерных материалов</w:t>
      </w:r>
      <w:r w:rsidR="00F21A5C">
        <w:t xml:space="preserve">  </w:t>
      </w:r>
      <w:r>
        <w:t xml:space="preserve"> </w:t>
      </w:r>
      <w:r w:rsidRPr="00C85815">
        <w:t>планов ликвидации последствий возмож</w:t>
      </w:r>
      <w:r>
        <w:t>ных транспортных аварий.</w:t>
      </w:r>
    </w:p>
    <w:p w:rsidR="00021619" w:rsidRDefault="00021619" w:rsidP="00547AE6">
      <w:pPr>
        <w:pStyle w:val="ZEBRA-"/>
        <w:numPr>
          <w:ilvl w:val="0"/>
          <w:numId w:val="0"/>
        </w:numPr>
      </w:pPr>
    </w:p>
    <w:p w:rsidR="00021619" w:rsidRDefault="009D169C" w:rsidP="009272EE">
      <w:pPr>
        <w:pStyle w:val="ZEBRA-0"/>
      </w:pPr>
      <w:r w:rsidRPr="004457B6">
        <w:t xml:space="preserve">Во исполнение постановления Правительства Российской Федерации от 30.12.2003 № 794 «О единой государственной системе предупреждения и ликвидации чрезвычайных ситуаций» и </w:t>
      </w:r>
      <w:r>
        <w:t xml:space="preserve"> </w:t>
      </w:r>
      <w:r w:rsidR="00036E42">
        <w:t xml:space="preserve">соответствующих </w:t>
      </w:r>
      <w:r>
        <w:t xml:space="preserve">распоряжений </w:t>
      </w:r>
      <w:r w:rsidRPr="004457B6">
        <w:t xml:space="preserve"> </w:t>
      </w:r>
      <w:r w:rsidR="008079AB" w:rsidRPr="004457B6">
        <w:t>Г</w:t>
      </w:r>
      <w:r w:rsidR="008079AB">
        <w:t>оскорпорации</w:t>
      </w:r>
      <w:r>
        <w:t xml:space="preserve"> «Росатом» </w:t>
      </w:r>
      <w:r w:rsidRPr="004457B6">
        <w:t xml:space="preserve"> разработано и утверждено Положение об информационном взаимодействии </w:t>
      </w:r>
      <w:r w:rsidR="00036E42">
        <w:t>ОАО «Техснабэкспорт»</w:t>
      </w:r>
      <w:r w:rsidR="00021619">
        <w:t xml:space="preserve"> </w:t>
      </w:r>
      <w:r w:rsidRPr="004457B6">
        <w:t xml:space="preserve">с ФГУП «СКЦ Росатома». </w:t>
      </w:r>
    </w:p>
    <w:p w:rsidR="00021619" w:rsidRDefault="00021619" w:rsidP="009272EE">
      <w:pPr>
        <w:pStyle w:val="ZEBRA-0"/>
      </w:pPr>
    </w:p>
    <w:p w:rsidR="00EF55BA" w:rsidRDefault="00E61783" w:rsidP="009272EE">
      <w:pPr>
        <w:pStyle w:val="ZEBRA-0"/>
      </w:pPr>
      <w:r>
        <w:t>Целям повышения безопасности транспортировки продукции ЯТЦ</w:t>
      </w:r>
      <w:r w:rsidR="00AD2EDE">
        <w:t xml:space="preserve"> служит </w:t>
      </w:r>
      <w:r w:rsidR="00195957">
        <w:t>также</w:t>
      </w:r>
      <w:r w:rsidR="001200C3">
        <w:t xml:space="preserve"> </w:t>
      </w:r>
      <w:r w:rsidR="00E920B6">
        <w:t xml:space="preserve">осуществляемое Обществом </w:t>
      </w:r>
      <w:r w:rsidR="001200C3">
        <w:t xml:space="preserve">внедрение единого управленческого процесса обеспечения безопасности цепи поставок по Стандарту </w:t>
      </w:r>
      <w:r w:rsidR="001200C3">
        <w:rPr>
          <w:lang w:val="en-US"/>
        </w:rPr>
        <w:t>ISO</w:t>
      </w:r>
      <w:r w:rsidR="001200C3" w:rsidRPr="00506F48">
        <w:t xml:space="preserve"> 28000</w:t>
      </w:r>
      <w:r w:rsidR="001200C3">
        <w:t xml:space="preserve"> «Система менеджмента безопасности цепи поставок»</w:t>
      </w:r>
      <w:r w:rsidR="002A5E36">
        <w:t xml:space="preserve"> (</w:t>
      </w:r>
      <w:r w:rsidR="00B66427" w:rsidRPr="00B66427">
        <w:t>подробнее</w:t>
      </w:r>
      <w:r w:rsidR="00F21A5C">
        <w:rPr>
          <w:b/>
        </w:rPr>
        <w:t xml:space="preserve"> – раздел </w:t>
      </w:r>
      <w:r w:rsidR="002A5E36" w:rsidRPr="00EF55BA">
        <w:rPr>
          <w:b/>
        </w:rPr>
        <w:t>4.6.)</w:t>
      </w:r>
      <w:r w:rsidR="001200C3" w:rsidRPr="00EF55BA">
        <w:rPr>
          <w:b/>
        </w:rPr>
        <w:t xml:space="preserve">. </w:t>
      </w:r>
    </w:p>
    <w:p w:rsidR="00EF55BA" w:rsidRDefault="00EF55BA" w:rsidP="009272EE">
      <w:pPr>
        <w:pStyle w:val="ZEBRA-0"/>
      </w:pPr>
    </w:p>
    <w:p w:rsidR="005321C7" w:rsidRPr="00DB394D" w:rsidRDefault="00305230" w:rsidP="009272EE">
      <w:pPr>
        <w:pStyle w:val="ZEBRA-1"/>
        <w:rPr>
          <w:b/>
        </w:rPr>
      </w:pPr>
      <w:r w:rsidRPr="00DB394D">
        <w:rPr>
          <w:b/>
        </w:rPr>
        <w:t xml:space="preserve">Ответственность за соответствие процесса поставок продукции международным стандартам и требованиям </w:t>
      </w:r>
    </w:p>
    <w:p w:rsidR="00021619" w:rsidRPr="00D84F67" w:rsidRDefault="00021619" w:rsidP="009272EE">
      <w:pPr>
        <w:pStyle w:val="ZEBRA-0"/>
      </w:pPr>
    </w:p>
    <w:p w:rsidR="00021619" w:rsidRDefault="00305230" w:rsidP="009272EE">
      <w:pPr>
        <w:pStyle w:val="ZEBRA-0"/>
      </w:pPr>
      <w:r>
        <w:t>Производство и осуществление поставок продукции ЯТЦ должны соответствовать широкому спектру требований, предъявляемых  международным сообществом к этой деятельности.</w:t>
      </w:r>
    </w:p>
    <w:p w:rsidR="00021619" w:rsidRDefault="00021619" w:rsidP="009272EE">
      <w:pPr>
        <w:pStyle w:val="ZEBRA-0"/>
      </w:pPr>
    </w:p>
    <w:p w:rsidR="00104D2F" w:rsidRDefault="00305230" w:rsidP="009272EE">
      <w:pPr>
        <w:pStyle w:val="ZEBRA-0"/>
      </w:pPr>
      <w:r>
        <w:t xml:space="preserve">ОАО «Техснабэкспорт», с одной стороны, реализует всю полноту этих требований в своей деятельности, с другой </w:t>
      </w:r>
      <w:r w:rsidR="00F21A5C">
        <w:t>–</w:t>
      </w:r>
      <w:r>
        <w:t xml:space="preserve"> транслирует эти требования и обеспечивает их выполнение российскими производителями </w:t>
      </w:r>
      <w:r w:rsidR="00E920B6">
        <w:t xml:space="preserve">и операторами </w:t>
      </w:r>
      <w:r>
        <w:t>продукции ЯТЦ</w:t>
      </w:r>
      <w:r w:rsidR="00104D2F">
        <w:t>.</w:t>
      </w:r>
    </w:p>
    <w:p w:rsidR="001A13A3" w:rsidRDefault="00086CDC" w:rsidP="009272EE">
      <w:pPr>
        <w:pStyle w:val="ZEBRA-0"/>
      </w:pPr>
      <w:r>
        <w:t xml:space="preserve"> </w:t>
      </w:r>
      <w:r w:rsidR="00104D2F">
        <w:t xml:space="preserve"> </w:t>
      </w:r>
    </w:p>
    <w:p w:rsidR="001A13A3" w:rsidRDefault="00305230" w:rsidP="009272EE">
      <w:pPr>
        <w:pStyle w:val="ZEBRA-0"/>
      </w:pPr>
      <w:r>
        <w:t xml:space="preserve">Наряду с неукоснительным соблюдением требований </w:t>
      </w:r>
      <w:r w:rsidR="00E920B6">
        <w:t xml:space="preserve">законодательства </w:t>
      </w:r>
      <w:r>
        <w:t xml:space="preserve">в области экспортного контроля,  ОАО «Техснабэкспорт» </w:t>
      </w:r>
      <w:r w:rsidR="00E920B6">
        <w:t xml:space="preserve">совершенствует корпоративные </w:t>
      </w:r>
      <w:r w:rsidR="00F90053">
        <w:t>системы менеджмента</w:t>
      </w:r>
      <w:r>
        <w:t xml:space="preserve">, организует проведение соответствующих аудитов, </w:t>
      </w:r>
      <w:r w:rsidRPr="0079510D">
        <w:t xml:space="preserve">осуществляет мониторинг соответствия качества </w:t>
      </w:r>
      <w:r>
        <w:t xml:space="preserve"> продукции</w:t>
      </w:r>
      <w:r w:rsidR="00264518" w:rsidRPr="00264518">
        <w:t xml:space="preserve"> </w:t>
      </w:r>
      <w:r>
        <w:t xml:space="preserve"> и процесса производства продукции</w:t>
      </w:r>
      <w:r w:rsidRPr="0079510D">
        <w:t xml:space="preserve"> международным стандарт</w:t>
      </w:r>
      <w:r w:rsidR="009004A8">
        <w:t>ам</w:t>
      </w:r>
      <w:r w:rsidRPr="0079510D">
        <w:t xml:space="preserve"> </w:t>
      </w:r>
      <w:r w:rsidDel="00195957">
        <w:t xml:space="preserve">DIN </w:t>
      </w:r>
      <w:r w:rsidRPr="0079510D" w:rsidDel="00195957">
        <w:rPr>
          <w:lang w:val="en-US"/>
        </w:rPr>
        <w:t>EN</w:t>
      </w:r>
      <w:r w:rsidRPr="0079510D" w:rsidDel="00195957">
        <w:t xml:space="preserve"> </w:t>
      </w:r>
      <w:r w:rsidRPr="0079510D" w:rsidDel="00195957">
        <w:rPr>
          <w:lang w:val="en-US"/>
        </w:rPr>
        <w:t>ISO</w:t>
      </w:r>
      <w:r w:rsidRPr="0079510D" w:rsidDel="00195957">
        <w:t xml:space="preserve"> 9001:2008, </w:t>
      </w:r>
      <w:r w:rsidDel="00195957">
        <w:t xml:space="preserve">DIN </w:t>
      </w:r>
      <w:r w:rsidRPr="0079510D" w:rsidDel="00195957">
        <w:rPr>
          <w:lang w:val="en-US"/>
        </w:rPr>
        <w:t>EN</w:t>
      </w:r>
      <w:r w:rsidRPr="0079510D" w:rsidDel="00195957">
        <w:t xml:space="preserve"> </w:t>
      </w:r>
      <w:r w:rsidRPr="0079510D" w:rsidDel="00195957">
        <w:rPr>
          <w:lang w:val="en-US"/>
        </w:rPr>
        <w:t>ISO</w:t>
      </w:r>
      <w:r w:rsidRPr="0079510D" w:rsidDel="00195957">
        <w:t xml:space="preserve"> </w:t>
      </w:r>
      <w:r w:rsidRPr="00311F2B" w:rsidDel="00195957">
        <w:t>14001:2009 (</w:t>
      </w:r>
      <w:r w:rsidR="00F21A5C" w:rsidRPr="00D84F67" w:rsidDel="00195957">
        <w:rPr>
          <w:b/>
        </w:rPr>
        <w:t xml:space="preserve">разделы  </w:t>
      </w:r>
      <w:r w:rsidR="008079AB" w:rsidRPr="00D84F67" w:rsidDel="00195957">
        <w:rPr>
          <w:b/>
        </w:rPr>
        <w:t>4.2</w:t>
      </w:r>
      <w:r w:rsidR="00D44001" w:rsidRPr="00D84F67" w:rsidDel="00195957">
        <w:rPr>
          <w:b/>
        </w:rPr>
        <w:t>.</w:t>
      </w:r>
      <w:r w:rsidR="008079AB" w:rsidRPr="00D84F67" w:rsidDel="00195957">
        <w:rPr>
          <w:b/>
        </w:rPr>
        <w:t>,</w:t>
      </w:r>
      <w:r w:rsidR="00C72547">
        <w:rPr>
          <w:b/>
        </w:rPr>
        <w:t xml:space="preserve"> </w:t>
      </w:r>
      <w:r w:rsidR="008079AB" w:rsidRPr="00D84F67" w:rsidDel="00195957">
        <w:rPr>
          <w:b/>
        </w:rPr>
        <w:t>4.6.</w:t>
      </w:r>
      <w:r w:rsidRPr="00311F2B" w:rsidDel="00195957">
        <w:t>)</w:t>
      </w:r>
      <w:r w:rsidR="00D84F67" w:rsidDel="00195957">
        <w:t>.</w:t>
      </w:r>
    </w:p>
    <w:p w:rsidR="00305230" w:rsidRPr="001200C3" w:rsidRDefault="00305230" w:rsidP="00C57822">
      <w:pPr>
        <w:spacing w:after="120"/>
        <w:ind w:firstLine="709"/>
        <w:jc w:val="both"/>
        <w:rPr>
          <w:iCs/>
          <w:sz w:val="22"/>
          <w:szCs w:val="22"/>
        </w:rPr>
      </w:pPr>
    </w:p>
    <w:p w:rsidR="005321C7" w:rsidRPr="00DB394D" w:rsidRDefault="00305230" w:rsidP="00F977F3">
      <w:pPr>
        <w:pStyle w:val="ZEBRA-1"/>
        <w:outlineLvl w:val="0"/>
        <w:rPr>
          <w:b/>
        </w:rPr>
      </w:pPr>
      <w:r w:rsidRPr="00DB394D">
        <w:rPr>
          <w:b/>
        </w:rPr>
        <w:t>Ответственность за обучение и развитие персонала</w:t>
      </w:r>
    </w:p>
    <w:p w:rsidR="00021619" w:rsidRDefault="00021619" w:rsidP="009272EE">
      <w:pPr>
        <w:pStyle w:val="ZEBRA-0"/>
      </w:pPr>
    </w:p>
    <w:p w:rsidR="00021619" w:rsidRDefault="00305230" w:rsidP="009272EE">
      <w:pPr>
        <w:pStyle w:val="ZEBRA-0"/>
      </w:pPr>
      <w:r>
        <w:t xml:space="preserve">Ключевые </w:t>
      </w:r>
      <w:r w:rsidR="00195957">
        <w:t xml:space="preserve">профессиональные </w:t>
      </w:r>
      <w:r>
        <w:t xml:space="preserve">компетенции, </w:t>
      </w:r>
      <w:r w:rsidR="00195957">
        <w:t xml:space="preserve">необходимые </w:t>
      </w:r>
      <w:r>
        <w:t xml:space="preserve"> для ведения основной деятельности в ОАО «Техснабэкспорт»,  формируются внутри компании. </w:t>
      </w:r>
    </w:p>
    <w:p w:rsidR="00021619" w:rsidRDefault="00021619" w:rsidP="009272EE">
      <w:pPr>
        <w:pStyle w:val="ZEBRA-0"/>
      </w:pPr>
    </w:p>
    <w:p w:rsidR="00021619" w:rsidRDefault="00305230" w:rsidP="009272EE">
      <w:pPr>
        <w:pStyle w:val="ZEBRA-0"/>
      </w:pPr>
      <w:r>
        <w:t xml:space="preserve">ОАО «Техснабэкспорт» считает развитие ключевых компетенций и поддержание </w:t>
      </w:r>
      <w:r w:rsidR="001200C3">
        <w:t xml:space="preserve">профессионального </w:t>
      </w:r>
      <w:r>
        <w:t>роста</w:t>
      </w:r>
      <w:r w:rsidR="001200C3">
        <w:t xml:space="preserve"> персонала</w:t>
      </w:r>
      <w:r>
        <w:t xml:space="preserve"> одним из </w:t>
      </w:r>
      <w:r w:rsidR="00AD2010">
        <w:t>важнейших</w:t>
      </w:r>
      <w:r>
        <w:t xml:space="preserve"> аспектов  корпоративной ответственности. </w:t>
      </w:r>
    </w:p>
    <w:p w:rsidR="00021619" w:rsidRDefault="00021619" w:rsidP="009272EE">
      <w:pPr>
        <w:pStyle w:val="ZEBRA-0"/>
      </w:pPr>
    </w:p>
    <w:p w:rsidR="00021619" w:rsidRDefault="00195957" w:rsidP="009272EE">
      <w:pPr>
        <w:pStyle w:val="ZEBRA-0"/>
      </w:pPr>
      <w:r>
        <w:t>В</w:t>
      </w:r>
      <w:r w:rsidR="00305230">
        <w:t xml:space="preserve"> целях предоставления широких возможностей для обучения, развития и профессионального роста </w:t>
      </w:r>
      <w:r>
        <w:t>работников Общество</w:t>
      </w:r>
      <w:r w:rsidR="00305230">
        <w:t xml:space="preserve"> </w:t>
      </w:r>
      <w:r>
        <w:t>разработало</w:t>
      </w:r>
      <w:r w:rsidR="00305230">
        <w:t xml:space="preserve"> карт</w:t>
      </w:r>
      <w:r>
        <w:t>ы</w:t>
      </w:r>
      <w:r w:rsidR="00305230">
        <w:t xml:space="preserve"> компетенций для каждой </w:t>
      </w:r>
      <w:r>
        <w:t xml:space="preserve">должностной </w:t>
      </w:r>
      <w:r w:rsidR="00305230">
        <w:t>позиции</w:t>
      </w:r>
      <w:r>
        <w:t>,</w:t>
      </w:r>
      <w:r w:rsidR="00305230">
        <w:t xml:space="preserve"> реализует институт наставничества, сотрудничает с </w:t>
      </w:r>
      <w:r w:rsidR="006A71BE">
        <w:t xml:space="preserve"> </w:t>
      </w:r>
      <w:r w:rsidR="006A71BE" w:rsidRPr="00311F2B">
        <w:t>профильны</w:t>
      </w:r>
      <w:r w:rsidR="006A71BE">
        <w:t>ми</w:t>
      </w:r>
      <w:r w:rsidR="006A71BE" w:rsidRPr="00311F2B">
        <w:t xml:space="preserve"> </w:t>
      </w:r>
      <w:r w:rsidR="006A71BE">
        <w:t xml:space="preserve"> образовательными учреждениями, </w:t>
      </w:r>
      <w:r w:rsidR="00CB46E1">
        <w:t xml:space="preserve"> выпускников </w:t>
      </w:r>
      <w:r w:rsidR="006A71BE">
        <w:t xml:space="preserve"> которых </w:t>
      </w:r>
      <w:r w:rsidR="00961131">
        <w:t>принимает на открывающиеся вакансии  на конкурсной основе</w:t>
      </w:r>
      <w:r w:rsidR="00305230">
        <w:t xml:space="preserve"> </w:t>
      </w:r>
      <w:r w:rsidR="00305230" w:rsidRPr="00311F2B">
        <w:t>(</w:t>
      </w:r>
      <w:r w:rsidR="00B66427" w:rsidRPr="00B66427">
        <w:t>подробнее</w:t>
      </w:r>
      <w:r w:rsidR="00F21A5C" w:rsidRPr="00D84F67">
        <w:rPr>
          <w:b/>
        </w:rPr>
        <w:t xml:space="preserve"> –  раздел </w:t>
      </w:r>
      <w:r w:rsidR="008079AB" w:rsidRPr="00D84F67">
        <w:rPr>
          <w:b/>
        </w:rPr>
        <w:t>5.3.</w:t>
      </w:r>
      <w:r w:rsidR="00305230">
        <w:t>)</w:t>
      </w:r>
      <w:r w:rsidR="00502780">
        <w:t>.</w:t>
      </w:r>
    </w:p>
    <w:p w:rsidR="00BD4014" w:rsidRDefault="00BD4014" w:rsidP="009272EE">
      <w:pPr>
        <w:pStyle w:val="ZEBRA-0"/>
      </w:pPr>
    </w:p>
    <w:p w:rsidR="00305230" w:rsidRDefault="00305230" w:rsidP="00F977F3">
      <w:pPr>
        <w:pStyle w:val="2"/>
        <w:numPr>
          <w:ilvl w:val="1"/>
          <w:numId w:val="13"/>
        </w:numPr>
        <w:ind w:left="12" w:hanging="12"/>
        <w:jc w:val="both"/>
      </w:pPr>
      <w:bookmarkStart w:id="41" w:name="_Toc289683414"/>
      <w:bookmarkStart w:id="42" w:name="_Toc289930646"/>
      <w:bookmarkStart w:id="43" w:name="_Toc293322960"/>
      <w:bookmarkStart w:id="44" w:name="_Toc325015677"/>
      <w:r>
        <w:t xml:space="preserve">Положение </w:t>
      </w:r>
      <w:r w:rsidRPr="00E35744">
        <w:t>ОАО «Техснабэкспорт» в</w:t>
      </w:r>
      <w:r>
        <w:t xml:space="preserve"> отрасли</w:t>
      </w:r>
      <w:bookmarkEnd w:id="41"/>
      <w:bookmarkEnd w:id="42"/>
      <w:bookmarkEnd w:id="43"/>
      <w:bookmarkEnd w:id="44"/>
      <w:r>
        <w:t xml:space="preserve"> </w:t>
      </w:r>
    </w:p>
    <w:p w:rsidR="001315A1" w:rsidRDefault="001315A1" w:rsidP="009272EE">
      <w:pPr>
        <w:pStyle w:val="ZEBRA-0"/>
      </w:pPr>
    </w:p>
    <w:p w:rsidR="00305230" w:rsidRDefault="00305230" w:rsidP="009272EE">
      <w:pPr>
        <w:pStyle w:val="ZEBRA-0"/>
      </w:pPr>
      <w:r>
        <w:t>ОАО «Техснабэкспорт»</w:t>
      </w:r>
      <w:r w:rsidR="00961131">
        <w:t xml:space="preserve"> </w:t>
      </w:r>
      <w:r w:rsidR="00104D2F">
        <w:t>–</w:t>
      </w:r>
      <w:r w:rsidR="00961131">
        <w:t xml:space="preserve"> внешнеторговая компания</w:t>
      </w:r>
      <w:r>
        <w:t xml:space="preserve"> Госкорпорации «Росатом»</w:t>
      </w:r>
      <w:r w:rsidR="00104D2F">
        <w:t xml:space="preserve">  –</w:t>
      </w:r>
      <w:r w:rsidR="00961131">
        <w:t xml:space="preserve"> обеспечивает глобальный маркетинг и </w:t>
      </w:r>
      <w:r w:rsidR="00104D2F">
        <w:t xml:space="preserve"> сбыт</w:t>
      </w:r>
      <w:r w:rsidR="00961131">
        <w:t xml:space="preserve"> продукции отраслевых предприятий начальной стадии ЯТЦ </w:t>
      </w:r>
      <w:r w:rsidR="00104D2F">
        <w:t xml:space="preserve"> </w:t>
      </w:r>
      <w:r w:rsidR="00961131">
        <w:t xml:space="preserve">на </w:t>
      </w:r>
      <w:r w:rsidR="00104D2F">
        <w:t xml:space="preserve"> мировом</w:t>
      </w:r>
      <w:r w:rsidR="00961131">
        <w:t xml:space="preserve"> рынке</w:t>
      </w:r>
      <w:r w:rsidRPr="00876FEB">
        <w:t>.</w:t>
      </w:r>
    </w:p>
    <w:p w:rsidR="002E36AC" w:rsidRDefault="002E36AC" w:rsidP="009272EE">
      <w:pPr>
        <w:pStyle w:val="ZEBRA-0"/>
      </w:pPr>
    </w:p>
    <w:p w:rsidR="00021619" w:rsidRDefault="002E36AC" w:rsidP="009272EE">
      <w:pPr>
        <w:pStyle w:val="ZEBRA-0"/>
      </w:pPr>
      <w:r w:rsidRPr="004273B8">
        <w:t xml:space="preserve">Развитие Общества </w:t>
      </w:r>
      <w:r>
        <w:t xml:space="preserve"> в последнее десятилетие </w:t>
      </w:r>
      <w:r w:rsidRPr="004273B8">
        <w:t xml:space="preserve">происходило </w:t>
      </w:r>
      <w:r w:rsidR="00961131">
        <w:t xml:space="preserve">по нескольким направлениям </w:t>
      </w:r>
      <w:r w:rsidRPr="004273B8">
        <w:t>в соответствии с</w:t>
      </w:r>
      <w:r w:rsidR="00961131">
        <w:t xml:space="preserve"> </w:t>
      </w:r>
      <w:r w:rsidR="00104D2F">
        <w:t xml:space="preserve"> концепцией </w:t>
      </w:r>
      <w:r w:rsidR="00961131">
        <w:t>реформирования российской атомной отрасли</w:t>
      </w:r>
      <w:r>
        <w:t>.</w:t>
      </w:r>
      <w:r w:rsidRPr="004273B8">
        <w:t xml:space="preserve"> </w:t>
      </w:r>
    </w:p>
    <w:p w:rsidR="00021619" w:rsidRDefault="00021619" w:rsidP="009272EE">
      <w:pPr>
        <w:pStyle w:val="ZEBRA-0"/>
      </w:pPr>
    </w:p>
    <w:p w:rsidR="00021619" w:rsidRDefault="002E36AC" w:rsidP="009272EE">
      <w:pPr>
        <w:pStyle w:val="ZEBRA-0"/>
      </w:pPr>
      <w:r>
        <w:t xml:space="preserve">ОАО «Техснабэкспорт» </w:t>
      </w:r>
      <w:r w:rsidR="00DB4146">
        <w:t xml:space="preserve"> осуществляло </w:t>
      </w:r>
      <w:r>
        <w:t xml:space="preserve"> консолидацию </w:t>
      </w:r>
      <w:r w:rsidR="00DB4146">
        <w:t xml:space="preserve">промышленных </w:t>
      </w:r>
      <w:r>
        <w:t xml:space="preserve">активов атомной отрасли, формируя новые виды бизнеса и собирая воедино </w:t>
      </w:r>
      <w:r w:rsidR="00DB4146">
        <w:t xml:space="preserve">  производства</w:t>
      </w:r>
      <w:r>
        <w:t xml:space="preserve">, важные для </w:t>
      </w:r>
      <w:r w:rsidR="00AD2010">
        <w:t xml:space="preserve">устойчивого </w:t>
      </w:r>
      <w:r>
        <w:t xml:space="preserve">функционирования </w:t>
      </w:r>
      <w:r w:rsidR="00F21A5C">
        <w:t>ЯТЦ</w:t>
      </w:r>
      <w:r>
        <w:t xml:space="preserve">. </w:t>
      </w:r>
    </w:p>
    <w:p w:rsidR="00021619" w:rsidRDefault="00021619" w:rsidP="009272EE">
      <w:pPr>
        <w:pStyle w:val="ZEBRA-0"/>
      </w:pPr>
    </w:p>
    <w:p w:rsidR="00021619" w:rsidRDefault="00E534EC" w:rsidP="009272EE">
      <w:pPr>
        <w:pStyle w:val="ZEBRA-0"/>
      </w:pPr>
      <w:r>
        <w:t>В</w:t>
      </w:r>
      <w:r w:rsidR="002E36AC" w:rsidRPr="00743F65">
        <w:t xml:space="preserve"> 2008 году </w:t>
      </w:r>
      <w:r>
        <w:t>Общество</w:t>
      </w:r>
      <w:r w:rsidR="002E36AC">
        <w:t xml:space="preserve"> </w:t>
      </w:r>
      <w:r>
        <w:t>создало холдинговую</w:t>
      </w:r>
      <w:r w:rsidR="002E36AC">
        <w:t xml:space="preserve"> компани</w:t>
      </w:r>
      <w:r>
        <w:t>ю</w:t>
      </w:r>
      <w:r w:rsidR="002E36AC">
        <w:t xml:space="preserve"> </w:t>
      </w:r>
      <w:r w:rsidR="00DB4146">
        <w:t xml:space="preserve">по проектированию и производству газовых центрифуг – </w:t>
      </w:r>
      <w:r w:rsidR="002E36AC">
        <w:t>О</w:t>
      </w:r>
      <w:r>
        <w:t>АО</w:t>
      </w:r>
      <w:r w:rsidR="002E36AC">
        <w:t xml:space="preserve"> «Инжиниринговый центр «Русская газовая центрифуга»</w:t>
      </w:r>
      <w:r w:rsidR="00DB4146">
        <w:t xml:space="preserve">. </w:t>
      </w:r>
      <w:r w:rsidR="002E36AC">
        <w:t>В э</w:t>
      </w:r>
      <w:r w:rsidR="002E36AC" w:rsidRPr="00743F65">
        <w:t>том же году</w:t>
      </w:r>
      <w:r w:rsidR="002E36AC">
        <w:t xml:space="preserve"> из разрозненных  предприятий  </w:t>
      </w:r>
      <w:r>
        <w:t xml:space="preserve">был </w:t>
      </w:r>
      <w:r w:rsidR="002E36AC">
        <w:t>сформирован</w:t>
      </w:r>
      <w:r>
        <w:t xml:space="preserve"> научно-производственный комплекс </w:t>
      </w:r>
      <w:r w:rsidR="002E36AC">
        <w:t xml:space="preserve"> </w:t>
      </w:r>
      <w:r w:rsidR="00F21A5C">
        <w:t xml:space="preserve"> – </w:t>
      </w:r>
      <w:r>
        <w:t>ОАО</w:t>
      </w:r>
      <w:r w:rsidR="002E36AC">
        <w:t xml:space="preserve"> «НПК «Химпроминжиниринг»</w:t>
      </w:r>
      <w:r>
        <w:t>, обеспечивший необходимый объем производства  высо</w:t>
      </w:r>
      <w:r w:rsidR="00531C7E">
        <w:t>ко</w:t>
      </w:r>
      <w:r>
        <w:t xml:space="preserve">качественных  углеволоконных   материалов. По решению Госкорпорации «Росатом» </w:t>
      </w:r>
      <w:r w:rsidR="002E36AC">
        <w:t xml:space="preserve">  эти проекты</w:t>
      </w:r>
      <w:r w:rsidR="00127BE0">
        <w:t>,</w:t>
      </w:r>
      <w:r w:rsidR="002E36AC">
        <w:t xml:space="preserve"> </w:t>
      </w:r>
      <w:r>
        <w:t>наряду с принадлежавшими Обществу ранее активами в области добычи урана</w:t>
      </w:r>
      <w:r w:rsidR="00127BE0">
        <w:t>,</w:t>
      </w:r>
      <w:r>
        <w:t xml:space="preserve"> были </w:t>
      </w:r>
      <w:r w:rsidR="002E36AC">
        <w:t xml:space="preserve"> переда</w:t>
      </w:r>
      <w:r>
        <w:t>ны</w:t>
      </w:r>
      <w:r w:rsidR="002E36AC">
        <w:t xml:space="preserve"> другим организациям отрасли</w:t>
      </w:r>
      <w:r w:rsidR="00DB4146">
        <w:t xml:space="preserve"> для дальнейшего развития</w:t>
      </w:r>
      <w:r w:rsidR="002E36AC">
        <w:t xml:space="preserve">.  </w:t>
      </w:r>
    </w:p>
    <w:p w:rsidR="001A13A3" w:rsidRDefault="001A13A3" w:rsidP="009272EE">
      <w:pPr>
        <w:pStyle w:val="ZEBRA-0"/>
      </w:pPr>
    </w:p>
    <w:p w:rsidR="001A13A3" w:rsidRDefault="002E36AC" w:rsidP="009272EE">
      <w:pPr>
        <w:pStyle w:val="ZEBRA-0"/>
      </w:pPr>
      <w:r w:rsidRPr="008079AB">
        <w:t>В настоящее время в</w:t>
      </w:r>
      <w:r w:rsidR="00305230" w:rsidRPr="008079AB">
        <w:t xml:space="preserve"> системе формируемых Госкорпорацией «Росатом» бизнес</w:t>
      </w:r>
      <w:r w:rsidR="003C2B45" w:rsidRPr="008079AB">
        <w:t>-</w:t>
      </w:r>
      <w:r w:rsidR="00305230" w:rsidRPr="008079AB">
        <w:t xml:space="preserve"> единиц ОАО «Техснабэкспорт» занимает положение головной компании в сфере торговли обогащенн</w:t>
      </w:r>
      <w:r w:rsidR="00CB46E1" w:rsidRPr="008079AB">
        <w:t xml:space="preserve">ой </w:t>
      </w:r>
      <w:r w:rsidR="00305230" w:rsidRPr="008079AB">
        <w:t xml:space="preserve"> уранов</w:t>
      </w:r>
      <w:r w:rsidR="00CB46E1" w:rsidRPr="008079AB">
        <w:t>ой</w:t>
      </w:r>
      <w:r w:rsidR="00305230" w:rsidRPr="008079AB">
        <w:t xml:space="preserve"> продук</w:t>
      </w:r>
      <w:r w:rsidR="00CB46E1" w:rsidRPr="008079AB">
        <w:t>цией</w:t>
      </w:r>
      <w:r w:rsidR="00305230" w:rsidRPr="008079AB">
        <w:t>,   услугами по обогащению и конверсии урана</w:t>
      </w:r>
      <w:r w:rsidR="00AD2010">
        <w:t>. Общество</w:t>
      </w:r>
      <w:r w:rsidRPr="008079AB">
        <w:t xml:space="preserve">  </w:t>
      </w:r>
      <w:r w:rsidR="00127BE0">
        <w:t>продолжает участвовать</w:t>
      </w:r>
      <w:r w:rsidR="00AD2010">
        <w:t xml:space="preserve"> </w:t>
      </w:r>
      <w:r w:rsidRPr="008079AB">
        <w:t xml:space="preserve"> в процесс</w:t>
      </w:r>
      <w:r w:rsidR="00AD2010">
        <w:t>ах</w:t>
      </w:r>
      <w:r w:rsidRPr="008079AB">
        <w:t xml:space="preserve"> разработки и исполнения отраслевых программ и проектов стратегического характера, относящихся к </w:t>
      </w:r>
      <w:r w:rsidR="00021619" w:rsidRPr="008079AB">
        <w:t>Топливному д</w:t>
      </w:r>
      <w:r w:rsidRPr="008079AB">
        <w:t>ивизиону</w:t>
      </w:r>
      <w:r w:rsidR="00BD4014">
        <w:t>.</w:t>
      </w:r>
    </w:p>
    <w:p w:rsidR="001A13A3" w:rsidRPr="00DB394D" w:rsidRDefault="001A13A3" w:rsidP="009272EE">
      <w:pPr>
        <w:pStyle w:val="ZEBRA-0"/>
        <w:rPr>
          <w:b/>
        </w:rPr>
      </w:pPr>
    </w:p>
    <w:p w:rsidR="005321C7" w:rsidRPr="00DB394D" w:rsidRDefault="00305230" w:rsidP="00F977F3">
      <w:pPr>
        <w:pStyle w:val="ZEBRA-1"/>
        <w:outlineLvl w:val="0"/>
        <w:rPr>
          <w:b/>
        </w:rPr>
      </w:pPr>
      <w:r w:rsidRPr="00DB394D">
        <w:rPr>
          <w:b/>
        </w:rPr>
        <w:t>Положение ОАО «Техснабэкспорт» в отрасли</w:t>
      </w:r>
    </w:p>
    <w:p w:rsidR="00021619" w:rsidRPr="008079AB" w:rsidRDefault="00DC34EC" w:rsidP="009272EE">
      <w:pPr>
        <w:pStyle w:val="ZEBRA-0"/>
      </w:pPr>
      <w:bookmarkStart w:id="45" w:name="_Toc292815588"/>
      <w:bookmarkEnd w:id="45"/>
      <w:r>
        <w:rPr>
          <w:noProof/>
        </w:rPr>
        <w:drawing>
          <wp:inline distT="0" distB="0" distL="0" distR="0">
            <wp:extent cx="6390120" cy="2510444"/>
            <wp:effectExtent l="19050" t="0" r="0" b="0"/>
            <wp:docPr id="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9" cstate="screen"/>
                    <a:srcRect/>
                    <a:stretch>
                      <a:fillRect/>
                    </a:stretch>
                  </pic:blipFill>
                  <pic:spPr bwMode="auto">
                    <a:xfrm>
                      <a:off x="0" y="0"/>
                      <a:ext cx="6392545" cy="2511397"/>
                    </a:xfrm>
                    <a:prstGeom prst="rect">
                      <a:avLst/>
                    </a:prstGeom>
                    <a:noFill/>
                    <a:ln w="9525">
                      <a:noFill/>
                      <a:miter lim="800000"/>
                      <a:headEnd/>
                      <a:tailEnd/>
                    </a:ln>
                  </pic:spPr>
                </pic:pic>
              </a:graphicData>
            </a:graphic>
          </wp:inline>
        </w:drawing>
      </w:r>
    </w:p>
    <w:p w:rsidR="002E36AC" w:rsidRPr="008079AB" w:rsidRDefault="002E36AC" w:rsidP="00101C12"/>
    <w:p w:rsidR="00E534EC" w:rsidRDefault="00E534EC" w:rsidP="009272EE">
      <w:pPr>
        <w:pStyle w:val="ZEBRA-0"/>
      </w:pPr>
      <w:r w:rsidRPr="008079AB">
        <w:t>Производителями продукции, поставляемой Обществом на мировой рынок, являются отраслевые комбинаты ОАО «АЭХК», ОАО «СХК», ОАО «УЭХК» и ОАО «ПО</w:t>
      </w:r>
      <w:r>
        <w:t xml:space="preserve"> «</w:t>
      </w:r>
      <w:r w:rsidRPr="008079AB">
        <w:t>ЭХЗ»,  вошедшие в 2010 году в контур управления   ОАО «ТВЭЛ».</w:t>
      </w:r>
    </w:p>
    <w:p w:rsidR="00E534EC" w:rsidRDefault="00E534EC" w:rsidP="009272EE">
      <w:pPr>
        <w:pStyle w:val="ZEBRA-0"/>
      </w:pPr>
    </w:p>
    <w:p w:rsidR="00101C12" w:rsidRPr="008079AB" w:rsidRDefault="00101C12" w:rsidP="009272EE">
      <w:pPr>
        <w:pStyle w:val="ZEBRA-0"/>
      </w:pPr>
      <w:r w:rsidRPr="008079AB">
        <w:t xml:space="preserve">В </w:t>
      </w:r>
      <w:r w:rsidR="00AD2010" w:rsidRPr="008079AB">
        <w:t xml:space="preserve">целях </w:t>
      </w:r>
      <w:r w:rsidR="001E4F65">
        <w:t xml:space="preserve">надежного </w:t>
      </w:r>
      <w:r w:rsidR="00AD2010" w:rsidRPr="008079AB">
        <w:t xml:space="preserve">ресурсного обеспечения  имеющихся контрактных обязательств  </w:t>
      </w:r>
      <w:r w:rsidRPr="008079AB">
        <w:t xml:space="preserve">ОАО «Техснабэкспорт» </w:t>
      </w:r>
      <w:r w:rsidR="001E4F65">
        <w:t xml:space="preserve">в </w:t>
      </w:r>
      <w:r w:rsidR="001E4F65" w:rsidRPr="008079AB">
        <w:t xml:space="preserve">2010-2011 гг. </w:t>
      </w:r>
      <w:r w:rsidRPr="008079AB">
        <w:t>заключило долгосрочны</w:t>
      </w:r>
      <w:r w:rsidR="001E4F65">
        <w:t>е</w:t>
      </w:r>
      <w:r w:rsidRPr="008079AB">
        <w:t xml:space="preserve"> контракт</w:t>
      </w:r>
      <w:r w:rsidR="001E4F65">
        <w:t>ы</w:t>
      </w:r>
      <w:r w:rsidRPr="008079AB">
        <w:t xml:space="preserve"> с </w:t>
      </w:r>
      <w:r w:rsidR="00BF4BCD" w:rsidRPr="00E256F3">
        <w:t>ОАО «Атомредметзолото»</w:t>
      </w:r>
      <w:r w:rsidRPr="008079AB">
        <w:t xml:space="preserve"> и  ОАО «ТВЭЛ» на поставку сырья и услуг по конверсии и обогащению.</w:t>
      </w:r>
    </w:p>
    <w:p w:rsidR="002E36AC" w:rsidRPr="008079AB" w:rsidRDefault="002E36AC" w:rsidP="009272EE">
      <w:pPr>
        <w:pStyle w:val="ZEBRA-0"/>
      </w:pPr>
    </w:p>
    <w:p w:rsidR="00305230" w:rsidRPr="008079AB" w:rsidRDefault="00305230" w:rsidP="00F977F3">
      <w:pPr>
        <w:pStyle w:val="2"/>
        <w:numPr>
          <w:ilvl w:val="1"/>
          <w:numId w:val="13"/>
        </w:numPr>
        <w:ind w:left="12" w:hanging="12"/>
        <w:jc w:val="both"/>
      </w:pPr>
      <w:bookmarkStart w:id="46" w:name="_Toc289683416"/>
      <w:bookmarkStart w:id="47" w:name="_Toc293322962"/>
      <w:bookmarkStart w:id="48" w:name="_Toc325015678"/>
      <w:r w:rsidRPr="008079AB">
        <w:t>Положение ОАО «Техснабэкспорт» на мировом рынке</w:t>
      </w:r>
      <w:bookmarkEnd w:id="46"/>
      <w:bookmarkEnd w:id="47"/>
      <w:bookmarkEnd w:id="48"/>
    </w:p>
    <w:p w:rsidR="003E165C" w:rsidRPr="008079AB" w:rsidRDefault="003E165C" w:rsidP="009272EE">
      <w:pPr>
        <w:pStyle w:val="ZEBRA-0"/>
      </w:pPr>
    </w:p>
    <w:p w:rsidR="00E1248D" w:rsidRDefault="00245C13" w:rsidP="009272EE">
      <w:pPr>
        <w:pStyle w:val="ZEBRA-0"/>
      </w:pPr>
      <w:r>
        <w:rPr>
          <w:noProof/>
        </w:rPr>
        <w:pict>
          <v:shape id="_x0000_s1039" type="#_x0000_t202" style="position:absolute;margin-left:324.15pt;margin-top:67.75pt;width:167.25pt;height:145.5pt;z-index:251659264">
            <v:textbox style="mso-next-textbox:#_x0000_s1039">
              <w:txbxContent>
                <w:p w:rsidR="00956A4F" w:rsidRDefault="00956A4F">
                  <w:r>
                    <w:rPr>
                      <w:noProof/>
                    </w:rPr>
                    <w:drawing>
                      <wp:inline distT="0" distB="0" distL="0" distR="0">
                        <wp:extent cx="1934210" cy="1521460"/>
                        <wp:effectExtent l="0" t="0" r="0" b="0"/>
                        <wp:docPr id="67" name="Объект 9"/>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888432" cy="3052118"/>
                                  <a:chOff x="5072066" y="1571612"/>
                                  <a:chExt cx="3888432" cy="3052118"/>
                                </a:xfrm>
                              </a:grpSpPr>
                              <a:sp>
                                <a:nvSpPr>
                                  <a:cNvPr id="44" name="TextBox 43"/>
                                  <a:cNvSpPr txBox="1"/>
                                </a:nvSpPr>
                                <a:spPr>
                                  <a:xfrm>
                                    <a:off x="5072066" y="1571612"/>
                                    <a:ext cx="3888432" cy="3052118"/>
                                  </a:xfrm>
                                  <a:prstGeom prst="rect">
                                    <a:avLst/>
                                  </a:prstGeom>
                                  <a:noFill/>
                                </a:spPr>
                                <a:txSp>
                                  <a:txBody>
                                    <a:bodyPr wrap="square" rtlCol="0">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ru-RU" sz="1900" kern="0" dirty="0" smtClean="0">
                                          <a:solidFill>
                                            <a:srgbClr val="00357F"/>
                                          </a:solidFill>
                                          <a:latin typeface="+mn-lt"/>
                                        </a:rPr>
                                        <a:t>Последствия произошедшего в Японии  11 марта 2011 г. землетрясения и  аварии на АЭС «Фукусима-1» объективно оказали  влияние на текущую деятельность и планы </a:t>
                                      </a:r>
                                      <a:br>
                                        <a:rPr lang="ru-RU" sz="1900" kern="0" dirty="0" smtClean="0">
                                          <a:solidFill>
                                            <a:srgbClr val="00357F"/>
                                          </a:solidFill>
                                          <a:latin typeface="+mn-lt"/>
                                        </a:rPr>
                                      </a:br>
                                      <a:r>
                                        <a:rPr lang="ru-RU" sz="1900" kern="0" dirty="0" smtClean="0">
                                          <a:solidFill>
                                            <a:srgbClr val="00357F"/>
                                          </a:solidFill>
                                          <a:latin typeface="+mn-lt"/>
                                        </a:rPr>
                                        <a:t>ОАО «Техснабэкспорт» как в странах Азии, так и в других регионах.</a:t>
                                      </a:r>
                                    </a:p>
                                    <a:p>
                                      <a:pPr marL="1257300" lvl="3" indent="-342900" eaLnBrk="0" hangingPunct="0">
                                        <a:spcBef>
                                          <a:spcPts val="400"/>
                                        </a:spcBef>
                                        <a:buClr>
                                          <a:srgbClr val="606A74"/>
                                        </a:buClr>
                                        <a:buSzPct val="100000"/>
                                        <a:defRPr/>
                                      </a:pPr>
                                      <a:endParaRPr lang="ru-RU" kern="0" dirty="0" smtClean="0">
                                        <a:solidFill>
                                          <a:srgbClr val="00357F"/>
                                        </a:solidFill>
                                        <a:latin typeface="+mn-lt"/>
                                      </a:endParaRPr>
                                    </a:p>
                                  </a:txBody>
                                  <a:useSpRect/>
                                </a:txSp>
                              </a:sp>
                            </lc:lockedCanvas>
                          </a:graphicData>
                        </a:graphic>
                      </wp:inline>
                    </w:drawing>
                  </w:r>
                </w:p>
              </w:txbxContent>
            </v:textbox>
          </v:shape>
        </w:pict>
      </w:r>
      <w:r w:rsidR="00127BE0">
        <w:t>В 2011 году</w:t>
      </w:r>
      <w:r w:rsidR="004D686F">
        <w:t>,</w:t>
      </w:r>
      <w:r w:rsidR="00127BE0">
        <w:t xml:space="preserve"> </w:t>
      </w:r>
      <w:r w:rsidR="004D686F">
        <w:t>н</w:t>
      </w:r>
      <w:r w:rsidR="004D686F" w:rsidRPr="00316A27">
        <w:t xml:space="preserve">есмотря </w:t>
      </w:r>
      <w:r w:rsidR="004D686F">
        <w:t>на</w:t>
      </w:r>
      <w:r w:rsidR="004D686F" w:rsidRPr="00316A27">
        <w:t xml:space="preserve"> отмену ряда запланированных поставок   </w:t>
      </w:r>
      <w:r w:rsidR="004D686F">
        <w:t>урановой продукции</w:t>
      </w:r>
      <w:r w:rsidR="004D686F" w:rsidRPr="00316A27">
        <w:t xml:space="preserve"> по контрактам с японскими заказчиками и уменьшение опционных заказов  други</w:t>
      </w:r>
      <w:r w:rsidR="00E1248D">
        <w:t>ми</w:t>
      </w:r>
      <w:r w:rsidR="004D686F" w:rsidRPr="00316A27">
        <w:t xml:space="preserve"> контра</w:t>
      </w:r>
      <w:r w:rsidR="004D686F">
        <w:t>гент</w:t>
      </w:r>
      <w:r w:rsidR="00E1248D">
        <w:t>ами</w:t>
      </w:r>
      <w:r w:rsidR="004D686F">
        <w:t xml:space="preserve">, </w:t>
      </w:r>
      <w:r w:rsidR="00127BE0">
        <w:t>ОАО «</w:t>
      </w:r>
      <w:r w:rsidR="00E1248D">
        <w:t>Техснабэкспорт</w:t>
      </w:r>
      <w:r w:rsidR="00127BE0">
        <w:t xml:space="preserve">» сохранило позиции </w:t>
      </w:r>
      <w:r w:rsidR="004D686F">
        <w:t>лидирующего поставщика услуг по обогащению урана</w:t>
      </w:r>
      <w:r w:rsidR="00E1248D">
        <w:t xml:space="preserve"> для реакторов западного дизайна.   </w:t>
      </w:r>
    </w:p>
    <w:p w:rsidR="00D8109C" w:rsidRPr="008079AB" w:rsidRDefault="00E1248D" w:rsidP="009272EE">
      <w:pPr>
        <w:pStyle w:val="ZEBRA-0"/>
      </w:pPr>
      <w:r>
        <w:rPr>
          <w:b/>
          <w:noProof/>
        </w:rPr>
        <w:drawing>
          <wp:inline distT="0" distB="0" distL="0" distR="0">
            <wp:extent cx="3851910" cy="2330450"/>
            <wp:effectExtent l="19050" t="0" r="0" b="0"/>
            <wp:docPr id="4" name="Рисунок 8" descr="\\fsh\redirectedfolder$\Bogdanova.A.I\Рабочий стол\fukushima-up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fsh\redirectedfolder$\Bogdanova.A.I\Рабочий стол\fukushima-update.jpg"/>
                    <pic:cNvPicPr>
                      <a:picLocks noChangeAspect="1" noChangeArrowheads="1"/>
                    </pic:cNvPicPr>
                  </pic:nvPicPr>
                  <pic:blipFill>
                    <a:blip r:embed="rId20" cstate="screen"/>
                    <a:srcRect/>
                    <a:stretch>
                      <a:fillRect/>
                    </a:stretch>
                  </pic:blipFill>
                  <pic:spPr bwMode="auto">
                    <a:xfrm>
                      <a:off x="0" y="0"/>
                      <a:ext cx="3851910" cy="2330450"/>
                    </a:xfrm>
                    <a:prstGeom prst="rect">
                      <a:avLst/>
                    </a:prstGeom>
                    <a:noFill/>
                    <a:ln w="9525">
                      <a:noFill/>
                      <a:miter lim="800000"/>
                      <a:headEnd/>
                      <a:tailEnd/>
                    </a:ln>
                  </pic:spPr>
                </pic:pic>
              </a:graphicData>
            </a:graphic>
          </wp:inline>
        </w:drawing>
      </w:r>
      <w:r w:rsidR="004D686F">
        <w:t xml:space="preserve"> </w:t>
      </w:r>
    </w:p>
    <w:p w:rsidR="00D3704B" w:rsidRPr="00BD4014" w:rsidRDefault="00D3704B" w:rsidP="00F977F3">
      <w:pPr>
        <w:pStyle w:val="3"/>
        <w:numPr>
          <w:ilvl w:val="0"/>
          <w:numId w:val="0"/>
        </w:numPr>
        <w:rPr>
          <w:sz w:val="28"/>
          <w:szCs w:val="28"/>
        </w:rPr>
      </w:pPr>
      <w:bookmarkStart w:id="49" w:name="_Toc325015679"/>
      <w:r w:rsidRPr="00BD4014">
        <w:rPr>
          <w:sz w:val="28"/>
          <w:szCs w:val="28"/>
        </w:rPr>
        <w:t>1.5.1. Ситуация в мировой атомной  энергетике</w:t>
      </w:r>
      <w:bookmarkEnd w:id="49"/>
      <w:r w:rsidRPr="00BD4014">
        <w:rPr>
          <w:sz w:val="28"/>
          <w:szCs w:val="28"/>
        </w:rPr>
        <w:t xml:space="preserve"> </w:t>
      </w:r>
    </w:p>
    <w:p w:rsidR="00E937DF" w:rsidRPr="008079AB" w:rsidRDefault="00E937DF" w:rsidP="009272EE">
      <w:pPr>
        <w:pStyle w:val="ZEBRA-0"/>
      </w:pPr>
    </w:p>
    <w:p w:rsidR="00E937DF" w:rsidRPr="008079AB" w:rsidRDefault="00E937DF" w:rsidP="009272EE">
      <w:pPr>
        <w:pStyle w:val="ZEBRA-0"/>
      </w:pPr>
      <w:r w:rsidRPr="008079AB">
        <w:t xml:space="preserve">Масштабы и </w:t>
      </w:r>
      <w:r w:rsidR="0078293F">
        <w:t>темпы</w:t>
      </w:r>
      <w:r w:rsidRPr="008079AB">
        <w:t xml:space="preserve"> развития мировой атомной энергетики являются </w:t>
      </w:r>
      <w:r w:rsidR="00CF34AF">
        <w:t xml:space="preserve"> определяющим</w:t>
      </w:r>
      <w:r w:rsidRPr="008079AB">
        <w:t xml:space="preserve"> факторо</w:t>
      </w:r>
      <w:r w:rsidR="00E44142">
        <w:t>м</w:t>
      </w:r>
      <w:r w:rsidRPr="008079AB">
        <w:t xml:space="preserve"> </w:t>
      </w:r>
      <w:r w:rsidR="00CF34AF">
        <w:t xml:space="preserve"> функционирования </w:t>
      </w:r>
      <w:r w:rsidR="00CF34AF" w:rsidRPr="008079AB">
        <w:t xml:space="preserve"> </w:t>
      </w:r>
      <w:r w:rsidRPr="008079AB">
        <w:t>глобального рынка урановой продукции.  В этом контексте последствия   авари</w:t>
      </w:r>
      <w:r w:rsidR="0078293F">
        <w:t>и</w:t>
      </w:r>
      <w:r w:rsidRPr="008079AB">
        <w:t xml:space="preserve"> на АЭС Fukushima, безусловно,  окажут влияние на формирование нового облика мировой атомной энергетики и параметры реакторных установок новых поколений в течение следующих пяти-десяти лет.</w:t>
      </w:r>
    </w:p>
    <w:p w:rsidR="00E937DF" w:rsidRPr="008079AB" w:rsidRDefault="00E937DF" w:rsidP="009272EE">
      <w:pPr>
        <w:pStyle w:val="ZEBRA-0"/>
      </w:pPr>
    </w:p>
    <w:p w:rsidR="00482122" w:rsidRPr="008079AB" w:rsidRDefault="0098429E" w:rsidP="009272EE">
      <w:pPr>
        <w:pStyle w:val="ZEBRA-0"/>
      </w:pPr>
      <w:r w:rsidRPr="008079AB">
        <w:t>В краткосрочной перспективе (один-три года)</w:t>
      </w:r>
      <w:r w:rsidR="00482122" w:rsidRPr="008079AB">
        <w:t xml:space="preserve"> национальными регулирующими органами и компаниями-операторами АЭС будет осуществлен комплекс мероприятий в целях устранения   конкретных «несоответствий», выявленных по результатам  проведенных после событий в Японии  стресс-тестов.  </w:t>
      </w:r>
      <w:r w:rsidRPr="008079AB">
        <w:t xml:space="preserve"> </w:t>
      </w:r>
    </w:p>
    <w:p w:rsidR="00021619" w:rsidRPr="008079AB" w:rsidRDefault="00021619" w:rsidP="009272EE">
      <w:pPr>
        <w:pStyle w:val="ZEBRA-0"/>
      </w:pPr>
    </w:p>
    <w:p w:rsidR="00021619" w:rsidRPr="008079AB" w:rsidRDefault="001920FA" w:rsidP="009272EE">
      <w:pPr>
        <w:pStyle w:val="ZEBRA-0"/>
      </w:pPr>
      <w:r w:rsidRPr="008079AB">
        <w:t xml:space="preserve">Несмотря на то, что  </w:t>
      </w:r>
      <w:r w:rsidR="00482122" w:rsidRPr="008079AB">
        <w:t xml:space="preserve"> в 2011 году  рядом стран было принято решение  отказаться   от реализации ранее утвержденных программ развития атомной энергетики или их  пересмотре в сторону снижения доли атомной генерации в национальной энергетической корзине</w:t>
      </w:r>
      <w:r w:rsidR="008B4224">
        <w:t xml:space="preserve">, </w:t>
      </w:r>
      <w:r w:rsidRPr="008079AB">
        <w:t>большинство государств подтвердили   приверженность дальнейшему развитию атомной энергетики и нацеленность на системное повышение  международных стандартов безопасности.</w:t>
      </w:r>
    </w:p>
    <w:p w:rsidR="00021619" w:rsidRPr="008079AB" w:rsidRDefault="001920FA" w:rsidP="009272EE">
      <w:pPr>
        <w:pStyle w:val="ZEBRA-0"/>
      </w:pPr>
      <w:r w:rsidRPr="008079AB">
        <w:t xml:space="preserve">К  ним  относятся как   государства,     уже эксплуатирующие  атомные станции  на протяжении длительного периода времени, так </w:t>
      </w:r>
      <w:r w:rsidR="00F20D36" w:rsidRPr="008079AB">
        <w:t>и</w:t>
      </w:r>
      <w:r w:rsidRPr="008079AB">
        <w:t xml:space="preserve"> </w:t>
      </w:r>
      <w:r w:rsidR="007A4F9D">
        <w:t>пока не имеющие АЭС страны</w:t>
      </w:r>
      <w:r w:rsidRPr="008079AB">
        <w:t>, осозна</w:t>
      </w:r>
      <w:r w:rsidR="007A4F9D">
        <w:t>ющие</w:t>
      </w:r>
      <w:r w:rsidRPr="008079AB">
        <w:t xml:space="preserve"> безальтернативность атомной энергетики в условиях  возрастающих потребностей в электроэнергии при ограниченном доступе к традиционным энергоресурсам  и необходимости решения экологических проблем.  </w:t>
      </w:r>
    </w:p>
    <w:p w:rsidR="00021619" w:rsidRPr="008079AB" w:rsidRDefault="00021619" w:rsidP="009272EE">
      <w:pPr>
        <w:pStyle w:val="ZEBRA-0"/>
      </w:pPr>
    </w:p>
    <w:p w:rsidR="00021619" w:rsidRPr="008079AB" w:rsidRDefault="00E60E25" w:rsidP="009272EE">
      <w:pPr>
        <w:pStyle w:val="ZEBRA-0"/>
      </w:pPr>
      <w:r w:rsidRPr="008079AB">
        <w:t>То обстоятельство, что факторы, формирующие энергетическую картину мира</w:t>
      </w:r>
      <w:r w:rsidR="00360168" w:rsidRPr="008079AB">
        <w:t xml:space="preserve"> – </w:t>
      </w:r>
      <w:r w:rsidRPr="008079AB">
        <w:t xml:space="preserve"> </w:t>
      </w:r>
      <w:r w:rsidR="00360168" w:rsidRPr="008079AB">
        <w:t xml:space="preserve">рост населения планеты и потребностей в электроэнергии, обеспокоенность вопросами охраны окружающей среды и опасностью глобального потепления – </w:t>
      </w:r>
      <w:r w:rsidRPr="008079AB">
        <w:t>остаются неизменными</w:t>
      </w:r>
      <w:r w:rsidR="00360168" w:rsidRPr="008079AB">
        <w:t xml:space="preserve">, </w:t>
      </w:r>
      <w:r w:rsidRPr="008079AB">
        <w:t>предопределяет объективную необходимость дальнейшего развития мировой атомной энергетики</w:t>
      </w:r>
      <w:r w:rsidR="00130ABA">
        <w:t xml:space="preserve"> при безусловном обеспечении ее безопасности</w:t>
      </w:r>
      <w:r w:rsidR="00360168" w:rsidRPr="008079AB">
        <w:t xml:space="preserve">.   Это особенно важно </w:t>
      </w:r>
      <w:r w:rsidRPr="008079AB">
        <w:t>в условиях</w:t>
      </w:r>
      <w:r w:rsidR="00360168" w:rsidRPr="008079AB">
        <w:t xml:space="preserve">  </w:t>
      </w:r>
      <w:r w:rsidRPr="008079AB">
        <w:t xml:space="preserve"> конкуренции с</w:t>
      </w:r>
      <w:r w:rsidR="00360168" w:rsidRPr="008079AB">
        <w:t xml:space="preserve">  </w:t>
      </w:r>
      <w:r w:rsidRPr="008079AB">
        <w:t xml:space="preserve"> </w:t>
      </w:r>
      <w:r w:rsidR="00360168" w:rsidRPr="008079AB">
        <w:t xml:space="preserve">  традиционными</w:t>
      </w:r>
      <w:r w:rsidRPr="008079AB">
        <w:t xml:space="preserve"> источник</w:t>
      </w:r>
      <w:r w:rsidR="00360168" w:rsidRPr="008079AB">
        <w:t>ами</w:t>
      </w:r>
      <w:r w:rsidRPr="008079AB">
        <w:t xml:space="preserve"> энергии (прежде всего, газа), стремительного роста сегмента альтернативной энергетики и расширенного использования в отдельных регионах мира </w:t>
      </w:r>
      <w:r w:rsidR="00130ABA">
        <w:t xml:space="preserve">новых видов </w:t>
      </w:r>
      <w:r w:rsidRPr="008079AB">
        <w:t xml:space="preserve"> углеводородов</w:t>
      </w:r>
      <w:r w:rsidR="00CF34AF">
        <w:t>.</w:t>
      </w:r>
      <w:r w:rsidR="00360168" w:rsidRPr="008079AB">
        <w:t xml:space="preserve"> </w:t>
      </w:r>
    </w:p>
    <w:p w:rsidR="00021619" w:rsidRPr="008079AB" w:rsidRDefault="00021619" w:rsidP="009272EE">
      <w:pPr>
        <w:pStyle w:val="ZEBRA-0"/>
      </w:pPr>
    </w:p>
    <w:p w:rsidR="00021619" w:rsidRPr="008079AB" w:rsidRDefault="00360168" w:rsidP="009272EE">
      <w:pPr>
        <w:pStyle w:val="ZEBRA-0"/>
      </w:pPr>
      <w:r w:rsidRPr="008079AB">
        <w:t>В</w:t>
      </w:r>
      <w:r w:rsidR="00E60E25" w:rsidRPr="008079AB">
        <w:t xml:space="preserve"> опубликованном в сентябре 2011 г.</w:t>
      </w:r>
      <w:r w:rsidR="00E37D72">
        <w:t xml:space="preserve"> </w:t>
      </w:r>
      <w:r w:rsidR="00E60E25" w:rsidRPr="008079AB">
        <w:t>Всемирной ядерной ассоциацией очередном Обзоре мирового рынка ядерного топлива (The Global Nuclear Fuel Market)</w:t>
      </w:r>
      <w:r w:rsidRPr="008079AB">
        <w:t xml:space="preserve"> </w:t>
      </w:r>
      <w:r w:rsidR="00730F47" w:rsidRPr="008079AB">
        <w:t xml:space="preserve"> приведен  </w:t>
      </w:r>
      <w:r w:rsidR="00E60E25" w:rsidRPr="008079AB">
        <w:t xml:space="preserve"> базов</w:t>
      </w:r>
      <w:r w:rsidR="00730F47" w:rsidRPr="008079AB">
        <w:t xml:space="preserve">ый </w:t>
      </w:r>
      <w:r w:rsidR="00E60E25" w:rsidRPr="008079AB">
        <w:t>прогноз</w:t>
      </w:r>
      <w:r w:rsidR="00730F47" w:rsidRPr="008079AB">
        <w:t xml:space="preserve"> развития атомной энергетики</w:t>
      </w:r>
      <w:r w:rsidR="006D164D" w:rsidRPr="008079AB">
        <w:t xml:space="preserve">, </w:t>
      </w:r>
      <w:r w:rsidR="00730F47" w:rsidRPr="008079AB">
        <w:t xml:space="preserve">согласно которому </w:t>
      </w:r>
      <w:r w:rsidR="006D164D" w:rsidRPr="008079AB">
        <w:t xml:space="preserve"> </w:t>
      </w:r>
      <w:r w:rsidR="00130ABA">
        <w:t xml:space="preserve">установленная </w:t>
      </w:r>
      <w:r w:rsidR="000D333C">
        <w:t xml:space="preserve">мощность </w:t>
      </w:r>
      <w:r w:rsidR="006D164D" w:rsidRPr="008079AB">
        <w:t>мирово</w:t>
      </w:r>
      <w:r w:rsidR="000D333C">
        <w:t>го</w:t>
      </w:r>
      <w:r w:rsidR="006D164D" w:rsidRPr="008079AB">
        <w:t xml:space="preserve"> парк</w:t>
      </w:r>
      <w:r w:rsidR="000D333C">
        <w:t>а</w:t>
      </w:r>
      <w:r w:rsidR="006D164D" w:rsidRPr="008079AB">
        <w:t xml:space="preserve"> АЭС </w:t>
      </w:r>
      <w:r w:rsidR="00730F47" w:rsidRPr="008079AB">
        <w:t>должн</w:t>
      </w:r>
      <w:r w:rsidR="000D333C">
        <w:t>а</w:t>
      </w:r>
      <w:r w:rsidR="00730F47" w:rsidRPr="008079AB">
        <w:t xml:space="preserve"> </w:t>
      </w:r>
      <w:r w:rsidR="006D164D" w:rsidRPr="008079AB">
        <w:t>увеличит</w:t>
      </w:r>
      <w:r w:rsidR="00730F47" w:rsidRPr="008079AB">
        <w:t>ь</w:t>
      </w:r>
      <w:r w:rsidR="006D164D" w:rsidRPr="008079AB">
        <w:t xml:space="preserve">ся с 364,4 ГВт в 2011 году до 613,6 ГВт </w:t>
      </w:r>
      <w:r w:rsidR="00730F47" w:rsidRPr="008079AB">
        <w:t xml:space="preserve"> к </w:t>
      </w:r>
      <w:r w:rsidR="006D164D" w:rsidRPr="008079AB">
        <w:t>2030 г</w:t>
      </w:r>
      <w:r w:rsidR="00730F47" w:rsidRPr="008079AB">
        <w:t>оду</w:t>
      </w:r>
      <w:r w:rsidR="006D164D" w:rsidRPr="008079AB">
        <w:t xml:space="preserve">. </w:t>
      </w:r>
      <w:r w:rsidR="00730F47" w:rsidRPr="008079AB">
        <w:t>С</w:t>
      </w:r>
      <w:r w:rsidR="006D164D" w:rsidRPr="008079AB">
        <w:t xml:space="preserve">реднегодовой темп роста реакторных потребностей в услугах по обогащению урана составит в этот период 3,2%. </w:t>
      </w:r>
      <w:r w:rsidR="00730F47" w:rsidRPr="008079AB">
        <w:t>Р</w:t>
      </w:r>
      <w:r w:rsidR="006D164D" w:rsidRPr="008079AB">
        <w:t xml:space="preserve">ост </w:t>
      </w:r>
      <w:r w:rsidR="00730F47" w:rsidRPr="008079AB">
        <w:t xml:space="preserve">мирового </w:t>
      </w:r>
      <w:r w:rsidR="006D164D" w:rsidRPr="008079AB">
        <w:t xml:space="preserve">парка АЭС будет обеспечен за счет </w:t>
      </w:r>
      <w:r w:rsidR="00730F47" w:rsidRPr="008079AB">
        <w:t xml:space="preserve"> </w:t>
      </w:r>
      <w:r w:rsidR="006D164D" w:rsidRPr="008079AB">
        <w:t>развития атомной энергетики</w:t>
      </w:r>
      <w:r w:rsidR="00730F47" w:rsidRPr="008079AB">
        <w:t xml:space="preserve">, прежде всего, </w:t>
      </w:r>
      <w:r w:rsidR="006D164D" w:rsidRPr="008079AB">
        <w:t xml:space="preserve"> в</w:t>
      </w:r>
      <w:r w:rsidR="00730F47" w:rsidRPr="008079AB">
        <w:t xml:space="preserve"> азиатском регионе:</w:t>
      </w:r>
      <w:r w:rsidR="00C72547">
        <w:t xml:space="preserve"> </w:t>
      </w:r>
      <w:r w:rsidR="006D164D" w:rsidRPr="008079AB">
        <w:t xml:space="preserve">Китае (где в настоящее время сооружается наибольшее число </w:t>
      </w:r>
      <w:r w:rsidR="00AD4921" w:rsidRPr="008079AB">
        <w:t xml:space="preserve"> </w:t>
      </w:r>
      <w:r w:rsidR="006D164D" w:rsidRPr="008079AB">
        <w:t xml:space="preserve"> АЭС), </w:t>
      </w:r>
      <w:r w:rsidR="00730F47" w:rsidRPr="008079AB">
        <w:t xml:space="preserve"> Объединенных А</w:t>
      </w:r>
      <w:r w:rsidR="006D164D" w:rsidRPr="008079AB">
        <w:t>рабски</w:t>
      </w:r>
      <w:r w:rsidR="00730F47" w:rsidRPr="008079AB">
        <w:t>х</w:t>
      </w:r>
      <w:r w:rsidR="006D164D" w:rsidRPr="008079AB">
        <w:t xml:space="preserve"> </w:t>
      </w:r>
      <w:r w:rsidR="00730F47" w:rsidRPr="008079AB">
        <w:t>Э</w:t>
      </w:r>
      <w:r w:rsidR="006D164D" w:rsidRPr="008079AB">
        <w:t>мират</w:t>
      </w:r>
      <w:r w:rsidR="00730F47" w:rsidRPr="008079AB">
        <w:t>ах</w:t>
      </w:r>
      <w:r w:rsidR="006D164D" w:rsidRPr="008079AB">
        <w:t>, Саудовск</w:t>
      </w:r>
      <w:r w:rsidR="00730F47" w:rsidRPr="008079AB">
        <w:t>ой</w:t>
      </w:r>
      <w:r w:rsidR="006D164D" w:rsidRPr="008079AB">
        <w:t xml:space="preserve"> Арави</w:t>
      </w:r>
      <w:r w:rsidR="00730F47" w:rsidRPr="008079AB">
        <w:t>и</w:t>
      </w:r>
      <w:r w:rsidR="006D164D" w:rsidRPr="008079AB">
        <w:t>, Иордани</w:t>
      </w:r>
      <w:r w:rsidR="00730F47" w:rsidRPr="008079AB">
        <w:t>и</w:t>
      </w:r>
      <w:r w:rsidR="006D164D" w:rsidRPr="008079AB">
        <w:t>, Инди</w:t>
      </w:r>
      <w:r w:rsidR="00730F47" w:rsidRPr="008079AB">
        <w:t>и</w:t>
      </w:r>
      <w:r w:rsidR="00AD4921" w:rsidRPr="008079AB">
        <w:t>,</w:t>
      </w:r>
      <w:r w:rsidR="00CF34AF">
        <w:t xml:space="preserve"> </w:t>
      </w:r>
      <w:r w:rsidR="00130ABA">
        <w:t xml:space="preserve"> </w:t>
      </w:r>
      <w:r w:rsidR="00AD4921" w:rsidRPr="008079AB">
        <w:t>в некоторых европейских странах</w:t>
      </w:r>
      <w:r w:rsidR="006D164D" w:rsidRPr="008079AB">
        <w:t xml:space="preserve"> (Великобритании, Финляндии, Швеции, Чехии, Польш</w:t>
      </w:r>
      <w:r w:rsidR="00083F69">
        <w:t>е</w:t>
      </w:r>
      <w:r w:rsidR="006D164D" w:rsidRPr="008079AB">
        <w:t>, Литв</w:t>
      </w:r>
      <w:r w:rsidR="00083F69">
        <w:t>е</w:t>
      </w:r>
      <w:r w:rsidR="006D164D" w:rsidRPr="008079AB">
        <w:t>, Беларуси)</w:t>
      </w:r>
      <w:r w:rsidR="00AD4921" w:rsidRPr="008079AB">
        <w:t xml:space="preserve">, а также </w:t>
      </w:r>
      <w:r w:rsidR="006D164D" w:rsidRPr="008079AB">
        <w:t xml:space="preserve"> в США</w:t>
      </w:r>
      <w:r w:rsidR="00AD4921" w:rsidRPr="008079AB">
        <w:t xml:space="preserve">  и России</w:t>
      </w:r>
      <w:r w:rsidR="006D164D" w:rsidRPr="008079AB">
        <w:t xml:space="preserve">. </w:t>
      </w:r>
      <w:r w:rsidR="00AD4921" w:rsidRPr="008079AB">
        <w:t xml:space="preserve"> </w:t>
      </w:r>
    </w:p>
    <w:p w:rsidR="00D3704B" w:rsidRPr="00BD4014" w:rsidRDefault="00D3704B" w:rsidP="00B00145">
      <w:pPr>
        <w:pStyle w:val="3"/>
        <w:numPr>
          <w:ilvl w:val="0"/>
          <w:numId w:val="0"/>
        </w:numPr>
        <w:rPr>
          <w:sz w:val="28"/>
          <w:szCs w:val="28"/>
        </w:rPr>
      </w:pPr>
      <w:bookmarkStart w:id="50" w:name="_Toc325015680"/>
      <w:r w:rsidRPr="00BD4014">
        <w:rPr>
          <w:sz w:val="28"/>
          <w:szCs w:val="28"/>
        </w:rPr>
        <w:t xml:space="preserve">1.5.2. Ситуация на мировом рынке </w:t>
      </w:r>
      <w:r w:rsidR="00AD0AA5" w:rsidRPr="00BD4014">
        <w:rPr>
          <w:sz w:val="28"/>
          <w:szCs w:val="28"/>
        </w:rPr>
        <w:t xml:space="preserve"> товаров и услуг </w:t>
      </w:r>
      <w:r w:rsidRPr="00BD4014">
        <w:rPr>
          <w:sz w:val="28"/>
          <w:szCs w:val="28"/>
        </w:rPr>
        <w:t xml:space="preserve"> ЯТЦ</w:t>
      </w:r>
      <w:bookmarkEnd w:id="50"/>
    </w:p>
    <w:p w:rsidR="00D3704B" w:rsidRPr="008079AB" w:rsidRDefault="00D3704B" w:rsidP="009272EE">
      <w:pPr>
        <w:pStyle w:val="ZEBRA-1"/>
      </w:pPr>
    </w:p>
    <w:p w:rsidR="00245625" w:rsidRPr="008079AB" w:rsidRDefault="00AD4921" w:rsidP="009272EE">
      <w:pPr>
        <w:pStyle w:val="ZEBRA-0"/>
      </w:pPr>
      <w:r w:rsidRPr="008079AB">
        <w:t xml:space="preserve">Именно  такой прогноз </w:t>
      </w:r>
      <w:r w:rsidR="006D164D" w:rsidRPr="008079AB">
        <w:t xml:space="preserve">развития   атомной энергетики лежит в основе </w:t>
      </w:r>
      <w:r w:rsidRPr="008079AB">
        <w:t xml:space="preserve"> реализуемой </w:t>
      </w:r>
      <w:r w:rsidR="006D164D" w:rsidRPr="008079AB">
        <w:t xml:space="preserve"> ОАО «Техснабэкспорт» стратегии деятельности  на мировом  </w:t>
      </w:r>
      <w:r w:rsidR="00245625" w:rsidRPr="008079AB">
        <w:t xml:space="preserve">рынке </w:t>
      </w:r>
      <w:r w:rsidR="006D164D" w:rsidRPr="008079AB">
        <w:t xml:space="preserve"> товаров и услуг ядерного топливного цикла</w:t>
      </w:r>
      <w:r w:rsidR="00245625" w:rsidRPr="008079AB">
        <w:t xml:space="preserve"> (ЯТЦ), </w:t>
      </w:r>
      <w:r w:rsidR="00E37D72">
        <w:t xml:space="preserve"> </w:t>
      </w:r>
      <w:r w:rsidR="00245625" w:rsidRPr="008079AB">
        <w:t>состоящего из  следующих основны</w:t>
      </w:r>
      <w:r w:rsidR="00CF34AF">
        <w:t>х</w:t>
      </w:r>
      <w:r w:rsidR="00245625" w:rsidRPr="008079AB">
        <w:t xml:space="preserve"> сегментов: </w:t>
      </w:r>
      <w:r w:rsidR="00245625" w:rsidRPr="008079AB">
        <w:rPr>
          <w:iCs/>
        </w:rPr>
        <w:t>природного урана</w:t>
      </w:r>
      <w:r w:rsidR="00245625" w:rsidRPr="008079AB">
        <w:t xml:space="preserve">, услуг по его </w:t>
      </w:r>
      <w:r w:rsidR="00245625" w:rsidRPr="008079AB">
        <w:rPr>
          <w:iCs/>
        </w:rPr>
        <w:t>конверсии</w:t>
      </w:r>
      <w:r w:rsidR="00245625" w:rsidRPr="008079AB">
        <w:t xml:space="preserve"> в гексафторид урана, услуг по изотопному </w:t>
      </w:r>
      <w:r w:rsidR="00245625" w:rsidRPr="008079AB">
        <w:rPr>
          <w:iCs/>
        </w:rPr>
        <w:t>обогащению</w:t>
      </w:r>
      <w:r w:rsidR="00245625" w:rsidRPr="008079AB">
        <w:t xml:space="preserve"> урана (измеряемых в </w:t>
      </w:r>
      <w:r w:rsidR="00083F69">
        <w:t xml:space="preserve">единицах работы разделения – </w:t>
      </w:r>
      <w:r w:rsidR="00245625" w:rsidRPr="008079AB">
        <w:t xml:space="preserve">ЕРР), а также – по </w:t>
      </w:r>
      <w:r w:rsidR="00245625" w:rsidRPr="008079AB">
        <w:rPr>
          <w:iCs/>
        </w:rPr>
        <w:t>фабрикации</w:t>
      </w:r>
      <w:r w:rsidR="00245625" w:rsidRPr="008079AB">
        <w:t xml:space="preserve"> из тепловыделяющих сборок (ТВС) для АЭС.</w:t>
      </w:r>
    </w:p>
    <w:p w:rsidR="00D3704B" w:rsidRPr="008079AB" w:rsidRDefault="00D3704B" w:rsidP="009272EE">
      <w:pPr>
        <w:pStyle w:val="ZEBRA-0"/>
      </w:pPr>
    </w:p>
    <w:p w:rsidR="006136D7" w:rsidRPr="008079AB" w:rsidRDefault="00AD4921" w:rsidP="009272EE">
      <w:pPr>
        <w:pStyle w:val="ZEBRA-0"/>
      </w:pPr>
      <w:r w:rsidRPr="008079AB">
        <w:t>Авария на АЭС Fukushima, безусловно, оказала негативное влияние на формирование конъюнктуры этого рынка в 2011 году</w:t>
      </w:r>
      <w:r w:rsidR="00496EF5" w:rsidRPr="008079AB">
        <w:t>,  проявившееся,   в первую очередь</w:t>
      </w:r>
      <w:r w:rsidR="000D333C">
        <w:t>,</w:t>
      </w:r>
      <w:r w:rsidR="00496EF5" w:rsidRPr="008079AB">
        <w:t xml:space="preserve"> </w:t>
      </w:r>
      <w:r w:rsidR="00E60E25" w:rsidRPr="008079AB">
        <w:t xml:space="preserve"> в падении рыночных цен. Так, на рынке природного урана  наметившийся восходящий ценовой тренд</w:t>
      </w:r>
      <w:r w:rsidR="00B12482" w:rsidRPr="008079AB">
        <w:t xml:space="preserve"> </w:t>
      </w:r>
      <w:r w:rsidR="00130ABA">
        <w:t xml:space="preserve">в марте 2011 года </w:t>
      </w:r>
      <w:r w:rsidR="00B12482" w:rsidRPr="008079AB">
        <w:t>был прерван</w:t>
      </w:r>
      <w:r w:rsidR="006D164D" w:rsidRPr="008079AB">
        <w:t>, в результате чего к концу 2011 г</w:t>
      </w:r>
      <w:r w:rsidR="00E37D72">
        <w:t xml:space="preserve">. </w:t>
      </w:r>
      <w:r w:rsidR="006D164D" w:rsidRPr="008079AB">
        <w:t xml:space="preserve">спотовые ценовые котировки </w:t>
      </w:r>
      <w:r w:rsidR="004B0092" w:rsidRPr="008079AB">
        <w:t xml:space="preserve"> </w:t>
      </w:r>
      <w:r w:rsidR="006D164D" w:rsidRPr="008079AB">
        <w:t>стабилизировались на уровне, немногим превышающ</w:t>
      </w:r>
      <w:r w:rsidR="00083F69">
        <w:t>е</w:t>
      </w:r>
      <w:r w:rsidR="006D164D" w:rsidRPr="008079AB">
        <w:t>м 50 долл/фунт U в форме U</w:t>
      </w:r>
      <w:r w:rsidR="00E60E25" w:rsidRPr="008079AB">
        <w:rPr>
          <w:vertAlign w:val="subscript"/>
        </w:rPr>
        <w:t>3</w:t>
      </w:r>
      <w:r w:rsidR="00E60E25" w:rsidRPr="008079AB">
        <w:t>O</w:t>
      </w:r>
      <w:r w:rsidR="006D164D" w:rsidRPr="008079AB">
        <w:rPr>
          <w:vertAlign w:val="subscript"/>
        </w:rPr>
        <w:t>8</w:t>
      </w:r>
      <w:r w:rsidR="00E60E25" w:rsidRPr="008079AB">
        <w:t xml:space="preserve">. </w:t>
      </w:r>
      <w:r w:rsidR="00B12482" w:rsidRPr="008079AB">
        <w:t xml:space="preserve"> </w:t>
      </w:r>
      <w:r w:rsidR="006D164D" w:rsidRPr="008079AB">
        <w:t xml:space="preserve"> </w:t>
      </w:r>
      <w:r w:rsidR="00BF4BCD">
        <w:t xml:space="preserve"> </w:t>
      </w:r>
      <w:r w:rsidR="00E60E25" w:rsidRPr="008079AB">
        <w:t xml:space="preserve"> </w:t>
      </w:r>
      <w:r w:rsidR="000D333C">
        <w:t>Д</w:t>
      </w:r>
      <w:r w:rsidR="000D333C" w:rsidRPr="008079AB">
        <w:t>олгосрочны</w:t>
      </w:r>
      <w:r w:rsidR="000D333C">
        <w:t>е</w:t>
      </w:r>
      <w:r w:rsidR="000D333C" w:rsidRPr="008079AB">
        <w:t xml:space="preserve"> ценовы</w:t>
      </w:r>
      <w:r w:rsidR="000D333C">
        <w:t>е</w:t>
      </w:r>
      <w:r w:rsidR="000D333C" w:rsidRPr="008079AB">
        <w:t xml:space="preserve"> котировк</w:t>
      </w:r>
      <w:r w:rsidR="000D333C">
        <w:t>и</w:t>
      </w:r>
      <w:r w:rsidR="000D333C" w:rsidRPr="008079AB">
        <w:t xml:space="preserve">  </w:t>
      </w:r>
      <w:r w:rsidR="000D333C">
        <w:t xml:space="preserve">на </w:t>
      </w:r>
      <w:r w:rsidR="000D333C" w:rsidRPr="008079AB">
        <w:t xml:space="preserve"> </w:t>
      </w:r>
      <w:r w:rsidR="00E60E25" w:rsidRPr="008079AB">
        <w:t xml:space="preserve">услуги по обогащению урана </w:t>
      </w:r>
      <w:r w:rsidR="00BF4BCD">
        <w:t xml:space="preserve">также снижались – </w:t>
      </w:r>
      <w:r w:rsidR="00E60E25" w:rsidRPr="008079AB">
        <w:t>с максимального значения в 155 долл</w:t>
      </w:r>
      <w:r w:rsidR="00130ABA">
        <w:t>.</w:t>
      </w:r>
      <w:r w:rsidR="00E60E25" w:rsidRPr="008079AB">
        <w:t>/ЕРР, зафиксированного в марте</w:t>
      </w:r>
      <w:r w:rsidR="00CF34AF">
        <w:t xml:space="preserve"> 2011 г.</w:t>
      </w:r>
      <w:r w:rsidR="00E60E25" w:rsidRPr="008079AB">
        <w:t>, до 148 долл</w:t>
      </w:r>
      <w:r w:rsidR="00130ABA">
        <w:t>.</w:t>
      </w:r>
      <w:r w:rsidR="00E60E25" w:rsidRPr="008079AB">
        <w:t xml:space="preserve">/ЕРР </w:t>
      </w:r>
      <w:r w:rsidR="00083F69">
        <w:t xml:space="preserve"> </w:t>
      </w:r>
      <w:r w:rsidR="00E60E25" w:rsidRPr="008079AB">
        <w:t>в декабре</w:t>
      </w:r>
      <w:r w:rsidR="00CF34AF">
        <w:t xml:space="preserve"> этого же года</w:t>
      </w:r>
      <w:r w:rsidR="00245625" w:rsidRPr="008079AB">
        <w:rPr>
          <w:rStyle w:val="af9"/>
        </w:rPr>
        <w:footnoteReference w:id="2"/>
      </w:r>
      <w:r w:rsidR="00E60E25" w:rsidRPr="008079AB">
        <w:t>.</w:t>
      </w:r>
    </w:p>
    <w:p w:rsidR="00021619" w:rsidRPr="008079AB" w:rsidRDefault="00021619" w:rsidP="009272EE">
      <w:pPr>
        <w:pStyle w:val="ZEBRA-0"/>
      </w:pPr>
    </w:p>
    <w:p w:rsidR="00021619" w:rsidRPr="008079AB" w:rsidRDefault="00E60E25" w:rsidP="009272EE">
      <w:pPr>
        <w:pStyle w:val="ZEBRA-0"/>
      </w:pPr>
      <w:r w:rsidRPr="008079AB">
        <w:t>Развитие ситуации в сфере предложения на мировом рынке товаров и услуг ЯТЦ значительно различалось в зависимости от конкретного товарного сегмента этого рынка. На рынке природного урана одной из основных тенденций последних лет является превращение Казахстана в ведущего производителя этого материала, отодвинувшего на второе-третье места традиционных крупнейших производителей – Канаду и Австралию.</w:t>
      </w:r>
      <w:r w:rsidR="00FD0FC5" w:rsidRPr="008079AB">
        <w:t xml:space="preserve"> Г</w:t>
      </w:r>
      <w:r w:rsidRPr="008079AB">
        <w:t>еографическая  близость центров производства природного урана в Казахстане</w:t>
      </w:r>
      <w:r w:rsidR="000D43D5">
        <w:t xml:space="preserve">, в том числе контролируемых структурами Госкорпорации «Росатом», </w:t>
      </w:r>
      <w:r w:rsidRPr="008079AB">
        <w:t xml:space="preserve">к российским конверсионным и обогатительным мощностям повышает востребованность российских товаров и услуг ЯТЦ в глазах потенциальных заказчиков. </w:t>
      </w:r>
    </w:p>
    <w:p w:rsidR="00021619" w:rsidRPr="008079AB" w:rsidRDefault="00021619" w:rsidP="009272EE">
      <w:pPr>
        <w:pStyle w:val="ZEBRA-0"/>
      </w:pPr>
    </w:p>
    <w:p w:rsidR="00021619" w:rsidRPr="008079AB" w:rsidRDefault="00E60E25" w:rsidP="009272EE">
      <w:pPr>
        <w:pStyle w:val="ZEBRA-0"/>
      </w:pPr>
      <w:r w:rsidRPr="008079AB">
        <w:t xml:space="preserve">Ситуация на рынке услуг по обогащению урана во многом определяется ходом реализации </w:t>
      </w:r>
      <w:r w:rsidR="00FD0FC5" w:rsidRPr="008079AB">
        <w:t xml:space="preserve">рядом зарубежных компаний </w:t>
      </w:r>
      <w:r w:rsidRPr="008079AB">
        <w:t>проектов по сооружению новых заводов по обогащению урана</w:t>
      </w:r>
      <w:r w:rsidR="00FD0FC5" w:rsidRPr="008079AB">
        <w:t xml:space="preserve"> </w:t>
      </w:r>
      <w:r w:rsidRPr="008079AB">
        <w:t xml:space="preserve">в Северной Америке и Европе. В 2011 году в условиях снижения спроса со стороны энергетических компаний, падения рыночных цен и роста рыночной неопределенности </w:t>
      </w:r>
      <w:r w:rsidR="008E466A">
        <w:t xml:space="preserve">имела место </w:t>
      </w:r>
      <w:r w:rsidRPr="008079AB">
        <w:t xml:space="preserve"> корректировка планов </w:t>
      </w:r>
      <w:r w:rsidR="00FD0FC5" w:rsidRPr="008079AB">
        <w:t xml:space="preserve">  сооружения </w:t>
      </w:r>
      <w:r w:rsidRPr="008079AB">
        <w:t>новых обогатительных предприятий в США компани</w:t>
      </w:r>
      <w:r w:rsidR="00FD0FC5" w:rsidRPr="008079AB">
        <w:t>ями</w:t>
      </w:r>
      <w:r w:rsidRPr="008079AB">
        <w:t xml:space="preserve"> Areva, USEC и Global Laser Enrichment</w:t>
      </w:r>
      <w:r w:rsidR="00213189" w:rsidRPr="008079AB">
        <w:t xml:space="preserve">.  </w:t>
      </w:r>
      <w:r w:rsidR="00FD0FC5" w:rsidRPr="008079AB">
        <w:t xml:space="preserve"> </w:t>
      </w:r>
      <w:r w:rsidRPr="008079AB">
        <w:t xml:space="preserve"> В этих условиях </w:t>
      </w:r>
      <w:r w:rsidR="00213189" w:rsidRPr="008079AB">
        <w:t>ОАО «Техснабэкспорт» как поставщик,  опирающийся на   действующие   эффективные производственные мощности    российского разделительно-сублиматного комплекса</w:t>
      </w:r>
      <w:r w:rsidR="00083F69">
        <w:t xml:space="preserve"> </w:t>
      </w:r>
      <w:r w:rsidR="00CF34AF">
        <w:t>(</w:t>
      </w:r>
      <w:r w:rsidR="00083F69">
        <w:t>РСК)</w:t>
      </w:r>
      <w:r w:rsidR="00213189" w:rsidRPr="008079AB">
        <w:t>,  безусловно,  находится в более выигрышном положении по сравнению с  компани</w:t>
      </w:r>
      <w:r w:rsidR="008E466A">
        <w:t>ями</w:t>
      </w:r>
      <w:r w:rsidR="00213189" w:rsidRPr="008079AB">
        <w:t>-конкурент</w:t>
      </w:r>
      <w:r w:rsidR="008E466A">
        <w:t>ами</w:t>
      </w:r>
      <w:r w:rsidR="00213189" w:rsidRPr="008079AB">
        <w:t xml:space="preserve">.  </w:t>
      </w:r>
    </w:p>
    <w:p w:rsidR="00021619" w:rsidRPr="008079AB" w:rsidRDefault="00021619" w:rsidP="009272EE">
      <w:pPr>
        <w:pStyle w:val="ZEBRA-0"/>
      </w:pPr>
    </w:p>
    <w:p w:rsidR="00021619" w:rsidRPr="008079AB" w:rsidRDefault="003C2385" w:rsidP="009272EE">
      <w:pPr>
        <w:pStyle w:val="ZEBRA-0"/>
      </w:pPr>
      <w:r w:rsidRPr="008079AB">
        <w:t xml:space="preserve">Для мирового уранового рынка характерна  цикличность контрактационной активности. Подавляющее большинство контрактов являются долгосрочными. Цикл </w:t>
      </w:r>
      <w:r w:rsidR="00102DFA">
        <w:t xml:space="preserve">активной </w:t>
      </w:r>
      <w:r w:rsidRPr="008079AB">
        <w:t xml:space="preserve">долгосрочной контрактации, пик которого пришелся на конец прошлого десятилетия, в 2011 году фактически завершился. Это не означает, что новая контрактация в настоящее время не осуществляется, но  ее объемы существенно ниже, чем </w:t>
      </w:r>
      <w:r w:rsidR="00CF34AF">
        <w:t xml:space="preserve"> </w:t>
      </w:r>
      <w:r w:rsidR="00CF34AF" w:rsidRPr="008079AB">
        <w:t xml:space="preserve"> </w:t>
      </w:r>
      <w:r w:rsidRPr="008079AB">
        <w:t>в период «пиковой» активности.</w:t>
      </w:r>
    </w:p>
    <w:p w:rsidR="00BC59D3" w:rsidRDefault="00BC59D3" w:rsidP="00B00145">
      <w:pPr>
        <w:pStyle w:val="3"/>
        <w:numPr>
          <w:ilvl w:val="0"/>
          <w:numId w:val="0"/>
        </w:numPr>
        <w:rPr>
          <w:sz w:val="28"/>
          <w:szCs w:val="28"/>
        </w:rPr>
      </w:pPr>
      <w:bookmarkStart w:id="51" w:name="_Toc325015681"/>
      <w:r w:rsidRPr="008079AB">
        <w:t xml:space="preserve">1.5.3. </w:t>
      </w:r>
      <w:r w:rsidRPr="00BD4014">
        <w:rPr>
          <w:sz w:val="28"/>
          <w:szCs w:val="28"/>
        </w:rPr>
        <w:t>Особенности конкурентной борьбы и положение Общества на мировом рынке обогащения</w:t>
      </w:r>
      <w:bookmarkEnd w:id="51"/>
      <w:r w:rsidRPr="00BD4014">
        <w:rPr>
          <w:sz w:val="28"/>
          <w:szCs w:val="28"/>
        </w:rPr>
        <w:t xml:space="preserve"> </w:t>
      </w:r>
    </w:p>
    <w:p w:rsidR="00BD4014" w:rsidRPr="00BD4014" w:rsidRDefault="00BD4014" w:rsidP="009272EE">
      <w:pPr>
        <w:pStyle w:val="ZEBRA-0"/>
      </w:pPr>
    </w:p>
    <w:p w:rsidR="00BC59D3" w:rsidRPr="008079AB" w:rsidRDefault="00BC59D3" w:rsidP="009272EE">
      <w:pPr>
        <w:pStyle w:val="ZEBRA-0"/>
      </w:pPr>
      <w:r w:rsidRPr="008079AB">
        <w:t xml:space="preserve">Обогатительная отрасль характеризуется высокими барьерами как для вхождения новых производителей по причинам технологического, экономического и политического характера, так и для выхода из отрасли, что связано со значительным объемом инвестиций на  сооружение  обогатительных предприятий и необходимостью полной их амортизации.  Этим определяется олигополистический тип конкуренции на рынке товаров и услуг ЯТЦ.    </w:t>
      </w:r>
    </w:p>
    <w:p w:rsidR="00BC59D3" w:rsidRPr="008079AB" w:rsidRDefault="00BC59D3" w:rsidP="009272EE">
      <w:pPr>
        <w:pStyle w:val="ZEBRA-0"/>
      </w:pPr>
    </w:p>
    <w:p w:rsidR="00021619" w:rsidRPr="008079AB" w:rsidRDefault="00BC59D3" w:rsidP="009272EE">
      <w:pPr>
        <w:pStyle w:val="ZEBRA-0"/>
      </w:pPr>
      <w:r w:rsidRPr="008079AB">
        <w:t>Основными конкурентами ОАО «Техснабэкспорт» по-прежнему  остаются компании A</w:t>
      </w:r>
      <w:r w:rsidRPr="008079AB">
        <w:rPr>
          <w:lang w:val="en-US"/>
        </w:rPr>
        <w:t>reva</w:t>
      </w:r>
      <w:r w:rsidRPr="008079AB">
        <w:t xml:space="preserve"> (Франция), U</w:t>
      </w:r>
      <w:r w:rsidRPr="008079AB">
        <w:rPr>
          <w:lang w:val="en-US"/>
        </w:rPr>
        <w:t>renco</w:t>
      </w:r>
      <w:r w:rsidRPr="008079AB">
        <w:t xml:space="preserve"> (Великобритания, Германия, Нидерланды) и USEC (США).</w:t>
      </w:r>
    </w:p>
    <w:p w:rsidR="00021619" w:rsidRPr="008079AB" w:rsidRDefault="00021619" w:rsidP="009272EE">
      <w:pPr>
        <w:pStyle w:val="ZEBRA-0"/>
      </w:pPr>
    </w:p>
    <w:p w:rsidR="00021619" w:rsidRPr="008079AB" w:rsidRDefault="00BC59D3" w:rsidP="009272EE">
      <w:pPr>
        <w:pStyle w:val="ZEBRA-0"/>
      </w:pPr>
      <w:r w:rsidRPr="008079AB">
        <w:t>С</w:t>
      </w:r>
      <w:r w:rsidR="008E466A">
        <w:t xml:space="preserve">охраняется </w:t>
      </w:r>
      <w:r w:rsidRPr="008079AB">
        <w:t xml:space="preserve">высокий уровень ценовой и неценовой конкуренции на рынке ОУП и услуг по обогащению и конверсии урана, в том числе наличие ограничений на поставки российской урановой продукции (политика диверсификации источников поставок, проводимая Евратомом, лимиты для поставок в США в соответствии с Поправкой к СПАР). </w:t>
      </w:r>
      <w:r w:rsidR="00F90053">
        <w:t xml:space="preserve">Согласованные лимиты </w:t>
      </w:r>
      <w:r w:rsidRPr="008079AB">
        <w:t xml:space="preserve">на поставки российской урановой продукции на рынок США будут </w:t>
      </w:r>
      <w:r w:rsidR="008E466A">
        <w:t xml:space="preserve">действовать </w:t>
      </w:r>
      <w:r w:rsidRPr="008079AB">
        <w:t xml:space="preserve">вплоть до </w:t>
      </w:r>
      <w:r w:rsidR="00F90053">
        <w:t xml:space="preserve">конца </w:t>
      </w:r>
      <w:r w:rsidRPr="008079AB">
        <w:t xml:space="preserve">2020 года. </w:t>
      </w:r>
    </w:p>
    <w:p w:rsidR="00BD4014" w:rsidRDefault="00BD4014" w:rsidP="009272EE">
      <w:pPr>
        <w:pStyle w:val="ZEBRA-0"/>
      </w:pPr>
    </w:p>
    <w:p w:rsidR="00021619" w:rsidRPr="008079AB" w:rsidRDefault="00BC59D3" w:rsidP="009272EE">
      <w:pPr>
        <w:pStyle w:val="ZEBRA-0"/>
      </w:pPr>
      <w:r w:rsidRPr="008079AB">
        <w:t xml:space="preserve">Тем не менее, Обществом на протяжении десятилетий  успешно осуществляется экспорт ОУП, а также услуг по конверсии и/или изотопному обогащению урана, производимых предприятиями атомной отрасли России, на все ключевые региональные сегменты мирового рынка. Его потребителями являются свыше 30 компаний из 16 стран мира. Значительная доля экспорта ОАО «Техснабэкспорт» приходится на поставки </w:t>
      </w:r>
      <w:r w:rsidR="00083F69">
        <w:t xml:space="preserve">НОУ </w:t>
      </w:r>
      <w:r w:rsidRPr="008079AB">
        <w:t xml:space="preserve">в рамках российско-американского межправительственного соглашения «Об использовании высокообогащенного урана, </w:t>
      </w:r>
      <w:r w:rsidR="008E466A" w:rsidRPr="008079AB">
        <w:t>извлеченного</w:t>
      </w:r>
      <w:r w:rsidRPr="008079AB">
        <w:t xml:space="preserve"> из ядерного оружия» (Соглашение ВОУ-НОУ).</w:t>
      </w:r>
    </w:p>
    <w:p w:rsidR="00021619" w:rsidRPr="008079AB" w:rsidRDefault="00021619" w:rsidP="009272EE">
      <w:pPr>
        <w:pStyle w:val="ZEBRA-0"/>
      </w:pPr>
    </w:p>
    <w:p w:rsidR="00021619" w:rsidRPr="008079AB" w:rsidRDefault="005F502C" w:rsidP="009272EE">
      <w:pPr>
        <w:pStyle w:val="ZEBRA-0"/>
      </w:pPr>
      <w:r w:rsidRPr="008079AB">
        <w:t xml:space="preserve">В отчетном году  Общество обеспечило </w:t>
      </w:r>
      <w:r w:rsidR="00083F69">
        <w:t xml:space="preserve"> около </w:t>
      </w:r>
      <w:r w:rsidRPr="008079AB">
        <w:t xml:space="preserve">36 % потребностей реакторов западного дизайна в услугах по обогащению урана,  имея  значительную долю на всех основных географических сегментах этого рынка. Так, поставки ОАО «Техснабэкспорт» в США, подавляющая часть которых осуществлялась в рамках Контракта ВОУ-НОУ, эквиваленты примерно 40% потребностей   американских  АЭС. Совокупная доля Общества на рынках стран ЕС-15, АТР, Латинской Америки и Африки может быть оценена примерно в 30%. </w:t>
      </w:r>
    </w:p>
    <w:p w:rsidR="00021619" w:rsidRPr="008079AB" w:rsidRDefault="005F502C" w:rsidP="009272EE">
      <w:pPr>
        <w:pStyle w:val="ZEBRA-0"/>
      </w:pPr>
      <w:r w:rsidRPr="008079AB">
        <w:t xml:space="preserve"> </w:t>
      </w:r>
    </w:p>
    <w:p w:rsidR="00021619" w:rsidRPr="008079AB" w:rsidRDefault="00BC59D3" w:rsidP="009272EE">
      <w:pPr>
        <w:pStyle w:val="ZEBRA-0"/>
      </w:pPr>
      <w:r w:rsidRPr="008079AB">
        <w:t xml:space="preserve">Несмотря на </w:t>
      </w:r>
      <w:r w:rsidR="003C2385" w:rsidRPr="008079AB">
        <w:t xml:space="preserve">некоторое снижение этого показателя </w:t>
      </w:r>
      <w:r w:rsidRPr="008079AB">
        <w:t xml:space="preserve">по сравнению с предшествующим периодом,  </w:t>
      </w:r>
      <w:r w:rsidR="008E466A">
        <w:t xml:space="preserve"> </w:t>
      </w:r>
      <w:r w:rsidRPr="008079AB">
        <w:t xml:space="preserve"> </w:t>
      </w:r>
      <w:r w:rsidR="003C2385" w:rsidRPr="008079AB">
        <w:t xml:space="preserve"> </w:t>
      </w:r>
      <w:r w:rsidRPr="008079AB">
        <w:t xml:space="preserve"> стабильно</w:t>
      </w:r>
      <w:r w:rsidR="008E466A">
        <w:t>е</w:t>
      </w:r>
      <w:r w:rsidRPr="008079AB">
        <w:t xml:space="preserve"> обеспеч</w:t>
      </w:r>
      <w:r w:rsidR="008E466A">
        <w:t xml:space="preserve">ение </w:t>
      </w:r>
      <w:r w:rsidRPr="008079AB">
        <w:t xml:space="preserve"> поставками услуг по обогащению урана более трети потребностей реакторов западного дизайна, свидетельствует о </w:t>
      </w:r>
      <w:r w:rsidR="008E466A" w:rsidRPr="008079AB">
        <w:t xml:space="preserve">сохранении  ОАО «Техснабэкспорт» </w:t>
      </w:r>
      <w:r w:rsidRPr="008079AB">
        <w:t xml:space="preserve">устойчивого положения </w:t>
      </w:r>
      <w:r w:rsidR="003C2385" w:rsidRPr="008079AB">
        <w:t xml:space="preserve"> </w:t>
      </w:r>
      <w:r w:rsidRPr="008079AB">
        <w:t xml:space="preserve"> на мировом урановом рынке. Негативные для коммерческой  деятельности  ОАО «Техснабэкспорт»  последствия  событий  в Японии были частично скомпенсированы за счет оперативной работы с заказчиками</w:t>
      </w:r>
      <w:r w:rsidR="001E027E" w:rsidRPr="008079AB">
        <w:t xml:space="preserve">, </w:t>
      </w:r>
      <w:r w:rsidRPr="008079AB">
        <w:t xml:space="preserve"> в том числе путем реструктуризации на взаимовыгодных условиях  ранее достигнутых договоренностей о поставках. </w:t>
      </w:r>
    </w:p>
    <w:p w:rsidR="001E027E" w:rsidRPr="008079AB" w:rsidRDefault="00DC34EC" w:rsidP="009272EE">
      <w:pPr>
        <w:pStyle w:val="ZEBRA-0"/>
      </w:pPr>
      <w:r>
        <w:rPr>
          <w:noProof/>
        </w:rPr>
        <w:drawing>
          <wp:inline distT="0" distB="0" distL="0" distR="0">
            <wp:extent cx="5292090" cy="3689985"/>
            <wp:effectExtent l="0" t="0" r="0" b="0"/>
            <wp:docPr id="8" name="Объект 10"/>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84976" cy="5846763"/>
                      <a:chOff x="179512" y="66675"/>
                      <a:chExt cx="8784976" cy="5846763"/>
                    </a:xfrm>
                  </a:grpSpPr>
                  <a:sp>
                    <a:nvSpPr>
                      <a:cNvPr id="3" name="AutoShape 10"/>
                      <a:cNvSpPr>
                        <a:spLocks noChangeArrowheads="1"/>
                      </a:cNvSpPr>
                    </a:nvSpPr>
                    <a:spPr bwMode="auto">
                      <a:xfrm>
                        <a:off x="899592" y="692150"/>
                        <a:ext cx="7272807" cy="1044575"/>
                      </a:xfrm>
                      <a:prstGeom prst="roundRect">
                        <a:avLst>
                          <a:gd name="adj" fmla="val 16667"/>
                        </a:avLst>
                      </a:prstGeom>
                      <a:solidFill>
                        <a:schemeClr val="accent1">
                          <a:lumMod val="90000"/>
                        </a:schemeClr>
                      </a:solidFill>
                      <a:ln w="9525" algn="ctr">
                        <a:noFill/>
                        <a:round/>
                        <a:headEnd/>
                        <a:tailEnd/>
                      </a:ln>
                      <a:effectLst>
                        <a:outerShdw blurRad="50800" dist="38100" dir="2700000" algn="tl" rotWithShape="0">
                          <a:schemeClr val="tx1">
                            <a:alpha val="82000"/>
                          </a:schemeClr>
                        </a:outerShdw>
                      </a:effectLst>
                    </a:spPr>
                    <a:txSp>
                      <a:txBody>
                        <a:bodyPr lIns="0" tIns="0" rIns="0" bIns="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spcBef>
                              <a:spcPct val="40000"/>
                            </a:spcBef>
                            <a:spcAft>
                              <a:spcPct val="20000"/>
                            </a:spcAft>
                            <a:defRPr/>
                          </a:pPr>
                          <a:r>
                            <a:rPr lang="ru-RU" dirty="0">
                              <a:solidFill>
                                <a:srgbClr val="00357F"/>
                              </a:solidFill>
                              <a:latin typeface="+mn-lt"/>
                            </a:rPr>
                            <a:t>В течение </a:t>
                          </a:r>
                          <a:r>
                            <a:rPr lang="ru-RU" dirty="0" smtClean="0">
                              <a:solidFill>
                                <a:srgbClr val="00357F"/>
                              </a:solidFill>
                              <a:latin typeface="+mn-lt"/>
                            </a:rPr>
                            <a:t>2011 года </a:t>
                          </a:r>
                          <a:r>
                            <a:rPr lang="ru-RU" dirty="0">
                              <a:solidFill>
                                <a:srgbClr val="00357F"/>
                              </a:solidFill>
                              <a:latin typeface="+mn-lt"/>
                            </a:rPr>
                            <a:t>проводилась </a:t>
                          </a:r>
                          <a:r>
                            <a:rPr lang="ru-RU" dirty="0" smtClean="0">
                              <a:solidFill>
                                <a:srgbClr val="00357F"/>
                              </a:solidFill>
                              <a:latin typeface="+mn-lt"/>
                            </a:rPr>
                            <a:t>интенсивная </a:t>
                          </a:r>
                          <a:r>
                            <a:rPr lang="ru-RU" dirty="0">
                              <a:solidFill>
                                <a:srgbClr val="00357F"/>
                              </a:solidFill>
                              <a:latin typeface="+mn-lt"/>
                            </a:rPr>
                            <a:t>работа с </a:t>
                          </a:r>
                          <a:r>
                            <a:rPr lang="ru-RU" dirty="0" smtClean="0">
                              <a:solidFill>
                                <a:srgbClr val="00357F"/>
                              </a:solidFill>
                              <a:latin typeface="+mn-lt"/>
                            </a:rPr>
                            <a:t>заказчиками, нацеленная на поиск комплексных компромиссных решений в интересах сторон переговорного процесса</a:t>
                          </a:r>
                          <a:endParaRPr lang="ru-RU" dirty="0">
                            <a:solidFill>
                              <a:srgbClr val="00357F"/>
                            </a:solidFill>
                            <a:latin typeface="+mn-lt"/>
                          </a:endParaRPr>
                        </a:p>
                      </a:txBody>
                      <a:useSpRect/>
                    </a:txSp>
                  </a:sp>
                  <a:sp>
                    <a:nvSpPr>
                      <a:cNvPr id="15364" name="Овал 5"/>
                      <a:cNvSpPr>
                        <a:spLocks noChangeArrowheads="1"/>
                      </a:cNvSpPr>
                    </a:nvSpPr>
                    <a:spPr bwMode="auto">
                      <a:xfrm>
                        <a:off x="2483768" y="1916832"/>
                        <a:ext cx="2159000" cy="2160588"/>
                      </a:xfrm>
                      <a:prstGeom prst="ellipse">
                        <a:avLst/>
                      </a:prstGeom>
                      <a:solidFill>
                        <a:srgbClr val="24AB1D">
                          <a:alpha val="81000"/>
                        </a:srgbClr>
                      </a:solidFill>
                      <a:ln w="25400" algn="ctr">
                        <a:solidFill>
                          <a:schemeClr val="tx1"/>
                        </a:solidFill>
                        <a:round/>
                        <a:headEnd/>
                        <a:tailEnd/>
                      </a:ln>
                      <a:effectLst>
                        <a:outerShdw blurRad="50800" dist="38100" dir="8100000" algn="tr" rotWithShape="0">
                          <a:schemeClr val="accent2">
                            <a:lumMod val="60000"/>
                            <a:lumOff val="40000"/>
                            <a:alpha val="40000"/>
                          </a:schemeClr>
                        </a:outerShdw>
                      </a:effectLst>
                      <a:scene3d>
                        <a:camera prst="orthographicFront"/>
                        <a:lightRig rig="threePt" dir="t"/>
                      </a:scene3d>
                      <a:sp3d>
                        <a:bevelT w="152400" prst="angle"/>
                      </a:sp3d>
                    </a:spPr>
                    <a:txSp>
                      <a:txBody>
                        <a:bodyPr>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endParaRPr lang="ru-RU"/>
                        </a:p>
                      </a:txBody>
                      <a:useSpRect/>
                    </a:txSp>
                  </a:sp>
                  <a:sp>
                    <a:nvSpPr>
                      <a:cNvPr id="15365" name="Овал 6"/>
                      <a:cNvSpPr>
                        <a:spLocks noChangeArrowheads="1"/>
                      </a:cNvSpPr>
                    </a:nvSpPr>
                    <a:spPr bwMode="auto">
                      <a:xfrm>
                        <a:off x="4499992" y="1916832"/>
                        <a:ext cx="2159000" cy="2160588"/>
                      </a:xfrm>
                      <a:prstGeom prst="ellipse">
                        <a:avLst/>
                      </a:prstGeom>
                      <a:solidFill>
                        <a:srgbClr val="197614">
                          <a:alpha val="83000"/>
                        </a:srgbClr>
                      </a:solidFill>
                      <a:ln w="25400" algn="ctr">
                        <a:solidFill>
                          <a:schemeClr val="tx1"/>
                        </a:solidFill>
                        <a:round/>
                        <a:headEnd/>
                        <a:tailEnd/>
                      </a:ln>
                      <a:effectLst>
                        <a:outerShdw blurRad="50800" dist="38100" dir="8100000" algn="tr" rotWithShape="0">
                          <a:schemeClr val="accent2">
                            <a:lumMod val="60000"/>
                            <a:lumOff val="40000"/>
                            <a:alpha val="40000"/>
                          </a:schemeClr>
                        </a:outerShdw>
                      </a:effectLst>
                      <a:scene3d>
                        <a:camera prst="orthographicFront"/>
                        <a:lightRig rig="threePt" dir="t"/>
                      </a:scene3d>
                      <a:sp3d prstMaterial="plastic">
                        <a:bevelT w="152400" prst="angle"/>
                      </a:sp3d>
                    </a:spPr>
                    <a:txSp>
                      <a:txBody>
                        <a:bodyPr>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endParaRPr lang="ru-RU"/>
                        </a:p>
                      </a:txBody>
                      <a:useSpRect/>
                    </a:txSp>
                  </a:sp>
                  <a:sp>
                    <a:nvSpPr>
                      <a:cNvPr id="8" name="Rectangle 3"/>
                      <a:cNvSpPr txBox="1">
                        <a:spLocks noChangeArrowheads="1"/>
                      </a:cNvSpPr>
                    </a:nvSpPr>
                    <a:spPr bwMode="auto">
                      <a:xfrm>
                        <a:off x="2483768" y="2492896"/>
                        <a:ext cx="2016224" cy="1403350"/>
                      </a:xfrm>
                      <a:prstGeom prst="rect">
                        <a:avLst/>
                      </a:prstGeom>
                      <a:no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spcBef>
                              <a:spcPts val="600"/>
                            </a:spcBef>
                            <a:spcAft>
                              <a:spcPts val="600"/>
                            </a:spcAft>
                            <a:defRPr/>
                          </a:pPr>
                          <a:r>
                            <a:rPr lang="ru-RU" sz="1600" b="1" dirty="0">
                              <a:solidFill>
                                <a:schemeClr val="bg1"/>
                              </a:solidFill>
                              <a:latin typeface="+mn-lt"/>
                            </a:rPr>
                            <a:t>Интересы </a:t>
                          </a:r>
                          <a:r>
                            <a:rPr lang="ru-RU" sz="1600" b="1" dirty="0" smtClean="0">
                              <a:solidFill>
                                <a:schemeClr val="bg1"/>
                              </a:solidFill>
                              <a:latin typeface="+mn-lt"/>
                            </a:rPr>
                            <a:t>       ОАО «Техснабэкспорт»</a:t>
                          </a:r>
                          <a:endParaRPr lang="en-GB" sz="2400" dirty="0">
                            <a:solidFill>
                              <a:srgbClr val="002060"/>
                            </a:solidFill>
                            <a:latin typeface="Calibri" pitchFamily="34" charset="0"/>
                          </a:endParaRPr>
                        </a:p>
                        <a:p>
                          <a:pPr algn="ctr">
                            <a:spcBef>
                              <a:spcPct val="20000"/>
                            </a:spcBef>
                            <a:spcAft>
                              <a:spcPct val="40000"/>
                            </a:spcAft>
                            <a:defRPr/>
                          </a:pPr>
                          <a:endParaRPr lang="en-US" sz="2400" dirty="0">
                            <a:latin typeface="Calibri" pitchFamily="34" charset="0"/>
                          </a:endParaRPr>
                        </a:p>
                        <a:p>
                          <a:pPr algn="ctr">
                            <a:spcBef>
                              <a:spcPct val="20000"/>
                            </a:spcBef>
                            <a:spcAft>
                              <a:spcPct val="40000"/>
                            </a:spcAft>
                            <a:defRPr/>
                          </a:pPr>
                          <a:endParaRPr lang="en-US" sz="2400" dirty="0">
                            <a:latin typeface="Calibri" pitchFamily="34" charset="0"/>
                          </a:endParaRPr>
                        </a:p>
                      </a:txBody>
                      <a:useSpRect/>
                    </a:txSp>
                  </a:sp>
                  <a:sp>
                    <a:nvSpPr>
                      <a:cNvPr id="9" name="Rectangle 3"/>
                      <a:cNvSpPr txBox="1">
                        <a:spLocks noChangeArrowheads="1"/>
                      </a:cNvSpPr>
                    </a:nvSpPr>
                    <a:spPr bwMode="auto">
                      <a:xfrm>
                        <a:off x="4716016" y="2492896"/>
                        <a:ext cx="1836738" cy="1512887"/>
                      </a:xfrm>
                      <a:prstGeom prst="rect">
                        <a:avLst/>
                      </a:prstGeom>
                      <a:noFill/>
                      <a:ln w="9525">
                        <a:noFill/>
                        <a:miter lim="800000"/>
                        <a:headEnd/>
                        <a:tailEnd/>
                      </a:ln>
                      <a:scene3d>
                        <a:camera prst="orthographicFront"/>
                        <a:lightRig rig="threePt" dir="t"/>
                      </a:scene3d>
                      <a:sp3d>
                        <a:bevelT w="152400" prst="angle"/>
                      </a:sp3d>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spcBef>
                              <a:spcPts val="600"/>
                            </a:spcBef>
                            <a:spcAft>
                              <a:spcPts val="600"/>
                            </a:spcAft>
                            <a:defRPr/>
                          </a:pPr>
                          <a:r>
                            <a:rPr lang="ru-RU" sz="1600" b="1" dirty="0">
                              <a:solidFill>
                                <a:schemeClr val="bg1"/>
                              </a:solidFill>
                              <a:latin typeface="+mn-lt"/>
                            </a:rPr>
                            <a:t>Интересы иностранного заказчика</a:t>
                          </a:r>
                        </a:p>
                        <a:p>
                          <a:pPr algn="just">
                            <a:defRPr/>
                          </a:pPr>
                          <a:endParaRPr lang="en-GB" sz="2400" dirty="0">
                            <a:solidFill>
                              <a:srgbClr val="002060"/>
                            </a:solidFill>
                            <a:latin typeface="Calibri" pitchFamily="34" charset="0"/>
                          </a:endParaRPr>
                        </a:p>
                        <a:p>
                          <a:pPr algn="ctr">
                            <a:spcBef>
                              <a:spcPct val="20000"/>
                            </a:spcBef>
                            <a:spcAft>
                              <a:spcPct val="40000"/>
                            </a:spcAft>
                            <a:defRPr/>
                          </a:pPr>
                          <a:endParaRPr lang="en-US" sz="2400" dirty="0">
                            <a:latin typeface="Calibri" pitchFamily="34" charset="0"/>
                          </a:endParaRPr>
                        </a:p>
                        <a:p>
                          <a:pPr algn="ctr">
                            <a:spcBef>
                              <a:spcPct val="20000"/>
                            </a:spcBef>
                            <a:spcAft>
                              <a:spcPct val="40000"/>
                            </a:spcAft>
                            <a:defRPr/>
                          </a:pPr>
                          <a:endParaRPr lang="en-US" sz="2400" dirty="0">
                            <a:latin typeface="Calibri" pitchFamily="34" charset="0"/>
                          </a:endParaRPr>
                        </a:p>
                      </a:txBody>
                      <a:useSpRect/>
                    </a:txSp>
                  </a:sp>
                  <a:sp>
                    <a:nvSpPr>
                      <a:cNvPr id="15368" name="Стрелка вниз 9"/>
                      <a:cNvSpPr>
                        <a:spLocks noChangeArrowheads="1"/>
                      </a:cNvSpPr>
                    </a:nvSpPr>
                    <a:spPr bwMode="auto">
                      <a:xfrm>
                        <a:off x="2915816" y="4221088"/>
                        <a:ext cx="3241675" cy="395287"/>
                      </a:xfrm>
                      <a:prstGeom prst="downArrow">
                        <a:avLst>
                          <a:gd name="adj1" fmla="val 50000"/>
                          <a:gd name="adj2" fmla="val 50000"/>
                        </a:avLst>
                      </a:prstGeom>
                      <a:solidFill>
                        <a:schemeClr val="bg1"/>
                      </a:solidFill>
                      <a:ln w="25400" algn="ctr">
                        <a:solidFill>
                          <a:schemeClr val="tx1"/>
                        </a:solidFill>
                        <a:round/>
                        <a:headEnd/>
                        <a:tailEnd/>
                      </a:ln>
                      <a:scene3d>
                        <a:camera prst="orthographicFront"/>
                        <a:lightRig rig="threePt" dir="t"/>
                      </a:scene3d>
                      <a:sp3d>
                        <a:bevelT w="165100" prst="coolSlant"/>
                      </a:sp3d>
                    </a:spPr>
                    <a:txSp>
                      <a:txBody>
                        <a:bodyPr>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endParaRPr lang="ru-RU"/>
                        </a:p>
                      </a:txBody>
                      <a:useSpRect/>
                    </a:txSp>
                  </a:sp>
                  <a:sp>
                    <a:nvSpPr>
                      <a:cNvPr id="11" name="AutoShape 8"/>
                      <a:cNvSpPr>
                        <a:spLocks noChangeArrowheads="1"/>
                      </a:cNvSpPr>
                    </a:nvSpPr>
                    <a:spPr bwMode="auto">
                      <a:xfrm>
                        <a:off x="971600" y="4724400"/>
                        <a:ext cx="7200800" cy="1189038"/>
                      </a:xfrm>
                      <a:prstGeom prst="roundRect">
                        <a:avLst>
                          <a:gd name="adj" fmla="val 16667"/>
                        </a:avLst>
                      </a:prstGeom>
                      <a:solidFill>
                        <a:schemeClr val="accent1">
                          <a:lumMod val="90000"/>
                        </a:schemeClr>
                      </a:solidFill>
                      <a:ln w="9525" algn="ctr">
                        <a:noFill/>
                        <a:round/>
                        <a:headEnd/>
                        <a:tailEnd/>
                      </a:ln>
                      <a:effectLst>
                        <a:outerShdw blurRad="50800" dist="38100" dir="2700000" algn="tl" rotWithShape="0">
                          <a:prstClr val="black"/>
                        </a:outerShdw>
                      </a:effectLst>
                    </a:spPr>
                    <a:txSp>
                      <a:txBody>
                        <a:bodyPr lIns="0" tIns="0" rIns="0" bIns="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spcBef>
                              <a:spcPct val="40000"/>
                            </a:spcBef>
                            <a:spcAft>
                              <a:spcPct val="20000"/>
                            </a:spcAft>
                            <a:defRPr/>
                          </a:pPr>
                          <a:r>
                            <a:rPr lang="ru-RU" b="1" dirty="0">
                              <a:solidFill>
                                <a:srgbClr val="00357F"/>
                              </a:solidFill>
                              <a:latin typeface="+mn-lt"/>
                            </a:rPr>
                            <a:t>Достижение взаимоприемлемого </a:t>
                          </a:r>
                          <a:r>
                            <a:rPr lang="ru-RU" b="1" dirty="0" smtClean="0">
                              <a:solidFill>
                                <a:srgbClr val="00357F"/>
                              </a:solidFill>
                              <a:latin typeface="+mn-lt"/>
                            </a:rPr>
                            <a:t>компромисса: </a:t>
                          </a:r>
                          <a:endParaRPr lang="ru-RU" b="1" dirty="0">
                            <a:solidFill>
                              <a:srgbClr val="00357F"/>
                            </a:solidFill>
                            <a:latin typeface="+mn-lt"/>
                          </a:endParaRPr>
                        </a:p>
                        <a:p>
                          <a:pPr algn="ctr">
                            <a:spcBef>
                              <a:spcPct val="40000"/>
                            </a:spcBef>
                            <a:spcAft>
                              <a:spcPct val="20000"/>
                            </a:spcAft>
                            <a:defRPr/>
                          </a:pPr>
                          <a:r>
                            <a:rPr lang="ru-RU" b="1" dirty="0">
                              <a:solidFill>
                                <a:srgbClr val="00357F"/>
                              </a:solidFill>
                              <a:latin typeface="+mn-lt"/>
                            </a:rPr>
                            <a:t> </a:t>
                          </a:r>
                          <a:r>
                            <a:rPr lang="ru-RU" sz="1600" dirty="0" smtClean="0">
                              <a:solidFill>
                                <a:srgbClr val="00357F"/>
                              </a:solidFill>
                              <a:latin typeface="+mn-lt"/>
                            </a:rPr>
                            <a:t>корректировка </a:t>
                          </a:r>
                          <a:r>
                            <a:rPr lang="ru-RU" sz="1600" dirty="0">
                              <a:solidFill>
                                <a:srgbClr val="00357F"/>
                              </a:solidFill>
                              <a:latin typeface="+mn-lt"/>
                            </a:rPr>
                            <a:t>графиков поставок при сохранении объемов </a:t>
                          </a:r>
                          <a:r>
                            <a:rPr lang="ru-RU" sz="1600" dirty="0" smtClean="0">
                              <a:solidFill>
                                <a:srgbClr val="00357F"/>
                              </a:solidFill>
                              <a:latin typeface="+mn-lt"/>
                            </a:rPr>
                            <a:t>контрактов; </a:t>
                          </a:r>
                          <a:r>
                            <a:rPr lang="ru-RU" sz="1600" dirty="0">
                              <a:solidFill>
                                <a:srgbClr val="00357F"/>
                              </a:solidFill>
                              <a:latin typeface="+mn-lt"/>
                            </a:rPr>
                            <a:t>включение в новые контракты дополнительных </a:t>
                          </a:r>
                          <a:r>
                            <a:rPr lang="ru-RU" sz="1600" dirty="0" smtClean="0">
                              <a:solidFill>
                                <a:srgbClr val="00357F"/>
                              </a:solidFill>
                              <a:latin typeface="+mn-lt"/>
                            </a:rPr>
                            <a:t>условий </a:t>
                          </a:r>
                          <a:r>
                            <a:rPr lang="ru-RU" sz="1600" dirty="0">
                              <a:solidFill>
                                <a:srgbClr val="00357F"/>
                              </a:solidFill>
                              <a:latin typeface="+mn-lt"/>
                            </a:rPr>
                            <a:t>и </a:t>
                          </a:r>
                          <a:r>
                            <a:rPr lang="ru-RU" sz="1600" dirty="0" smtClean="0">
                              <a:solidFill>
                                <a:srgbClr val="00357F"/>
                              </a:solidFill>
                              <a:latin typeface="+mn-lt"/>
                            </a:rPr>
                            <a:t>т.д.</a:t>
                          </a:r>
                          <a:endParaRPr lang="ru-RU" sz="1600" dirty="0">
                            <a:solidFill>
                              <a:srgbClr val="00357F"/>
                            </a:solidFill>
                            <a:latin typeface="+mn-lt"/>
                          </a:endParaRPr>
                        </a:p>
                      </a:txBody>
                      <a:useSpRect/>
                    </a:txSp>
                  </a:sp>
                  <a:sp>
                    <a:nvSpPr>
                      <a:cNvPr id="15370" name="Стрелка вправо 11"/>
                      <a:cNvSpPr>
                        <a:spLocks noChangeArrowheads="1"/>
                      </a:cNvSpPr>
                    </a:nvSpPr>
                    <a:spPr bwMode="auto">
                      <a:xfrm>
                        <a:off x="1043608" y="2636912"/>
                        <a:ext cx="1295970" cy="733663"/>
                      </a:xfrm>
                      <a:prstGeom prst="rightArrow">
                        <a:avLst>
                          <a:gd name="adj1" fmla="val 50000"/>
                          <a:gd name="adj2" fmla="val 49980"/>
                        </a:avLst>
                      </a:prstGeom>
                      <a:solidFill>
                        <a:schemeClr val="bg1"/>
                      </a:solidFill>
                      <a:ln w="25400" algn="ctr">
                        <a:solidFill>
                          <a:schemeClr val="tx1"/>
                        </a:solidFill>
                        <a:round/>
                        <a:headEnd/>
                        <a:tailEnd/>
                      </a:ln>
                      <a:scene3d>
                        <a:camera prst="orthographicFront"/>
                        <a:lightRig rig="threePt" dir="t"/>
                      </a:scene3d>
                      <a:sp3d>
                        <a:bevelT w="165100" prst="coolSlant"/>
                      </a:sp3d>
                    </a:spPr>
                    <a:txSp>
                      <a:txBody>
                        <a:bodyPr wrap="square">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endParaRPr lang="ru-RU"/>
                        </a:p>
                      </a:txBody>
                      <a:useSpRect/>
                    </a:txSp>
                  </a:sp>
                  <a:sp>
                    <a:nvSpPr>
                      <a:cNvPr id="15371" name="Стрелка влево 12"/>
                      <a:cNvSpPr>
                        <a:spLocks noChangeArrowheads="1"/>
                      </a:cNvSpPr>
                    </a:nvSpPr>
                    <a:spPr bwMode="auto">
                      <a:xfrm>
                        <a:off x="6804248" y="2636912"/>
                        <a:ext cx="1296144" cy="733663"/>
                      </a:xfrm>
                      <a:prstGeom prst="leftArrow">
                        <a:avLst>
                          <a:gd name="adj1" fmla="val 50000"/>
                          <a:gd name="adj2" fmla="val 49980"/>
                        </a:avLst>
                      </a:prstGeom>
                      <a:solidFill>
                        <a:schemeClr val="bg1"/>
                      </a:solidFill>
                      <a:ln w="25400" algn="ctr">
                        <a:solidFill>
                          <a:schemeClr val="tx1"/>
                        </a:solidFill>
                        <a:round/>
                        <a:headEnd/>
                        <a:tailEnd/>
                      </a:ln>
                      <a:scene3d>
                        <a:camera prst="orthographicFront"/>
                        <a:lightRig rig="threePt" dir="t"/>
                      </a:scene3d>
                      <a:sp3d>
                        <a:bevelT w="165100" prst="coolSlant"/>
                      </a:sp3d>
                    </a:spPr>
                    <a:txSp>
                      <a:txBody>
                        <a:bodyPr wrap="square">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endParaRPr lang="ru-RU"/>
                        </a:p>
                      </a:txBody>
                      <a:useSpRect/>
                    </a:txSp>
                  </a:sp>
                  <a:sp>
                    <a:nvSpPr>
                      <a:cNvPr id="12" name="Заголовок 1"/>
                      <a:cNvSpPr>
                        <a:spLocks noGrp="1"/>
                      </a:cNvSpPr>
                    </a:nvSpPr>
                    <a:spPr bwMode="auto">
                      <a:xfrm>
                        <a:off x="179512" y="66675"/>
                        <a:ext cx="8784976" cy="500063"/>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r" rtl="0" eaLnBrk="0" fontAlgn="base" hangingPunct="0">
                            <a:spcBef>
                              <a:spcPct val="0"/>
                            </a:spcBef>
                            <a:spcAft>
                              <a:spcPct val="0"/>
                            </a:spcAft>
                            <a:defRPr sz="2400" b="1">
                              <a:solidFill>
                                <a:srgbClr val="00357F"/>
                              </a:solidFill>
                              <a:latin typeface="+mj-lt"/>
                              <a:ea typeface="+mj-ea"/>
                              <a:cs typeface="+mj-cs"/>
                            </a:defRPr>
                          </a:lvl1pPr>
                          <a:lvl2pPr algn="r" rtl="0" eaLnBrk="0" fontAlgn="base" hangingPunct="0">
                            <a:spcBef>
                              <a:spcPct val="0"/>
                            </a:spcBef>
                            <a:spcAft>
                              <a:spcPct val="0"/>
                            </a:spcAft>
                            <a:defRPr sz="2800" b="1">
                              <a:solidFill>
                                <a:srgbClr val="606A74"/>
                              </a:solidFill>
                              <a:latin typeface="Arial" pitchFamily="34" charset="0"/>
                            </a:defRPr>
                          </a:lvl2pPr>
                          <a:lvl3pPr algn="r" rtl="0" eaLnBrk="0" fontAlgn="base" hangingPunct="0">
                            <a:spcBef>
                              <a:spcPct val="0"/>
                            </a:spcBef>
                            <a:spcAft>
                              <a:spcPct val="0"/>
                            </a:spcAft>
                            <a:defRPr sz="2800" b="1">
                              <a:solidFill>
                                <a:srgbClr val="606A74"/>
                              </a:solidFill>
                              <a:latin typeface="Arial" pitchFamily="34" charset="0"/>
                            </a:defRPr>
                          </a:lvl3pPr>
                          <a:lvl4pPr algn="r" rtl="0" eaLnBrk="0" fontAlgn="base" hangingPunct="0">
                            <a:spcBef>
                              <a:spcPct val="0"/>
                            </a:spcBef>
                            <a:spcAft>
                              <a:spcPct val="0"/>
                            </a:spcAft>
                            <a:defRPr sz="2800" b="1">
                              <a:solidFill>
                                <a:srgbClr val="606A74"/>
                              </a:solidFill>
                              <a:latin typeface="Arial" pitchFamily="34" charset="0"/>
                            </a:defRPr>
                          </a:lvl4pPr>
                          <a:lvl5pPr algn="r" rtl="0" eaLnBrk="0" fontAlgn="base" hangingPunct="0">
                            <a:spcBef>
                              <a:spcPct val="0"/>
                            </a:spcBef>
                            <a:spcAft>
                              <a:spcPct val="0"/>
                            </a:spcAft>
                            <a:defRPr sz="2800" b="1">
                              <a:solidFill>
                                <a:srgbClr val="606A74"/>
                              </a:solidFill>
                              <a:latin typeface="Arial" pitchFamily="34" charset="0"/>
                            </a:defRPr>
                          </a:lvl5pPr>
                          <a:lvl6pPr marL="457200" algn="r" rtl="0" eaLnBrk="0" fontAlgn="base" hangingPunct="0">
                            <a:spcBef>
                              <a:spcPct val="0"/>
                            </a:spcBef>
                            <a:spcAft>
                              <a:spcPct val="0"/>
                            </a:spcAft>
                            <a:defRPr sz="2800" b="1">
                              <a:solidFill>
                                <a:srgbClr val="606A74"/>
                              </a:solidFill>
                              <a:latin typeface="Arial" pitchFamily="34" charset="0"/>
                            </a:defRPr>
                          </a:lvl6pPr>
                          <a:lvl7pPr marL="914400" algn="r" rtl="0" eaLnBrk="0" fontAlgn="base" hangingPunct="0">
                            <a:spcBef>
                              <a:spcPct val="0"/>
                            </a:spcBef>
                            <a:spcAft>
                              <a:spcPct val="0"/>
                            </a:spcAft>
                            <a:defRPr sz="2800" b="1">
                              <a:solidFill>
                                <a:srgbClr val="606A74"/>
                              </a:solidFill>
                              <a:latin typeface="Arial" pitchFamily="34" charset="0"/>
                            </a:defRPr>
                          </a:lvl7pPr>
                          <a:lvl8pPr marL="1371600" algn="r" rtl="0" eaLnBrk="0" fontAlgn="base" hangingPunct="0">
                            <a:spcBef>
                              <a:spcPct val="0"/>
                            </a:spcBef>
                            <a:spcAft>
                              <a:spcPct val="0"/>
                            </a:spcAft>
                            <a:defRPr sz="2800" b="1">
                              <a:solidFill>
                                <a:srgbClr val="606A74"/>
                              </a:solidFill>
                              <a:latin typeface="Arial" pitchFamily="34" charset="0"/>
                            </a:defRPr>
                          </a:lvl8pPr>
                          <a:lvl9pPr marL="1828800" algn="r" rtl="0" eaLnBrk="0" fontAlgn="base" hangingPunct="0">
                            <a:spcBef>
                              <a:spcPct val="0"/>
                            </a:spcBef>
                            <a:spcAft>
                              <a:spcPct val="0"/>
                            </a:spcAft>
                            <a:defRPr sz="2800" b="1">
                              <a:solidFill>
                                <a:srgbClr val="606A74"/>
                              </a:solidFill>
                              <a:latin typeface="Arial" pitchFamily="34" charset="0"/>
                            </a:defRPr>
                          </a:lvl9pPr>
                        </a:lstStyle>
                        <a:p>
                          <a:pPr algn="ctr"/>
                          <a:r>
                            <a:rPr lang="ru-RU" dirty="0" smtClean="0">
                              <a:solidFill>
                                <a:srgbClr val="00357F"/>
                              </a:solidFill>
                              <a:effectLst>
                                <a:outerShdw blurRad="38100" dist="38100" dir="2700000" algn="tl">
                                  <a:srgbClr val="000000">
                                    <a:alpha val="43137"/>
                                  </a:srgbClr>
                                </a:outerShdw>
                              </a:effectLst>
                            </a:rPr>
                            <a:t>Работа по нивелированию последствий аварии</a:t>
                          </a:r>
                        </a:p>
                      </a:txBody>
                      <a:useSpRect/>
                    </a:txSp>
                  </a:sp>
                </lc:lockedCanvas>
              </a:graphicData>
            </a:graphic>
          </wp:inline>
        </w:drawing>
      </w:r>
    </w:p>
    <w:p w:rsidR="00021619" w:rsidRPr="008079AB" w:rsidRDefault="00021619" w:rsidP="009272EE">
      <w:pPr>
        <w:pStyle w:val="ZEBRA-0"/>
      </w:pPr>
      <w:r w:rsidRPr="008079AB">
        <w:t xml:space="preserve">Структура экспорта Общества  в региональном разрезе (в процентах от стоимостного объема поставок) представлена </w:t>
      </w:r>
      <w:r w:rsidR="00083F69">
        <w:t xml:space="preserve">на диаграмме </w:t>
      </w:r>
      <w:r w:rsidRPr="008079AB">
        <w:t xml:space="preserve">ниже. </w:t>
      </w:r>
      <w:r w:rsidR="008E466A">
        <w:t xml:space="preserve">Наблюдается </w:t>
      </w:r>
      <w:r w:rsidR="008E466A" w:rsidRPr="008079AB">
        <w:t xml:space="preserve"> </w:t>
      </w:r>
      <w:r w:rsidRPr="008079AB">
        <w:t xml:space="preserve">тенденция к более равномерному распределению поставок Общества по регионам, прежде всего,  за счет   расширения присутствия в динамично развивающемся Азиатском регионе. </w:t>
      </w:r>
    </w:p>
    <w:p w:rsidR="001A13A3" w:rsidRPr="00E9172C" w:rsidRDefault="001A13A3" w:rsidP="009272EE">
      <w:pPr>
        <w:pStyle w:val="ZEBRA-0"/>
        <w:rPr>
          <w:b/>
        </w:rPr>
      </w:pPr>
    </w:p>
    <w:p w:rsidR="005321C7" w:rsidRPr="00E9172C" w:rsidRDefault="00021619" w:rsidP="00F977F3">
      <w:pPr>
        <w:pStyle w:val="ZEBRA-1"/>
        <w:outlineLvl w:val="0"/>
        <w:rPr>
          <w:b/>
        </w:rPr>
      </w:pPr>
      <w:r w:rsidRPr="00E9172C">
        <w:rPr>
          <w:b/>
        </w:rPr>
        <w:t>Структура экспорта Общества  в региональном разрезе</w:t>
      </w:r>
    </w:p>
    <w:p w:rsidR="00021619" w:rsidRPr="008079AB" w:rsidRDefault="00021619" w:rsidP="009272EE">
      <w:pPr>
        <w:pStyle w:val="ZEBRA-0"/>
      </w:pPr>
    </w:p>
    <w:p w:rsidR="00021619" w:rsidRPr="008079AB" w:rsidRDefault="00021619" w:rsidP="009272EE">
      <w:pPr>
        <w:pStyle w:val="ZEBRA-0"/>
      </w:pPr>
    </w:p>
    <w:p w:rsidR="00021619" w:rsidRPr="008079AB" w:rsidRDefault="00DC34EC" w:rsidP="009272EE">
      <w:pPr>
        <w:pStyle w:val="ZEBRA-0"/>
      </w:pPr>
      <w:r>
        <w:rPr>
          <w:noProof/>
        </w:rPr>
        <w:drawing>
          <wp:inline distT="0" distB="0" distL="0" distR="0">
            <wp:extent cx="2208173" cy="1870980"/>
            <wp:effectExtent l="12192" t="6080" r="4675" b="0"/>
            <wp:docPr id="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Pr>
          <w:noProof/>
        </w:rPr>
        <w:drawing>
          <wp:inline distT="0" distB="0" distL="0" distR="0">
            <wp:extent cx="2208173" cy="1870980"/>
            <wp:effectExtent l="12192" t="6080" r="4675" b="0"/>
            <wp:docPr id="10"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321C7" w:rsidRDefault="005321C7" w:rsidP="009272EE">
      <w:pPr>
        <w:pStyle w:val="ZEBRA-1"/>
      </w:pPr>
    </w:p>
    <w:p w:rsidR="00991F19" w:rsidRDefault="00991F19" w:rsidP="009272EE">
      <w:pPr>
        <w:pStyle w:val="ZEBRA-1"/>
      </w:pPr>
    </w:p>
    <w:p w:rsidR="00991F19" w:rsidRDefault="00245C13" w:rsidP="00991F19">
      <w:pPr>
        <w:tabs>
          <w:tab w:val="left" w:pos="6946"/>
        </w:tabs>
      </w:pPr>
      <w:r>
        <w:rPr>
          <w:noProof/>
        </w:rPr>
        <w:pict>
          <v:roundrect id="_x0000_s1043" style="position:absolute;margin-left:2.6pt;margin-top:2.05pt;width:17.55pt;height:10.05pt;z-index:251663360" arcsize="10923f" fillcolor="#06c"/>
        </w:pict>
      </w:r>
      <w:r w:rsidR="00991F19" w:rsidRPr="00616150">
        <w:t xml:space="preserve">       </w:t>
      </w:r>
      <w:r w:rsidR="00991F19" w:rsidRPr="00F33D54">
        <w:t xml:space="preserve"> - страны Европейского региона </w:t>
      </w:r>
    </w:p>
    <w:p w:rsidR="00991F19" w:rsidRPr="00F33D54" w:rsidRDefault="00991F19" w:rsidP="00991F19"/>
    <w:p w:rsidR="00991F19" w:rsidRDefault="00245C13" w:rsidP="00991F19">
      <w:r>
        <w:rPr>
          <w:noProof/>
        </w:rPr>
        <w:pict>
          <v:roundrect id="_x0000_s1045" style="position:absolute;margin-left:2.6pt;margin-top:1.95pt;width:17.55pt;height:10.05pt;z-index:251665408" arcsize="10923f" fillcolor="#92d050"/>
        </w:pict>
      </w:r>
      <w:r w:rsidR="00991F19" w:rsidRPr="00F33D54">
        <w:t xml:space="preserve"> </w:t>
      </w:r>
      <w:r w:rsidR="00991F19" w:rsidRPr="00616150">
        <w:t xml:space="preserve">       </w:t>
      </w:r>
      <w:r w:rsidR="00991F19" w:rsidRPr="00F33D54">
        <w:t>- страны Американского региона</w:t>
      </w:r>
    </w:p>
    <w:p w:rsidR="00991F19" w:rsidRPr="00F33D54" w:rsidRDefault="00991F19" w:rsidP="00991F19"/>
    <w:p w:rsidR="00991F19" w:rsidRDefault="00245C13" w:rsidP="00991F19">
      <w:r>
        <w:rPr>
          <w:noProof/>
        </w:rPr>
        <w:pict>
          <v:roundrect id="_x0000_s1044" style="position:absolute;margin-left:2.6pt;margin-top:2.55pt;width:17.55pt;height:10.05pt;z-index:251664384" arcsize="10923f" fillcolor="#ff5050"/>
        </w:pict>
      </w:r>
      <w:r w:rsidR="00991F19" w:rsidRPr="00F33D54">
        <w:t xml:space="preserve"> </w:t>
      </w:r>
      <w:r w:rsidR="00991F19" w:rsidRPr="00616150">
        <w:t xml:space="preserve">       </w:t>
      </w:r>
      <w:r w:rsidR="00991F19" w:rsidRPr="00F33D54">
        <w:t>- страны А</w:t>
      </w:r>
      <w:r w:rsidR="00991F19">
        <w:t xml:space="preserve">ТР </w:t>
      </w:r>
      <w:r w:rsidR="00991F19" w:rsidRPr="00F33D54">
        <w:t>и Африки</w:t>
      </w:r>
    </w:p>
    <w:p w:rsidR="00991F19" w:rsidRDefault="00991F19" w:rsidP="009272EE">
      <w:pPr>
        <w:pStyle w:val="ZEBRA-0"/>
      </w:pPr>
    </w:p>
    <w:p w:rsidR="00F559E1" w:rsidRDefault="00F559E1" w:rsidP="009272EE">
      <w:pPr>
        <w:pStyle w:val="ZEBRA-0"/>
      </w:pPr>
    </w:p>
    <w:p w:rsidR="00F559E1" w:rsidRDefault="00F559E1" w:rsidP="009272EE">
      <w:pPr>
        <w:pStyle w:val="ZEBRA-0"/>
      </w:pPr>
    </w:p>
    <w:p w:rsidR="00F559E1" w:rsidRPr="008079AB" w:rsidRDefault="00F559E1" w:rsidP="009272EE">
      <w:pPr>
        <w:pStyle w:val="ZEBRA-0"/>
      </w:pPr>
    </w:p>
    <w:p w:rsidR="00EF2EAB" w:rsidRPr="008079AB" w:rsidRDefault="00EF2EAB" w:rsidP="009272EE">
      <w:pPr>
        <w:pStyle w:val="ZEBRA-0"/>
      </w:pPr>
      <w:r w:rsidRPr="008079AB">
        <w:t xml:space="preserve">Сформированный  к концу 2011 года портфель долгосрочных контрактов с </w:t>
      </w:r>
      <w:r w:rsidR="00F90053">
        <w:t xml:space="preserve">поставками в период </w:t>
      </w:r>
      <w:r w:rsidRPr="008079AB">
        <w:t xml:space="preserve">  </w:t>
      </w:r>
      <w:r w:rsidR="00F90053">
        <w:t xml:space="preserve">до </w:t>
      </w:r>
      <w:r w:rsidRPr="008079AB">
        <w:t>2025 года</w:t>
      </w:r>
      <w:r w:rsidR="00F90053">
        <w:t xml:space="preserve"> и далее </w:t>
      </w:r>
      <w:r w:rsidRPr="008079AB">
        <w:t xml:space="preserve"> вырос более чем на </w:t>
      </w:r>
      <w:r w:rsidR="00061C99">
        <w:t xml:space="preserve"> 2</w:t>
      </w:r>
      <w:r w:rsidRPr="008079AB">
        <w:t xml:space="preserve">5% по сравнению с аналогичным показателем предшествующего года и  </w:t>
      </w:r>
      <w:r w:rsidR="00061C99">
        <w:t xml:space="preserve"> превысил </w:t>
      </w:r>
      <w:r w:rsidR="001A13A3">
        <w:t xml:space="preserve"> 25</w:t>
      </w:r>
      <w:r w:rsidRPr="008079AB">
        <w:t xml:space="preserve"> млрд долл. США, что  является  залогом  сохранения Обществом позиций одного из ведущих поставщиков продукции ЯТЦ в долгосрочной перспективе.</w:t>
      </w:r>
    </w:p>
    <w:p w:rsidR="00021619" w:rsidRPr="008079AB" w:rsidRDefault="00021619" w:rsidP="009272EE">
      <w:pPr>
        <w:pStyle w:val="ZEBRA-0"/>
      </w:pPr>
    </w:p>
    <w:p w:rsidR="00720BB1" w:rsidRPr="008079AB" w:rsidRDefault="00720BB1" w:rsidP="009272EE">
      <w:pPr>
        <w:pStyle w:val="ZEBRA-0"/>
      </w:pPr>
      <w:r w:rsidRPr="008079AB">
        <w:t xml:space="preserve">Одним из необходимых условий обеспечения  устойчивых рыночных позиций Общества в долгосрочной перспективе является </w:t>
      </w:r>
      <w:r w:rsidR="00BF26A9" w:rsidRPr="008079AB">
        <w:t xml:space="preserve"> совершенствование действующей </w:t>
      </w:r>
      <w:r w:rsidRPr="008079AB">
        <w:t xml:space="preserve"> </w:t>
      </w:r>
      <w:r w:rsidR="00BF26A9" w:rsidRPr="008079AB">
        <w:t xml:space="preserve"> </w:t>
      </w:r>
      <w:r w:rsidRPr="008079AB">
        <w:t>международной нормативно</w:t>
      </w:r>
      <w:r w:rsidR="003647D1">
        <w:t xml:space="preserve">й </w:t>
      </w:r>
      <w:r w:rsidRPr="008079AB">
        <w:t>правовой базы. В отчетном году в этой области</w:t>
      </w:r>
      <w:r w:rsidR="00BF26A9" w:rsidRPr="008079AB">
        <w:t xml:space="preserve"> при активном участии Общества </w:t>
      </w:r>
      <w:r w:rsidRPr="008079AB">
        <w:t xml:space="preserve"> был достигнут</w:t>
      </w:r>
      <w:r w:rsidR="00BF26A9" w:rsidRPr="008079AB">
        <w:t xml:space="preserve"> </w:t>
      </w:r>
      <w:r w:rsidRPr="008079AB">
        <w:t xml:space="preserve"> </w:t>
      </w:r>
      <w:r w:rsidR="00BF26A9" w:rsidRPr="008079AB">
        <w:t xml:space="preserve"> значительный прогресс </w:t>
      </w:r>
      <w:r w:rsidRPr="008079AB">
        <w:t xml:space="preserve"> </w:t>
      </w:r>
      <w:r w:rsidR="00BF26A9" w:rsidRPr="008079AB">
        <w:t xml:space="preserve"> </w:t>
      </w:r>
      <w:r w:rsidRPr="008079AB">
        <w:t>в части</w:t>
      </w:r>
      <w:r w:rsidR="00BF26A9" w:rsidRPr="008079AB">
        <w:t xml:space="preserve">, касающейся  </w:t>
      </w:r>
      <w:r w:rsidR="00902AA7" w:rsidRPr="008079AB">
        <w:t>создания практическ</w:t>
      </w:r>
      <w:r w:rsidR="00083F69">
        <w:t>их</w:t>
      </w:r>
      <w:r w:rsidR="00902AA7" w:rsidRPr="008079AB">
        <w:t xml:space="preserve"> условий для реализации договоренностей о   сотрудничестве </w:t>
      </w:r>
      <w:r w:rsidRPr="008079AB">
        <w:t xml:space="preserve"> </w:t>
      </w:r>
      <w:r w:rsidR="00902AA7" w:rsidRPr="008079AB">
        <w:t xml:space="preserve">в области мирного использования атомной энергии  с </w:t>
      </w:r>
      <w:r w:rsidR="006D164D" w:rsidRPr="008079AB">
        <w:t>США, Япони</w:t>
      </w:r>
      <w:r w:rsidR="00902AA7" w:rsidRPr="008079AB">
        <w:t>ей, Австралией</w:t>
      </w:r>
      <w:r w:rsidRPr="008079AB">
        <w:t xml:space="preserve"> и Канад</w:t>
      </w:r>
      <w:r w:rsidR="00902AA7" w:rsidRPr="008079AB">
        <w:t xml:space="preserve">ой </w:t>
      </w:r>
      <w:r w:rsidR="002D0925" w:rsidRPr="002E2901">
        <w:t>(</w:t>
      </w:r>
      <w:r w:rsidR="002D0925" w:rsidRPr="00563C6C">
        <w:t xml:space="preserve">подробнее </w:t>
      </w:r>
      <w:r w:rsidR="002D0925" w:rsidRPr="002D0925">
        <w:rPr>
          <w:b/>
        </w:rPr>
        <w:t xml:space="preserve"> </w:t>
      </w:r>
      <w:r w:rsidR="00563C6C">
        <w:rPr>
          <w:b/>
        </w:rPr>
        <w:t>–</w:t>
      </w:r>
      <w:r w:rsidR="002D0925" w:rsidRPr="002D0925">
        <w:rPr>
          <w:b/>
        </w:rPr>
        <w:t xml:space="preserve">   раздел 1.7.</w:t>
      </w:r>
      <w:r w:rsidR="002D0925" w:rsidRPr="002E2901">
        <w:t>).</w:t>
      </w:r>
    </w:p>
    <w:p w:rsidR="00EF2EAB" w:rsidRPr="008079AB" w:rsidRDefault="00EF2EAB" w:rsidP="009272EE">
      <w:pPr>
        <w:pStyle w:val="ZEBRA-0"/>
      </w:pPr>
      <w:bookmarkStart w:id="52" w:name="_Toc289683417"/>
      <w:bookmarkStart w:id="53" w:name="_Toc289930649"/>
      <w:bookmarkStart w:id="54" w:name="_Toc293322964"/>
    </w:p>
    <w:p w:rsidR="00EF2EAB" w:rsidRPr="008079AB" w:rsidRDefault="00EF2EAB" w:rsidP="009272EE">
      <w:pPr>
        <w:pStyle w:val="ZEBRA-0"/>
      </w:pPr>
      <w:r w:rsidRPr="008079AB">
        <w:t xml:space="preserve">Прочные позиции Общества на мировом урановом рынке являются результатом последовательной работы по реализации </w:t>
      </w:r>
      <w:r w:rsidR="003647D1">
        <w:t xml:space="preserve"> бизнес-</w:t>
      </w:r>
      <w:r w:rsidRPr="008079AB">
        <w:t xml:space="preserve"> стратегии, свидетельствуют об эффективности используемых маркетинговых подходов </w:t>
      </w:r>
      <w:r w:rsidR="002D0925" w:rsidRPr="002E2901">
        <w:t>(</w:t>
      </w:r>
      <w:r w:rsidR="00B66427" w:rsidRPr="00B66427">
        <w:t>подробнее</w:t>
      </w:r>
      <w:r w:rsidR="002D0925" w:rsidRPr="002D0925">
        <w:rPr>
          <w:b/>
        </w:rPr>
        <w:t xml:space="preserve"> –  раздел 1.6</w:t>
      </w:r>
      <w:r w:rsidR="002D0925" w:rsidRPr="002E2901">
        <w:t>).</w:t>
      </w:r>
      <w:r w:rsidRPr="008079AB">
        <w:t xml:space="preserve">  </w:t>
      </w:r>
    </w:p>
    <w:p w:rsidR="00EC33FB" w:rsidRDefault="00EC33FB" w:rsidP="00F977F3">
      <w:pPr>
        <w:pStyle w:val="2"/>
        <w:numPr>
          <w:ilvl w:val="1"/>
          <w:numId w:val="13"/>
        </w:numPr>
        <w:ind w:left="12" w:hanging="12"/>
        <w:jc w:val="both"/>
      </w:pPr>
      <w:bookmarkStart w:id="55" w:name="_Toc325015682"/>
      <w:r>
        <w:t>Стратегия</w:t>
      </w:r>
      <w:bookmarkEnd w:id="55"/>
      <w:r>
        <w:t xml:space="preserve"> </w:t>
      </w:r>
    </w:p>
    <w:p w:rsidR="00305230" w:rsidRPr="001620C0" w:rsidRDefault="00EC33FB" w:rsidP="00B00145">
      <w:pPr>
        <w:pStyle w:val="3"/>
        <w:numPr>
          <w:ilvl w:val="0"/>
          <w:numId w:val="0"/>
        </w:numPr>
        <w:rPr>
          <w:sz w:val="28"/>
          <w:szCs w:val="28"/>
        </w:rPr>
      </w:pPr>
      <w:bookmarkStart w:id="56" w:name="_Toc325015683"/>
      <w:r>
        <w:t>1.6.1</w:t>
      </w:r>
      <w:r w:rsidR="001620C0">
        <w:t>.</w:t>
      </w:r>
      <w:r w:rsidR="002E2901">
        <w:t xml:space="preserve"> </w:t>
      </w:r>
      <w:r>
        <w:t xml:space="preserve"> </w:t>
      </w:r>
      <w:r w:rsidR="002E2901" w:rsidRPr="001620C0">
        <w:rPr>
          <w:sz w:val="28"/>
          <w:szCs w:val="28"/>
        </w:rPr>
        <w:t>Б</w:t>
      </w:r>
      <w:r w:rsidRPr="001620C0">
        <w:rPr>
          <w:sz w:val="28"/>
          <w:szCs w:val="28"/>
        </w:rPr>
        <w:t>изнес- с</w:t>
      </w:r>
      <w:r w:rsidR="00305230" w:rsidRPr="001620C0">
        <w:rPr>
          <w:sz w:val="28"/>
          <w:szCs w:val="28"/>
        </w:rPr>
        <w:t>тратеги</w:t>
      </w:r>
      <w:bookmarkEnd w:id="52"/>
      <w:bookmarkEnd w:id="53"/>
      <w:bookmarkEnd w:id="54"/>
      <w:r w:rsidR="002E2901" w:rsidRPr="001620C0">
        <w:rPr>
          <w:sz w:val="28"/>
          <w:szCs w:val="28"/>
        </w:rPr>
        <w:t>я</w:t>
      </w:r>
      <w:r w:rsidRPr="001620C0">
        <w:rPr>
          <w:sz w:val="28"/>
          <w:szCs w:val="28"/>
        </w:rPr>
        <w:t xml:space="preserve"> ОАО «Техснабэкспорт» в контексте стратегии Госкорпорации «Росатом»</w:t>
      </w:r>
      <w:bookmarkEnd w:id="56"/>
      <w:r w:rsidRPr="001620C0">
        <w:rPr>
          <w:sz w:val="28"/>
          <w:szCs w:val="28"/>
        </w:rPr>
        <w:t xml:space="preserve"> </w:t>
      </w:r>
    </w:p>
    <w:p w:rsidR="00EC33FB" w:rsidRDefault="003647D1" w:rsidP="009272EE">
      <w:pPr>
        <w:pStyle w:val="ZEBRA-0"/>
      </w:pPr>
      <w:r>
        <w:t>К</w:t>
      </w:r>
      <w:r w:rsidR="00EC33FB">
        <w:t xml:space="preserve">орректировка </w:t>
      </w:r>
      <w:r>
        <w:t xml:space="preserve">бизнес- </w:t>
      </w:r>
      <w:r w:rsidR="00EC33FB">
        <w:t>стратегии ОАО «Техснабэкспорт» осуществля</w:t>
      </w:r>
      <w:r>
        <w:t>е</w:t>
      </w:r>
      <w:r w:rsidR="00EC33FB">
        <w:t xml:space="preserve">тся на постоянной основе с учетом процессов, связанных как с изменениями, происходящими на мировом рынке, так и с формированием стратегий более высокого уровня – Госкорпорации «Росатом», Топливного дивизиона и т.п.  </w:t>
      </w:r>
    </w:p>
    <w:p w:rsidR="00EC33FB" w:rsidRDefault="00EC33FB" w:rsidP="009272EE">
      <w:pPr>
        <w:pStyle w:val="ZEBRA-0"/>
      </w:pPr>
    </w:p>
    <w:p w:rsidR="00021619" w:rsidRDefault="00EC33FB" w:rsidP="009272EE">
      <w:pPr>
        <w:pStyle w:val="ZEBRA-0"/>
      </w:pPr>
      <w:r w:rsidRPr="00980E7D">
        <w:t>Стратегия деятельности Госкорпорации «Росатом» на период до 2030 года</w:t>
      </w:r>
      <w:r w:rsidR="008B5739">
        <w:t xml:space="preserve"> (далее – Стратегия 2030) </w:t>
      </w:r>
      <w:r w:rsidRPr="00980E7D">
        <w:t xml:space="preserve"> определяет целевое позиционирование российской атомной отрасли как </w:t>
      </w:r>
      <w:r w:rsidRPr="004245D4">
        <w:t>глобального технологического лидера</w:t>
      </w:r>
      <w:r w:rsidRPr="00980E7D">
        <w:t xml:space="preserve"> в атомн</w:t>
      </w:r>
      <w:r w:rsidR="003647D1">
        <w:t>ой</w:t>
      </w:r>
      <w:r w:rsidRPr="00980E7D">
        <w:t xml:space="preserve"> </w:t>
      </w:r>
      <w:r w:rsidR="003647D1" w:rsidRPr="00980E7D">
        <w:t>сфере</w:t>
      </w:r>
      <w:r>
        <w:t>.</w:t>
      </w:r>
      <w:r w:rsidRPr="00980E7D">
        <w:t xml:space="preserve"> </w:t>
      </w:r>
      <w:r w:rsidR="008B5739">
        <w:t xml:space="preserve">Одной из главных </w:t>
      </w:r>
      <w:r w:rsidRPr="006D164D">
        <w:t xml:space="preserve"> стратегических целей </w:t>
      </w:r>
      <w:r>
        <w:t>Госк</w:t>
      </w:r>
      <w:r w:rsidRPr="006D164D">
        <w:t xml:space="preserve">орпорации </w:t>
      </w:r>
      <w:r w:rsidR="008B5739" w:rsidRPr="00980E7D">
        <w:t xml:space="preserve">«Росатом» </w:t>
      </w:r>
      <w:r w:rsidRPr="006D164D">
        <w:t xml:space="preserve">в части управления атомным энергопромышленным комплексом </w:t>
      </w:r>
      <w:r w:rsidR="008B5739">
        <w:t xml:space="preserve"> является </w:t>
      </w:r>
      <w:r w:rsidRPr="006D164D">
        <w:t xml:space="preserve"> «укреплени</w:t>
      </w:r>
      <w:r w:rsidR="008B5739">
        <w:t>е</w:t>
      </w:r>
      <w:r w:rsidRPr="006D164D">
        <w:t xml:space="preserve"> позиций глобального участника на мировом рынке ядерных технологий и услуг».</w:t>
      </w:r>
      <w:r w:rsidRPr="00A10BFA">
        <w:t xml:space="preserve"> </w:t>
      </w:r>
      <w:r w:rsidR="008B5739">
        <w:t xml:space="preserve"> В основе Стратегии 2030 </w:t>
      </w:r>
      <w:r w:rsidR="003647D1">
        <w:t xml:space="preserve">– </w:t>
      </w:r>
      <w:r w:rsidR="008B5739">
        <w:t xml:space="preserve">положения и цели, сформулированные  в таких документах </w:t>
      </w:r>
      <w:r w:rsidRPr="006D164D">
        <w:t xml:space="preserve"> как Концепция долгосрочного социально-экономического развития Российской Федерации на период до 2020 года, Энергетическая стратегия Российской Федерации на период до 2030 года</w:t>
      </w:r>
      <w:r w:rsidR="008B5739">
        <w:t xml:space="preserve"> и</w:t>
      </w:r>
      <w:r w:rsidRPr="006D164D">
        <w:t xml:space="preserve"> других программных документах федерального уровня.</w:t>
      </w:r>
    </w:p>
    <w:p w:rsidR="00021619" w:rsidRDefault="00021619" w:rsidP="009272EE">
      <w:pPr>
        <w:pStyle w:val="ZEBRA-0"/>
      </w:pPr>
    </w:p>
    <w:p w:rsidR="00021619" w:rsidRDefault="00EC33FB" w:rsidP="009272EE">
      <w:pPr>
        <w:pStyle w:val="ZEBRA-0"/>
      </w:pPr>
      <w:r w:rsidRPr="00980E7D">
        <w:t>Госкорпораци</w:t>
      </w:r>
      <w:r>
        <w:t>ей</w:t>
      </w:r>
      <w:r w:rsidRPr="00980E7D">
        <w:t xml:space="preserve"> «Росатом»</w:t>
      </w:r>
      <w:r>
        <w:t xml:space="preserve"> </w:t>
      </w:r>
      <w:r w:rsidR="008B5739">
        <w:t xml:space="preserve"> определено </w:t>
      </w:r>
      <w:r w:rsidRPr="00E256F3">
        <w:t xml:space="preserve"> восемь </w:t>
      </w:r>
      <w:r w:rsidRPr="00EC33FB">
        <w:t>стратегических инициатив</w:t>
      </w:r>
      <w:r w:rsidRPr="00E256F3">
        <w:t xml:space="preserve">, </w:t>
      </w:r>
      <w:r w:rsidR="008B5739">
        <w:t xml:space="preserve"> </w:t>
      </w:r>
      <w:r w:rsidRPr="00E256F3">
        <w:t xml:space="preserve">реализация которых в течение ближайших 20 лет должна привести к многократному росту </w:t>
      </w:r>
      <w:r>
        <w:t xml:space="preserve">ее </w:t>
      </w:r>
      <w:r w:rsidRPr="00E256F3">
        <w:t>основных финансово-экономических показателей</w:t>
      </w:r>
      <w:r>
        <w:t>.</w:t>
      </w:r>
    </w:p>
    <w:p w:rsidR="00021619" w:rsidRDefault="00021619" w:rsidP="009272EE">
      <w:pPr>
        <w:pStyle w:val="ZEBRA-0"/>
      </w:pPr>
    </w:p>
    <w:p w:rsidR="00021619" w:rsidRDefault="00EC33FB" w:rsidP="009272EE">
      <w:pPr>
        <w:pStyle w:val="ZEBRA-0"/>
      </w:pPr>
      <w:r w:rsidRPr="00E256F3">
        <w:t>Стратегические инициативы, задавшие вектор долгосрочного развития для каждого из направлений бизнеса, запустили процесс обновления стратегий сформировавшихся дивизионов и дали старт разработке  стратегий инкубированных дивизионов и функциональных комплексов Госкорпорации «Росатом»</w:t>
      </w:r>
      <w:r>
        <w:t>.</w:t>
      </w:r>
      <w:r w:rsidRPr="006D164D">
        <w:t xml:space="preserve"> </w:t>
      </w:r>
      <w:r>
        <w:t>Каждая с</w:t>
      </w:r>
      <w:r w:rsidRPr="006D164D">
        <w:t>тратегическ</w:t>
      </w:r>
      <w:r>
        <w:t>ая</w:t>
      </w:r>
      <w:r w:rsidRPr="006D164D">
        <w:t xml:space="preserve"> инициатив</w:t>
      </w:r>
      <w:r>
        <w:t>а</w:t>
      </w:r>
      <w:r w:rsidRPr="006D164D">
        <w:t xml:space="preserve"> </w:t>
      </w:r>
      <w:r>
        <w:t>предусматривает реализацию</w:t>
      </w:r>
      <w:r w:rsidRPr="006D164D">
        <w:t xml:space="preserve"> </w:t>
      </w:r>
      <w:r w:rsidR="003647D1">
        <w:t xml:space="preserve"> ряда</w:t>
      </w:r>
      <w:r w:rsidR="003647D1" w:rsidRPr="006D164D">
        <w:t xml:space="preserve"> </w:t>
      </w:r>
      <w:r w:rsidRPr="006D164D">
        <w:t xml:space="preserve">взаимосвязанных мероприятий, направленных на </w:t>
      </w:r>
      <w:r w:rsidR="003647D1">
        <w:t>укрепление</w:t>
      </w:r>
      <w:r w:rsidRPr="006D164D">
        <w:t xml:space="preserve"> рыночной позиции дивизионов и обеспечение их долгосрочной конкурентоспособности.</w:t>
      </w:r>
    </w:p>
    <w:p w:rsidR="00021619" w:rsidRDefault="00021619" w:rsidP="009272EE">
      <w:pPr>
        <w:pStyle w:val="ZEBRA-0"/>
      </w:pPr>
    </w:p>
    <w:p w:rsidR="00021619" w:rsidRDefault="00EC33FB" w:rsidP="009272EE">
      <w:pPr>
        <w:pStyle w:val="ZEBRA-0"/>
      </w:pPr>
      <w:r w:rsidRPr="00E256F3">
        <w:t xml:space="preserve">Стратегической инициативой, определяющей вектор развития горнорудного и топливного дивизионов,  является  </w:t>
      </w:r>
      <w:r w:rsidRPr="00EC33FB">
        <w:t>«Удержание глобального лидерства в начальной стадии ядерного топливного цикла».</w:t>
      </w:r>
    </w:p>
    <w:p w:rsidR="00021619" w:rsidRDefault="00021619" w:rsidP="009272EE">
      <w:pPr>
        <w:pStyle w:val="ZEBRA-0"/>
      </w:pPr>
    </w:p>
    <w:p w:rsidR="00021619" w:rsidRDefault="00EC33FB" w:rsidP="009272EE">
      <w:pPr>
        <w:pStyle w:val="ZEBRA-0"/>
      </w:pPr>
      <w:r w:rsidRPr="00E256F3">
        <w:t>Стратегическая инициатива «Удержание глобального лидерства в начальной стадии ядерного топливного цикл</w:t>
      </w:r>
      <w:r>
        <w:t>а» декомпозирована в Стратегии т</w:t>
      </w:r>
      <w:r w:rsidRPr="00E256F3">
        <w:t xml:space="preserve">опливного дивизиона на инициативы второго уровня, одобренные Стратегическим </w:t>
      </w:r>
      <w:r w:rsidR="008B5739">
        <w:t>к</w:t>
      </w:r>
      <w:r w:rsidRPr="00E256F3">
        <w:t>омитетом Госкорпорации «Росатом»</w:t>
      </w:r>
      <w:r>
        <w:t>.</w:t>
      </w:r>
      <w:r w:rsidRPr="00E256F3">
        <w:t xml:space="preserve"> </w:t>
      </w:r>
    </w:p>
    <w:p w:rsidR="00021619" w:rsidRDefault="00021619" w:rsidP="009272EE">
      <w:pPr>
        <w:pStyle w:val="ZEBRA-0"/>
      </w:pPr>
    </w:p>
    <w:p w:rsidR="001A13A3" w:rsidRDefault="00EC33FB" w:rsidP="009272EE">
      <w:pPr>
        <w:pStyle w:val="ZEBRA-0"/>
      </w:pPr>
      <w:r w:rsidRPr="00E256F3">
        <w:t>Бизнес-</w:t>
      </w:r>
      <w:r w:rsidR="003647D1">
        <w:t xml:space="preserve"> </w:t>
      </w:r>
      <w:r w:rsidRPr="00E256F3">
        <w:t>стратегия ОАО «Техснабэкспорт»</w:t>
      </w:r>
      <w:r w:rsidR="00EF2EAB">
        <w:t>,</w:t>
      </w:r>
      <w:r w:rsidRPr="00E256F3">
        <w:t xml:space="preserve"> </w:t>
      </w:r>
      <w:r w:rsidR="00EF2EAB">
        <w:t xml:space="preserve">учитывающая  актуальные рыночные тенденции,  </w:t>
      </w:r>
      <w:r w:rsidRPr="00E256F3">
        <w:t xml:space="preserve">формируется в плоскости стратегической инициативы второго уровня </w:t>
      </w:r>
      <w:r w:rsidRPr="00EC33FB">
        <w:t>«Рост доли на рынках ядерного топливного цикла»</w:t>
      </w:r>
      <w:r w:rsidRPr="00E256F3">
        <w:t xml:space="preserve"> в  корреляции с бизнес-</w:t>
      </w:r>
      <w:r w:rsidR="003647D1">
        <w:t xml:space="preserve"> </w:t>
      </w:r>
      <w:r w:rsidRPr="00E256F3">
        <w:t xml:space="preserve">стратегиями ОАО «ТВЭЛ» и </w:t>
      </w:r>
      <w:r w:rsidR="00BF4BCD">
        <w:t xml:space="preserve"> ОАО «АРМЗ»</w:t>
      </w:r>
      <w:r w:rsidR="00083F69">
        <w:t xml:space="preserve"> </w:t>
      </w:r>
      <w:r w:rsidR="00EF2EAB">
        <w:t>и заключается в  обеспечени</w:t>
      </w:r>
      <w:r w:rsidR="00C47D13">
        <w:t>и</w:t>
      </w:r>
      <w:r w:rsidR="00EF2EAB">
        <w:t xml:space="preserve"> целевой доли рынка услуг по обогащени</w:t>
      </w:r>
      <w:r w:rsidR="003647D1">
        <w:t>ю</w:t>
      </w:r>
      <w:r w:rsidR="00EF2EAB">
        <w:t xml:space="preserve"> урана реакторов зарубежного дизайна, </w:t>
      </w:r>
      <w:r w:rsidR="003647D1">
        <w:t xml:space="preserve"> адекватной </w:t>
      </w:r>
      <w:r w:rsidR="00EF2EAB">
        <w:t>потенциалу отечественной отрасли</w:t>
      </w:r>
      <w:r w:rsidR="0048137B">
        <w:t xml:space="preserve">. </w:t>
      </w:r>
    </w:p>
    <w:p w:rsidR="005321C7" w:rsidRDefault="0048137B" w:rsidP="009272EE">
      <w:pPr>
        <w:pStyle w:val="ZEBRA-0"/>
      </w:pPr>
      <w:r>
        <w:t xml:space="preserve"> </w:t>
      </w:r>
      <w:r w:rsidR="00DC34EC">
        <w:rPr>
          <w:noProof/>
        </w:rPr>
        <w:drawing>
          <wp:inline distT="0" distB="0" distL="0" distR="0">
            <wp:extent cx="5542915" cy="3714115"/>
            <wp:effectExtent l="0" t="0" r="0" b="0"/>
            <wp:docPr id="11" name="Объект 1"/>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18941" cy="5544616"/>
                      <a:chOff x="357515" y="332656"/>
                      <a:chExt cx="8318941" cy="5544616"/>
                    </a:xfrm>
                  </a:grpSpPr>
                  <a:sp>
                    <a:nvSpPr>
                      <a:cNvPr id="2" name="Заголовок 1"/>
                      <a:cNvSpPr>
                        <a:spLocks noGrp="1"/>
                      </a:cNvSpPr>
                    </a:nvSpPr>
                    <a:spPr bwMode="auto">
                      <a:xfrm>
                        <a:off x="395536" y="332656"/>
                        <a:ext cx="8229600" cy="500063"/>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r" rtl="0" eaLnBrk="0" fontAlgn="base" hangingPunct="0">
                            <a:spcBef>
                              <a:spcPct val="0"/>
                            </a:spcBef>
                            <a:spcAft>
                              <a:spcPct val="0"/>
                            </a:spcAft>
                            <a:defRPr sz="2400" b="1">
                              <a:solidFill>
                                <a:srgbClr val="00357F"/>
                              </a:solidFill>
                              <a:latin typeface="+mj-lt"/>
                              <a:ea typeface="+mj-ea"/>
                              <a:cs typeface="+mj-cs"/>
                            </a:defRPr>
                          </a:lvl1pPr>
                          <a:lvl2pPr algn="r" rtl="0" eaLnBrk="0" fontAlgn="base" hangingPunct="0">
                            <a:spcBef>
                              <a:spcPct val="0"/>
                            </a:spcBef>
                            <a:spcAft>
                              <a:spcPct val="0"/>
                            </a:spcAft>
                            <a:defRPr sz="2800" b="1">
                              <a:solidFill>
                                <a:srgbClr val="606A74"/>
                              </a:solidFill>
                              <a:latin typeface="Arial" pitchFamily="34" charset="0"/>
                            </a:defRPr>
                          </a:lvl2pPr>
                          <a:lvl3pPr algn="r" rtl="0" eaLnBrk="0" fontAlgn="base" hangingPunct="0">
                            <a:spcBef>
                              <a:spcPct val="0"/>
                            </a:spcBef>
                            <a:spcAft>
                              <a:spcPct val="0"/>
                            </a:spcAft>
                            <a:defRPr sz="2800" b="1">
                              <a:solidFill>
                                <a:srgbClr val="606A74"/>
                              </a:solidFill>
                              <a:latin typeface="Arial" pitchFamily="34" charset="0"/>
                            </a:defRPr>
                          </a:lvl3pPr>
                          <a:lvl4pPr algn="r" rtl="0" eaLnBrk="0" fontAlgn="base" hangingPunct="0">
                            <a:spcBef>
                              <a:spcPct val="0"/>
                            </a:spcBef>
                            <a:spcAft>
                              <a:spcPct val="0"/>
                            </a:spcAft>
                            <a:defRPr sz="2800" b="1">
                              <a:solidFill>
                                <a:srgbClr val="606A74"/>
                              </a:solidFill>
                              <a:latin typeface="Arial" pitchFamily="34" charset="0"/>
                            </a:defRPr>
                          </a:lvl4pPr>
                          <a:lvl5pPr algn="r" rtl="0" eaLnBrk="0" fontAlgn="base" hangingPunct="0">
                            <a:spcBef>
                              <a:spcPct val="0"/>
                            </a:spcBef>
                            <a:spcAft>
                              <a:spcPct val="0"/>
                            </a:spcAft>
                            <a:defRPr sz="2800" b="1">
                              <a:solidFill>
                                <a:srgbClr val="606A74"/>
                              </a:solidFill>
                              <a:latin typeface="Arial" pitchFamily="34" charset="0"/>
                            </a:defRPr>
                          </a:lvl5pPr>
                          <a:lvl6pPr marL="457200" algn="r" rtl="0" eaLnBrk="0" fontAlgn="base" hangingPunct="0">
                            <a:spcBef>
                              <a:spcPct val="0"/>
                            </a:spcBef>
                            <a:spcAft>
                              <a:spcPct val="0"/>
                            </a:spcAft>
                            <a:defRPr sz="2800" b="1">
                              <a:solidFill>
                                <a:srgbClr val="606A74"/>
                              </a:solidFill>
                              <a:latin typeface="Arial" pitchFamily="34" charset="0"/>
                            </a:defRPr>
                          </a:lvl6pPr>
                          <a:lvl7pPr marL="914400" algn="r" rtl="0" eaLnBrk="0" fontAlgn="base" hangingPunct="0">
                            <a:spcBef>
                              <a:spcPct val="0"/>
                            </a:spcBef>
                            <a:spcAft>
                              <a:spcPct val="0"/>
                            </a:spcAft>
                            <a:defRPr sz="2800" b="1">
                              <a:solidFill>
                                <a:srgbClr val="606A74"/>
                              </a:solidFill>
                              <a:latin typeface="Arial" pitchFamily="34" charset="0"/>
                            </a:defRPr>
                          </a:lvl7pPr>
                          <a:lvl8pPr marL="1371600" algn="r" rtl="0" eaLnBrk="0" fontAlgn="base" hangingPunct="0">
                            <a:spcBef>
                              <a:spcPct val="0"/>
                            </a:spcBef>
                            <a:spcAft>
                              <a:spcPct val="0"/>
                            </a:spcAft>
                            <a:defRPr sz="2800" b="1">
                              <a:solidFill>
                                <a:srgbClr val="606A74"/>
                              </a:solidFill>
                              <a:latin typeface="Arial" pitchFamily="34" charset="0"/>
                            </a:defRPr>
                          </a:lvl8pPr>
                          <a:lvl9pPr marL="1828800" algn="r" rtl="0" eaLnBrk="0" fontAlgn="base" hangingPunct="0">
                            <a:spcBef>
                              <a:spcPct val="0"/>
                            </a:spcBef>
                            <a:spcAft>
                              <a:spcPct val="0"/>
                            </a:spcAft>
                            <a:defRPr sz="2800" b="1">
                              <a:solidFill>
                                <a:srgbClr val="606A74"/>
                              </a:solidFill>
                              <a:latin typeface="Arial" pitchFamily="34" charset="0"/>
                            </a:defRPr>
                          </a:lvl9pPr>
                        </a:lstStyle>
                        <a:p>
                          <a:pPr algn="ctr"/>
                          <a:r>
                            <a:rPr lang="ru-RU" sz="2000" dirty="0" smtClean="0"/>
                            <a:t>ОАО «Техснабэкспорт»: реализация стратегических инициатив Госкорпорации «Росатом»</a:t>
                          </a:r>
                        </a:p>
                      </a:txBody>
                      <a:useSpRect/>
                    </a:txSp>
                  </a:sp>
                  <a:sp>
                    <a:nvSpPr>
                      <a:cNvPr id="17" name="Прямоугольник 16"/>
                      <a:cNvSpPr/>
                    </a:nvSpPr>
                    <a:spPr>
                      <a:xfrm>
                        <a:off x="3995936" y="980728"/>
                        <a:ext cx="4536504" cy="576064"/>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endParaRPr kumimoji="0" lang="ru-RU" sz="3200" b="0" i="0" u="none" strike="noStrike" kern="0" cap="none" spc="0" normalizeH="0" baseline="0" noProof="0">
                            <a:ln>
                              <a:noFill/>
                            </a:ln>
                            <a:solidFill>
                              <a:sysClr val="windowText" lastClr="000000"/>
                            </a:solidFill>
                            <a:effectLst/>
                            <a:uLnTx/>
                            <a:uFillTx/>
                            <a:latin typeface="Calibri"/>
                            <a:ea typeface="+mn-ea"/>
                            <a:cs typeface="+mn-cs"/>
                          </a:endParaRPr>
                        </a:p>
                      </a:txBody>
                      <a:useSpRect/>
                    </a:txSp>
                  </a:sp>
                  <a:sp>
                    <a:nvSpPr>
                      <a:cNvPr id="18" name="Прямоугольник 17"/>
                      <a:cNvSpPr/>
                    </a:nvSpPr>
                    <a:spPr>
                      <a:xfrm>
                        <a:off x="3923928" y="1052736"/>
                        <a:ext cx="4536504" cy="576064"/>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endParaRPr kumimoji="0" lang="ru-RU" sz="3200" b="0" i="0" u="none" strike="noStrike" kern="0" cap="none" spc="0" normalizeH="0" baseline="0" noProof="0">
                            <a:ln>
                              <a:noFill/>
                            </a:ln>
                            <a:solidFill>
                              <a:sysClr val="windowText" lastClr="000000"/>
                            </a:solidFill>
                            <a:effectLst/>
                            <a:uLnTx/>
                            <a:uFillTx/>
                            <a:latin typeface="Calibri"/>
                            <a:ea typeface="+mn-ea"/>
                            <a:cs typeface="+mn-cs"/>
                          </a:endParaRPr>
                        </a:p>
                      </a:txBody>
                      <a:useSpRect/>
                    </a:txSp>
                  </a:sp>
                  <a:sp>
                    <a:nvSpPr>
                      <a:cNvPr id="19" name="Прямоугольник 18"/>
                      <a:cNvSpPr/>
                    </a:nvSpPr>
                    <a:spPr>
                      <a:xfrm>
                        <a:off x="395536" y="1196752"/>
                        <a:ext cx="2750706" cy="576064"/>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ru-RU" sz="1600" b="1" i="0" u="none" strike="noStrike" kern="0" cap="none" spc="0" normalizeH="0" baseline="0" noProof="0" dirty="0" smtClean="0">
                              <a:ln>
                                <a:noFill/>
                              </a:ln>
                              <a:solidFill>
                                <a:sysClr val="windowText" lastClr="000000"/>
                              </a:solidFill>
                              <a:effectLst/>
                              <a:uLnTx/>
                              <a:uFillTx/>
                              <a:latin typeface="Calibri"/>
                              <a:ea typeface="+mn-ea"/>
                              <a:cs typeface="+mn-cs"/>
                            </a:rPr>
                            <a:t>Стратегические инициативы </a:t>
                          </a:r>
                        </a:p>
                        <a:p>
                          <a:pPr marL="0" marR="0" lvl="0" indent="0" algn="ctr" defTabSz="914400" eaLnBrk="1" fontAlgn="auto" latinLnBrk="0" hangingPunct="1">
                            <a:lnSpc>
                              <a:spcPct val="100000"/>
                            </a:lnSpc>
                            <a:spcBef>
                              <a:spcPts val="0"/>
                            </a:spcBef>
                            <a:spcAft>
                              <a:spcPts val="0"/>
                            </a:spcAft>
                            <a:buClrTx/>
                            <a:buSzTx/>
                            <a:buFontTx/>
                            <a:buNone/>
                            <a:tabLst/>
                            <a:defRPr/>
                          </a:pPr>
                          <a:r>
                            <a:rPr kumimoji="0" lang="ru-RU" sz="1600" b="1" i="0" u="none" strike="noStrike" kern="0" cap="none" spc="0" normalizeH="0" baseline="0" noProof="0" dirty="0" smtClean="0">
                              <a:ln>
                                <a:noFill/>
                              </a:ln>
                              <a:solidFill>
                                <a:sysClr val="windowText" lastClr="000000"/>
                              </a:solidFill>
                              <a:effectLst/>
                              <a:uLnTx/>
                              <a:uFillTx/>
                              <a:latin typeface="Calibri"/>
                              <a:ea typeface="+mn-ea"/>
                              <a:cs typeface="+mn-cs"/>
                            </a:rPr>
                            <a:t>Госкорпорации «Росатом»</a:t>
                          </a:r>
                          <a:endParaRPr kumimoji="0" lang="ru-RU" sz="1600" b="1" i="0" u="none" strike="noStrike" kern="0" cap="none" spc="0" normalizeH="0" baseline="0" noProof="0" dirty="0">
                            <a:ln>
                              <a:noFill/>
                            </a:ln>
                            <a:solidFill>
                              <a:sysClr val="windowText" lastClr="000000"/>
                            </a:solidFill>
                            <a:effectLst/>
                            <a:uLnTx/>
                            <a:uFillTx/>
                            <a:latin typeface="Calibri"/>
                            <a:ea typeface="+mn-ea"/>
                            <a:cs typeface="+mn-cs"/>
                          </a:endParaRPr>
                        </a:p>
                      </a:txBody>
                      <a:useSpRect/>
                    </a:txSp>
                  </a:sp>
                  <a:sp>
                    <a:nvSpPr>
                      <a:cNvPr id="20" name="Прямоугольник 19"/>
                      <a:cNvSpPr/>
                    </a:nvSpPr>
                    <a:spPr>
                      <a:xfrm>
                        <a:off x="357515" y="3356992"/>
                        <a:ext cx="2860735" cy="864096"/>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ru-RU" sz="1600" b="0" i="0" u="none" strike="noStrike" kern="0" cap="none" spc="0" normalizeH="0" baseline="0" noProof="0" dirty="0" smtClean="0">
                              <a:ln>
                                <a:noFill/>
                              </a:ln>
                              <a:solidFill>
                                <a:sysClr val="windowText" lastClr="000000"/>
                              </a:solidFill>
                              <a:effectLst/>
                              <a:uLnTx/>
                              <a:uFillTx/>
                              <a:latin typeface="Calibri"/>
                              <a:ea typeface="+mn-ea"/>
                              <a:cs typeface="+mn-cs"/>
                            </a:rPr>
                            <a:t>Задача в рамках инициативы</a:t>
                          </a:r>
                        </a:p>
                      </a:txBody>
                      <a:useSpRect/>
                    </a:txSp>
                  </a:sp>
                  <a:sp>
                    <a:nvSpPr>
                      <a:cNvPr id="21" name="Прямоугольник 20"/>
                      <a:cNvSpPr/>
                    </a:nvSpPr>
                    <a:spPr>
                      <a:xfrm>
                        <a:off x="3779912" y="3356992"/>
                        <a:ext cx="4883730" cy="864096"/>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ru-RU" b="0" i="0" u="none" strike="noStrike" kern="0" cap="none" spc="0" normalizeH="0" baseline="0" noProof="0" dirty="0" smtClean="0">
                              <a:ln>
                                <a:noFill/>
                              </a:ln>
                              <a:solidFill>
                                <a:srgbClr val="003274"/>
                              </a:solidFill>
                              <a:effectLst/>
                              <a:uLnTx/>
                              <a:uFillTx/>
                              <a:latin typeface="Calibri"/>
                              <a:ea typeface="+mn-ea"/>
                              <a:cs typeface="+mn-cs"/>
                            </a:rPr>
                            <a:t>К 2030 году  доля России на мировом рынке услуг по обогащению </a:t>
                          </a:r>
                          <a:r>
                            <a:rPr kumimoji="0" lang="en-US" b="0" i="0" u="none" strike="noStrike" kern="0" cap="none" spc="0" normalizeH="0" baseline="0" noProof="0" dirty="0" smtClean="0">
                              <a:ln>
                                <a:noFill/>
                              </a:ln>
                              <a:solidFill>
                                <a:srgbClr val="003274"/>
                              </a:solidFill>
                              <a:effectLst/>
                              <a:uLnTx/>
                              <a:uFillTx/>
                              <a:latin typeface="Calibri"/>
                              <a:ea typeface="+mn-ea"/>
                              <a:cs typeface="+mn-cs"/>
                            </a:rPr>
                            <a:t>~4</a:t>
                          </a:r>
                          <a:r>
                            <a:rPr kumimoji="0" lang="ru-RU" b="0" i="0" u="none" strike="noStrike" kern="0" cap="none" spc="0" normalizeH="0" baseline="0" noProof="0" dirty="0" smtClean="0">
                              <a:ln>
                                <a:noFill/>
                              </a:ln>
                              <a:solidFill>
                                <a:srgbClr val="003274"/>
                              </a:solidFill>
                              <a:effectLst/>
                              <a:uLnTx/>
                              <a:uFillTx/>
                              <a:latin typeface="Calibri"/>
                              <a:ea typeface="+mn-ea"/>
                              <a:cs typeface="+mn-cs"/>
                            </a:rPr>
                            <a:t>0</a:t>
                          </a:r>
                          <a:r>
                            <a:rPr kumimoji="0" lang="en-US" b="0" i="0" u="none" strike="noStrike" kern="0" cap="none" spc="0" normalizeH="0" baseline="0" noProof="0" dirty="0" smtClean="0">
                              <a:ln>
                                <a:noFill/>
                              </a:ln>
                              <a:solidFill>
                                <a:srgbClr val="003274"/>
                              </a:solidFill>
                              <a:effectLst/>
                              <a:uLnTx/>
                              <a:uFillTx/>
                              <a:latin typeface="Calibri"/>
                              <a:ea typeface="+mn-ea"/>
                              <a:cs typeface="+mn-cs"/>
                            </a:rPr>
                            <a:t>% </a:t>
                          </a:r>
                          <a:endParaRPr kumimoji="0" lang="ru-RU" b="0" i="0" u="none" strike="noStrike" kern="0" cap="none" spc="0" normalizeH="0" baseline="0" noProof="0" dirty="0">
                            <a:ln>
                              <a:noFill/>
                            </a:ln>
                            <a:solidFill>
                              <a:srgbClr val="003274"/>
                            </a:solidFill>
                            <a:effectLst/>
                            <a:uLnTx/>
                            <a:uFillTx/>
                            <a:latin typeface="Calibri"/>
                            <a:ea typeface="+mn-ea"/>
                            <a:cs typeface="+mn-cs"/>
                          </a:endParaRPr>
                        </a:p>
                      </a:txBody>
                      <a:useSpRect/>
                    </a:txSp>
                  </a:sp>
                  <a:sp>
                    <a:nvSpPr>
                      <a:cNvPr id="22" name="Прямоугольник 21"/>
                      <a:cNvSpPr/>
                    </a:nvSpPr>
                    <a:spPr>
                      <a:xfrm>
                        <a:off x="3851920" y="1124744"/>
                        <a:ext cx="4536504" cy="576064"/>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endParaRPr kumimoji="0" lang="ru-RU" sz="3200" b="0" i="0" u="none" strike="noStrike" kern="0" cap="none" spc="0" normalizeH="0" baseline="0" noProof="0">
                            <a:ln>
                              <a:noFill/>
                            </a:ln>
                            <a:solidFill>
                              <a:sysClr val="windowText" lastClr="000000"/>
                            </a:solidFill>
                            <a:effectLst/>
                            <a:uLnTx/>
                            <a:uFillTx/>
                            <a:latin typeface="Calibri"/>
                            <a:ea typeface="+mn-ea"/>
                            <a:cs typeface="+mn-cs"/>
                          </a:endParaRPr>
                        </a:p>
                      </a:txBody>
                      <a:useSpRect/>
                    </a:txSp>
                  </a:sp>
                  <a:sp>
                    <a:nvSpPr>
                      <a:cNvPr id="23" name="Прямоугольник 22"/>
                      <a:cNvSpPr/>
                    </a:nvSpPr>
                    <a:spPr>
                      <a:xfrm>
                        <a:off x="3779912" y="1196752"/>
                        <a:ext cx="4536504" cy="576064"/>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ru-RU" sz="2000" b="1" i="0" u="none" strike="noStrike" kern="0" cap="none" spc="0" normalizeH="0" baseline="0" noProof="0" dirty="0" smtClean="0">
                              <a:ln>
                                <a:noFill/>
                              </a:ln>
                              <a:solidFill>
                                <a:srgbClr val="002060"/>
                              </a:solidFill>
                              <a:effectLst/>
                              <a:uLnTx/>
                              <a:uFillTx/>
                              <a:latin typeface="Calibri"/>
                              <a:ea typeface="+mn-ea"/>
                              <a:cs typeface="+mn-cs"/>
                            </a:rPr>
                            <a:t>Удержание глобального </a:t>
                          </a:r>
                          <a:br>
                            <a:rPr kumimoji="0" lang="ru-RU" sz="2000" b="1" i="0" u="none" strike="noStrike" kern="0" cap="none" spc="0" normalizeH="0" baseline="0" noProof="0" dirty="0" smtClean="0">
                              <a:ln>
                                <a:noFill/>
                              </a:ln>
                              <a:solidFill>
                                <a:srgbClr val="002060"/>
                              </a:solidFill>
                              <a:effectLst/>
                              <a:uLnTx/>
                              <a:uFillTx/>
                              <a:latin typeface="Calibri"/>
                              <a:ea typeface="+mn-ea"/>
                              <a:cs typeface="+mn-cs"/>
                            </a:rPr>
                          </a:br>
                          <a:r>
                            <a:rPr kumimoji="0" lang="ru-RU" sz="2000" b="1" i="0" u="none" strike="noStrike" kern="0" cap="none" spc="0" normalizeH="0" baseline="0" noProof="0" dirty="0" smtClean="0">
                              <a:ln>
                                <a:noFill/>
                              </a:ln>
                              <a:solidFill>
                                <a:srgbClr val="002060"/>
                              </a:solidFill>
                              <a:effectLst/>
                              <a:uLnTx/>
                              <a:uFillTx/>
                              <a:latin typeface="Calibri"/>
                              <a:ea typeface="+mn-ea"/>
                              <a:cs typeface="+mn-cs"/>
                            </a:rPr>
                            <a:t>лидерства в НС ЯТЦ</a:t>
                          </a:r>
                          <a:endParaRPr kumimoji="0" lang="ru-RU" sz="2000" b="1" i="0" u="none" strike="noStrike" kern="0" cap="none" spc="0" normalizeH="0" baseline="0" noProof="0" dirty="0">
                            <a:ln>
                              <a:noFill/>
                            </a:ln>
                            <a:solidFill>
                              <a:srgbClr val="002060"/>
                            </a:solidFill>
                            <a:effectLst/>
                            <a:uLnTx/>
                            <a:uFillTx/>
                            <a:latin typeface="Calibri"/>
                            <a:ea typeface="+mn-ea"/>
                            <a:cs typeface="+mn-cs"/>
                          </a:endParaRPr>
                        </a:p>
                      </a:txBody>
                      <a:useSpRect/>
                    </a:txSp>
                  </a:sp>
                  <a:sp>
                    <a:nvSpPr>
                      <a:cNvPr id="24" name="Прямоугольник 23"/>
                      <a:cNvSpPr/>
                    </a:nvSpPr>
                    <a:spPr>
                      <a:xfrm>
                        <a:off x="395536" y="2276872"/>
                        <a:ext cx="2750706" cy="648072"/>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ru-RU" sz="1600" b="0" i="0" u="none" strike="noStrike" kern="0" cap="none" spc="0" normalizeH="0" baseline="0" noProof="0" dirty="0" smtClean="0">
                              <a:ln>
                                <a:noFill/>
                              </a:ln>
                              <a:solidFill>
                                <a:sysClr val="windowText" lastClr="000000"/>
                              </a:solidFill>
                              <a:effectLst/>
                              <a:uLnTx/>
                              <a:uFillTx/>
                              <a:latin typeface="Calibri"/>
                              <a:ea typeface="+mn-ea"/>
                              <a:cs typeface="+mn-cs"/>
                            </a:rPr>
                            <a:t>Стратегические инициативы </a:t>
                          </a:r>
                        </a:p>
                        <a:p>
                          <a:pPr marL="0" marR="0" lvl="0" indent="0" algn="ctr" defTabSz="914400" eaLnBrk="1" fontAlgn="auto" latinLnBrk="0" hangingPunct="1">
                            <a:lnSpc>
                              <a:spcPct val="100000"/>
                            </a:lnSpc>
                            <a:spcBef>
                              <a:spcPts val="0"/>
                            </a:spcBef>
                            <a:spcAft>
                              <a:spcPts val="0"/>
                            </a:spcAft>
                            <a:buClrTx/>
                            <a:buSzTx/>
                            <a:buFontTx/>
                            <a:buNone/>
                            <a:tabLst/>
                            <a:defRPr/>
                          </a:pPr>
                          <a:r>
                            <a:rPr kumimoji="0" lang="ru-RU" sz="1600" b="0" i="0" u="none" strike="noStrike" kern="0" cap="none" spc="0" normalizeH="0" baseline="0" noProof="0" dirty="0" smtClean="0">
                              <a:ln>
                                <a:noFill/>
                              </a:ln>
                              <a:solidFill>
                                <a:sysClr val="windowText" lastClr="000000"/>
                              </a:solidFill>
                              <a:effectLst/>
                              <a:uLnTx/>
                              <a:uFillTx/>
                              <a:latin typeface="Calibri"/>
                              <a:ea typeface="+mn-ea"/>
                              <a:cs typeface="+mn-cs"/>
                            </a:rPr>
                            <a:t>второго уровня</a:t>
                          </a:r>
                          <a:endParaRPr kumimoji="0" lang="ru-RU" sz="1600" b="0" i="0" u="none" strike="noStrike" kern="0" cap="none" spc="0" normalizeH="0" baseline="0" noProof="0" dirty="0">
                            <a:ln>
                              <a:noFill/>
                            </a:ln>
                            <a:solidFill>
                              <a:sysClr val="windowText" lastClr="000000"/>
                            </a:solidFill>
                            <a:effectLst/>
                            <a:uLnTx/>
                            <a:uFillTx/>
                            <a:latin typeface="Calibri"/>
                            <a:ea typeface="+mn-ea"/>
                            <a:cs typeface="+mn-cs"/>
                          </a:endParaRPr>
                        </a:p>
                      </a:txBody>
                      <a:useSpRect/>
                    </a:txSp>
                  </a:sp>
                  <a:sp>
                    <a:nvSpPr>
                      <a:cNvPr id="25" name="Прямоугольник 24"/>
                      <a:cNvSpPr/>
                    </a:nvSpPr>
                    <a:spPr>
                      <a:xfrm>
                        <a:off x="3923928" y="2204864"/>
                        <a:ext cx="4680520" cy="576064"/>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ru-RU" sz="1400" b="0" i="0" u="none" strike="noStrike" kern="0" cap="none" spc="0" normalizeH="0" baseline="0" noProof="0" dirty="0" smtClean="0">
                              <a:ln>
                                <a:noFill/>
                              </a:ln>
                              <a:solidFill>
                                <a:srgbClr val="002060"/>
                              </a:solidFill>
                              <a:effectLst/>
                              <a:uLnTx/>
                              <a:uFillTx/>
                              <a:latin typeface="Calibri"/>
                              <a:ea typeface="+mn-ea"/>
                              <a:cs typeface="+mn-cs"/>
                            </a:rPr>
                            <a:t>Рост на рынках ЯТЦ</a:t>
                          </a:r>
                          <a:endParaRPr kumimoji="0" lang="ru-RU" sz="1400" b="0" i="0" u="none" strike="noStrike" kern="0" cap="none" spc="0" normalizeH="0" baseline="0" noProof="0" dirty="0">
                            <a:ln>
                              <a:noFill/>
                            </a:ln>
                            <a:solidFill>
                              <a:srgbClr val="002060"/>
                            </a:solidFill>
                            <a:effectLst/>
                            <a:uLnTx/>
                            <a:uFillTx/>
                            <a:latin typeface="Calibri"/>
                            <a:ea typeface="+mn-ea"/>
                            <a:cs typeface="+mn-cs"/>
                          </a:endParaRPr>
                        </a:p>
                      </a:txBody>
                      <a:useSpRect/>
                    </a:txSp>
                  </a:sp>
                  <a:sp>
                    <a:nvSpPr>
                      <a:cNvPr id="39" name="Прямоугольник 38"/>
                      <a:cNvSpPr/>
                    </a:nvSpPr>
                    <a:spPr bwMode="auto">
                      <a:xfrm>
                        <a:off x="3779912" y="4581128"/>
                        <a:ext cx="2304256" cy="576064"/>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indent="0" algn="ctr" defTabSz="914400" eaLnBrk="1" fontAlgn="auto" latinLnBrk="0" hangingPunct="1">
                            <a:lnSpc>
                              <a:spcPct val="100000"/>
                            </a:lnSpc>
                            <a:spcBef>
                              <a:spcPts val="0"/>
                            </a:spcBef>
                            <a:spcAft>
                              <a:spcPts val="0"/>
                            </a:spcAft>
                            <a:buClrTx/>
                            <a:buSzTx/>
                            <a:buFontTx/>
                            <a:buNone/>
                            <a:tabLst/>
                          </a:pPr>
                          <a:r>
                            <a:rPr lang="ru-RU" kern="0" dirty="0" smtClean="0">
                              <a:solidFill>
                                <a:srgbClr val="003274"/>
                              </a:solidFill>
                              <a:latin typeface="Calibri"/>
                            </a:rPr>
                            <a:t>Завод</a:t>
                          </a:r>
                        </a:p>
                      </a:txBody>
                      <a:useSpRect/>
                    </a:txSp>
                  </a:sp>
                  <a:sp>
                    <a:nvSpPr>
                      <a:cNvPr id="40" name="Прямоугольник 39"/>
                      <a:cNvSpPr/>
                    </a:nvSpPr>
                    <a:spPr bwMode="auto">
                      <a:xfrm>
                        <a:off x="3779912" y="5301208"/>
                        <a:ext cx="2304256" cy="576064"/>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indent="0" algn="ctr" defTabSz="914400" eaLnBrk="1" fontAlgn="auto" latinLnBrk="0" hangingPunct="1">
                            <a:lnSpc>
                              <a:spcPct val="100000"/>
                            </a:lnSpc>
                            <a:spcBef>
                              <a:spcPts val="0"/>
                            </a:spcBef>
                            <a:spcAft>
                              <a:spcPts val="0"/>
                            </a:spcAft>
                            <a:buClrTx/>
                            <a:buSzTx/>
                            <a:buFontTx/>
                            <a:buNone/>
                            <a:tabLst/>
                          </a:pPr>
                          <a:r>
                            <a:rPr lang="ru-RU" kern="0" dirty="0" smtClean="0">
                              <a:solidFill>
                                <a:srgbClr val="003274"/>
                              </a:solidFill>
                              <a:latin typeface="Calibri"/>
                            </a:rPr>
                            <a:t>Склад</a:t>
                          </a:r>
                        </a:p>
                      </a:txBody>
                      <a:useSpRect/>
                    </a:txSp>
                  </a:sp>
                  <a:sp>
                    <a:nvSpPr>
                      <a:cNvPr id="41" name="Прямоугольник 40"/>
                      <a:cNvSpPr/>
                    </a:nvSpPr>
                    <a:spPr bwMode="auto">
                      <a:xfrm>
                        <a:off x="6372200" y="4581128"/>
                        <a:ext cx="2304256" cy="576064"/>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indent="0" algn="ctr" defTabSz="914400" eaLnBrk="1" fontAlgn="auto" latinLnBrk="0" hangingPunct="1">
                            <a:lnSpc>
                              <a:spcPct val="100000"/>
                            </a:lnSpc>
                            <a:spcBef>
                              <a:spcPts val="0"/>
                            </a:spcBef>
                            <a:spcAft>
                              <a:spcPts val="0"/>
                            </a:spcAft>
                            <a:buClrTx/>
                            <a:buSzTx/>
                            <a:buFontTx/>
                            <a:buNone/>
                            <a:tabLst/>
                          </a:pPr>
                          <a:r>
                            <a:rPr lang="ru-RU" kern="0" dirty="0" smtClean="0">
                              <a:solidFill>
                                <a:srgbClr val="003274"/>
                              </a:solidFill>
                              <a:latin typeface="Calibri"/>
                            </a:rPr>
                            <a:t>ТЛК Запад</a:t>
                          </a:r>
                        </a:p>
                      </a:txBody>
                      <a:useSpRect/>
                    </a:txSp>
                  </a:sp>
                  <a:sp>
                    <a:nvSpPr>
                      <a:cNvPr id="42" name="Прямоугольник 41"/>
                      <a:cNvSpPr/>
                    </a:nvSpPr>
                    <a:spPr bwMode="auto">
                      <a:xfrm>
                        <a:off x="6372200" y="5301208"/>
                        <a:ext cx="2304256" cy="576064"/>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indent="0" algn="ctr" defTabSz="914400" eaLnBrk="1" fontAlgn="auto" latinLnBrk="0" hangingPunct="1">
                            <a:lnSpc>
                              <a:spcPct val="100000"/>
                            </a:lnSpc>
                            <a:spcBef>
                              <a:spcPts val="0"/>
                            </a:spcBef>
                            <a:spcAft>
                              <a:spcPts val="0"/>
                            </a:spcAft>
                            <a:buClrTx/>
                            <a:buSzTx/>
                            <a:buFontTx/>
                            <a:buNone/>
                            <a:tabLst/>
                          </a:pPr>
                          <a:r>
                            <a:rPr lang="ru-RU" kern="0" dirty="0" smtClean="0">
                              <a:solidFill>
                                <a:srgbClr val="003274"/>
                              </a:solidFill>
                              <a:latin typeface="Calibri"/>
                            </a:rPr>
                            <a:t>ТЛК Восток</a:t>
                          </a:r>
                        </a:p>
                      </a:txBody>
                      <a:useSpRect/>
                    </a:txSp>
                  </a:sp>
                  <a:sp>
                    <a:nvSpPr>
                      <a:cNvPr id="57" name="Прямоугольник 56"/>
                      <a:cNvSpPr/>
                    </a:nvSpPr>
                    <a:spPr>
                      <a:xfrm>
                        <a:off x="357515" y="4581128"/>
                        <a:ext cx="2860735" cy="1296144"/>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a:spPr>
                    <a:txSp>
                      <a:txBody>
                        <a:bodyPr lIns="72000" rIns="72000"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ru-RU" sz="1600" b="0" i="0" u="none" strike="noStrike" kern="0" cap="none" spc="0" normalizeH="0" baseline="0" noProof="0" dirty="0" smtClean="0">
                              <a:ln>
                                <a:noFill/>
                              </a:ln>
                              <a:solidFill>
                                <a:sysClr val="windowText" lastClr="000000"/>
                              </a:solidFill>
                              <a:effectLst/>
                              <a:uLnTx/>
                              <a:uFillTx/>
                              <a:latin typeface="Calibri"/>
                              <a:ea typeface="+mn-ea"/>
                              <a:cs typeface="+mn-cs"/>
                            </a:rPr>
                            <a:t>Проекты ОАО</a:t>
                          </a:r>
                          <a:r>
                            <a:rPr kumimoji="0" lang="ru-RU" sz="1600" b="0" i="0" u="none" strike="noStrike" kern="0" cap="none" spc="0" normalizeH="0" noProof="0" dirty="0" smtClean="0">
                              <a:ln>
                                <a:noFill/>
                              </a:ln>
                              <a:solidFill>
                                <a:sysClr val="windowText" lastClr="000000"/>
                              </a:solidFill>
                              <a:effectLst/>
                              <a:uLnTx/>
                              <a:uFillTx/>
                              <a:latin typeface="Calibri"/>
                              <a:ea typeface="+mn-ea"/>
                              <a:cs typeface="+mn-cs"/>
                            </a:rPr>
                            <a:t> «Техснабэкспорт»</a:t>
                          </a:r>
                          <a:endParaRPr kumimoji="0" lang="ru-RU" sz="1600" b="0" i="0" u="none" strike="noStrike" kern="0" cap="none" spc="0" normalizeH="0" baseline="0" noProof="0" dirty="0" smtClean="0">
                            <a:ln>
                              <a:noFill/>
                            </a:ln>
                            <a:solidFill>
                              <a:sysClr val="windowText" lastClr="000000"/>
                            </a:solidFill>
                            <a:effectLst/>
                            <a:uLnTx/>
                            <a:uFillTx/>
                            <a:latin typeface="Calibri"/>
                            <a:ea typeface="+mn-ea"/>
                            <a:cs typeface="+mn-cs"/>
                          </a:endParaRPr>
                        </a:p>
                      </a:txBody>
                      <a:useSpRect/>
                    </a:txSp>
                  </a:sp>
                  <a:sp>
                    <a:nvSpPr>
                      <a:cNvPr id="26" name="Прямоугольник 25"/>
                      <a:cNvSpPr/>
                    </a:nvSpPr>
                    <a:spPr>
                      <a:xfrm>
                        <a:off x="3851920" y="2276872"/>
                        <a:ext cx="4680520" cy="576064"/>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ru-RU" sz="1400" b="0" i="0" u="none" strike="noStrike" kern="0" cap="none" spc="0" normalizeH="0" baseline="0" noProof="0" dirty="0" smtClean="0">
                              <a:ln>
                                <a:noFill/>
                              </a:ln>
                              <a:solidFill>
                                <a:srgbClr val="002060"/>
                              </a:solidFill>
                              <a:effectLst/>
                              <a:uLnTx/>
                              <a:uFillTx/>
                              <a:latin typeface="Calibri"/>
                              <a:ea typeface="+mn-ea"/>
                              <a:cs typeface="+mn-cs"/>
                            </a:rPr>
                            <a:t>Рост на рынках ЯТЦ</a:t>
                          </a:r>
                          <a:endParaRPr kumimoji="0" lang="ru-RU" sz="1400" b="0" i="0" u="none" strike="noStrike" kern="0" cap="none" spc="0" normalizeH="0" baseline="0" noProof="0" dirty="0">
                            <a:ln>
                              <a:noFill/>
                            </a:ln>
                            <a:solidFill>
                              <a:srgbClr val="002060"/>
                            </a:solidFill>
                            <a:effectLst/>
                            <a:uLnTx/>
                            <a:uFillTx/>
                            <a:latin typeface="Calibri"/>
                            <a:ea typeface="+mn-ea"/>
                            <a:cs typeface="+mn-cs"/>
                          </a:endParaRPr>
                        </a:p>
                      </a:txBody>
                      <a:useSpRect/>
                    </a:txSp>
                  </a:sp>
                  <a:sp>
                    <a:nvSpPr>
                      <a:cNvPr id="27" name="Прямоугольник 26"/>
                      <a:cNvSpPr/>
                    </a:nvSpPr>
                    <a:spPr>
                      <a:xfrm>
                        <a:off x="3779912" y="2348880"/>
                        <a:ext cx="4680520" cy="576064"/>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a:spPr>
                    <a:txSp>
                      <a:txBody>
                        <a:bodyPr rtlCol="0"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ru-RU" b="0" i="0" u="none" strike="noStrike" kern="0" cap="none" spc="0" normalizeH="0" baseline="0" noProof="0" dirty="0" smtClean="0">
                              <a:ln>
                                <a:noFill/>
                              </a:ln>
                              <a:solidFill>
                                <a:srgbClr val="002060"/>
                              </a:solidFill>
                              <a:effectLst/>
                              <a:uLnTx/>
                              <a:uFillTx/>
                              <a:latin typeface="Calibri"/>
                              <a:ea typeface="+mn-ea"/>
                              <a:cs typeface="+mn-cs"/>
                            </a:rPr>
                            <a:t>Рост доли на рынках ЯТЦ</a:t>
                          </a:r>
                          <a:endParaRPr kumimoji="0" lang="ru-RU" b="0" i="0" u="none" strike="noStrike" kern="0" cap="none" spc="0" normalizeH="0" baseline="0" noProof="0" dirty="0">
                            <a:ln>
                              <a:noFill/>
                            </a:ln>
                            <a:solidFill>
                              <a:srgbClr val="002060"/>
                            </a:solidFill>
                            <a:effectLst/>
                            <a:uLnTx/>
                            <a:uFillTx/>
                            <a:latin typeface="Calibri"/>
                            <a:ea typeface="+mn-ea"/>
                            <a:cs typeface="+mn-cs"/>
                          </a:endParaRPr>
                        </a:p>
                      </a:txBody>
                      <a:useSpRect/>
                    </a:txSp>
                  </a:sp>
                  <a:sp>
                    <a:nvSpPr>
                      <a:cNvPr id="28" name="Стрелка вправо 27"/>
                      <a:cNvSpPr/>
                    </a:nvSpPr>
                    <a:spPr bwMode="auto">
                      <a:xfrm>
                        <a:off x="3347864" y="4869160"/>
                        <a:ext cx="360040" cy="733663"/>
                      </a:xfrm>
                      <a:prstGeom prst="rightArrow">
                        <a:avLst/>
                      </a:prstGeom>
                      <a:solidFill>
                        <a:srgbClr val="FF0000"/>
                      </a:solidFill>
                      <a:ln w="25400" cap="flat" cmpd="sng" algn="ctr">
                        <a:solidFill>
                          <a:schemeClr val="tx1"/>
                        </a:solidFill>
                        <a:prstDash val="solid"/>
                        <a:round/>
                        <a:headEnd type="none" w="med" len="med"/>
                        <a:tailEnd type="none" w="med" len="med"/>
                      </a:ln>
                      <a:effectLst/>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indent="0" algn="l" defTabSz="914400" rtl="0" eaLnBrk="1" fontAlgn="base" latinLnBrk="0" hangingPunct="1">
                            <a:lnSpc>
                              <a:spcPct val="100000"/>
                            </a:lnSpc>
                            <a:spcBef>
                              <a:spcPct val="0"/>
                            </a:spcBef>
                            <a:spcAft>
                              <a:spcPct val="0"/>
                            </a:spcAft>
                            <a:buClrTx/>
                            <a:buSzTx/>
                            <a:buFontTx/>
                            <a:buNone/>
                            <a:tabLst/>
                          </a:pPr>
                          <a:endParaRPr kumimoji="0" lang="ru-RU" sz="1800" b="0" i="0" u="none" strike="noStrike" cap="none" normalizeH="0" baseline="0" dirty="0" smtClean="0">
                            <a:ln>
                              <a:noFill/>
                            </a:ln>
                            <a:solidFill>
                              <a:srgbClr val="FF0000"/>
                            </a:solidFill>
                            <a:effectLst/>
                            <a:latin typeface="Arial" pitchFamily="34" charset="0"/>
                          </a:endParaRPr>
                        </a:p>
                      </a:txBody>
                      <a:useSpRect/>
                    </a:txSp>
                  </a:sp>
                </lc:lockedCanvas>
              </a:graphicData>
            </a:graphic>
          </wp:inline>
        </w:drawing>
      </w:r>
    </w:p>
    <w:p w:rsidR="006D7CEA" w:rsidRPr="00EC33FB" w:rsidRDefault="006D7CEA" w:rsidP="009272EE">
      <w:pPr>
        <w:pStyle w:val="ZEBRA-0"/>
      </w:pPr>
    </w:p>
    <w:p w:rsidR="00EC33FB" w:rsidRPr="00460F35" w:rsidRDefault="003647D1" w:rsidP="009272EE">
      <w:pPr>
        <w:pStyle w:val="ZEBRA-0"/>
      </w:pPr>
      <w:r>
        <w:t xml:space="preserve">Для </w:t>
      </w:r>
      <w:r w:rsidR="00C47D13">
        <w:t xml:space="preserve">достижения поставленных стратегических целей </w:t>
      </w:r>
      <w:r w:rsidR="00EC33FB" w:rsidRPr="006D164D">
        <w:t>в 2011 году продолжена деятельность, связанная с</w:t>
      </w:r>
      <w:r w:rsidR="00C47D13">
        <w:t xml:space="preserve"> развитием ряда новых  направлений,  включая </w:t>
      </w:r>
      <w:r w:rsidR="00EC33FB" w:rsidRPr="006D164D">
        <w:t>проект локализации разделительных производств на крупнейших зарубежных рынках сбыта в кооперации с зарубежными партнерами (проект «Завод»),  а также проект</w:t>
      </w:r>
      <w:r w:rsidR="0041199C">
        <w:t>ы</w:t>
      </w:r>
      <w:r w:rsidR="00EC33FB" w:rsidRPr="006D164D">
        <w:t xml:space="preserve"> создания транспортно-логистических комплексов  «Запад» и «Восток». Подробная информация</w:t>
      </w:r>
      <w:r w:rsidR="00EC33FB">
        <w:t xml:space="preserve"> об этих проектах</w:t>
      </w:r>
      <w:r w:rsidR="00EC33FB" w:rsidRPr="006D164D">
        <w:t xml:space="preserve"> приведена в соответствующих </w:t>
      </w:r>
      <w:r w:rsidR="008B5739">
        <w:t xml:space="preserve"> главах </w:t>
      </w:r>
      <w:r w:rsidR="00EC33FB" w:rsidRPr="006D164D">
        <w:t>Отчета.</w:t>
      </w:r>
    </w:p>
    <w:p w:rsidR="00EC33FB" w:rsidRPr="00EC33FB" w:rsidRDefault="00EC33FB" w:rsidP="00EC33FB">
      <w:pPr>
        <w:rPr>
          <w:rFonts w:ascii="Arial" w:hAnsi="Arial" w:cs="Arial"/>
          <w:b/>
          <w:bCs/>
          <w:sz w:val="26"/>
          <w:szCs w:val="26"/>
        </w:rPr>
      </w:pPr>
    </w:p>
    <w:p w:rsidR="00EC33FB" w:rsidRPr="001620C0" w:rsidRDefault="00EC33FB" w:rsidP="00B00145">
      <w:pPr>
        <w:outlineLvl w:val="0"/>
        <w:rPr>
          <w:rFonts w:ascii="Arial" w:hAnsi="Arial" w:cs="Arial"/>
          <w:b/>
          <w:bCs/>
          <w:sz w:val="28"/>
          <w:szCs w:val="28"/>
        </w:rPr>
      </w:pPr>
      <w:bookmarkStart w:id="57" w:name="_Toc325015684"/>
      <w:r w:rsidRPr="00EC33FB">
        <w:rPr>
          <w:rFonts w:ascii="Arial" w:hAnsi="Arial" w:cs="Arial"/>
          <w:b/>
          <w:bCs/>
          <w:sz w:val="26"/>
          <w:szCs w:val="26"/>
        </w:rPr>
        <w:t>1.6.2</w:t>
      </w:r>
      <w:r w:rsidR="001620C0">
        <w:rPr>
          <w:rFonts w:ascii="Arial" w:hAnsi="Arial" w:cs="Arial"/>
          <w:b/>
          <w:bCs/>
          <w:sz w:val="26"/>
          <w:szCs w:val="26"/>
        </w:rPr>
        <w:t>.</w:t>
      </w:r>
      <w:r w:rsidR="002E2901">
        <w:rPr>
          <w:rFonts w:ascii="Arial" w:hAnsi="Arial" w:cs="Arial"/>
          <w:b/>
          <w:bCs/>
          <w:sz w:val="26"/>
          <w:szCs w:val="26"/>
        </w:rPr>
        <w:t xml:space="preserve"> </w:t>
      </w:r>
      <w:r w:rsidRPr="00EC33FB">
        <w:rPr>
          <w:rFonts w:ascii="Arial" w:hAnsi="Arial" w:cs="Arial"/>
          <w:b/>
          <w:bCs/>
          <w:sz w:val="26"/>
          <w:szCs w:val="26"/>
        </w:rPr>
        <w:t xml:space="preserve"> </w:t>
      </w:r>
      <w:r w:rsidRPr="001620C0">
        <w:rPr>
          <w:rFonts w:ascii="Arial" w:hAnsi="Arial" w:cs="Arial"/>
          <w:b/>
          <w:bCs/>
          <w:sz w:val="28"/>
          <w:szCs w:val="28"/>
        </w:rPr>
        <w:t>Факторы, оказывающие влияние на формирование бизнес-</w:t>
      </w:r>
      <w:r w:rsidR="0086370F" w:rsidRPr="001620C0">
        <w:rPr>
          <w:rFonts w:ascii="Arial" w:hAnsi="Arial" w:cs="Arial"/>
          <w:b/>
          <w:bCs/>
          <w:sz w:val="28"/>
          <w:szCs w:val="28"/>
        </w:rPr>
        <w:t xml:space="preserve"> </w:t>
      </w:r>
      <w:r w:rsidRPr="001620C0">
        <w:rPr>
          <w:rFonts w:ascii="Arial" w:hAnsi="Arial" w:cs="Arial"/>
          <w:b/>
          <w:bCs/>
          <w:sz w:val="28"/>
          <w:szCs w:val="28"/>
        </w:rPr>
        <w:t>стратегии ОАО «Техснабэкспорт»</w:t>
      </w:r>
      <w:bookmarkEnd w:id="57"/>
    </w:p>
    <w:p w:rsidR="00EC33FB" w:rsidRDefault="00EC33FB" w:rsidP="009272EE">
      <w:pPr>
        <w:pStyle w:val="ZEBRA-0"/>
      </w:pPr>
    </w:p>
    <w:p w:rsidR="002F08D1" w:rsidRDefault="00EC33FB" w:rsidP="009272EE">
      <w:pPr>
        <w:pStyle w:val="ZEBRA-0"/>
      </w:pPr>
      <w:r w:rsidRPr="006D164D">
        <w:t xml:space="preserve">Стратегия </w:t>
      </w:r>
      <w:r w:rsidR="008B5739">
        <w:t xml:space="preserve">2030 </w:t>
      </w:r>
      <w:r w:rsidR="0041199C">
        <w:t xml:space="preserve">сформирована с учетом определяющей </w:t>
      </w:r>
      <w:r w:rsidRPr="006D164D">
        <w:t xml:space="preserve"> </w:t>
      </w:r>
      <w:r w:rsidR="0041199C">
        <w:t>роли такого фактора</w:t>
      </w:r>
      <w:r w:rsidR="0086370F">
        <w:t>,</w:t>
      </w:r>
      <w:r w:rsidR="00C72547">
        <w:t xml:space="preserve"> </w:t>
      </w:r>
      <w:r w:rsidRPr="006D164D">
        <w:t xml:space="preserve">как высокий уровень конкуренции на мировом рынке ядерных технологий, </w:t>
      </w:r>
      <w:r w:rsidR="008B5739">
        <w:t xml:space="preserve"> товаров </w:t>
      </w:r>
      <w:r w:rsidRPr="006D164D">
        <w:t xml:space="preserve">и услуг. </w:t>
      </w:r>
    </w:p>
    <w:p w:rsidR="002F08D1" w:rsidRDefault="002F08D1" w:rsidP="009272EE">
      <w:pPr>
        <w:pStyle w:val="ZEBRA-0"/>
      </w:pPr>
    </w:p>
    <w:p w:rsidR="00021619" w:rsidRDefault="0041199C" w:rsidP="009272EE">
      <w:pPr>
        <w:pStyle w:val="ZEBRA-0"/>
      </w:pPr>
      <w:r>
        <w:t xml:space="preserve">В этом контексте достижение </w:t>
      </w:r>
      <w:r w:rsidR="002F08D1" w:rsidRPr="00E972DE">
        <w:t xml:space="preserve"> Обществом </w:t>
      </w:r>
      <w:r>
        <w:t xml:space="preserve">поставленных стратегических целей в свою очередь   </w:t>
      </w:r>
      <w:r w:rsidR="002F08D1" w:rsidRPr="00E972DE">
        <w:t xml:space="preserve"> объективно обусловлено рядом </w:t>
      </w:r>
      <w:r w:rsidR="001A3C95">
        <w:t xml:space="preserve">приведенных  ниже </w:t>
      </w:r>
      <w:r w:rsidR="002F08D1" w:rsidRPr="00E972DE">
        <w:t>ключевых факторов</w:t>
      </w:r>
      <w:r w:rsidR="0086370F">
        <w:t xml:space="preserve"> конкурентоспособности</w:t>
      </w:r>
      <w:r w:rsidR="001A3C95">
        <w:t>,  лежащих в основе   реализуемой и корректируемой в соответствии с новыми вызовами и угрозами  бизнес-</w:t>
      </w:r>
      <w:r w:rsidR="0086370F">
        <w:t xml:space="preserve"> </w:t>
      </w:r>
      <w:r w:rsidR="001A3C95">
        <w:t>стратегии Общества</w:t>
      </w:r>
      <w:r w:rsidR="002F08D1" w:rsidRPr="00E972DE">
        <w:t>:</w:t>
      </w:r>
    </w:p>
    <w:p w:rsidR="00021619" w:rsidRDefault="00021619" w:rsidP="009272EE">
      <w:pPr>
        <w:pStyle w:val="ZEBRA-0"/>
      </w:pPr>
    </w:p>
    <w:p w:rsidR="005321C7" w:rsidRDefault="002F08D1" w:rsidP="009272EE">
      <w:pPr>
        <w:pStyle w:val="ZEBRA-"/>
      </w:pPr>
      <w:r w:rsidRPr="00E972DE">
        <w:t xml:space="preserve">наличие высокоэффективной производственной базы </w:t>
      </w:r>
      <w:r>
        <w:t>(</w:t>
      </w:r>
      <w:r w:rsidRPr="00E972DE">
        <w:t>четыре разделительных предприятия на территории России</w:t>
      </w:r>
      <w:r>
        <w:t>);</w:t>
      </w:r>
    </w:p>
    <w:p w:rsidR="002F08D1" w:rsidRPr="00E972DE" w:rsidRDefault="002F08D1" w:rsidP="009272EE">
      <w:pPr>
        <w:pStyle w:val="ZEBRA-"/>
      </w:pPr>
      <w:r w:rsidRPr="00E972DE">
        <w:t>многолетн</w:t>
      </w:r>
      <w:r w:rsidR="001A3C95">
        <w:t>яя</w:t>
      </w:r>
      <w:r w:rsidRPr="00E972DE">
        <w:t xml:space="preserve"> безупречн</w:t>
      </w:r>
      <w:r w:rsidR="001A3C95">
        <w:t>ая</w:t>
      </w:r>
      <w:r w:rsidRPr="00E972DE">
        <w:t xml:space="preserve"> истори</w:t>
      </w:r>
      <w:r w:rsidR="001A3C95">
        <w:t>я</w:t>
      </w:r>
      <w:r w:rsidRPr="00E972DE">
        <w:t xml:space="preserve"> поставок многочисленным потребителям в различных регионах мира</w:t>
      </w:r>
      <w:r>
        <w:t>;</w:t>
      </w:r>
      <w:r w:rsidRPr="00E972DE">
        <w:t xml:space="preserve">  </w:t>
      </w:r>
    </w:p>
    <w:p w:rsidR="002F08D1" w:rsidRPr="00E972DE" w:rsidRDefault="002F08D1" w:rsidP="009272EE">
      <w:pPr>
        <w:pStyle w:val="ZEBRA-"/>
      </w:pPr>
      <w:r w:rsidRPr="00E972DE">
        <w:t>эффективн</w:t>
      </w:r>
      <w:r w:rsidR="001A3C95">
        <w:t>ая</w:t>
      </w:r>
      <w:r w:rsidRPr="00E972DE">
        <w:t xml:space="preserve"> сбытов</w:t>
      </w:r>
      <w:r w:rsidR="001A3C95">
        <w:t>ая</w:t>
      </w:r>
      <w:r w:rsidRPr="00E972DE">
        <w:t xml:space="preserve"> сеть, включающ</w:t>
      </w:r>
      <w:r w:rsidR="001A3C95">
        <w:t>ая</w:t>
      </w:r>
      <w:r w:rsidRPr="00E972DE">
        <w:t xml:space="preserve"> дочерние компании на основных целевых рынках</w:t>
      </w:r>
      <w:r>
        <w:t>;</w:t>
      </w:r>
    </w:p>
    <w:p w:rsidR="002F08D1" w:rsidRPr="00E972DE" w:rsidRDefault="002F08D1" w:rsidP="009272EE">
      <w:pPr>
        <w:pStyle w:val="ZEBRA-"/>
      </w:pPr>
      <w:r w:rsidRPr="00E972DE">
        <w:t xml:space="preserve">способность </w:t>
      </w:r>
      <w:r w:rsidR="0041199C">
        <w:t xml:space="preserve"> предлагать заказчикам </w:t>
      </w:r>
      <w:r w:rsidRPr="00E972DE">
        <w:t xml:space="preserve"> конкурентоспособные цены и иные привлекательные коммерческие параметры контрактов</w:t>
      </w:r>
      <w:r>
        <w:t>;</w:t>
      </w:r>
    </w:p>
    <w:p w:rsidR="002F08D1" w:rsidRPr="00E972DE" w:rsidRDefault="001A3C95" w:rsidP="009272EE">
      <w:pPr>
        <w:pStyle w:val="ZEBRA-"/>
      </w:pPr>
      <w:r>
        <w:t>гибкость</w:t>
      </w:r>
      <w:r w:rsidR="002F08D1" w:rsidRPr="00E972DE">
        <w:t xml:space="preserve"> условий поставки, включая использование </w:t>
      </w:r>
      <w:r w:rsidR="0086370F">
        <w:t xml:space="preserve">зарубежных </w:t>
      </w:r>
      <w:r w:rsidR="002F08D1" w:rsidRPr="00E972DE">
        <w:t>материальных счетов</w:t>
      </w:r>
      <w:r w:rsidR="002F08D1">
        <w:t>;</w:t>
      </w:r>
      <w:r w:rsidR="002F08D1" w:rsidRPr="00E972DE">
        <w:t xml:space="preserve"> </w:t>
      </w:r>
    </w:p>
    <w:p w:rsidR="002F08D1" w:rsidRPr="00E972DE" w:rsidRDefault="002F08D1" w:rsidP="009272EE">
      <w:pPr>
        <w:pStyle w:val="ZEBRA-"/>
      </w:pPr>
      <w:r w:rsidRPr="00E972DE">
        <w:t>готовность брать на себя рыночные и валютные риски в  необходимом  объеме</w:t>
      </w:r>
      <w:r>
        <w:t>;</w:t>
      </w:r>
    </w:p>
    <w:p w:rsidR="001A13A3" w:rsidRDefault="002F08D1" w:rsidP="009272EE">
      <w:pPr>
        <w:pStyle w:val="ZEBRA-"/>
      </w:pPr>
      <w:r w:rsidRPr="00E972DE">
        <w:t>способность обеспечить минимальный срок от получения сырья (в местах, удобных для клиента) до поставки готовой продукции</w:t>
      </w:r>
      <w:r>
        <w:t>;</w:t>
      </w:r>
    </w:p>
    <w:p w:rsidR="001A13A3" w:rsidRDefault="002F08D1" w:rsidP="009272EE">
      <w:pPr>
        <w:pStyle w:val="ZEBRA-"/>
      </w:pPr>
      <w:r w:rsidRPr="00E972DE">
        <w:t>способность гарантировать бесперебойность поставок за счет наличия складских запасов</w:t>
      </w:r>
      <w:r>
        <w:t>;</w:t>
      </w:r>
    </w:p>
    <w:p w:rsidR="001A13A3" w:rsidRDefault="002F08D1" w:rsidP="009272EE">
      <w:pPr>
        <w:pStyle w:val="ZEBRA-"/>
      </w:pPr>
      <w:r w:rsidRPr="00E972DE">
        <w:t xml:space="preserve">возможность предложить товары и услуги ЯТЦ </w:t>
      </w:r>
      <w:r w:rsidR="0086370F">
        <w:t xml:space="preserve">как на покомпонентной, так и </w:t>
      </w:r>
      <w:r w:rsidRPr="00E972DE">
        <w:t>на «пакетной» основе</w:t>
      </w:r>
      <w:r w:rsidR="0041199C">
        <w:t>;</w:t>
      </w:r>
    </w:p>
    <w:p w:rsidR="001A13A3" w:rsidRDefault="0041199C" w:rsidP="009272EE">
      <w:pPr>
        <w:pStyle w:val="ZEBRA-"/>
      </w:pPr>
      <w:r>
        <w:t xml:space="preserve">наличие современной международной правовой базы сотрудничества со странами </w:t>
      </w:r>
      <w:r w:rsidR="00D84F67">
        <w:t xml:space="preserve"> –</w:t>
      </w:r>
      <w:r>
        <w:t>ключевыми рыночными игроками</w:t>
      </w:r>
      <w:r w:rsidR="002E2901">
        <w:t>.</w:t>
      </w:r>
      <w:r>
        <w:t xml:space="preserve">  </w:t>
      </w:r>
    </w:p>
    <w:p w:rsidR="001A13A3" w:rsidRDefault="001A13A3" w:rsidP="009272EE">
      <w:pPr>
        <w:pStyle w:val="ZEBRA-0"/>
      </w:pPr>
    </w:p>
    <w:p w:rsidR="00E54649" w:rsidRDefault="0086370F" w:rsidP="009272EE">
      <w:pPr>
        <w:pStyle w:val="ZEBRA-0"/>
      </w:pPr>
      <w:r>
        <w:t>О</w:t>
      </w:r>
      <w:r w:rsidRPr="006D164D">
        <w:t>бъективны</w:t>
      </w:r>
      <w:r>
        <w:t>е тенденции развития мировой атомной энергетики и рынка товаров и услуг ЯТЦ</w:t>
      </w:r>
      <w:r w:rsidRPr="006D164D" w:rsidDel="0086370F">
        <w:t xml:space="preserve"> </w:t>
      </w:r>
      <w:r>
        <w:t>создают но</w:t>
      </w:r>
      <w:r w:rsidR="00083F69" w:rsidRPr="006D164D">
        <w:t>вы</w:t>
      </w:r>
      <w:r w:rsidR="00083F69">
        <w:t>е</w:t>
      </w:r>
      <w:r w:rsidR="00083F69" w:rsidRPr="006D164D">
        <w:t xml:space="preserve"> возможност</w:t>
      </w:r>
      <w:r w:rsidR="00083F69">
        <w:t>и</w:t>
      </w:r>
      <w:r w:rsidR="00083F69" w:rsidRPr="006D164D">
        <w:t xml:space="preserve"> для укрепления рыночных позиций Общества</w:t>
      </w:r>
      <w:r>
        <w:t>. При корректировке бизнес- стратегии,  в первую очередь, учитываются</w:t>
      </w:r>
      <w:r w:rsidR="00083F69">
        <w:t xml:space="preserve">: </w:t>
      </w:r>
    </w:p>
    <w:p w:rsidR="00E54649" w:rsidRDefault="00E54649" w:rsidP="009272EE">
      <w:pPr>
        <w:pStyle w:val="ZEBRA-0"/>
      </w:pPr>
    </w:p>
    <w:p w:rsidR="00F0605F" w:rsidRDefault="00636F05" w:rsidP="009272EE">
      <w:pPr>
        <w:pStyle w:val="ZEBRA-"/>
      </w:pPr>
      <w:r w:rsidRPr="006D164D">
        <w:t>динамичное развитие атомной энергетики в географически близких к России странах АТР;</w:t>
      </w:r>
    </w:p>
    <w:p w:rsidR="001A13A3" w:rsidRDefault="00636F05" w:rsidP="009272EE">
      <w:pPr>
        <w:pStyle w:val="ZEBRA-"/>
      </w:pPr>
      <w:r w:rsidRPr="006D164D">
        <w:t xml:space="preserve">планы по </w:t>
      </w:r>
      <w:r w:rsidR="0041199C">
        <w:t xml:space="preserve">развитию атомной энергетики </w:t>
      </w:r>
      <w:r w:rsidRPr="006D164D">
        <w:t xml:space="preserve"> в странах Восточной Европы, с которыми у российских поставщиков существуют устойчивые деловые связи;</w:t>
      </w:r>
    </w:p>
    <w:p w:rsidR="001A13A3" w:rsidRDefault="00636F05" w:rsidP="009272EE">
      <w:pPr>
        <w:pStyle w:val="ZEBRA-"/>
      </w:pPr>
      <w:r w:rsidRPr="006D164D">
        <w:t>рост интереса энергокомпаний к комплектным поставкам (ОУП/ТВС);</w:t>
      </w:r>
    </w:p>
    <w:p w:rsidR="001A13A3" w:rsidRDefault="00636F05" w:rsidP="009272EE">
      <w:pPr>
        <w:pStyle w:val="ZEBRA-"/>
      </w:pPr>
      <w:r w:rsidRPr="00161D11">
        <w:t>стремление энергетических компаний к диверсификации источников  поставок.</w:t>
      </w:r>
    </w:p>
    <w:p w:rsidR="001A13A3" w:rsidRDefault="001A13A3" w:rsidP="009272EE">
      <w:pPr>
        <w:pStyle w:val="ZEBRA-0"/>
      </w:pPr>
    </w:p>
    <w:p w:rsidR="00EC33FB" w:rsidRPr="001620C0" w:rsidRDefault="00370BED" w:rsidP="00B00145">
      <w:pPr>
        <w:outlineLvl w:val="0"/>
        <w:rPr>
          <w:rFonts w:ascii="Arial" w:hAnsi="Arial" w:cs="Arial"/>
          <w:b/>
          <w:bCs/>
          <w:sz w:val="28"/>
          <w:szCs w:val="28"/>
        </w:rPr>
      </w:pPr>
      <w:bookmarkStart w:id="58" w:name="_Toc325015685"/>
      <w:r>
        <w:rPr>
          <w:rFonts w:ascii="Arial" w:hAnsi="Arial" w:cs="Arial"/>
          <w:b/>
          <w:bCs/>
          <w:sz w:val="26"/>
          <w:szCs w:val="26"/>
        </w:rPr>
        <w:t>1</w:t>
      </w:r>
      <w:r w:rsidRPr="001620C0">
        <w:rPr>
          <w:rFonts w:ascii="Arial" w:hAnsi="Arial" w:cs="Arial"/>
          <w:b/>
          <w:bCs/>
          <w:sz w:val="28"/>
          <w:szCs w:val="28"/>
        </w:rPr>
        <w:t>.6.3</w:t>
      </w:r>
      <w:r w:rsidR="001620C0">
        <w:rPr>
          <w:rFonts w:ascii="Arial" w:hAnsi="Arial" w:cs="Arial"/>
          <w:b/>
          <w:bCs/>
          <w:sz w:val="28"/>
          <w:szCs w:val="28"/>
        </w:rPr>
        <w:t>.</w:t>
      </w:r>
      <w:r w:rsidR="001A3C95" w:rsidRPr="001620C0">
        <w:rPr>
          <w:rFonts w:ascii="Arial" w:hAnsi="Arial" w:cs="Arial"/>
          <w:b/>
          <w:bCs/>
          <w:sz w:val="28"/>
          <w:szCs w:val="28"/>
        </w:rPr>
        <w:t xml:space="preserve"> </w:t>
      </w:r>
      <w:r w:rsidRPr="001620C0">
        <w:rPr>
          <w:rFonts w:ascii="Arial" w:hAnsi="Arial" w:cs="Arial"/>
          <w:b/>
          <w:bCs/>
          <w:sz w:val="28"/>
          <w:szCs w:val="28"/>
        </w:rPr>
        <w:t xml:space="preserve"> </w:t>
      </w:r>
      <w:r w:rsidR="00EC33FB" w:rsidRPr="001620C0">
        <w:rPr>
          <w:rFonts w:ascii="Arial" w:hAnsi="Arial" w:cs="Arial"/>
          <w:b/>
          <w:bCs/>
          <w:sz w:val="28"/>
          <w:szCs w:val="28"/>
        </w:rPr>
        <w:t>Ключевые инструменты достижения стратегических целей                 ОАО «Техснабэкспорт»</w:t>
      </w:r>
      <w:bookmarkEnd w:id="58"/>
    </w:p>
    <w:p w:rsidR="00370BED" w:rsidRPr="00370BED" w:rsidRDefault="00370BED" w:rsidP="00EC33FB">
      <w:pPr>
        <w:rPr>
          <w:rFonts w:ascii="Arial" w:hAnsi="Arial" w:cs="Arial"/>
          <w:b/>
          <w:bCs/>
          <w:sz w:val="26"/>
          <w:szCs w:val="26"/>
        </w:rPr>
      </w:pPr>
    </w:p>
    <w:p w:rsidR="00EC33FB" w:rsidRDefault="00EC33FB" w:rsidP="009272EE">
      <w:pPr>
        <w:pStyle w:val="ZEBRA-0"/>
      </w:pPr>
      <w:r>
        <w:t>Использование п</w:t>
      </w:r>
      <w:r w:rsidRPr="00E972DE">
        <w:t>риведенны</w:t>
      </w:r>
      <w:r>
        <w:t>х</w:t>
      </w:r>
      <w:r w:rsidRPr="00E972DE">
        <w:t xml:space="preserve">  выше  фактор</w:t>
      </w:r>
      <w:r>
        <w:t>ов</w:t>
      </w:r>
      <w:r w:rsidRPr="00E972DE">
        <w:t xml:space="preserve"> конкурентоспособности  позволя</w:t>
      </w:r>
      <w:r>
        <w:t>е</w:t>
      </w:r>
      <w:r w:rsidRPr="00E972DE">
        <w:t>т наращивать объемы прямых продаж конечным потребителям – энергокомпаниям, что, безусловно, способствует повышению эффективности коммерческой деятельности</w:t>
      </w:r>
      <w:r>
        <w:t xml:space="preserve"> </w:t>
      </w:r>
      <w:r w:rsidRPr="00E972DE">
        <w:t>Общества</w:t>
      </w:r>
      <w:r>
        <w:t xml:space="preserve"> и укреплению его рыночных позиций</w:t>
      </w:r>
      <w:r w:rsidRPr="00E972DE">
        <w:t>.</w:t>
      </w:r>
    </w:p>
    <w:p w:rsidR="001A3C95" w:rsidRPr="00E972DE" w:rsidRDefault="001A3C95" w:rsidP="009272EE">
      <w:pPr>
        <w:pStyle w:val="ZEBRA-0"/>
      </w:pPr>
    </w:p>
    <w:p w:rsidR="00EC33FB" w:rsidRDefault="00EC33FB" w:rsidP="009272EE">
      <w:pPr>
        <w:pStyle w:val="ZEBRA-0"/>
      </w:pPr>
      <w:r w:rsidRPr="00E972DE">
        <w:t xml:space="preserve">Общество последовательно реализует </w:t>
      </w:r>
      <w:r w:rsidR="00BE7FDA">
        <w:t xml:space="preserve"> </w:t>
      </w:r>
      <w:r w:rsidRPr="00E972DE">
        <w:t xml:space="preserve">маркетинговую стратегию, </w:t>
      </w:r>
      <w:r w:rsidR="00D61AA0">
        <w:t>в основ</w:t>
      </w:r>
      <w:r w:rsidR="00BE7FDA">
        <w:t>е</w:t>
      </w:r>
      <w:r w:rsidR="00D61AA0">
        <w:t xml:space="preserve"> которой</w:t>
      </w:r>
      <w:r w:rsidRPr="00E972DE">
        <w:t xml:space="preserve">: </w:t>
      </w:r>
    </w:p>
    <w:p w:rsidR="005321C7" w:rsidRDefault="00EC33FB" w:rsidP="009272EE">
      <w:pPr>
        <w:pStyle w:val="ZEBRA-"/>
      </w:pPr>
      <w:r w:rsidRPr="00E972DE">
        <w:t>развитие прямых отношений с энергетическими компаниями;</w:t>
      </w:r>
    </w:p>
    <w:p w:rsidR="00EC33FB" w:rsidRPr="00E972DE" w:rsidRDefault="00D61AA0" w:rsidP="009272EE">
      <w:pPr>
        <w:pStyle w:val="ZEBRA-"/>
      </w:pPr>
      <w:r>
        <w:t xml:space="preserve">акцент на </w:t>
      </w:r>
      <w:r w:rsidR="00EC33FB" w:rsidRPr="00E972DE">
        <w:t>заключение долгосрочных контрактов (на  десять и более лет);</w:t>
      </w:r>
    </w:p>
    <w:p w:rsidR="00EC33FB" w:rsidRPr="00E972DE" w:rsidRDefault="00D61AA0" w:rsidP="009272EE">
      <w:pPr>
        <w:pStyle w:val="ZEBRA-"/>
      </w:pPr>
      <w:r>
        <w:t xml:space="preserve">приоритет в  продвижении на рынок товаров </w:t>
      </w:r>
      <w:r w:rsidR="00EC33FB" w:rsidRPr="00E972DE">
        <w:t xml:space="preserve"> с максимальной добавленной стоимостью;</w:t>
      </w:r>
    </w:p>
    <w:p w:rsidR="00EC33FB" w:rsidRDefault="00EC33FB" w:rsidP="009272EE">
      <w:pPr>
        <w:pStyle w:val="ZEBRA-"/>
      </w:pPr>
      <w:r w:rsidRPr="00E972DE">
        <w:t xml:space="preserve">учет специфики региональных рынков, применение гибких подходов  в соответствии  с приоритетами заказчиков. </w:t>
      </w:r>
    </w:p>
    <w:p w:rsidR="00D61AA0" w:rsidRPr="00E972DE" w:rsidRDefault="00D61AA0" w:rsidP="009272EE">
      <w:pPr>
        <w:pStyle w:val="ZEBRA-0"/>
      </w:pPr>
    </w:p>
    <w:p w:rsidR="001A3C95" w:rsidRDefault="001E3A6D" w:rsidP="009272EE">
      <w:pPr>
        <w:pStyle w:val="ZEBRA-0"/>
      </w:pPr>
      <w:r>
        <w:t>Реализация с</w:t>
      </w:r>
      <w:r w:rsidRPr="00E256F3">
        <w:t>тратегическ</w:t>
      </w:r>
      <w:r>
        <w:t>ой</w:t>
      </w:r>
      <w:r w:rsidRPr="00E256F3">
        <w:t xml:space="preserve"> инициатив</w:t>
      </w:r>
      <w:r>
        <w:t>ы</w:t>
      </w:r>
      <w:r w:rsidRPr="00E256F3">
        <w:t xml:space="preserve"> «Удержание глобального лидерства в начальной стадии ядерного топливного цикл</w:t>
      </w:r>
      <w:r>
        <w:t xml:space="preserve">а» </w:t>
      </w:r>
      <w:r w:rsidR="00636F05">
        <w:t xml:space="preserve">требует  от Общества:    </w:t>
      </w:r>
    </w:p>
    <w:p w:rsidR="005321C7" w:rsidRDefault="001A3C95" w:rsidP="009272EE">
      <w:pPr>
        <w:pStyle w:val="ZEBRA-"/>
      </w:pPr>
      <w:r>
        <w:t>совершенствовани</w:t>
      </w:r>
      <w:r w:rsidR="00636F05">
        <w:t>я</w:t>
      </w:r>
      <w:r>
        <w:t xml:space="preserve"> </w:t>
      </w:r>
      <w:r w:rsidRPr="00E256F3">
        <w:t xml:space="preserve"> маркетингово-сбытовы</w:t>
      </w:r>
      <w:r>
        <w:t>х</w:t>
      </w:r>
      <w:r w:rsidRPr="00E256F3">
        <w:t xml:space="preserve"> инструмент</w:t>
      </w:r>
      <w:r>
        <w:t>ов</w:t>
      </w:r>
      <w:r w:rsidR="001E3A6D">
        <w:t>, включая развитие сети сбытовых дочерних компаний</w:t>
      </w:r>
      <w:r>
        <w:t xml:space="preserve">  </w:t>
      </w:r>
      <w:r w:rsidR="001E3A6D">
        <w:t xml:space="preserve">и </w:t>
      </w:r>
      <w:r w:rsidR="001E3A6D" w:rsidRPr="00E972DE">
        <w:t>открыти</w:t>
      </w:r>
      <w:r w:rsidR="001E3A6D">
        <w:t>е материальных счетов за рубежом</w:t>
      </w:r>
      <w:r w:rsidR="001E3A6D" w:rsidRPr="00311F2B">
        <w:t xml:space="preserve"> </w:t>
      </w:r>
      <w:r w:rsidRPr="00311F2B">
        <w:t>(</w:t>
      </w:r>
      <w:r w:rsidR="00083F69" w:rsidRPr="00D84F67">
        <w:rPr>
          <w:b/>
        </w:rPr>
        <w:t xml:space="preserve">подраздел </w:t>
      </w:r>
      <w:r w:rsidRPr="00D84F67">
        <w:rPr>
          <w:b/>
        </w:rPr>
        <w:t xml:space="preserve">1.7.1., </w:t>
      </w:r>
      <w:r w:rsidR="00083F69" w:rsidRPr="00D84F67">
        <w:rPr>
          <w:b/>
        </w:rPr>
        <w:t xml:space="preserve">раздел </w:t>
      </w:r>
      <w:r w:rsidRPr="00D84F67">
        <w:rPr>
          <w:b/>
        </w:rPr>
        <w:t>3.3.</w:t>
      </w:r>
      <w:r w:rsidRPr="00311F2B">
        <w:t>)</w:t>
      </w:r>
      <w:r>
        <w:t>;</w:t>
      </w:r>
      <w:r w:rsidRPr="00E256F3">
        <w:t xml:space="preserve"> </w:t>
      </w:r>
    </w:p>
    <w:p w:rsidR="001A13A3" w:rsidRDefault="001A3C95" w:rsidP="009272EE">
      <w:pPr>
        <w:pStyle w:val="ZEBRA-"/>
      </w:pPr>
      <w:r w:rsidRPr="00E256F3">
        <w:t>развит</w:t>
      </w:r>
      <w:r>
        <w:t>и</w:t>
      </w:r>
      <w:r w:rsidR="00636F05">
        <w:t>я</w:t>
      </w:r>
      <w:r w:rsidRPr="00E256F3">
        <w:t xml:space="preserve"> </w:t>
      </w:r>
      <w:r>
        <w:t>транспортно-</w:t>
      </w:r>
      <w:r w:rsidRPr="00E256F3">
        <w:t>логистическ</w:t>
      </w:r>
      <w:r>
        <w:t>ой</w:t>
      </w:r>
      <w:r w:rsidRPr="00E256F3">
        <w:t xml:space="preserve"> инфраструктур</w:t>
      </w:r>
      <w:r>
        <w:t xml:space="preserve">ы  </w:t>
      </w:r>
      <w:r w:rsidRPr="00311F2B">
        <w:t>(</w:t>
      </w:r>
      <w:r w:rsidR="00083F69" w:rsidRPr="00D84F67">
        <w:rPr>
          <w:b/>
        </w:rPr>
        <w:t xml:space="preserve">раздел </w:t>
      </w:r>
      <w:r w:rsidRPr="00D84F67">
        <w:rPr>
          <w:b/>
        </w:rPr>
        <w:t>4.3.</w:t>
      </w:r>
      <w:r w:rsidRPr="00311F2B">
        <w:t>)</w:t>
      </w:r>
      <w:r>
        <w:t>;</w:t>
      </w:r>
      <w:r w:rsidRPr="00E256F3">
        <w:t xml:space="preserve"> </w:t>
      </w:r>
    </w:p>
    <w:p w:rsidR="001A13A3" w:rsidRDefault="001A3C95" w:rsidP="009272EE">
      <w:pPr>
        <w:pStyle w:val="ZEBRA-"/>
      </w:pPr>
      <w:r w:rsidRPr="00E256F3">
        <w:t>совершенств</w:t>
      </w:r>
      <w:r>
        <w:t>овани</w:t>
      </w:r>
      <w:r w:rsidR="00636F05">
        <w:t>я</w:t>
      </w:r>
      <w:r w:rsidRPr="00E256F3">
        <w:t xml:space="preserve"> корпоративн</w:t>
      </w:r>
      <w:r w:rsidR="00083F69">
        <w:t>ых</w:t>
      </w:r>
      <w:r w:rsidRPr="00E256F3">
        <w:t xml:space="preserve"> систем менеджмента</w:t>
      </w:r>
      <w:r>
        <w:t xml:space="preserve">   </w:t>
      </w:r>
      <w:r w:rsidRPr="00311F2B">
        <w:t>(</w:t>
      </w:r>
      <w:r w:rsidR="00083F69" w:rsidRPr="00D84F67">
        <w:rPr>
          <w:b/>
        </w:rPr>
        <w:t>раздел</w:t>
      </w:r>
      <w:r w:rsidR="00370661" w:rsidRPr="00D84F67">
        <w:rPr>
          <w:b/>
        </w:rPr>
        <w:t>ы 4.5.,</w:t>
      </w:r>
      <w:r w:rsidRPr="00D84F67">
        <w:rPr>
          <w:b/>
        </w:rPr>
        <w:t>4.6</w:t>
      </w:r>
      <w:r w:rsidR="00D84F67">
        <w:rPr>
          <w:b/>
        </w:rPr>
        <w:t>.</w:t>
      </w:r>
      <w:r w:rsidRPr="00311F2B">
        <w:t>)</w:t>
      </w:r>
      <w:r>
        <w:t>;</w:t>
      </w:r>
    </w:p>
    <w:p w:rsidR="001A13A3" w:rsidRDefault="001A3C95" w:rsidP="009272EE">
      <w:pPr>
        <w:pStyle w:val="ZEBRA-"/>
      </w:pPr>
      <w:r w:rsidRPr="00E256F3">
        <w:t>развит</w:t>
      </w:r>
      <w:r>
        <w:t>и</w:t>
      </w:r>
      <w:r w:rsidR="00636F05">
        <w:t>я</w:t>
      </w:r>
      <w:r w:rsidRPr="00E256F3">
        <w:t xml:space="preserve"> систем</w:t>
      </w:r>
      <w:r>
        <w:t>ы</w:t>
      </w:r>
      <w:r w:rsidRPr="00E256F3">
        <w:t xml:space="preserve"> управления рисками</w:t>
      </w:r>
      <w:r>
        <w:t xml:space="preserve"> (</w:t>
      </w:r>
      <w:r w:rsidR="00083F69" w:rsidRPr="00D84F67">
        <w:rPr>
          <w:b/>
        </w:rPr>
        <w:t xml:space="preserve">раздел </w:t>
      </w:r>
      <w:r w:rsidRPr="00D84F67">
        <w:rPr>
          <w:b/>
        </w:rPr>
        <w:t>4.4.</w:t>
      </w:r>
      <w:r>
        <w:t>).</w:t>
      </w:r>
    </w:p>
    <w:p w:rsidR="001A13A3" w:rsidRDefault="001A13A3" w:rsidP="009272EE">
      <w:pPr>
        <w:pStyle w:val="ZEBRA-0"/>
      </w:pPr>
    </w:p>
    <w:p w:rsidR="001A13A3" w:rsidRDefault="00636F05" w:rsidP="009272EE">
      <w:pPr>
        <w:pStyle w:val="ZEBRA-0"/>
      </w:pPr>
      <w:r>
        <w:t>А</w:t>
      </w:r>
      <w:r w:rsidR="00EC33FB" w:rsidRPr="00E972DE">
        <w:t>ктивно прорабатываются бизнес-</w:t>
      </w:r>
      <w:r w:rsidR="00BE7FDA">
        <w:t xml:space="preserve"> </w:t>
      </w:r>
      <w:r w:rsidR="00EC33FB" w:rsidRPr="00E972DE">
        <w:t>идеи, связанные с  созданием новых транспортных коридоров для поставок урановой продукции в страны АТР через Дальний Восток</w:t>
      </w:r>
      <w:r w:rsidR="001E3A6D">
        <w:t xml:space="preserve"> и</w:t>
      </w:r>
      <w:r w:rsidR="00EC33FB" w:rsidRPr="00E972DE">
        <w:t xml:space="preserve"> направление</w:t>
      </w:r>
      <w:r w:rsidR="001E3A6D">
        <w:t>м</w:t>
      </w:r>
      <w:r w:rsidR="00BE7FDA">
        <w:t xml:space="preserve"> грузовых</w:t>
      </w:r>
      <w:r w:rsidR="00EC33FB" w:rsidRPr="00E972DE">
        <w:t xml:space="preserve"> потоков по Транссибирской железнодорожной магистрали напрямую через один из портов на Дальнем Востоке. Интерес к  этому проекту проявлен  энергокомпаниями Японии и Республики Корея. В течение 2011 года проводились необходимые мероприятия, в том числе во взаимодействии с зарубежными партнерами, по подготовке  </w:t>
      </w:r>
      <w:r w:rsidR="001E3A6D">
        <w:t>«</w:t>
      </w:r>
      <w:r w:rsidR="00EC33FB" w:rsidRPr="00E972DE">
        <w:t>пилотной</w:t>
      </w:r>
      <w:r w:rsidR="001E3A6D">
        <w:t>»</w:t>
      </w:r>
      <w:r w:rsidR="00EC33FB" w:rsidRPr="00E972DE">
        <w:t>  поставки  урановой продукции  по новому маршруту.</w:t>
      </w:r>
    </w:p>
    <w:p w:rsidR="001A13A3" w:rsidRDefault="00EC33FB" w:rsidP="009272EE">
      <w:pPr>
        <w:pStyle w:val="ZEBRA-0"/>
      </w:pPr>
      <w:r w:rsidRPr="00E972DE">
        <w:t>Реализация</w:t>
      </w:r>
      <w:r>
        <w:t xml:space="preserve"> </w:t>
      </w:r>
      <w:r w:rsidR="001E3A6D">
        <w:t xml:space="preserve">этого </w:t>
      </w:r>
      <w:r w:rsidRPr="00E972DE">
        <w:t>проекта позволит:</w:t>
      </w:r>
    </w:p>
    <w:p w:rsidR="005321C7" w:rsidRDefault="00EC33FB" w:rsidP="009272EE">
      <w:pPr>
        <w:pStyle w:val="ZEBRA-"/>
      </w:pPr>
      <w:r w:rsidRPr="00E972DE">
        <w:t>повысить конкурентоспособность российской продукции ЯТЦ  на  рынке Японии;</w:t>
      </w:r>
    </w:p>
    <w:p w:rsidR="001A13A3" w:rsidRDefault="00EC33FB" w:rsidP="009272EE">
      <w:pPr>
        <w:pStyle w:val="ZEBRA-"/>
      </w:pPr>
      <w:r w:rsidRPr="00E972DE">
        <w:t>привлечь японские инвестиции в совершенствование дальневосточной транспортной инфраструктуры;</w:t>
      </w:r>
    </w:p>
    <w:p w:rsidR="001A13A3" w:rsidRDefault="00EC33FB" w:rsidP="009272EE">
      <w:pPr>
        <w:pStyle w:val="ZEBRA-"/>
      </w:pPr>
      <w:r w:rsidRPr="00E972DE">
        <w:t xml:space="preserve">повысить  надежность и сократить время </w:t>
      </w:r>
      <w:r w:rsidR="00F90053">
        <w:t xml:space="preserve"> доставки </w:t>
      </w:r>
      <w:r w:rsidR="00F90053" w:rsidRPr="00E972DE">
        <w:t xml:space="preserve"> </w:t>
      </w:r>
      <w:r w:rsidRPr="00E972DE">
        <w:t>продукции российских обогатительных предприятий с трех месяцев до трех-четырех недель;</w:t>
      </w:r>
    </w:p>
    <w:p w:rsidR="001A13A3" w:rsidRDefault="00EC33FB" w:rsidP="009272EE">
      <w:pPr>
        <w:pStyle w:val="ZEBRA-"/>
      </w:pPr>
      <w:r w:rsidRPr="00E972DE">
        <w:t>генерировать дополнительные транспортные потоки ядерных грузов за счет транзита из Европы и Австралии.</w:t>
      </w:r>
    </w:p>
    <w:p w:rsidR="001A13A3" w:rsidRDefault="001A13A3" w:rsidP="009272EE">
      <w:pPr>
        <w:pStyle w:val="ZEBRA-0"/>
      </w:pPr>
    </w:p>
    <w:p w:rsidR="001A13A3" w:rsidRDefault="001E3A6D" w:rsidP="009272EE">
      <w:pPr>
        <w:pStyle w:val="ZEBRA-0"/>
      </w:pPr>
      <w:r>
        <w:t>Продвижению стратегических интересов Общества  и Госкорпорации «Росатом»  способствует  также ч</w:t>
      </w:r>
      <w:r w:rsidR="00190B83">
        <w:t xml:space="preserve">ленство </w:t>
      </w:r>
      <w:r>
        <w:t>в</w:t>
      </w:r>
      <w:r w:rsidR="00190B83">
        <w:t xml:space="preserve"> авторитетных международных  и региональных специализированных сообществах   (</w:t>
      </w:r>
      <w:r w:rsidR="00190B83" w:rsidRPr="00636F05">
        <w:t>WNA</w:t>
      </w:r>
      <w:r w:rsidR="00190B83" w:rsidRPr="00E24485">
        <w:t xml:space="preserve">, </w:t>
      </w:r>
      <w:r w:rsidR="00190B83" w:rsidRPr="00636F05">
        <w:t>NEI</w:t>
      </w:r>
      <w:r w:rsidR="00190B83" w:rsidRPr="00E24485">
        <w:t xml:space="preserve">, </w:t>
      </w:r>
      <w:r w:rsidR="00190B83" w:rsidRPr="00636F05">
        <w:t>JAIF</w:t>
      </w:r>
      <w:r w:rsidR="00190B83" w:rsidRPr="00E24485">
        <w:t xml:space="preserve">, </w:t>
      </w:r>
      <w:r w:rsidR="00190B83" w:rsidRPr="00636F05">
        <w:t>KAIF</w:t>
      </w:r>
      <w:r w:rsidR="00190B83" w:rsidRPr="00E24485">
        <w:t xml:space="preserve">, </w:t>
      </w:r>
      <w:r w:rsidR="00190B83" w:rsidRPr="00636F05">
        <w:t>WNFM</w:t>
      </w:r>
      <w:r w:rsidR="00190B83">
        <w:t>)</w:t>
      </w:r>
      <w:r w:rsidR="00EC33FB">
        <w:t xml:space="preserve">. </w:t>
      </w:r>
      <w:r w:rsidR="00190B83">
        <w:t xml:space="preserve"> </w:t>
      </w:r>
    </w:p>
    <w:p w:rsidR="001A13A3" w:rsidRDefault="001A13A3" w:rsidP="009272EE">
      <w:pPr>
        <w:pStyle w:val="ZEBRA-0"/>
      </w:pPr>
    </w:p>
    <w:p w:rsidR="00305230" w:rsidRDefault="00305230" w:rsidP="00F977F3">
      <w:pPr>
        <w:pStyle w:val="2"/>
        <w:numPr>
          <w:ilvl w:val="1"/>
          <w:numId w:val="13"/>
        </w:numPr>
        <w:ind w:left="12" w:hanging="12"/>
        <w:jc w:val="both"/>
      </w:pPr>
      <w:bookmarkStart w:id="59" w:name="_Toc293322965"/>
      <w:bookmarkStart w:id="60" w:name="_Toc325015686"/>
      <w:r w:rsidRPr="005E2E32">
        <w:t>Аналитическ</w:t>
      </w:r>
      <w:r w:rsidR="00D11CD9">
        <w:t xml:space="preserve">ое обеспечение </w:t>
      </w:r>
      <w:r w:rsidRPr="005E2E32">
        <w:t>и позиционная поддержка проектов и политики Госкорпорации</w:t>
      </w:r>
      <w:bookmarkEnd w:id="59"/>
      <w:bookmarkEnd w:id="60"/>
      <w:r w:rsidRPr="005E2E32">
        <w:t xml:space="preserve"> </w:t>
      </w:r>
    </w:p>
    <w:p w:rsidR="00305230" w:rsidRPr="001620C0" w:rsidRDefault="001620C0" w:rsidP="00F977F3">
      <w:pPr>
        <w:outlineLvl w:val="0"/>
        <w:rPr>
          <w:rFonts w:ascii="Arial" w:hAnsi="Arial" w:cs="Arial"/>
          <w:b/>
          <w:bCs/>
          <w:sz w:val="28"/>
          <w:szCs w:val="28"/>
        </w:rPr>
      </w:pPr>
      <w:bookmarkStart w:id="61" w:name="_Toc325015687"/>
      <w:r>
        <w:rPr>
          <w:rFonts w:ascii="Arial" w:hAnsi="Arial" w:cs="Arial"/>
          <w:b/>
          <w:bCs/>
          <w:sz w:val="28"/>
          <w:szCs w:val="28"/>
        </w:rPr>
        <w:t xml:space="preserve">1.7.1. </w:t>
      </w:r>
      <w:bookmarkStart w:id="62" w:name="_Toc293322966"/>
      <w:r w:rsidR="00305230" w:rsidRPr="001620C0">
        <w:rPr>
          <w:rFonts w:ascii="Arial" w:hAnsi="Arial" w:cs="Arial"/>
          <w:b/>
          <w:bCs/>
          <w:sz w:val="28"/>
          <w:szCs w:val="28"/>
        </w:rPr>
        <w:t>Стратегические альянсы, развитие международной кооперации</w:t>
      </w:r>
      <w:bookmarkEnd w:id="61"/>
      <w:bookmarkEnd w:id="62"/>
      <w:r w:rsidR="00305230" w:rsidRPr="001620C0">
        <w:rPr>
          <w:rFonts w:ascii="Arial" w:hAnsi="Arial" w:cs="Arial"/>
          <w:b/>
          <w:bCs/>
          <w:sz w:val="28"/>
          <w:szCs w:val="28"/>
        </w:rPr>
        <w:t xml:space="preserve"> </w:t>
      </w:r>
    </w:p>
    <w:p w:rsidR="00305230" w:rsidRDefault="00305230" w:rsidP="009272EE">
      <w:pPr>
        <w:pStyle w:val="ZEBRA-0"/>
      </w:pPr>
    </w:p>
    <w:p w:rsidR="00A31D72" w:rsidRDefault="00305230" w:rsidP="009272EE">
      <w:pPr>
        <w:pStyle w:val="ZEBRA-0"/>
      </w:pPr>
      <w:r w:rsidRPr="00DF3284">
        <w:t xml:space="preserve">ОАО «Техснабэкспорт» </w:t>
      </w:r>
      <w:r w:rsidR="00D11CD9">
        <w:t xml:space="preserve"> участвует</w:t>
      </w:r>
      <w:r w:rsidRPr="00DF3284">
        <w:t xml:space="preserve"> в реализации стратегии Госкорпорации «Росатом» в части  </w:t>
      </w:r>
      <w:r>
        <w:t xml:space="preserve"> формирования</w:t>
      </w:r>
      <w:r w:rsidRPr="00DF3284">
        <w:t xml:space="preserve">  новых механизмов сотрудничества с зарубежными игроками на рынке товаров и услуг ЯТЦ</w:t>
      </w:r>
      <w:r w:rsidR="00D11CD9">
        <w:t xml:space="preserve">. </w:t>
      </w:r>
    </w:p>
    <w:p w:rsidR="00D11CD9" w:rsidRDefault="00D11CD9" w:rsidP="009272EE">
      <w:pPr>
        <w:pStyle w:val="ZEBRA-0"/>
      </w:pPr>
    </w:p>
    <w:p w:rsidR="00305230" w:rsidRDefault="00A31D72" w:rsidP="009272EE">
      <w:pPr>
        <w:pStyle w:val="ZEBRA-0"/>
      </w:pPr>
      <w:r>
        <w:t xml:space="preserve">В </w:t>
      </w:r>
      <w:r w:rsidR="00305230" w:rsidRPr="00DF3284">
        <w:t>отчетно</w:t>
      </w:r>
      <w:r>
        <w:t>м</w:t>
      </w:r>
      <w:r w:rsidR="00305230" w:rsidRPr="00DF3284">
        <w:t xml:space="preserve"> год</w:t>
      </w:r>
      <w:r>
        <w:t>у</w:t>
      </w:r>
      <w:r w:rsidR="00305230" w:rsidRPr="00DF3284">
        <w:t xml:space="preserve"> про</w:t>
      </w:r>
      <w:r w:rsidR="00E775AB">
        <w:t xml:space="preserve">должалось  </w:t>
      </w:r>
      <w:r w:rsidR="00E775AB" w:rsidRPr="00DF3284">
        <w:t xml:space="preserve"> </w:t>
      </w:r>
      <w:r w:rsidR="00E775AB">
        <w:t xml:space="preserve"> взаимодействие с японскими энергокомпаниями </w:t>
      </w:r>
      <w:r w:rsidR="00D11CD9">
        <w:t xml:space="preserve"> по </w:t>
      </w:r>
      <w:r w:rsidR="00E775AB">
        <w:t xml:space="preserve"> </w:t>
      </w:r>
      <w:r w:rsidR="00D11CD9">
        <w:t xml:space="preserve"> </w:t>
      </w:r>
      <w:r w:rsidR="00D11CD9" w:rsidRPr="006D164D">
        <w:t>проект</w:t>
      </w:r>
      <w:r w:rsidR="00D11CD9">
        <w:t>у</w:t>
      </w:r>
      <w:r w:rsidR="00D11CD9" w:rsidRPr="006D164D">
        <w:t xml:space="preserve"> переработки на ОАО «СХК» </w:t>
      </w:r>
      <w:r w:rsidR="00D11CD9" w:rsidRPr="00E775AB">
        <w:t xml:space="preserve">хранящегося   в Великобритании </w:t>
      </w:r>
      <w:r w:rsidR="00D11CD9" w:rsidRPr="006D164D">
        <w:t>регенерированного урана</w:t>
      </w:r>
      <w:r w:rsidR="00D11CD9">
        <w:t xml:space="preserve"> (проект «Регенерат»), реализация которого </w:t>
      </w:r>
      <w:r w:rsidR="006D164D" w:rsidRPr="006D164D">
        <w:t>позволит   осуществить  выход России на принципиально новый сегмент  рынка товаров и услуг ЯТЦ.</w:t>
      </w:r>
    </w:p>
    <w:p w:rsidR="001620C0" w:rsidRDefault="001620C0" w:rsidP="009272EE">
      <w:pPr>
        <w:pStyle w:val="ZEBRA-0"/>
      </w:pPr>
    </w:p>
    <w:p w:rsidR="00021619" w:rsidRDefault="006D164D" w:rsidP="009272EE">
      <w:pPr>
        <w:pStyle w:val="ZEBRA-0"/>
      </w:pPr>
      <w:r w:rsidRPr="006D164D">
        <w:t xml:space="preserve">В этом </w:t>
      </w:r>
      <w:r w:rsidR="00A31D72" w:rsidRPr="00A31D72">
        <w:t>контексте</w:t>
      </w:r>
      <w:r w:rsidRPr="006D164D">
        <w:t xml:space="preserve"> ключевым событием отчетного года, безусловно,  является ратификация Парламентом Японии</w:t>
      </w:r>
      <w:r w:rsidRPr="00161D11">
        <w:rPr>
          <w:vertAlign w:val="superscript"/>
        </w:rPr>
        <w:footnoteReference w:id="3"/>
      </w:r>
      <w:r w:rsidRPr="00161D11">
        <w:rPr>
          <w:vertAlign w:val="superscript"/>
        </w:rPr>
        <w:t xml:space="preserve"> </w:t>
      </w:r>
      <w:r w:rsidR="00A31D72" w:rsidRPr="00DF3284">
        <w:t xml:space="preserve">российско-японского </w:t>
      </w:r>
      <w:r w:rsidR="00A31D72">
        <w:t xml:space="preserve">межправительственного </w:t>
      </w:r>
      <w:r w:rsidR="00A31D72" w:rsidRPr="00DF3284">
        <w:t>соглашения о сотрудничестве в мирном использовании атомной энергии</w:t>
      </w:r>
      <w:r w:rsidRPr="006D164D">
        <w:t xml:space="preserve"> 2009 года</w:t>
      </w:r>
      <w:r w:rsidR="00A31D72">
        <w:t xml:space="preserve">. </w:t>
      </w:r>
      <w:r w:rsidR="00D11CD9">
        <w:t>Пос</w:t>
      </w:r>
      <w:r w:rsidR="00A31D72">
        <w:t xml:space="preserve">ле завершения предусмотренных указанным соглашением процедур,   </w:t>
      </w:r>
      <w:r w:rsidR="00D11CD9">
        <w:t xml:space="preserve"> планируется </w:t>
      </w:r>
      <w:r w:rsidR="00A31D72">
        <w:t xml:space="preserve">приступить к разработке </w:t>
      </w:r>
      <w:r w:rsidR="00A31D72" w:rsidRPr="00A31D72">
        <w:t xml:space="preserve">полноценного регламента взаимодействия в отношении всех аспектов практической реализации </w:t>
      </w:r>
      <w:r w:rsidR="0040301B">
        <w:t>с</w:t>
      </w:r>
      <w:r w:rsidR="00A31D72" w:rsidRPr="00A31D72">
        <w:t xml:space="preserve">оглашения, </w:t>
      </w:r>
      <w:r w:rsidR="00A31D72">
        <w:t>включая выработ</w:t>
      </w:r>
      <w:r w:rsidR="0040301B">
        <w:t>к</w:t>
      </w:r>
      <w:r w:rsidR="00A31D72">
        <w:t>у</w:t>
      </w:r>
      <w:r w:rsidRPr="006D164D">
        <w:t xml:space="preserve"> взаимоприемлемых мер контроля  в отношении  японского ядерного материала, который будет перерабатываться на российских установках.  Такого рода договоренности уже  подписаны Госкорпорацией «Росатом» с австралийской, канадской и американской сторонами.  </w:t>
      </w:r>
    </w:p>
    <w:p w:rsidR="00021619" w:rsidRDefault="00021619" w:rsidP="009272EE">
      <w:pPr>
        <w:pStyle w:val="ZEBRA-0"/>
      </w:pPr>
    </w:p>
    <w:p w:rsidR="00021619" w:rsidRDefault="006D164D" w:rsidP="009272EE">
      <w:pPr>
        <w:pStyle w:val="ZEBRA-0"/>
      </w:pPr>
      <w:r w:rsidRPr="006D164D">
        <w:t xml:space="preserve">Взаимодействие с японскими компаниями осуществляется при  поддержке Министерства экономики, торговли и промышленности Японии (METI) и Федерации японских энергокомпаний (FEPCО). </w:t>
      </w:r>
    </w:p>
    <w:p w:rsidR="00021619" w:rsidRDefault="00021619" w:rsidP="009272EE">
      <w:pPr>
        <w:pStyle w:val="ZEBRA-0"/>
      </w:pPr>
    </w:p>
    <w:p w:rsidR="00021619" w:rsidRDefault="006D164D" w:rsidP="009272EE">
      <w:pPr>
        <w:pStyle w:val="ZEBRA-0"/>
      </w:pPr>
      <w:r w:rsidRPr="006D164D">
        <w:t xml:space="preserve">Несмотря на события на АЭС </w:t>
      </w:r>
      <w:r w:rsidR="00370661" w:rsidRPr="009059C6">
        <w:t>Fukushima</w:t>
      </w:r>
      <w:r w:rsidR="002D0925" w:rsidRPr="002D0925">
        <w:t xml:space="preserve"> </w:t>
      </w:r>
      <w:r w:rsidR="00D11CD9">
        <w:t xml:space="preserve">правительство и </w:t>
      </w:r>
      <w:r w:rsidRPr="006D164D">
        <w:t>ядерное сообщество Японии не утратил</w:t>
      </w:r>
      <w:r w:rsidR="00D11CD9">
        <w:t>и</w:t>
      </w:r>
      <w:r w:rsidRPr="006D164D">
        <w:t xml:space="preserve"> интереса к реализации </w:t>
      </w:r>
      <w:r w:rsidR="00D11CD9" w:rsidRPr="006D164D">
        <w:t xml:space="preserve">ранее начатых </w:t>
      </w:r>
      <w:r w:rsidRPr="006D164D">
        <w:t>проектов</w:t>
      </w:r>
      <w:r w:rsidR="00102DFA">
        <w:t>,</w:t>
      </w:r>
      <w:r w:rsidR="00D11CD9" w:rsidRPr="00D11CD9">
        <w:t xml:space="preserve"> </w:t>
      </w:r>
      <w:r w:rsidR="00D11CD9">
        <w:t>в</w:t>
      </w:r>
      <w:r w:rsidR="002D0925" w:rsidRPr="002D0925">
        <w:t xml:space="preserve">ключая  создание нового  транспортного коридора.  </w:t>
      </w:r>
      <w:r w:rsidRPr="006D164D">
        <w:t xml:space="preserve"> </w:t>
      </w:r>
      <w:r w:rsidR="00D11CD9">
        <w:t xml:space="preserve"> </w:t>
      </w:r>
    </w:p>
    <w:p w:rsidR="001620C0" w:rsidRDefault="001620C0" w:rsidP="001620C0">
      <w:pPr>
        <w:outlineLvl w:val="0"/>
        <w:rPr>
          <w:rFonts w:ascii="Arial" w:hAnsi="Arial" w:cs="Arial"/>
          <w:b/>
          <w:bCs/>
          <w:sz w:val="28"/>
          <w:szCs w:val="28"/>
        </w:rPr>
      </w:pPr>
      <w:bookmarkStart w:id="63" w:name="_Toc293322967"/>
    </w:p>
    <w:p w:rsidR="00305230" w:rsidRDefault="001620C0" w:rsidP="00F977F3">
      <w:pPr>
        <w:outlineLvl w:val="0"/>
        <w:rPr>
          <w:rFonts w:ascii="Arial" w:hAnsi="Arial" w:cs="Arial"/>
          <w:b/>
          <w:bCs/>
          <w:sz w:val="28"/>
          <w:szCs w:val="28"/>
        </w:rPr>
      </w:pPr>
      <w:bookmarkStart w:id="64" w:name="_Toc325015688"/>
      <w:r>
        <w:rPr>
          <w:rFonts w:ascii="Arial" w:hAnsi="Arial" w:cs="Arial"/>
          <w:b/>
          <w:bCs/>
          <w:sz w:val="28"/>
          <w:szCs w:val="28"/>
        </w:rPr>
        <w:t xml:space="preserve">1.7.2. </w:t>
      </w:r>
      <w:r w:rsidR="00305230" w:rsidRPr="001620C0">
        <w:rPr>
          <w:rFonts w:ascii="Arial" w:hAnsi="Arial" w:cs="Arial"/>
          <w:b/>
          <w:bCs/>
          <w:sz w:val="28"/>
          <w:szCs w:val="28"/>
        </w:rPr>
        <w:t>Совершенствование законодательства и формирование современной международной договорно-правовой базы   сотрудничества</w:t>
      </w:r>
      <w:bookmarkEnd w:id="63"/>
      <w:bookmarkEnd w:id="64"/>
      <w:r w:rsidR="00305230" w:rsidRPr="001620C0">
        <w:rPr>
          <w:rFonts w:ascii="Arial" w:hAnsi="Arial" w:cs="Arial"/>
          <w:b/>
          <w:bCs/>
          <w:sz w:val="28"/>
          <w:szCs w:val="28"/>
        </w:rPr>
        <w:t xml:space="preserve">  </w:t>
      </w:r>
    </w:p>
    <w:p w:rsidR="004069A3" w:rsidRPr="001620C0" w:rsidRDefault="004069A3" w:rsidP="001620C0">
      <w:pPr>
        <w:outlineLvl w:val="0"/>
        <w:rPr>
          <w:rFonts w:ascii="Arial" w:hAnsi="Arial" w:cs="Arial"/>
          <w:b/>
          <w:bCs/>
          <w:sz w:val="28"/>
          <w:szCs w:val="28"/>
        </w:rPr>
      </w:pPr>
    </w:p>
    <w:p w:rsidR="00305230" w:rsidRDefault="00305230" w:rsidP="009272EE">
      <w:pPr>
        <w:pStyle w:val="ZEBRA-0"/>
        <w:rPr>
          <w:lang w:eastAsia="en-US"/>
        </w:rPr>
      </w:pPr>
      <w:r w:rsidRPr="00A90BA0">
        <w:rPr>
          <w:lang w:eastAsia="en-US"/>
        </w:rPr>
        <w:t>В 2010 году Общество осуществляло взаимодействие с органами государственной власти по вопросам, затрагивающим внешнеэкономические интересы отрасли в части совершенствования действующе</w:t>
      </w:r>
      <w:r>
        <w:rPr>
          <w:lang w:eastAsia="en-US"/>
        </w:rPr>
        <w:t xml:space="preserve">го законодательства и </w:t>
      </w:r>
      <w:r w:rsidR="00E93E4D">
        <w:rPr>
          <w:lang w:eastAsia="en-US"/>
        </w:rPr>
        <w:t xml:space="preserve"> </w:t>
      </w:r>
      <w:r w:rsidRPr="00A90BA0">
        <w:rPr>
          <w:lang w:eastAsia="en-US"/>
        </w:rPr>
        <w:t>правовой базы международного сотрудничества.</w:t>
      </w:r>
    </w:p>
    <w:p w:rsidR="00B34FBB" w:rsidRPr="004069A3" w:rsidRDefault="00B34FBB" w:rsidP="009272EE">
      <w:pPr>
        <w:pStyle w:val="ZEBRA-0"/>
        <w:rPr>
          <w:b/>
        </w:rPr>
      </w:pPr>
    </w:p>
    <w:p w:rsidR="005321C7" w:rsidRPr="004069A3" w:rsidRDefault="006D164D" w:rsidP="004069A3">
      <w:pPr>
        <w:pStyle w:val="ZEBRA-0"/>
        <w:rPr>
          <w:b/>
        </w:rPr>
      </w:pPr>
      <w:r w:rsidRPr="004069A3">
        <w:rPr>
          <w:b/>
        </w:rPr>
        <w:t>О внесении изменений в постановление Правительства Российской Федерации от 15.12.2000 №973 «Об экспорте и импорте ядерных материалов, оборудования, специальных неядерных материалов и соответствующих технологий»</w:t>
      </w:r>
    </w:p>
    <w:p w:rsidR="00B34FBB" w:rsidRPr="004069A3" w:rsidRDefault="00B34FBB" w:rsidP="004069A3">
      <w:pPr>
        <w:pStyle w:val="ZEBRA-0"/>
        <w:rPr>
          <w:b/>
        </w:rPr>
      </w:pPr>
    </w:p>
    <w:p w:rsidR="006136D7" w:rsidRDefault="006D164D" w:rsidP="009272EE">
      <w:pPr>
        <w:pStyle w:val="ZEBRA-0"/>
      </w:pPr>
      <w:r w:rsidRPr="006D164D">
        <w:t>В целях предотвращения   рисков, связанных с неоднозначной квалификацией  неизвлекаемых остатков, содержащихся в используемых для транспортировки гексафторида урана контейнерах 30В и 48Y,    и приведения   упрощенного порядка</w:t>
      </w:r>
      <w:r w:rsidRPr="00161D11">
        <w:rPr>
          <w:vertAlign w:val="superscript"/>
        </w:rPr>
        <w:footnoteReference w:id="4"/>
      </w:r>
      <w:r w:rsidRPr="00161D11">
        <w:rPr>
          <w:vertAlign w:val="superscript"/>
        </w:rPr>
        <w:t xml:space="preserve"> </w:t>
      </w:r>
      <w:r w:rsidRPr="006D164D">
        <w:t xml:space="preserve">их перемещения через границу в соответствие с действующим законодательством,  Обществом в 2011 году  был инициирован процесс внесения изменений в постановление Правительства Российской Федерации от 15.12.2000 №973 «Об экспорте и импорте ядерных материалов, оборудования, специальных неядерных материалов и соответствующих технологий». </w:t>
      </w:r>
    </w:p>
    <w:p w:rsidR="00AD0915" w:rsidRDefault="00AD0915" w:rsidP="009272EE">
      <w:pPr>
        <w:pStyle w:val="ZEBRA-0"/>
      </w:pPr>
    </w:p>
    <w:p w:rsidR="006136D7" w:rsidRDefault="006D164D" w:rsidP="009272EE">
      <w:pPr>
        <w:pStyle w:val="ZEBRA-0"/>
      </w:pPr>
      <w:r w:rsidRPr="006D164D">
        <w:t xml:space="preserve">В результате проведенной работы постановлением Правительства  Российской Федерации от 01.10.2011  №809   «О внесении изменений в Положение об экспорте и импорте ядерных материалов, оборудования, специальных неядерных материалов и соответствующих технологий»    контейнеры, содержащие неизвлекаемые остатки гексафторида урана, были включены в перечень товаров,  в отношении которых не требуется оформление лицензии </w:t>
      </w:r>
      <w:r w:rsidR="0000264A">
        <w:t>Федеральной службы по техническому и экспортному контролю (</w:t>
      </w:r>
      <w:r w:rsidRPr="006D164D">
        <w:t>ФСТЭК</w:t>
      </w:r>
      <w:r w:rsidR="0000264A">
        <w:t>)</w:t>
      </w:r>
      <w:r w:rsidR="008912A7">
        <w:t>.</w:t>
      </w:r>
    </w:p>
    <w:p w:rsidR="00AD0915" w:rsidRDefault="00AD0915" w:rsidP="009272EE">
      <w:pPr>
        <w:pStyle w:val="ZEBRA-0"/>
      </w:pPr>
    </w:p>
    <w:p w:rsidR="006136D7" w:rsidRDefault="006D164D" w:rsidP="009272EE">
      <w:pPr>
        <w:pStyle w:val="ZEBRA-0"/>
      </w:pPr>
      <w:r w:rsidRPr="006D164D">
        <w:t xml:space="preserve">Кроме того, этим же постановлением был уточнен порядок в части необходимости получения решения Правительства России на  проведение переговоров в целях заключения соглашений или достижения иных договоренностей, предусматривающих экспорт или совместное использование  критичной ядерной продукции, не только федеральными органами исполнительной власти, Госкорпорацией «Росатом», но  и </w:t>
      </w:r>
      <w:r w:rsidR="00102DFA">
        <w:t xml:space="preserve">другими </w:t>
      </w:r>
      <w:r w:rsidRPr="006D164D">
        <w:t xml:space="preserve">российскими участниками  внешнеэкономической деятельности.   </w:t>
      </w:r>
    </w:p>
    <w:p w:rsidR="00B34FBB" w:rsidRDefault="00B34FBB" w:rsidP="009272EE">
      <w:pPr>
        <w:pStyle w:val="ZEBRA-0"/>
        <w:rPr>
          <w:lang w:eastAsia="en-US"/>
        </w:rPr>
      </w:pPr>
    </w:p>
    <w:p w:rsidR="005321C7" w:rsidRPr="005614F1" w:rsidRDefault="00F61112" w:rsidP="005614F1">
      <w:pPr>
        <w:pStyle w:val="ZEBRA-0"/>
        <w:rPr>
          <w:b/>
        </w:rPr>
      </w:pPr>
      <w:r w:rsidRPr="005614F1">
        <w:rPr>
          <w:b/>
        </w:rPr>
        <w:t>Административные договоренности к межправительственным соглашениям с Австралией</w:t>
      </w:r>
      <w:r w:rsidR="005E0701" w:rsidRPr="005614F1">
        <w:rPr>
          <w:b/>
        </w:rPr>
        <w:t xml:space="preserve">, </w:t>
      </w:r>
      <w:r w:rsidRPr="005614F1">
        <w:rPr>
          <w:b/>
        </w:rPr>
        <w:t xml:space="preserve"> </w:t>
      </w:r>
      <w:r w:rsidR="005E0701" w:rsidRPr="005614F1">
        <w:rPr>
          <w:b/>
        </w:rPr>
        <w:t xml:space="preserve">  </w:t>
      </w:r>
      <w:r w:rsidRPr="005614F1">
        <w:rPr>
          <w:b/>
        </w:rPr>
        <w:t>Канадой</w:t>
      </w:r>
      <w:r w:rsidR="005E0701" w:rsidRPr="005614F1">
        <w:rPr>
          <w:b/>
        </w:rPr>
        <w:t xml:space="preserve"> и США </w:t>
      </w:r>
    </w:p>
    <w:p w:rsidR="00021619" w:rsidRDefault="00021619" w:rsidP="009272EE">
      <w:pPr>
        <w:pStyle w:val="ZEBRA-0"/>
      </w:pPr>
    </w:p>
    <w:p w:rsidR="005321C7" w:rsidRDefault="005E0701" w:rsidP="009272EE">
      <w:pPr>
        <w:pStyle w:val="ZEBRA-"/>
      </w:pPr>
      <w:r>
        <w:t>При  участии с</w:t>
      </w:r>
      <w:r w:rsidR="007C7115" w:rsidRPr="00A90BA0">
        <w:t>пециалист</w:t>
      </w:r>
      <w:r>
        <w:t xml:space="preserve">ов </w:t>
      </w:r>
      <w:r w:rsidR="007C7115" w:rsidRPr="00A90BA0">
        <w:t xml:space="preserve"> Общества </w:t>
      </w:r>
      <w:r w:rsidR="00E93E4D">
        <w:t xml:space="preserve"> </w:t>
      </w:r>
      <w:r>
        <w:t>подготовлены к подписанию:</w:t>
      </w:r>
    </w:p>
    <w:p w:rsidR="00021619" w:rsidRDefault="005E0701" w:rsidP="009272EE">
      <w:pPr>
        <w:pStyle w:val="ZEBRA-"/>
      </w:pPr>
      <w:r>
        <w:t xml:space="preserve">в июне </w:t>
      </w:r>
      <w:r w:rsidR="007C7115">
        <w:t xml:space="preserve"> </w:t>
      </w:r>
      <w:r>
        <w:t>2011 г.</w:t>
      </w:r>
      <w:r w:rsidRPr="005E0701">
        <w:t xml:space="preserve"> </w:t>
      </w:r>
      <w:r>
        <w:t xml:space="preserve">–  Меморандум о взаимопонимании  к российско-австралийскому межправительственному соглашению  о сотрудничестве в области использования атомной энергии в мирных целях от 2007 года </w:t>
      </w:r>
    </w:p>
    <w:p w:rsidR="00021619" w:rsidRDefault="005E0701" w:rsidP="009272EE">
      <w:pPr>
        <w:pStyle w:val="ZEBRA-"/>
      </w:pPr>
      <w:r>
        <w:t>в декабре 2011 г.</w:t>
      </w:r>
      <w:r>
        <w:rPr>
          <w:rStyle w:val="af9"/>
        </w:rPr>
        <w:footnoteReference w:id="5"/>
      </w:r>
      <w:r>
        <w:t xml:space="preserve"> –  Административные договоренности к российско-канадскому соглашению о сотрудничестве в области мирного использования атомной энергии от 1989 года </w:t>
      </w:r>
    </w:p>
    <w:p w:rsidR="001A13A3" w:rsidRDefault="001A13A3" w:rsidP="009272EE">
      <w:pPr>
        <w:pStyle w:val="ZEBRA-0"/>
      </w:pPr>
    </w:p>
    <w:p w:rsidR="001A13A3" w:rsidRDefault="006D164D" w:rsidP="009272EE">
      <w:pPr>
        <w:pStyle w:val="ZEBRA-0"/>
      </w:pPr>
      <w:r w:rsidRPr="006D164D">
        <w:t xml:space="preserve">С подписанием  </w:t>
      </w:r>
      <w:r w:rsidR="003D68A1">
        <w:t>указанных документов</w:t>
      </w:r>
      <w:r w:rsidRPr="006D164D">
        <w:t xml:space="preserve"> </w:t>
      </w:r>
      <w:r w:rsidR="00E93E4D">
        <w:t xml:space="preserve"> стал </w:t>
      </w:r>
      <w:r w:rsidRPr="006D164D">
        <w:t xml:space="preserve"> </w:t>
      </w:r>
      <w:r w:rsidR="00E93E4D">
        <w:t xml:space="preserve">возможным ввоз </w:t>
      </w:r>
      <w:r w:rsidRPr="006D164D">
        <w:t xml:space="preserve">в Россию на переработку природного урана </w:t>
      </w:r>
      <w:r w:rsidR="003D68A1" w:rsidRPr="00A90BA0">
        <w:t>австралийского и канадского происхождения</w:t>
      </w:r>
      <w:r w:rsidRPr="006D164D">
        <w:t xml:space="preserve"> в интересах  </w:t>
      </w:r>
      <w:r w:rsidR="00E93E4D">
        <w:t xml:space="preserve"> зарубежных</w:t>
      </w:r>
      <w:r w:rsidR="00E93E4D" w:rsidRPr="006D164D">
        <w:t xml:space="preserve"> </w:t>
      </w:r>
      <w:r w:rsidRPr="006D164D">
        <w:t xml:space="preserve">заказчиков Общества.     </w:t>
      </w:r>
    </w:p>
    <w:p w:rsidR="00076A19" w:rsidRDefault="003D68A1">
      <w:pPr>
        <w:ind w:firstLine="709"/>
        <w:jc w:val="both"/>
      </w:pPr>
      <w:r>
        <w:rPr>
          <w:sz w:val="28"/>
          <w:szCs w:val="28"/>
        </w:rPr>
        <w:t xml:space="preserve">  </w:t>
      </w:r>
    </w:p>
    <w:p w:rsidR="00076A19" w:rsidRDefault="00305230" w:rsidP="009272EE">
      <w:pPr>
        <w:pStyle w:val="ZEBRA-0"/>
      </w:pPr>
      <w:r>
        <w:t xml:space="preserve">В течение отчетного </w:t>
      </w:r>
      <w:r w:rsidR="002E6D3F">
        <w:t xml:space="preserve">года </w:t>
      </w:r>
      <w:r w:rsidR="008C61FB">
        <w:t xml:space="preserve">специалисты </w:t>
      </w:r>
      <w:r w:rsidRPr="00A90BA0">
        <w:t>Обществ</w:t>
      </w:r>
      <w:r w:rsidR="008C61FB">
        <w:t xml:space="preserve">а также </w:t>
      </w:r>
      <w:r w:rsidR="00E93E4D">
        <w:t xml:space="preserve"> </w:t>
      </w:r>
      <w:r w:rsidR="008C61FB">
        <w:t xml:space="preserve">были вовлечены в процессы  разработки и согласования с американской стороной Административных договоренностей к   </w:t>
      </w:r>
      <w:r w:rsidR="008C61FB" w:rsidRPr="00A90BA0">
        <w:t>вступивше</w:t>
      </w:r>
      <w:r w:rsidR="008C61FB">
        <w:t>му</w:t>
      </w:r>
      <w:r w:rsidR="008C61FB" w:rsidRPr="00A90BA0">
        <w:t xml:space="preserve"> в силу 11</w:t>
      </w:r>
      <w:r w:rsidR="00370661">
        <w:t xml:space="preserve"> января </w:t>
      </w:r>
      <w:r w:rsidR="00370661" w:rsidRPr="00A90BA0">
        <w:t>2011</w:t>
      </w:r>
      <w:r w:rsidR="00370661">
        <w:t xml:space="preserve"> г. </w:t>
      </w:r>
      <w:r w:rsidR="00E93E4D">
        <w:t xml:space="preserve">к </w:t>
      </w:r>
      <w:r w:rsidR="008C61FB">
        <w:t>р</w:t>
      </w:r>
      <w:r w:rsidR="005E0701" w:rsidRPr="00F61112">
        <w:t>оссийско-американско</w:t>
      </w:r>
      <w:r w:rsidR="008C61FB">
        <w:t>му</w:t>
      </w:r>
      <w:r w:rsidR="005E0701" w:rsidRPr="00F61112">
        <w:t xml:space="preserve"> межправительственно</w:t>
      </w:r>
      <w:r w:rsidR="008C61FB">
        <w:t>му</w:t>
      </w:r>
      <w:r w:rsidR="005E0701" w:rsidRPr="00F61112">
        <w:t xml:space="preserve"> соглашени</w:t>
      </w:r>
      <w:r w:rsidR="008C61FB">
        <w:t>ю</w:t>
      </w:r>
      <w:r w:rsidR="005E0701" w:rsidRPr="00F61112">
        <w:t xml:space="preserve"> о сотрудничестве в области мирного использования атомной энергии (</w:t>
      </w:r>
      <w:r w:rsidR="00370661">
        <w:t>«</w:t>
      </w:r>
      <w:r w:rsidR="005E0701" w:rsidRPr="00F61112">
        <w:t>Соглашение 123</w:t>
      </w:r>
      <w:r w:rsidR="00370661">
        <w:t>»</w:t>
      </w:r>
      <w:r w:rsidR="005E0701" w:rsidRPr="00F61112">
        <w:t>)</w:t>
      </w:r>
      <w:r w:rsidR="008C61FB">
        <w:t>. В результате конструктивного диалога указанный документ был разработан и подписан</w:t>
      </w:r>
      <w:r w:rsidR="008C61FB">
        <w:rPr>
          <w:rStyle w:val="af9"/>
        </w:rPr>
        <w:footnoteReference w:id="6"/>
      </w:r>
      <w:r w:rsidR="008C61FB">
        <w:t xml:space="preserve"> в декабре </w:t>
      </w:r>
      <w:r w:rsidR="005B653C">
        <w:t>2011</w:t>
      </w:r>
      <w:r w:rsidR="008C61FB">
        <w:t xml:space="preserve"> года.  </w:t>
      </w:r>
    </w:p>
    <w:p w:rsidR="005E0701" w:rsidRPr="0099401E" w:rsidRDefault="005E0701" w:rsidP="009272EE">
      <w:pPr>
        <w:pStyle w:val="ZEBRA-0"/>
      </w:pPr>
    </w:p>
    <w:p w:rsidR="005321C7" w:rsidRPr="005614F1" w:rsidRDefault="008C61FB" w:rsidP="00F977F3">
      <w:pPr>
        <w:pStyle w:val="ZEBRA-0"/>
        <w:outlineLvl w:val="0"/>
        <w:rPr>
          <w:b/>
        </w:rPr>
      </w:pPr>
      <w:r w:rsidRPr="005614F1">
        <w:rPr>
          <w:b/>
        </w:rPr>
        <w:t xml:space="preserve">Соглашение о приостановлении антидемпингового расследования  </w:t>
      </w:r>
    </w:p>
    <w:p w:rsidR="00021619" w:rsidRPr="005614F1" w:rsidRDefault="00021619" w:rsidP="009272EE">
      <w:pPr>
        <w:pStyle w:val="ZEBRA-0"/>
        <w:rPr>
          <w:b/>
        </w:rPr>
      </w:pPr>
    </w:p>
    <w:p w:rsidR="00021619" w:rsidRDefault="008C61FB" w:rsidP="009272EE">
      <w:pPr>
        <w:pStyle w:val="ZEBRA-0"/>
      </w:pPr>
      <w:r>
        <w:t>В</w:t>
      </w:r>
      <w:r w:rsidRPr="00A90BA0">
        <w:t xml:space="preserve"> фокусе работы Общества в отчетном году </w:t>
      </w:r>
      <w:r>
        <w:t>по-прежнему находился вопрос модификации т</w:t>
      </w:r>
      <w:r w:rsidR="00370661">
        <w:t xml:space="preserve">ак называемого </w:t>
      </w:r>
      <w:r>
        <w:t xml:space="preserve"> режима реэкспорта, </w:t>
      </w:r>
      <w:r w:rsidR="006D164D" w:rsidRPr="006D164D">
        <w:t>т</w:t>
      </w:r>
      <w:r w:rsidR="00370661">
        <w:t xml:space="preserve">о </w:t>
      </w:r>
      <w:r w:rsidR="006D164D" w:rsidRPr="006D164D">
        <w:t>е</w:t>
      </w:r>
      <w:r w:rsidR="00370661">
        <w:t>сть</w:t>
      </w:r>
      <w:r w:rsidR="006D164D" w:rsidRPr="006D164D">
        <w:t xml:space="preserve"> режима временного ввоза  на территорию США российского обогащенного урана для фабрикации ядерного топлива по контрактам с заказчиками из третьих стран, </w:t>
      </w:r>
      <w:r>
        <w:t xml:space="preserve"> установленного </w:t>
      </w:r>
      <w:r w:rsidR="00305230" w:rsidRPr="00A90BA0">
        <w:t xml:space="preserve"> заключенным еще в 1992 году Соглашением о приостановлении антидемпингового расследования </w:t>
      </w:r>
      <w:r w:rsidR="00E93E4D">
        <w:t xml:space="preserve">по поставкам урана из России </w:t>
      </w:r>
      <w:r w:rsidR="00E93E4D" w:rsidRPr="00A90BA0">
        <w:t>(СПАР)</w:t>
      </w:r>
      <w:r w:rsidR="00E93E4D">
        <w:t xml:space="preserve"> </w:t>
      </w:r>
      <w:r w:rsidR="004D6175">
        <w:t xml:space="preserve">и Поправкой </w:t>
      </w:r>
      <w:r w:rsidR="005B653C">
        <w:t xml:space="preserve">к нему от </w:t>
      </w:r>
      <w:r w:rsidR="004D6175">
        <w:t>1997 года</w:t>
      </w:r>
      <w:r>
        <w:t xml:space="preserve">.   </w:t>
      </w:r>
    </w:p>
    <w:p w:rsidR="00021619" w:rsidRDefault="00021619" w:rsidP="009272EE">
      <w:pPr>
        <w:pStyle w:val="ZEBRA-0"/>
      </w:pPr>
    </w:p>
    <w:p w:rsidR="00021619" w:rsidRDefault="004D6175" w:rsidP="009272EE">
      <w:pPr>
        <w:pStyle w:val="ZEBRA-0"/>
      </w:pPr>
      <w:r>
        <w:t xml:space="preserve">Действующие </w:t>
      </w:r>
      <w:r w:rsidR="006D164D" w:rsidRPr="006D164D">
        <w:t xml:space="preserve"> реэкспортные  лимиты  недостаточны для современных масштабов бизнеса  и сдерживают развитие торговли российской урановой продукцией с потребителями из стран, осуществляющих производство ядерного топлива для своих реакторов на территории США. </w:t>
      </w:r>
      <w:r w:rsidR="005B653C">
        <w:t xml:space="preserve">После аварии на </w:t>
      </w:r>
      <w:r w:rsidR="005B653C" w:rsidRPr="008079AB">
        <w:t>АЭС Fukushima</w:t>
      </w:r>
      <w:r w:rsidR="006D164D" w:rsidRPr="006D164D">
        <w:t xml:space="preserve"> у этой проблемы появился еще один аспект: </w:t>
      </w:r>
      <w:r w:rsidR="00E93E4D">
        <w:t>риск</w:t>
      </w:r>
      <w:r w:rsidR="006D164D" w:rsidRPr="006D164D">
        <w:t xml:space="preserve"> </w:t>
      </w:r>
      <w:r w:rsidR="00E93E4D">
        <w:t xml:space="preserve"> превышения</w:t>
      </w:r>
      <w:r w:rsidR="00E93E4D" w:rsidRPr="006D164D">
        <w:t xml:space="preserve"> </w:t>
      </w:r>
      <w:r w:rsidR="007F7D29">
        <w:t>установленных</w:t>
      </w:r>
      <w:r w:rsidR="007F7D29" w:rsidRPr="006D164D">
        <w:t xml:space="preserve"> СПАР </w:t>
      </w:r>
      <w:r w:rsidR="006D164D" w:rsidRPr="006D164D">
        <w:t>сроков вывоза японскими заказчиками  из США топлива, изготовленного из российского ОУП, что может привести не только к нарушению условий СПАР по срокам вывоза, но и к сокращению российской реэкспортной квоты на количества, вывоз которых не был своевременно осуществлен.   </w:t>
      </w:r>
    </w:p>
    <w:p w:rsidR="00021619" w:rsidRDefault="00021619" w:rsidP="009272EE">
      <w:pPr>
        <w:pStyle w:val="ZEBRA-0"/>
      </w:pPr>
    </w:p>
    <w:p w:rsidR="00021619" w:rsidRDefault="006D164D" w:rsidP="009272EE">
      <w:pPr>
        <w:pStyle w:val="ZEBRA-0"/>
      </w:pPr>
      <w:r w:rsidRPr="006D164D">
        <w:t xml:space="preserve">В июне 2010 г., по инициативе Общества, </w:t>
      </w:r>
      <w:r w:rsidR="00370661">
        <w:t xml:space="preserve">генеральным директором Госкорпорации «Росатом»  </w:t>
      </w:r>
      <w:r w:rsidRPr="006D164D">
        <w:t xml:space="preserve">С.В.Кириенко было направлено обращение в Минторг США с предложением </w:t>
      </w:r>
      <w:r w:rsidR="00E93E4D">
        <w:t xml:space="preserve"> приступить к</w:t>
      </w:r>
      <w:r w:rsidR="00E93E4D" w:rsidRPr="006D164D">
        <w:t xml:space="preserve">  </w:t>
      </w:r>
      <w:r w:rsidRPr="006D164D">
        <w:t>консультаци</w:t>
      </w:r>
      <w:r w:rsidR="00E93E4D">
        <w:t>ям</w:t>
      </w:r>
      <w:r w:rsidRPr="006D164D">
        <w:t xml:space="preserve"> по проблематике реэкспорта с одновременным предоставлением соответствующих полномочий ОАО «Техснабэкспорт» на ведение таких консультаций. </w:t>
      </w:r>
    </w:p>
    <w:p w:rsidR="00AD0915" w:rsidRDefault="00AD0915" w:rsidP="009272EE">
      <w:pPr>
        <w:pStyle w:val="ZEBRA-0"/>
      </w:pPr>
    </w:p>
    <w:p w:rsidR="00021619" w:rsidRDefault="006D164D" w:rsidP="009272EE">
      <w:pPr>
        <w:pStyle w:val="ZEBRA-0"/>
      </w:pPr>
      <w:r w:rsidRPr="006D164D">
        <w:t xml:space="preserve">Первый раунд консультаций </w:t>
      </w:r>
      <w:r w:rsidR="004D6175">
        <w:t>с Минторгом США</w:t>
      </w:r>
      <w:r w:rsidRPr="006D164D">
        <w:t>, в ходе котор</w:t>
      </w:r>
      <w:r w:rsidR="00370661">
        <w:t>ого</w:t>
      </w:r>
      <w:r w:rsidRPr="006D164D">
        <w:t xml:space="preserve">  </w:t>
      </w:r>
      <w:r w:rsidR="004D6175">
        <w:t>в конструктивном ключе были обсуждены подходы  к возможному урегулированию проблемы</w:t>
      </w:r>
      <w:r w:rsidR="004D6175">
        <w:rPr>
          <w:rStyle w:val="af9"/>
        </w:rPr>
        <w:footnoteReference w:id="7"/>
      </w:r>
      <w:r w:rsidR="00370661">
        <w:t>,</w:t>
      </w:r>
      <w:r w:rsidRPr="006D164D">
        <w:t xml:space="preserve"> </w:t>
      </w:r>
      <w:r w:rsidR="004D6175">
        <w:t xml:space="preserve"> </w:t>
      </w:r>
      <w:r w:rsidR="00370661" w:rsidRPr="006D164D">
        <w:t>состоялся в ноябре 2011 г.</w:t>
      </w:r>
      <w:r w:rsidR="00370661" w:rsidRPr="00370661">
        <w:t xml:space="preserve"> </w:t>
      </w:r>
      <w:r w:rsidR="00370661" w:rsidRPr="006D164D">
        <w:t>в Вашингтоне</w:t>
      </w:r>
      <w:r w:rsidR="00370661">
        <w:t>.</w:t>
      </w:r>
    </w:p>
    <w:p w:rsidR="00021619" w:rsidRDefault="00021619" w:rsidP="009272EE">
      <w:pPr>
        <w:pStyle w:val="ZEBRA-0"/>
      </w:pPr>
    </w:p>
    <w:p w:rsidR="00305230" w:rsidRPr="001620C0" w:rsidRDefault="001620C0" w:rsidP="00F977F3">
      <w:pPr>
        <w:outlineLvl w:val="0"/>
        <w:rPr>
          <w:rFonts w:ascii="Arial" w:hAnsi="Arial" w:cs="Arial"/>
          <w:b/>
          <w:bCs/>
          <w:sz w:val="28"/>
          <w:szCs w:val="28"/>
        </w:rPr>
      </w:pPr>
      <w:bookmarkStart w:id="65" w:name="_Toc293322968"/>
      <w:bookmarkStart w:id="66" w:name="_Toc325015689"/>
      <w:r>
        <w:rPr>
          <w:rFonts w:ascii="Arial" w:hAnsi="Arial" w:cs="Arial"/>
          <w:b/>
          <w:bCs/>
          <w:sz w:val="28"/>
          <w:szCs w:val="28"/>
        </w:rPr>
        <w:t xml:space="preserve">1.7.3. </w:t>
      </w:r>
      <w:r w:rsidR="00305230" w:rsidRPr="001620C0">
        <w:rPr>
          <w:rFonts w:ascii="Arial" w:hAnsi="Arial" w:cs="Arial"/>
          <w:b/>
          <w:bCs/>
          <w:sz w:val="28"/>
          <w:szCs w:val="28"/>
        </w:rPr>
        <w:t>Участие в деятельности специализированных международных организаций</w:t>
      </w:r>
      <w:bookmarkEnd w:id="65"/>
      <w:bookmarkEnd w:id="66"/>
    </w:p>
    <w:p w:rsidR="00892E93" w:rsidRDefault="00892E93" w:rsidP="009272EE">
      <w:pPr>
        <w:pStyle w:val="ZEBRA-0"/>
      </w:pPr>
    </w:p>
    <w:p w:rsidR="00305230" w:rsidRDefault="00305230" w:rsidP="009272EE">
      <w:pPr>
        <w:pStyle w:val="ZEBRA-0"/>
      </w:pPr>
      <w:r w:rsidRPr="004B2C18">
        <w:t xml:space="preserve">В </w:t>
      </w:r>
      <w:r w:rsidR="006A5C8C">
        <w:t xml:space="preserve">2011 </w:t>
      </w:r>
      <w:r w:rsidRPr="004B2C18">
        <w:t>году, как и в предшествующие годы, Общество участвовало в работе Всемирной ядерной ассоциации (World Nuclear Association), Всемирного рынка ядерного топлива (World Nuclear Fuel Market), Института</w:t>
      </w:r>
      <w:r w:rsidRPr="003B4930">
        <w:t xml:space="preserve"> ядерной энергии</w:t>
      </w:r>
      <w:r>
        <w:t xml:space="preserve"> США</w:t>
      </w:r>
      <w:r w:rsidRPr="003B4930">
        <w:t xml:space="preserve"> (Nuclear Energy Institute), Японск</w:t>
      </w:r>
      <w:r>
        <w:t>ого</w:t>
      </w:r>
      <w:r w:rsidRPr="003B4930">
        <w:t xml:space="preserve"> атомн</w:t>
      </w:r>
      <w:r>
        <w:t>ого промышленного</w:t>
      </w:r>
      <w:r w:rsidRPr="003B4930">
        <w:t xml:space="preserve"> форум</w:t>
      </w:r>
      <w:r>
        <w:t>а</w:t>
      </w:r>
      <w:r w:rsidRPr="003B4930">
        <w:t xml:space="preserve"> (Japan Atomic Industry Forum), Корейск</w:t>
      </w:r>
      <w:r>
        <w:t>ого</w:t>
      </w:r>
      <w:r w:rsidRPr="003B4930">
        <w:t xml:space="preserve"> атомн</w:t>
      </w:r>
      <w:r>
        <w:t>ого</w:t>
      </w:r>
      <w:r w:rsidRPr="003B4930">
        <w:t xml:space="preserve"> промышленн</w:t>
      </w:r>
      <w:r>
        <w:t>ого</w:t>
      </w:r>
      <w:r w:rsidRPr="003B4930">
        <w:t xml:space="preserve"> форум</w:t>
      </w:r>
      <w:r>
        <w:t>а</w:t>
      </w:r>
      <w:r w:rsidRPr="003B4930">
        <w:t xml:space="preserve"> (Korea Atomic Industrial Forum)</w:t>
      </w:r>
      <w:r w:rsidR="00D055CC">
        <w:t xml:space="preserve">.  </w:t>
      </w:r>
    </w:p>
    <w:p w:rsidR="00892E93" w:rsidRPr="00892E93" w:rsidRDefault="00892E93" w:rsidP="009272EE">
      <w:pPr>
        <w:pStyle w:val="ZEBRA-0"/>
      </w:pPr>
    </w:p>
    <w:p w:rsidR="00742775" w:rsidRDefault="00305230" w:rsidP="009272EE">
      <w:pPr>
        <w:pStyle w:val="ZEBRA-0"/>
      </w:pPr>
      <w:r w:rsidRPr="003B4930">
        <w:t xml:space="preserve">Генеральный директор Общества входит в состав Совета </w:t>
      </w:r>
      <w:r w:rsidR="00370661">
        <w:t>у</w:t>
      </w:r>
      <w:r w:rsidRPr="003B4930">
        <w:t xml:space="preserve">правляющих Всемирной ядерной ассоциации. Представители Общества </w:t>
      </w:r>
      <w:r>
        <w:t>на регулярной основе участвуют в</w:t>
      </w:r>
      <w:r w:rsidRPr="003B4930">
        <w:t xml:space="preserve"> деятельности</w:t>
      </w:r>
      <w:r>
        <w:t xml:space="preserve"> большинства рабочих групп этой а</w:t>
      </w:r>
      <w:r w:rsidRPr="003B4930">
        <w:t xml:space="preserve">ссоциации. </w:t>
      </w:r>
      <w:r>
        <w:t xml:space="preserve">Это </w:t>
      </w:r>
      <w:r w:rsidRPr="003B4930">
        <w:t>способству</w:t>
      </w:r>
      <w:r>
        <w:t xml:space="preserve">ет </w:t>
      </w:r>
      <w:r w:rsidRPr="003B4930">
        <w:t xml:space="preserve">укреплению и развитию отношений с ведущими игроками мирового </w:t>
      </w:r>
      <w:r>
        <w:t xml:space="preserve">уранового </w:t>
      </w:r>
      <w:r w:rsidRPr="003B4930">
        <w:t>рынка, улучшает информирован</w:t>
      </w:r>
      <w:r w:rsidR="00661477">
        <w:t>ность</w:t>
      </w:r>
      <w:r w:rsidRPr="003B4930">
        <w:t xml:space="preserve"> мирового сообщества о ра</w:t>
      </w:r>
      <w:r>
        <w:t>звитии атомной отрасли России.</w:t>
      </w:r>
    </w:p>
    <w:p w:rsidR="00892E93" w:rsidRPr="002F08D1" w:rsidRDefault="00892E93" w:rsidP="009272EE">
      <w:pPr>
        <w:pStyle w:val="ZEBRA-0"/>
      </w:pPr>
    </w:p>
    <w:p w:rsidR="00021619" w:rsidRDefault="00892E93" w:rsidP="009272EE">
      <w:pPr>
        <w:pStyle w:val="ZEBRA-0"/>
      </w:pPr>
      <w:r>
        <w:t>В отчетном году  Госкорпорацией «Росатом» и Всемирной ядерной ассоциацией   согласована новая система  консолидированного членства</w:t>
      </w:r>
      <w:r>
        <w:rPr>
          <w:rStyle w:val="af9"/>
        </w:rPr>
        <w:footnoteReference w:id="8"/>
      </w:r>
      <w:r>
        <w:t xml:space="preserve">. Предусматривается дальнейшая активизация сотрудничества между Госкорпорацией «Росатом» и Всемирной ядерной ассоциацией и  усиление координирующей роли Госкорпорации «Росатом» во взаимодействии компаний российской атомной отрасли с ассоциацией. </w:t>
      </w:r>
    </w:p>
    <w:p w:rsidR="00305230" w:rsidRPr="001620C0" w:rsidRDefault="00892E93" w:rsidP="00F977F3">
      <w:pPr>
        <w:pStyle w:val="2"/>
        <w:numPr>
          <w:ilvl w:val="0"/>
          <w:numId w:val="0"/>
        </w:numPr>
        <w:ind w:left="568"/>
        <w:rPr>
          <w:sz w:val="36"/>
          <w:szCs w:val="36"/>
        </w:rPr>
      </w:pPr>
      <w:r>
        <w:t xml:space="preserve"> </w:t>
      </w:r>
      <w:bookmarkStart w:id="67" w:name="_Toc293322969"/>
      <w:bookmarkStart w:id="68" w:name="_Toc324855332"/>
      <w:bookmarkStart w:id="69" w:name="_Toc324855441"/>
      <w:bookmarkStart w:id="70" w:name="_Toc325015690"/>
      <w:r w:rsidR="000E1550">
        <w:t>2</w:t>
      </w:r>
      <w:r w:rsidR="000E1550" w:rsidRPr="001620C0">
        <w:rPr>
          <w:sz w:val="36"/>
          <w:szCs w:val="36"/>
        </w:rPr>
        <w:t>.</w:t>
      </w:r>
      <w:r w:rsidR="00720F6C" w:rsidRPr="001620C0">
        <w:rPr>
          <w:sz w:val="36"/>
          <w:szCs w:val="36"/>
        </w:rPr>
        <w:t xml:space="preserve"> Система </w:t>
      </w:r>
      <w:r w:rsidR="00305230" w:rsidRPr="001620C0">
        <w:rPr>
          <w:sz w:val="36"/>
          <w:szCs w:val="36"/>
        </w:rPr>
        <w:t>управления ОАО «Техснабэкспорт»</w:t>
      </w:r>
      <w:bookmarkEnd w:id="67"/>
      <w:bookmarkEnd w:id="68"/>
      <w:bookmarkEnd w:id="69"/>
      <w:bookmarkEnd w:id="70"/>
    </w:p>
    <w:p w:rsidR="000E1550" w:rsidRPr="00415464" w:rsidRDefault="000E1550" w:rsidP="00F977F3">
      <w:pPr>
        <w:pStyle w:val="2"/>
        <w:numPr>
          <w:ilvl w:val="1"/>
          <w:numId w:val="14"/>
        </w:numPr>
        <w:ind w:left="567" w:hanging="567"/>
        <w:jc w:val="both"/>
      </w:pPr>
      <w:bookmarkStart w:id="71" w:name="_Toc293298884"/>
      <w:bookmarkStart w:id="72" w:name="_Toc293322970"/>
      <w:bookmarkStart w:id="73" w:name="_Toc325015691"/>
      <w:r w:rsidRPr="00415464">
        <w:t>Структура управления ОАО «Техснабэкспорт»</w:t>
      </w:r>
      <w:bookmarkEnd w:id="71"/>
      <w:bookmarkEnd w:id="72"/>
      <w:bookmarkEnd w:id="73"/>
    </w:p>
    <w:p w:rsidR="005321C7" w:rsidRPr="00E9172C" w:rsidRDefault="00D16781" w:rsidP="00F977F3">
      <w:pPr>
        <w:pStyle w:val="ZEBRA-1"/>
        <w:outlineLvl w:val="0"/>
        <w:rPr>
          <w:b/>
        </w:rPr>
      </w:pPr>
      <w:r w:rsidRPr="00E9172C">
        <w:rPr>
          <w:b/>
        </w:rPr>
        <w:t>Организационная структура ОАО «Техснабэкспорт»</w:t>
      </w:r>
    </w:p>
    <w:p w:rsidR="00101C12" w:rsidRDefault="00E9172C" w:rsidP="008C27E1">
      <w:pPr>
        <w:pStyle w:val="aa"/>
        <w:rPr>
          <w:rFonts w:ascii="Times New Roman" w:hAnsi="Times New Roman" w:cs="Times New Roman"/>
          <w:i/>
          <w:iCs/>
          <w:color w:val="000000"/>
          <w:sz w:val="24"/>
          <w:szCs w:val="24"/>
        </w:rPr>
      </w:pPr>
      <w:r>
        <w:object w:dxaOrig="11104" w:dyaOrig="80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7pt;height:344.85pt" o:ole="">
            <v:imagedata r:id="rId23" o:title=""/>
          </v:shape>
          <o:OLEObject Type="Embed" ProgID="Visio.Drawing.11" ShapeID="_x0000_i1025" DrawAspect="Content" ObjectID="_1399960607" r:id="rId24"/>
        </w:object>
      </w:r>
    </w:p>
    <w:p w:rsidR="00B56E8E" w:rsidRDefault="00DC34EC" w:rsidP="009272EE">
      <w:pPr>
        <w:pStyle w:val="ZEBRA-0"/>
        <w:rPr>
          <w:color w:val="1F497D"/>
        </w:rPr>
      </w:pPr>
      <w:r>
        <w:rPr>
          <w:noProof/>
        </w:rPr>
        <w:drawing>
          <wp:anchor distT="0" distB="0" distL="114300" distR="114300" simplePos="0" relativeHeight="251644928" behindDoc="1" locked="1" layoutInCell="1" allowOverlap="1">
            <wp:simplePos x="0" y="0"/>
            <wp:positionH relativeFrom="column">
              <wp:posOffset>-1905</wp:posOffset>
            </wp:positionH>
            <wp:positionV relativeFrom="paragraph">
              <wp:posOffset>-109220</wp:posOffset>
            </wp:positionV>
            <wp:extent cx="901065" cy="1196975"/>
            <wp:effectExtent l="19050" t="0" r="0" b="0"/>
            <wp:wrapTight wrapText="bothSides">
              <wp:wrapPolygon edited="0">
                <wp:start x="-457" y="0"/>
                <wp:lineTo x="-457" y="21314"/>
                <wp:lineTo x="21463" y="21314"/>
                <wp:lineTo x="21463" y="0"/>
                <wp:lineTo x="-457" y="0"/>
              </wp:wrapPolygon>
            </wp:wrapTight>
            <wp:docPr id="122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5" cstate="screen"/>
                    <a:srcRect/>
                    <a:stretch>
                      <a:fillRect/>
                    </a:stretch>
                  </pic:blipFill>
                  <pic:spPr bwMode="auto">
                    <a:xfrm>
                      <a:off x="0" y="0"/>
                      <a:ext cx="901065" cy="1196975"/>
                    </a:xfrm>
                    <a:prstGeom prst="rect">
                      <a:avLst/>
                    </a:prstGeom>
                    <a:noFill/>
                    <a:ln w="9525">
                      <a:noFill/>
                      <a:miter lim="800000"/>
                      <a:headEnd/>
                      <a:tailEnd/>
                    </a:ln>
                  </pic:spPr>
                </pic:pic>
              </a:graphicData>
            </a:graphic>
          </wp:anchor>
        </w:drawing>
      </w:r>
      <w:r w:rsidR="001620C0">
        <w:t xml:space="preserve">                                                                                                                                                                                                                  </w:t>
      </w:r>
      <w:r w:rsidR="00305230" w:rsidRPr="00FA457F">
        <w:t>Генеральным директором ОАО</w:t>
      </w:r>
      <w:r w:rsidR="00305230" w:rsidRPr="008D2D28">
        <w:t> </w:t>
      </w:r>
      <w:r w:rsidR="00305230" w:rsidRPr="00FA457F">
        <w:t xml:space="preserve">«Техснабэкспорт» является Григорьев Алексей Антонович, </w:t>
      </w:r>
      <w:r w:rsidR="005B653C">
        <w:t>назначенный</w:t>
      </w:r>
      <w:r w:rsidR="00305230" w:rsidRPr="00FA457F">
        <w:t xml:space="preserve"> на эту должность </w:t>
      </w:r>
      <w:r w:rsidR="00794629">
        <w:t xml:space="preserve">решением единственного </w:t>
      </w:r>
      <w:r w:rsidR="00305230" w:rsidRPr="00FA457F">
        <w:t>акционер</w:t>
      </w:r>
      <w:r w:rsidR="00794629">
        <w:t>а</w:t>
      </w:r>
      <w:r w:rsidR="00305230" w:rsidRPr="00FA457F">
        <w:t xml:space="preserve"> ОАО</w:t>
      </w:r>
      <w:r w:rsidR="00305230" w:rsidRPr="008D2D28">
        <w:t> </w:t>
      </w:r>
      <w:r w:rsidR="00305230" w:rsidRPr="00FA457F">
        <w:t xml:space="preserve">«Техснабэкспорт» </w:t>
      </w:r>
      <w:r w:rsidR="00370661" w:rsidRPr="00FA457F">
        <w:t>12</w:t>
      </w:r>
      <w:r w:rsidR="00370661">
        <w:t xml:space="preserve"> октября </w:t>
      </w:r>
      <w:r w:rsidR="00370661" w:rsidRPr="00FA457F">
        <w:t>2007</w:t>
      </w:r>
      <w:r w:rsidR="00370661">
        <w:t xml:space="preserve"> г</w:t>
      </w:r>
      <w:r w:rsidR="00370661" w:rsidRPr="00FA457F">
        <w:t xml:space="preserve">. </w:t>
      </w:r>
      <w:r w:rsidR="00305230" w:rsidRPr="00FA457F">
        <w:t xml:space="preserve"> </w:t>
      </w:r>
      <w:r w:rsidR="00305230">
        <w:t>Работает в Обществе с 197</w:t>
      </w:r>
      <w:r w:rsidR="002726A9">
        <w:t xml:space="preserve">5 </w:t>
      </w:r>
      <w:r w:rsidR="00305230">
        <w:t xml:space="preserve"> года. </w:t>
      </w:r>
      <w:r w:rsidR="009C5CDC">
        <w:t xml:space="preserve"> </w:t>
      </w:r>
      <w:r w:rsidR="00305230" w:rsidRPr="00C67B3D">
        <w:t xml:space="preserve">Генеральный директор </w:t>
      </w:r>
      <w:r w:rsidR="00794629" w:rsidRPr="00C67B3D">
        <w:t xml:space="preserve">акциями </w:t>
      </w:r>
      <w:r w:rsidR="00305230" w:rsidRPr="00C67B3D">
        <w:t>Общества не владеет.</w:t>
      </w:r>
      <w:r w:rsidR="002E2901">
        <w:t xml:space="preserve"> </w:t>
      </w:r>
      <w:r w:rsidR="00305230" w:rsidRPr="00FA457F">
        <w:t>В течение отчетного года генеральным директором сделок по приобретению или отчуждению акций Общества не совершалось.</w:t>
      </w:r>
      <w:r w:rsidR="009C5CDC">
        <w:t xml:space="preserve"> </w:t>
      </w:r>
      <w:r w:rsidR="00B56E8E" w:rsidRPr="006974CE">
        <w:t>Размер совокупного вознаграждения генерального директора    определяется  в соответствии    с положениями  единой отраслевой системы оплаты труда (ЕУСОТ)  и состоит   из  должностного оклада и интегрированной стимулирующей надбавки</w:t>
      </w:r>
      <w:r w:rsidR="00B56E8E">
        <w:rPr>
          <w:color w:val="1F497D"/>
        </w:rPr>
        <w:t xml:space="preserve"> </w:t>
      </w:r>
      <w:r w:rsidR="00B56E8E" w:rsidRPr="001620C0">
        <w:rPr>
          <w:rStyle w:val="af9"/>
        </w:rPr>
        <w:footnoteReference w:id="9"/>
      </w:r>
      <w:r w:rsidR="00B56E8E" w:rsidRPr="001620C0">
        <w:t xml:space="preserve">, </w:t>
      </w:r>
      <w:r w:rsidR="00B56E8E">
        <w:rPr>
          <w:color w:val="1F497D"/>
        </w:rPr>
        <w:t xml:space="preserve"> </w:t>
      </w:r>
      <w:r w:rsidR="00B56E8E" w:rsidRPr="006974CE">
        <w:t>а также  годового бонуса</w:t>
      </w:r>
      <w:r w:rsidR="00B56E8E" w:rsidRPr="001620C0">
        <w:rPr>
          <w:rStyle w:val="af9"/>
        </w:rPr>
        <w:footnoteReference w:id="10"/>
      </w:r>
      <w:r w:rsidR="0035783D">
        <w:rPr>
          <w:color w:val="1F497D"/>
        </w:rPr>
        <w:t>.</w:t>
      </w:r>
      <w:r w:rsidR="00B56E8E">
        <w:rPr>
          <w:color w:val="1F497D"/>
        </w:rPr>
        <w:t xml:space="preserve">  </w:t>
      </w:r>
    </w:p>
    <w:p w:rsidR="009C5CDC" w:rsidRDefault="009C5CDC" w:rsidP="009272EE">
      <w:pPr>
        <w:pStyle w:val="ZEBRA-0"/>
      </w:pPr>
    </w:p>
    <w:p w:rsidR="002E36AC" w:rsidRDefault="00305230" w:rsidP="009272EE">
      <w:pPr>
        <w:pStyle w:val="ZEBRA-0"/>
      </w:pPr>
      <w:r w:rsidRPr="003A24E8">
        <w:t>Ниже приведена информация о стаже работы в отрасли/Обществе заместителей генерального директора</w:t>
      </w:r>
      <w:r>
        <w:t>, а также краткие биографические данные на первых заместителей генерального директора  – Людмилы Михайловны Залимской и Александра Викторовича Маркина.</w:t>
      </w:r>
    </w:p>
    <w:tbl>
      <w:tblPr>
        <w:tblW w:w="9498" w:type="dxa"/>
        <w:tblInd w:w="2" w:type="dxa"/>
        <w:tblLook w:val="00A0"/>
      </w:tblPr>
      <w:tblGrid>
        <w:gridCol w:w="5765"/>
        <w:gridCol w:w="3733"/>
      </w:tblGrid>
      <w:tr w:rsidR="009C5CDC" w:rsidTr="009C5CDC">
        <w:trPr>
          <w:trHeight w:val="288"/>
        </w:trPr>
        <w:tc>
          <w:tcPr>
            <w:tcW w:w="5765" w:type="dxa"/>
            <w:tcBorders>
              <w:top w:val="single" w:sz="4" w:space="0" w:color="auto"/>
              <w:left w:val="single" w:sz="4" w:space="0" w:color="auto"/>
              <w:bottom w:val="single" w:sz="4" w:space="0" w:color="auto"/>
              <w:right w:val="single" w:sz="4" w:space="0" w:color="auto"/>
            </w:tcBorders>
            <w:noWrap/>
            <w:vAlign w:val="bottom"/>
          </w:tcPr>
          <w:p w:rsidR="009C5CDC" w:rsidRPr="003A24E8" w:rsidRDefault="009C5CDC" w:rsidP="009272EE">
            <w:pPr>
              <w:pStyle w:val="ZEBRA-0"/>
            </w:pPr>
          </w:p>
        </w:tc>
        <w:tc>
          <w:tcPr>
            <w:tcW w:w="3733" w:type="dxa"/>
            <w:tcBorders>
              <w:top w:val="single" w:sz="4" w:space="0" w:color="auto"/>
              <w:left w:val="nil"/>
              <w:bottom w:val="single" w:sz="4" w:space="0" w:color="auto"/>
              <w:right w:val="single" w:sz="4" w:space="0" w:color="auto"/>
            </w:tcBorders>
            <w:noWrap/>
            <w:vAlign w:val="bottom"/>
          </w:tcPr>
          <w:p w:rsidR="009C5CDC" w:rsidRDefault="009C5CDC" w:rsidP="009272EE">
            <w:pPr>
              <w:pStyle w:val="ZEBRA-0"/>
            </w:pPr>
            <w:r>
              <w:t xml:space="preserve">Дата начала работы     </w:t>
            </w:r>
            <w:r w:rsidRPr="004B2C18">
              <w:t xml:space="preserve"> </w:t>
            </w:r>
          </w:p>
        </w:tc>
      </w:tr>
      <w:tr w:rsidR="009C5CDC" w:rsidRPr="003A24E8" w:rsidTr="009C5CDC">
        <w:trPr>
          <w:trHeight w:val="288"/>
        </w:trPr>
        <w:tc>
          <w:tcPr>
            <w:tcW w:w="5765" w:type="dxa"/>
            <w:tcBorders>
              <w:top w:val="nil"/>
              <w:left w:val="single" w:sz="4" w:space="0" w:color="auto"/>
              <w:bottom w:val="single" w:sz="4" w:space="0" w:color="auto"/>
              <w:right w:val="single" w:sz="4" w:space="0" w:color="auto"/>
            </w:tcBorders>
            <w:noWrap/>
            <w:vAlign w:val="bottom"/>
          </w:tcPr>
          <w:p w:rsidR="009C5CDC" w:rsidRPr="003A24E8" w:rsidRDefault="009C5CDC" w:rsidP="009272EE">
            <w:pPr>
              <w:pStyle w:val="ZEBRA-0"/>
            </w:pPr>
            <w:r w:rsidRPr="003A24E8">
              <w:t>Говорухин Валерий Николаевич</w:t>
            </w:r>
          </w:p>
        </w:tc>
        <w:tc>
          <w:tcPr>
            <w:tcW w:w="3733" w:type="dxa"/>
            <w:tcBorders>
              <w:top w:val="nil"/>
              <w:left w:val="nil"/>
              <w:bottom w:val="single" w:sz="4" w:space="0" w:color="auto"/>
              <w:right w:val="single" w:sz="4" w:space="0" w:color="auto"/>
            </w:tcBorders>
            <w:noWrap/>
            <w:vAlign w:val="bottom"/>
          </w:tcPr>
          <w:p w:rsidR="009C5CDC" w:rsidRPr="003A24E8" w:rsidRDefault="009C5CDC" w:rsidP="009272EE">
            <w:pPr>
              <w:pStyle w:val="ZEBRA-0"/>
            </w:pPr>
            <w:r>
              <w:t>1</w:t>
            </w:r>
            <w:r w:rsidRPr="003A24E8">
              <w:t>2.05.2004</w:t>
            </w:r>
          </w:p>
        </w:tc>
      </w:tr>
      <w:tr w:rsidR="009C5CDC" w:rsidRPr="003A24E8" w:rsidTr="009C5CDC">
        <w:trPr>
          <w:trHeight w:val="288"/>
        </w:trPr>
        <w:tc>
          <w:tcPr>
            <w:tcW w:w="5765" w:type="dxa"/>
            <w:tcBorders>
              <w:top w:val="nil"/>
              <w:left w:val="single" w:sz="4" w:space="0" w:color="auto"/>
              <w:bottom w:val="single" w:sz="4" w:space="0" w:color="auto"/>
              <w:right w:val="single" w:sz="4" w:space="0" w:color="auto"/>
            </w:tcBorders>
            <w:noWrap/>
            <w:vAlign w:val="bottom"/>
          </w:tcPr>
          <w:p w:rsidR="009C5CDC" w:rsidRPr="003A24E8" w:rsidRDefault="009C5CDC" w:rsidP="009272EE">
            <w:pPr>
              <w:pStyle w:val="ZEBRA-0"/>
            </w:pPr>
            <w:r w:rsidRPr="003A24E8">
              <w:t>Гороховик Алексей Васильевич</w:t>
            </w:r>
          </w:p>
        </w:tc>
        <w:tc>
          <w:tcPr>
            <w:tcW w:w="3733" w:type="dxa"/>
            <w:tcBorders>
              <w:top w:val="nil"/>
              <w:left w:val="nil"/>
              <w:bottom w:val="single" w:sz="4" w:space="0" w:color="auto"/>
              <w:right w:val="single" w:sz="4" w:space="0" w:color="auto"/>
            </w:tcBorders>
            <w:noWrap/>
            <w:vAlign w:val="bottom"/>
          </w:tcPr>
          <w:p w:rsidR="009C5CDC" w:rsidRPr="003A24E8" w:rsidRDefault="009C5CDC" w:rsidP="009272EE">
            <w:pPr>
              <w:pStyle w:val="ZEBRA-0"/>
            </w:pPr>
            <w:r w:rsidRPr="003A24E8">
              <w:t>12.04.2004</w:t>
            </w:r>
          </w:p>
        </w:tc>
      </w:tr>
      <w:tr w:rsidR="009C5CDC" w:rsidRPr="003A24E8" w:rsidTr="009C5CDC">
        <w:trPr>
          <w:trHeight w:val="288"/>
        </w:trPr>
        <w:tc>
          <w:tcPr>
            <w:tcW w:w="5765" w:type="dxa"/>
            <w:tcBorders>
              <w:top w:val="nil"/>
              <w:left w:val="single" w:sz="4" w:space="0" w:color="auto"/>
              <w:bottom w:val="single" w:sz="4" w:space="0" w:color="auto"/>
              <w:right w:val="single" w:sz="4" w:space="0" w:color="auto"/>
            </w:tcBorders>
            <w:noWrap/>
            <w:vAlign w:val="bottom"/>
          </w:tcPr>
          <w:p w:rsidR="009C5CDC" w:rsidRPr="003A24E8" w:rsidRDefault="009C5CDC" w:rsidP="009272EE">
            <w:pPr>
              <w:pStyle w:val="ZEBRA-0"/>
            </w:pPr>
            <w:r w:rsidRPr="003A24E8">
              <w:t>Залимская Людмила Михайловна</w:t>
            </w:r>
          </w:p>
        </w:tc>
        <w:tc>
          <w:tcPr>
            <w:tcW w:w="3733" w:type="dxa"/>
            <w:tcBorders>
              <w:top w:val="nil"/>
              <w:left w:val="nil"/>
              <w:bottom w:val="single" w:sz="4" w:space="0" w:color="auto"/>
              <w:right w:val="single" w:sz="4" w:space="0" w:color="auto"/>
            </w:tcBorders>
            <w:noWrap/>
            <w:vAlign w:val="bottom"/>
          </w:tcPr>
          <w:p w:rsidR="009C5CDC" w:rsidRPr="003A24E8" w:rsidRDefault="009C5CDC" w:rsidP="009272EE">
            <w:pPr>
              <w:pStyle w:val="ZEBRA-0"/>
            </w:pPr>
            <w:r w:rsidRPr="003A24E8">
              <w:t>04.08.1978</w:t>
            </w:r>
          </w:p>
        </w:tc>
      </w:tr>
      <w:tr w:rsidR="009C5CDC" w:rsidRPr="003A24E8" w:rsidTr="009C5CDC">
        <w:trPr>
          <w:trHeight w:val="288"/>
        </w:trPr>
        <w:tc>
          <w:tcPr>
            <w:tcW w:w="5765" w:type="dxa"/>
            <w:tcBorders>
              <w:top w:val="single" w:sz="4" w:space="0" w:color="auto"/>
              <w:left w:val="single" w:sz="4" w:space="0" w:color="auto"/>
              <w:bottom w:val="single" w:sz="4" w:space="0" w:color="auto"/>
              <w:right w:val="single" w:sz="4" w:space="0" w:color="auto"/>
            </w:tcBorders>
            <w:noWrap/>
            <w:vAlign w:val="bottom"/>
          </w:tcPr>
          <w:p w:rsidR="009C5CDC" w:rsidRPr="003A24E8" w:rsidRDefault="009C5CDC" w:rsidP="009272EE">
            <w:pPr>
              <w:pStyle w:val="ZEBRA-0"/>
            </w:pPr>
            <w:r w:rsidRPr="003A24E8">
              <w:t>Лошаков Игорь Вячеславович</w:t>
            </w:r>
          </w:p>
        </w:tc>
        <w:tc>
          <w:tcPr>
            <w:tcW w:w="3733" w:type="dxa"/>
            <w:tcBorders>
              <w:top w:val="single" w:sz="4" w:space="0" w:color="auto"/>
              <w:left w:val="nil"/>
              <w:bottom w:val="single" w:sz="4" w:space="0" w:color="auto"/>
              <w:right w:val="single" w:sz="4" w:space="0" w:color="auto"/>
            </w:tcBorders>
            <w:noWrap/>
            <w:vAlign w:val="bottom"/>
          </w:tcPr>
          <w:p w:rsidR="009C5CDC" w:rsidRPr="003A24E8" w:rsidRDefault="009C5CDC" w:rsidP="009272EE">
            <w:pPr>
              <w:pStyle w:val="ZEBRA-0"/>
            </w:pPr>
            <w:r w:rsidRPr="003A24E8">
              <w:t>06.02.1989</w:t>
            </w:r>
          </w:p>
        </w:tc>
      </w:tr>
      <w:tr w:rsidR="009C5CDC" w:rsidRPr="003A24E8" w:rsidTr="009C5CDC">
        <w:trPr>
          <w:trHeight w:val="288"/>
        </w:trPr>
        <w:tc>
          <w:tcPr>
            <w:tcW w:w="5765" w:type="dxa"/>
            <w:tcBorders>
              <w:top w:val="nil"/>
              <w:left w:val="single" w:sz="4" w:space="0" w:color="auto"/>
              <w:bottom w:val="single" w:sz="4" w:space="0" w:color="auto"/>
              <w:right w:val="single" w:sz="4" w:space="0" w:color="auto"/>
            </w:tcBorders>
            <w:noWrap/>
            <w:vAlign w:val="bottom"/>
          </w:tcPr>
          <w:p w:rsidR="009C5CDC" w:rsidRPr="003A24E8" w:rsidRDefault="009C5CDC" w:rsidP="009272EE">
            <w:pPr>
              <w:pStyle w:val="ZEBRA-0"/>
            </w:pPr>
            <w:r w:rsidRPr="003A24E8">
              <w:t>Маркин Александр Викторович</w:t>
            </w:r>
          </w:p>
        </w:tc>
        <w:tc>
          <w:tcPr>
            <w:tcW w:w="3733" w:type="dxa"/>
            <w:tcBorders>
              <w:top w:val="nil"/>
              <w:left w:val="nil"/>
              <w:bottom w:val="single" w:sz="4" w:space="0" w:color="auto"/>
              <w:right w:val="single" w:sz="4" w:space="0" w:color="auto"/>
            </w:tcBorders>
            <w:noWrap/>
            <w:vAlign w:val="bottom"/>
          </w:tcPr>
          <w:p w:rsidR="009C5CDC" w:rsidRPr="003A24E8" w:rsidRDefault="009C5CDC" w:rsidP="009272EE">
            <w:pPr>
              <w:pStyle w:val="ZEBRA-0"/>
            </w:pPr>
            <w:r w:rsidRPr="003A24E8">
              <w:t>11.03.2008</w:t>
            </w:r>
          </w:p>
        </w:tc>
      </w:tr>
      <w:tr w:rsidR="009C5CDC" w:rsidRPr="003A24E8" w:rsidTr="009C5CDC">
        <w:trPr>
          <w:trHeight w:val="288"/>
        </w:trPr>
        <w:tc>
          <w:tcPr>
            <w:tcW w:w="5765" w:type="dxa"/>
            <w:tcBorders>
              <w:top w:val="nil"/>
              <w:left w:val="single" w:sz="4" w:space="0" w:color="auto"/>
              <w:bottom w:val="single" w:sz="4" w:space="0" w:color="auto"/>
              <w:right w:val="single" w:sz="4" w:space="0" w:color="auto"/>
            </w:tcBorders>
            <w:noWrap/>
            <w:vAlign w:val="bottom"/>
          </w:tcPr>
          <w:p w:rsidR="009C5CDC" w:rsidRPr="003A24E8" w:rsidRDefault="009C5CDC" w:rsidP="009272EE">
            <w:pPr>
              <w:pStyle w:val="ZEBRA-0"/>
            </w:pPr>
            <w:r w:rsidRPr="003A24E8">
              <w:t>П</w:t>
            </w:r>
            <w:r>
              <w:t>олго</w:t>
            </w:r>
            <w:r w:rsidRPr="003A24E8">
              <w:t>р</w:t>
            </w:r>
            <w:r>
              <w:t>одник</w:t>
            </w:r>
            <w:r w:rsidRPr="003A24E8">
              <w:t xml:space="preserve"> Сергей </w:t>
            </w:r>
            <w:r>
              <w:t>Иг</w:t>
            </w:r>
            <w:r w:rsidRPr="003A24E8">
              <w:t>о</w:t>
            </w:r>
            <w:r>
              <w:t>ре</w:t>
            </w:r>
            <w:r w:rsidRPr="003A24E8">
              <w:t>вич</w:t>
            </w:r>
          </w:p>
        </w:tc>
        <w:tc>
          <w:tcPr>
            <w:tcW w:w="3733" w:type="dxa"/>
            <w:tcBorders>
              <w:top w:val="nil"/>
              <w:left w:val="nil"/>
              <w:bottom w:val="single" w:sz="4" w:space="0" w:color="auto"/>
              <w:right w:val="single" w:sz="4" w:space="0" w:color="auto"/>
            </w:tcBorders>
            <w:noWrap/>
            <w:vAlign w:val="bottom"/>
          </w:tcPr>
          <w:p w:rsidR="009C5CDC" w:rsidRPr="003A24E8" w:rsidRDefault="009C5CDC" w:rsidP="009272EE">
            <w:pPr>
              <w:pStyle w:val="ZEBRA-0"/>
            </w:pPr>
            <w:r w:rsidRPr="003A24E8">
              <w:t>1</w:t>
            </w:r>
            <w:r>
              <w:t>0</w:t>
            </w:r>
            <w:r w:rsidRPr="003A24E8">
              <w:t>.0</w:t>
            </w:r>
            <w:r>
              <w:t>1</w:t>
            </w:r>
            <w:r w:rsidRPr="003A24E8">
              <w:t>.</w:t>
            </w:r>
            <w:r>
              <w:t>2006</w:t>
            </w:r>
          </w:p>
        </w:tc>
      </w:tr>
    </w:tbl>
    <w:p w:rsidR="009C5CDC" w:rsidRPr="00DE114E" w:rsidRDefault="009C5CDC" w:rsidP="009C5CDC">
      <w:pPr>
        <w:rPr>
          <w:b/>
          <w:bCs/>
        </w:rPr>
      </w:pPr>
      <w:r>
        <w:rPr>
          <w:b/>
          <w:noProof/>
          <w:sz w:val="22"/>
          <w:szCs w:val="22"/>
        </w:rPr>
        <w:drawing>
          <wp:anchor distT="0" distB="0" distL="114300" distR="114300" simplePos="0" relativeHeight="251669504" behindDoc="1" locked="0" layoutInCell="1" allowOverlap="1">
            <wp:simplePos x="0" y="0"/>
            <wp:positionH relativeFrom="column">
              <wp:posOffset>22167</wp:posOffset>
            </wp:positionH>
            <wp:positionV relativeFrom="paragraph">
              <wp:posOffset>0</wp:posOffset>
            </wp:positionV>
            <wp:extent cx="2192136" cy="1438102"/>
            <wp:effectExtent l="19050" t="0" r="0" b="0"/>
            <wp:wrapTight wrapText="bothSides">
              <wp:wrapPolygon edited="0">
                <wp:start x="-188" y="0"/>
                <wp:lineTo x="-188" y="21173"/>
                <wp:lineTo x="21586" y="21173"/>
                <wp:lineTo x="21586" y="0"/>
                <wp:lineTo x="-188" y="0"/>
              </wp:wrapPolygon>
            </wp:wrapTight>
            <wp:docPr id="7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6" cstate="screen"/>
                    <a:srcRect/>
                    <a:stretch>
                      <a:fillRect/>
                    </a:stretch>
                  </pic:blipFill>
                  <pic:spPr bwMode="auto">
                    <a:xfrm>
                      <a:off x="0" y="0"/>
                      <a:ext cx="2192136" cy="1438102"/>
                    </a:xfrm>
                    <a:prstGeom prst="rect">
                      <a:avLst/>
                    </a:prstGeom>
                    <a:noFill/>
                    <a:ln w="9525">
                      <a:noFill/>
                      <a:miter lim="800000"/>
                      <a:headEnd/>
                      <a:tailEnd/>
                    </a:ln>
                  </pic:spPr>
                </pic:pic>
              </a:graphicData>
            </a:graphic>
          </wp:anchor>
        </w:drawing>
      </w:r>
      <w:r>
        <w:rPr>
          <w:b/>
          <w:bCs/>
          <w:sz w:val="22"/>
          <w:szCs w:val="22"/>
        </w:rPr>
        <w:t xml:space="preserve"> </w:t>
      </w:r>
      <w:r w:rsidRPr="00DE114E">
        <w:rPr>
          <w:b/>
          <w:bCs/>
          <w:sz w:val="22"/>
          <w:szCs w:val="22"/>
        </w:rPr>
        <w:t>ЗАЛИМСКАЯ Людмила Михайловна</w:t>
      </w:r>
    </w:p>
    <w:p w:rsidR="009C5CDC" w:rsidRDefault="009C5CDC" w:rsidP="009C5CDC">
      <w:pPr>
        <w:jc w:val="both"/>
      </w:pPr>
      <w:r>
        <w:rPr>
          <w:sz w:val="22"/>
          <w:szCs w:val="22"/>
        </w:rPr>
        <w:t>П</w:t>
      </w:r>
      <w:r w:rsidRPr="00DE114E">
        <w:rPr>
          <w:sz w:val="22"/>
          <w:szCs w:val="22"/>
        </w:rPr>
        <w:t>ервы</w:t>
      </w:r>
      <w:r>
        <w:rPr>
          <w:sz w:val="22"/>
          <w:szCs w:val="22"/>
        </w:rPr>
        <w:t>й</w:t>
      </w:r>
      <w:r w:rsidRPr="00DE114E">
        <w:rPr>
          <w:sz w:val="22"/>
          <w:szCs w:val="22"/>
        </w:rPr>
        <w:t xml:space="preserve"> заместител</w:t>
      </w:r>
      <w:r>
        <w:rPr>
          <w:sz w:val="22"/>
          <w:szCs w:val="22"/>
        </w:rPr>
        <w:t>ь</w:t>
      </w:r>
      <w:r w:rsidRPr="00DE114E">
        <w:rPr>
          <w:sz w:val="22"/>
          <w:szCs w:val="22"/>
        </w:rPr>
        <w:t xml:space="preserve"> генерального директора ОАО «Техснабэкспорт»</w:t>
      </w:r>
      <w:r>
        <w:rPr>
          <w:sz w:val="22"/>
          <w:szCs w:val="22"/>
        </w:rPr>
        <w:t>.</w:t>
      </w:r>
    </w:p>
    <w:p w:rsidR="009C5CDC" w:rsidRDefault="009C5CDC" w:rsidP="009C5CDC">
      <w:pPr>
        <w:jc w:val="both"/>
        <w:rPr>
          <w:sz w:val="22"/>
          <w:szCs w:val="22"/>
        </w:rPr>
      </w:pPr>
      <w:r>
        <w:rPr>
          <w:sz w:val="22"/>
          <w:szCs w:val="22"/>
        </w:rPr>
        <w:t xml:space="preserve">Родилась </w:t>
      </w:r>
      <w:r w:rsidRPr="00DE114E">
        <w:rPr>
          <w:sz w:val="22"/>
          <w:szCs w:val="22"/>
        </w:rPr>
        <w:t>31 июля 1956 г</w:t>
      </w:r>
      <w:r>
        <w:rPr>
          <w:sz w:val="22"/>
          <w:szCs w:val="22"/>
        </w:rPr>
        <w:t xml:space="preserve">. в Москве. В 1978 году окончила </w:t>
      </w:r>
      <w:r w:rsidRPr="00DE114E">
        <w:rPr>
          <w:sz w:val="22"/>
          <w:szCs w:val="22"/>
        </w:rPr>
        <w:t>Московский государственный институт международных отношений МИД СССР</w:t>
      </w:r>
      <w:r>
        <w:rPr>
          <w:sz w:val="22"/>
          <w:szCs w:val="22"/>
        </w:rPr>
        <w:t xml:space="preserve"> по специальности </w:t>
      </w:r>
      <w:r w:rsidRPr="00DE114E">
        <w:rPr>
          <w:sz w:val="22"/>
          <w:szCs w:val="22"/>
        </w:rPr>
        <w:t>экономист по международным экономическим отношениям со знанием иностранного языка (международные экономические отношения)</w:t>
      </w:r>
      <w:r>
        <w:rPr>
          <w:sz w:val="22"/>
          <w:szCs w:val="22"/>
        </w:rPr>
        <w:t xml:space="preserve">. В 2009 году окончила </w:t>
      </w:r>
      <w:r w:rsidRPr="00DE114E">
        <w:rPr>
          <w:sz w:val="22"/>
          <w:szCs w:val="22"/>
        </w:rPr>
        <w:t>Государственный университет управления, Мастер делового администрирования высшей ступени</w:t>
      </w:r>
      <w:r>
        <w:rPr>
          <w:sz w:val="22"/>
          <w:szCs w:val="22"/>
        </w:rPr>
        <w:t>. Владеет а</w:t>
      </w:r>
      <w:r w:rsidRPr="00DE114E">
        <w:rPr>
          <w:sz w:val="22"/>
          <w:szCs w:val="22"/>
        </w:rPr>
        <w:t>нглийски</w:t>
      </w:r>
      <w:r>
        <w:rPr>
          <w:sz w:val="22"/>
          <w:szCs w:val="22"/>
        </w:rPr>
        <w:t>м, н</w:t>
      </w:r>
      <w:r w:rsidRPr="00DE114E">
        <w:rPr>
          <w:sz w:val="22"/>
          <w:szCs w:val="22"/>
        </w:rPr>
        <w:t>емецки</w:t>
      </w:r>
      <w:r>
        <w:rPr>
          <w:sz w:val="22"/>
          <w:szCs w:val="22"/>
        </w:rPr>
        <w:t xml:space="preserve">м и </w:t>
      </w:r>
      <w:r w:rsidRPr="00DE114E">
        <w:rPr>
          <w:sz w:val="22"/>
          <w:szCs w:val="22"/>
        </w:rPr>
        <w:t>голландски</w:t>
      </w:r>
      <w:r>
        <w:rPr>
          <w:sz w:val="22"/>
          <w:szCs w:val="22"/>
        </w:rPr>
        <w:t>м</w:t>
      </w:r>
      <w:r w:rsidRPr="00DE114E">
        <w:rPr>
          <w:sz w:val="22"/>
          <w:szCs w:val="22"/>
        </w:rPr>
        <w:t xml:space="preserve"> язык</w:t>
      </w:r>
      <w:r>
        <w:rPr>
          <w:sz w:val="22"/>
          <w:szCs w:val="22"/>
        </w:rPr>
        <w:t>ами.</w:t>
      </w:r>
    </w:p>
    <w:p w:rsidR="009C5CDC" w:rsidRDefault="009C5CDC" w:rsidP="009C5CDC">
      <w:pPr>
        <w:jc w:val="both"/>
        <w:rPr>
          <w:sz w:val="22"/>
          <w:szCs w:val="22"/>
        </w:rPr>
      </w:pPr>
      <w:r>
        <w:rPr>
          <w:sz w:val="22"/>
          <w:szCs w:val="22"/>
        </w:rPr>
        <w:t xml:space="preserve">Работала </w:t>
      </w:r>
      <w:r w:rsidRPr="00DE114E">
        <w:rPr>
          <w:sz w:val="22"/>
          <w:szCs w:val="22"/>
        </w:rPr>
        <w:t>ино</w:t>
      </w:r>
      <w:r>
        <w:rPr>
          <w:sz w:val="22"/>
          <w:szCs w:val="22"/>
        </w:rPr>
        <w:t xml:space="preserve">странным </w:t>
      </w:r>
      <w:r w:rsidRPr="00DE114E">
        <w:rPr>
          <w:sz w:val="22"/>
          <w:szCs w:val="22"/>
        </w:rPr>
        <w:t>корреспондент</w:t>
      </w:r>
      <w:r>
        <w:rPr>
          <w:sz w:val="22"/>
          <w:szCs w:val="22"/>
        </w:rPr>
        <w:t>ом,</w:t>
      </w:r>
      <w:r w:rsidRPr="00DE114E">
        <w:rPr>
          <w:sz w:val="22"/>
          <w:szCs w:val="22"/>
        </w:rPr>
        <w:t xml:space="preserve"> инженер</w:t>
      </w:r>
      <w:r>
        <w:rPr>
          <w:sz w:val="22"/>
          <w:szCs w:val="22"/>
        </w:rPr>
        <w:t>ом</w:t>
      </w:r>
      <w:r w:rsidRPr="00DE114E">
        <w:rPr>
          <w:sz w:val="22"/>
          <w:szCs w:val="22"/>
        </w:rPr>
        <w:t>, старши</w:t>
      </w:r>
      <w:r>
        <w:rPr>
          <w:sz w:val="22"/>
          <w:szCs w:val="22"/>
        </w:rPr>
        <w:t>м</w:t>
      </w:r>
      <w:r w:rsidRPr="00DE114E">
        <w:rPr>
          <w:sz w:val="22"/>
          <w:szCs w:val="22"/>
        </w:rPr>
        <w:t xml:space="preserve"> инженер</w:t>
      </w:r>
      <w:r>
        <w:rPr>
          <w:sz w:val="22"/>
          <w:szCs w:val="22"/>
        </w:rPr>
        <w:t>ом</w:t>
      </w:r>
      <w:r w:rsidRPr="00DE114E">
        <w:rPr>
          <w:sz w:val="22"/>
          <w:szCs w:val="22"/>
        </w:rPr>
        <w:t>, старши</w:t>
      </w:r>
      <w:r>
        <w:rPr>
          <w:sz w:val="22"/>
          <w:szCs w:val="22"/>
        </w:rPr>
        <w:t>м</w:t>
      </w:r>
      <w:r w:rsidRPr="00DE114E">
        <w:rPr>
          <w:sz w:val="22"/>
          <w:szCs w:val="22"/>
        </w:rPr>
        <w:t xml:space="preserve"> эксперт</w:t>
      </w:r>
      <w:r>
        <w:rPr>
          <w:sz w:val="22"/>
          <w:szCs w:val="22"/>
        </w:rPr>
        <w:t>ом</w:t>
      </w:r>
      <w:r w:rsidRPr="00DE114E">
        <w:rPr>
          <w:sz w:val="22"/>
          <w:szCs w:val="22"/>
        </w:rPr>
        <w:t>, заместител</w:t>
      </w:r>
      <w:r>
        <w:rPr>
          <w:sz w:val="22"/>
          <w:szCs w:val="22"/>
        </w:rPr>
        <w:t>ем</w:t>
      </w:r>
      <w:r w:rsidRPr="00DE114E">
        <w:rPr>
          <w:sz w:val="22"/>
          <w:szCs w:val="22"/>
        </w:rPr>
        <w:t xml:space="preserve"> директора </w:t>
      </w:r>
      <w:r>
        <w:rPr>
          <w:sz w:val="22"/>
          <w:szCs w:val="22"/>
        </w:rPr>
        <w:t>и</w:t>
      </w:r>
      <w:r w:rsidRPr="00DE114E">
        <w:rPr>
          <w:sz w:val="22"/>
          <w:szCs w:val="22"/>
        </w:rPr>
        <w:t xml:space="preserve"> </w:t>
      </w:r>
      <w:r>
        <w:rPr>
          <w:sz w:val="22"/>
          <w:szCs w:val="22"/>
        </w:rPr>
        <w:t xml:space="preserve">генеральным </w:t>
      </w:r>
      <w:r w:rsidRPr="00DE114E">
        <w:rPr>
          <w:sz w:val="22"/>
          <w:szCs w:val="22"/>
        </w:rPr>
        <w:t>директор</w:t>
      </w:r>
      <w:r>
        <w:rPr>
          <w:sz w:val="22"/>
          <w:szCs w:val="22"/>
        </w:rPr>
        <w:t>ом</w:t>
      </w:r>
      <w:r w:rsidRPr="00DE114E">
        <w:rPr>
          <w:sz w:val="22"/>
          <w:szCs w:val="22"/>
        </w:rPr>
        <w:t xml:space="preserve"> фирмы «Урансервис»</w:t>
      </w:r>
      <w:r>
        <w:rPr>
          <w:sz w:val="22"/>
          <w:szCs w:val="22"/>
        </w:rPr>
        <w:t>,</w:t>
      </w:r>
      <w:r w:rsidRPr="00DE114E">
        <w:rPr>
          <w:sz w:val="22"/>
          <w:szCs w:val="22"/>
        </w:rPr>
        <w:t xml:space="preserve"> заместител</w:t>
      </w:r>
      <w:r>
        <w:rPr>
          <w:sz w:val="22"/>
          <w:szCs w:val="22"/>
        </w:rPr>
        <w:t>ем</w:t>
      </w:r>
      <w:r w:rsidRPr="00DE114E">
        <w:rPr>
          <w:sz w:val="22"/>
          <w:szCs w:val="22"/>
        </w:rPr>
        <w:t xml:space="preserve"> генерального директора, руководител</w:t>
      </w:r>
      <w:r>
        <w:rPr>
          <w:sz w:val="22"/>
          <w:szCs w:val="22"/>
        </w:rPr>
        <w:t>ем</w:t>
      </w:r>
      <w:r w:rsidRPr="00DE114E">
        <w:rPr>
          <w:sz w:val="22"/>
          <w:szCs w:val="22"/>
        </w:rPr>
        <w:t xml:space="preserve"> Дирекции по урановой продукции</w:t>
      </w:r>
      <w:r>
        <w:rPr>
          <w:sz w:val="22"/>
          <w:szCs w:val="22"/>
        </w:rPr>
        <w:t xml:space="preserve"> </w:t>
      </w:r>
      <w:r w:rsidRPr="00DE114E">
        <w:rPr>
          <w:sz w:val="22"/>
          <w:szCs w:val="22"/>
        </w:rPr>
        <w:t>ОАО «Техснабэкспорт»</w:t>
      </w:r>
      <w:r>
        <w:rPr>
          <w:sz w:val="22"/>
          <w:szCs w:val="22"/>
        </w:rPr>
        <w:t>.</w:t>
      </w:r>
    </w:p>
    <w:p w:rsidR="009C5CDC" w:rsidRDefault="009C5CDC" w:rsidP="009C5CDC">
      <w:pPr>
        <w:jc w:val="both"/>
      </w:pPr>
      <w:r>
        <w:rPr>
          <w:sz w:val="22"/>
          <w:szCs w:val="22"/>
        </w:rPr>
        <w:t>Награждена м</w:t>
      </w:r>
      <w:r w:rsidRPr="00DE114E">
        <w:rPr>
          <w:sz w:val="22"/>
          <w:szCs w:val="22"/>
        </w:rPr>
        <w:t>едаль</w:t>
      </w:r>
      <w:r>
        <w:rPr>
          <w:sz w:val="22"/>
          <w:szCs w:val="22"/>
        </w:rPr>
        <w:t>ю</w:t>
      </w:r>
      <w:r w:rsidRPr="00DE114E">
        <w:rPr>
          <w:sz w:val="22"/>
          <w:szCs w:val="22"/>
        </w:rPr>
        <w:t xml:space="preserve"> ордена «За заслуги перед Отечеством» II степени</w:t>
      </w:r>
      <w:r>
        <w:rPr>
          <w:sz w:val="22"/>
          <w:szCs w:val="22"/>
        </w:rPr>
        <w:t>, з</w:t>
      </w:r>
      <w:r w:rsidRPr="00DE114E">
        <w:rPr>
          <w:sz w:val="22"/>
          <w:szCs w:val="22"/>
        </w:rPr>
        <w:t>нак</w:t>
      </w:r>
      <w:r>
        <w:rPr>
          <w:sz w:val="22"/>
          <w:szCs w:val="22"/>
        </w:rPr>
        <w:t>ом</w:t>
      </w:r>
      <w:r w:rsidRPr="00DE114E">
        <w:rPr>
          <w:sz w:val="22"/>
          <w:szCs w:val="22"/>
        </w:rPr>
        <w:t xml:space="preserve"> отличия «Ветеран атомной энергетики и промышленности»</w:t>
      </w:r>
      <w:r>
        <w:rPr>
          <w:sz w:val="22"/>
          <w:szCs w:val="22"/>
        </w:rPr>
        <w:t>, н</w:t>
      </w:r>
      <w:r w:rsidRPr="00DE114E">
        <w:rPr>
          <w:sz w:val="22"/>
          <w:szCs w:val="22"/>
        </w:rPr>
        <w:t>агрудны</w:t>
      </w:r>
      <w:r>
        <w:rPr>
          <w:sz w:val="22"/>
          <w:szCs w:val="22"/>
        </w:rPr>
        <w:t>ми</w:t>
      </w:r>
      <w:r w:rsidRPr="00DE114E">
        <w:rPr>
          <w:sz w:val="22"/>
          <w:szCs w:val="22"/>
        </w:rPr>
        <w:t xml:space="preserve"> знак</w:t>
      </w:r>
      <w:r>
        <w:rPr>
          <w:sz w:val="22"/>
          <w:szCs w:val="22"/>
        </w:rPr>
        <w:t>ами</w:t>
      </w:r>
      <w:r w:rsidRPr="00DE114E">
        <w:rPr>
          <w:sz w:val="22"/>
          <w:szCs w:val="22"/>
        </w:rPr>
        <w:t xml:space="preserve"> «Академик И.В. Курчатов» </w:t>
      </w:r>
      <w:r w:rsidRPr="00DE114E">
        <w:rPr>
          <w:sz w:val="22"/>
          <w:szCs w:val="22"/>
          <w:lang w:val="en-US"/>
        </w:rPr>
        <w:t>III</w:t>
      </w:r>
      <w:r w:rsidRPr="00DE114E">
        <w:rPr>
          <w:sz w:val="22"/>
          <w:szCs w:val="22"/>
        </w:rPr>
        <w:t xml:space="preserve"> </w:t>
      </w:r>
      <w:r>
        <w:rPr>
          <w:sz w:val="22"/>
          <w:szCs w:val="22"/>
        </w:rPr>
        <w:t xml:space="preserve">и </w:t>
      </w:r>
      <w:r w:rsidRPr="00DE114E">
        <w:rPr>
          <w:sz w:val="22"/>
          <w:szCs w:val="22"/>
        </w:rPr>
        <w:t>II степени</w:t>
      </w:r>
      <w:r>
        <w:rPr>
          <w:sz w:val="22"/>
          <w:szCs w:val="22"/>
        </w:rPr>
        <w:t>, ю</w:t>
      </w:r>
      <w:r w:rsidRPr="00DE114E">
        <w:rPr>
          <w:sz w:val="22"/>
          <w:szCs w:val="22"/>
        </w:rPr>
        <w:t>билейн</w:t>
      </w:r>
      <w:r>
        <w:rPr>
          <w:sz w:val="22"/>
          <w:szCs w:val="22"/>
        </w:rPr>
        <w:t>ой</w:t>
      </w:r>
      <w:r w:rsidRPr="00DE114E">
        <w:rPr>
          <w:sz w:val="22"/>
          <w:szCs w:val="22"/>
        </w:rPr>
        <w:t xml:space="preserve"> медаль</w:t>
      </w:r>
      <w:r>
        <w:rPr>
          <w:sz w:val="22"/>
          <w:szCs w:val="22"/>
        </w:rPr>
        <w:t>ю</w:t>
      </w:r>
      <w:r w:rsidRPr="00DE114E">
        <w:rPr>
          <w:sz w:val="22"/>
          <w:szCs w:val="22"/>
        </w:rPr>
        <w:t xml:space="preserve"> «65 лет атомной отрасли России»</w:t>
      </w:r>
      <w:r>
        <w:rPr>
          <w:sz w:val="22"/>
          <w:szCs w:val="22"/>
        </w:rPr>
        <w:t>.</w:t>
      </w:r>
    </w:p>
    <w:p w:rsidR="009C5CDC" w:rsidRPr="006E425D" w:rsidRDefault="009C5CDC" w:rsidP="009C5CDC">
      <w:pPr>
        <w:jc w:val="both"/>
        <w:rPr>
          <w:b/>
          <w:bCs/>
          <w:sz w:val="22"/>
          <w:szCs w:val="22"/>
        </w:rPr>
      </w:pPr>
      <w:r>
        <w:t xml:space="preserve"> </w:t>
      </w:r>
    </w:p>
    <w:p w:rsidR="009C5CDC" w:rsidRDefault="009C5CDC" w:rsidP="00F977F3">
      <w:pPr>
        <w:jc w:val="both"/>
        <w:outlineLvl w:val="0"/>
        <w:rPr>
          <w:sz w:val="22"/>
          <w:szCs w:val="22"/>
        </w:rPr>
      </w:pPr>
      <w:r>
        <w:rPr>
          <w:noProof/>
          <w:sz w:val="22"/>
          <w:szCs w:val="22"/>
        </w:rPr>
        <w:drawing>
          <wp:anchor distT="0" distB="0" distL="114300" distR="114300" simplePos="0" relativeHeight="251670528" behindDoc="0" locked="0" layoutInCell="1" allowOverlap="1">
            <wp:simplePos x="0" y="0"/>
            <wp:positionH relativeFrom="column">
              <wp:posOffset>22167</wp:posOffset>
            </wp:positionH>
            <wp:positionV relativeFrom="paragraph">
              <wp:posOffset>-2367</wp:posOffset>
            </wp:positionV>
            <wp:extent cx="2142317" cy="1379913"/>
            <wp:effectExtent l="19050" t="0" r="0" b="0"/>
            <wp:wrapSquare wrapText="bothSides"/>
            <wp:docPr id="7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7" cstate="screen"/>
                    <a:srcRect/>
                    <a:stretch>
                      <a:fillRect/>
                    </a:stretch>
                  </pic:blipFill>
                  <pic:spPr bwMode="auto">
                    <a:xfrm>
                      <a:off x="0" y="0"/>
                      <a:ext cx="2142317" cy="1379913"/>
                    </a:xfrm>
                    <a:prstGeom prst="rect">
                      <a:avLst/>
                    </a:prstGeom>
                    <a:noFill/>
                    <a:ln w="9525">
                      <a:noFill/>
                      <a:miter lim="800000"/>
                      <a:headEnd/>
                      <a:tailEnd/>
                    </a:ln>
                  </pic:spPr>
                </pic:pic>
              </a:graphicData>
            </a:graphic>
          </wp:anchor>
        </w:drawing>
      </w:r>
      <w:r>
        <w:rPr>
          <w:b/>
          <w:bCs/>
          <w:sz w:val="22"/>
          <w:szCs w:val="22"/>
        </w:rPr>
        <w:t xml:space="preserve"> </w:t>
      </w:r>
      <w:r w:rsidRPr="00DE114E">
        <w:rPr>
          <w:b/>
          <w:bCs/>
          <w:sz w:val="22"/>
          <w:szCs w:val="22"/>
        </w:rPr>
        <w:t>МАРКИН Александр Викторович</w:t>
      </w:r>
      <w:r>
        <w:rPr>
          <w:sz w:val="22"/>
          <w:szCs w:val="22"/>
        </w:rPr>
        <w:t xml:space="preserve"> </w:t>
      </w:r>
    </w:p>
    <w:p w:rsidR="009C5CDC" w:rsidRDefault="009C5CDC" w:rsidP="009C5CDC">
      <w:pPr>
        <w:jc w:val="both"/>
      </w:pPr>
      <w:r>
        <w:rPr>
          <w:sz w:val="22"/>
          <w:szCs w:val="22"/>
        </w:rPr>
        <w:t>П</w:t>
      </w:r>
      <w:r w:rsidRPr="00DE114E">
        <w:rPr>
          <w:sz w:val="22"/>
          <w:szCs w:val="22"/>
        </w:rPr>
        <w:t>ервы</w:t>
      </w:r>
      <w:r>
        <w:rPr>
          <w:sz w:val="22"/>
          <w:szCs w:val="22"/>
        </w:rPr>
        <w:t>й</w:t>
      </w:r>
      <w:r w:rsidRPr="00DE114E">
        <w:rPr>
          <w:sz w:val="22"/>
          <w:szCs w:val="22"/>
        </w:rPr>
        <w:t xml:space="preserve"> заместител</w:t>
      </w:r>
      <w:r>
        <w:rPr>
          <w:sz w:val="22"/>
          <w:szCs w:val="22"/>
        </w:rPr>
        <w:t>ь</w:t>
      </w:r>
      <w:r w:rsidRPr="00DE114E">
        <w:rPr>
          <w:sz w:val="22"/>
          <w:szCs w:val="22"/>
        </w:rPr>
        <w:t xml:space="preserve"> генерального директора ОАО «Техснабэкспорт»</w:t>
      </w:r>
      <w:r>
        <w:rPr>
          <w:sz w:val="22"/>
          <w:szCs w:val="22"/>
        </w:rPr>
        <w:t>.</w:t>
      </w:r>
    </w:p>
    <w:p w:rsidR="009C5CDC" w:rsidRDefault="009C5CDC" w:rsidP="009C5CDC">
      <w:pPr>
        <w:jc w:val="both"/>
        <w:rPr>
          <w:sz w:val="22"/>
          <w:szCs w:val="22"/>
        </w:rPr>
      </w:pPr>
      <w:r>
        <w:rPr>
          <w:sz w:val="22"/>
          <w:szCs w:val="22"/>
        </w:rPr>
        <w:t xml:space="preserve">Родился </w:t>
      </w:r>
      <w:r w:rsidRPr="00DE114E">
        <w:rPr>
          <w:sz w:val="22"/>
          <w:szCs w:val="22"/>
        </w:rPr>
        <w:t>23 марта 1969 г</w:t>
      </w:r>
      <w:r>
        <w:rPr>
          <w:sz w:val="22"/>
          <w:szCs w:val="22"/>
        </w:rPr>
        <w:t xml:space="preserve">. в </w:t>
      </w:r>
      <w:r w:rsidRPr="00DE114E">
        <w:rPr>
          <w:sz w:val="22"/>
          <w:szCs w:val="22"/>
        </w:rPr>
        <w:t>с. Зеленовка Сердобского района Пензенской области</w:t>
      </w:r>
      <w:r>
        <w:rPr>
          <w:sz w:val="22"/>
          <w:szCs w:val="22"/>
        </w:rPr>
        <w:t xml:space="preserve">. В 1994 году окончил </w:t>
      </w:r>
      <w:r w:rsidRPr="00DE114E">
        <w:rPr>
          <w:sz w:val="22"/>
          <w:szCs w:val="22"/>
        </w:rPr>
        <w:t>Московское высшее техническое училище им. Н.Э. Баумана</w:t>
      </w:r>
      <w:r>
        <w:rPr>
          <w:sz w:val="22"/>
          <w:szCs w:val="22"/>
        </w:rPr>
        <w:t xml:space="preserve"> по специальности </w:t>
      </w:r>
      <w:r w:rsidRPr="00DE114E">
        <w:rPr>
          <w:sz w:val="22"/>
          <w:szCs w:val="22"/>
        </w:rPr>
        <w:t>инженер-системотехник (системы автоматизированного проектирования)</w:t>
      </w:r>
      <w:r>
        <w:rPr>
          <w:sz w:val="22"/>
          <w:szCs w:val="22"/>
        </w:rPr>
        <w:t xml:space="preserve">. В 2009 году окончил </w:t>
      </w:r>
      <w:r w:rsidRPr="00DE114E">
        <w:rPr>
          <w:sz w:val="22"/>
          <w:szCs w:val="22"/>
        </w:rPr>
        <w:t>Всесоюзный заочный финансово-экономический институт</w:t>
      </w:r>
      <w:r>
        <w:rPr>
          <w:sz w:val="22"/>
          <w:szCs w:val="22"/>
        </w:rPr>
        <w:t xml:space="preserve"> по специальности экономист. Владеет а</w:t>
      </w:r>
      <w:r w:rsidRPr="00DE114E">
        <w:rPr>
          <w:sz w:val="22"/>
          <w:szCs w:val="22"/>
        </w:rPr>
        <w:t>нглийски</w:t>
      </w:r>
      <w:r>
        <w:rPr>
          <w:sz w:val="22"/>
          <w:szCs w:val="22"/>
        </w:rPr>
        <w:t xml:space="preserve">м </w:t>
      </w:r>
      <w:r w:rsidRPr="00DE114E">
        <w:rPr>
          <w:sz w:val="22"/>
          <w:szCs w:val="22"/>
        </w:rPr>
        <w:t>язык</w:t>
      </w:r>
      <w:r>
        <w:rPr>
          <w:sz w:val="22"/>
          <w:szCs w:val="22"/>
        </w:rPr>
        <w:t>ом.</w:t>
      </w:r>
    </w:p>
    <w:p w:rsidR="009C5CDC" w:rsidRDefault="009C5CDC" w:rsidP="009C5CDC">
      <w:pPr>
        <w:jc w:val="both"/>
        <w:rPr>
          <w:sz w:val="22"/>
          <w:szCs w:val="22"/>
        </w:rPr>
      </w:pPr>
      <w:r>
        <w:rPr>
          <w:sz w:val="22"/>
          <w:szCs w:val="22"/>
        </w:rPr>
        <w:t xml:space="preserve">Работал </w:t>
      </w:r>
      <w:r w:rsidRPr="00DE114E">
        <w:rPr>
          <w:sz w:val="22"/>
          <w:szCs w:val="22"/>
        </w:rPr>
        <w:t>исполнительны</w:t>
      </w:r>
      <w:r>
        <w:rPr>
          <w:sz w:val="22"/>
          <w:szCs w:val="22"/>
        </w:rPr>
        <w:t>м</w:t>
      </w:r>
      <w:r w:rsidRPr="00DE114E">
        <w:rPr>
          <w:sz w:val="22"/>
          <w:szCs w:val="22"/>
        </w:rPr>
        <w:t xml:space="preserve"> директор</w:t>
      </w:r>
      <w:r>
        <w:rPr>
          <w:sz w:val="22"/>
          <w:szCs w:val="22"/>
        </w:rPr>
        <w:t>ом</w:t>
      </w:r>
      <w:r w:rsidRPr="00DE114E">
        <w:rPr>
          <w:sz w:val="22"/>
          <w:szCs w:val="22"/>
        </w:rPr>
        <w:t xml:space="preserve"> АОЗТ «РОМА»</w:t>
      </w:r>
      <w:r>
        <w:rPr>
          <w:sz w:val="22"/>
          <w:szCs w:val="22"/>
        </w:rPr>
        <w:t>;</w:t>
      </w:r>
      <w:r w:rsidRPr="000C2B28">
        <w:rPr>
          <w:sz w:val="22"/>
          <w:szCs w:val="22"/>
        </w:rPr>
        <w:t xml:space="preserve"> </w:t>
      </w:r>
      <w:r w:rsidRPr="00DE114E">
        <w:rPr>
          <w:sz w:val="22"/>
          <w:szCs w:val="22"/>
        </w:rPr>
        <w:t>экономист</w:t>
      </w:r>
      <w:r>
        <w:rPr>
          <w:sz w:val="22"/>
          <w:szCs w:val="22"/>
        </w:rPr>
        <w:t>ом</w:t>
      </w:r>
      <w:r w:rsidRPr="00DE114E">
        <w:rPr>
          <w:sz w:val="22"/>
          <w:szCs w:val="22"/>
        </w:rPr>
        <w:t>, старши</w:t>
      </w:r>
      <w:r>
        <w:rPr>
          <w:sz w:val="22"/>
          <w:szCs w:val="22"/>
        </w:rPr>
        <w:t>м</w:t>
      </w:r>
      <w:r w:rsidRPr="00DE114E">
        <w:rPr>
          <w:sz w:val="22"/>
          <w:szCs w:val="22"/>
        </w:rPr>
        <w:t xml:space="preserve"> экономист</w:t>
      </w:r>
      <w:r>
        <w:rPr>
          <w:sz w:val="22"/>
          <w:szCs w:val="22"/>
        </w:rPr>
        <w:t>ом</w:t>
      </w:r>
      <w:r w:rsidRPr="00DE114E">
        <w:rPr>
          <w:sz w:val="22"/>
          <w:szCs w:val="22"/>
        </w:rPr>
        <w:t>, ведущи</w:t>
      </w:r>
      <w:r>
        <w:rPr>
          <w:sz w:val="22"/>
          <w:szCs w:val="22"/>
        </w:rPr>
        <w:t>м</w:t>
      </w:r>
      <w:r w:rsidRPr="00DE114E">
        <w:rPr>
          <w:sz w:val="22"/>
          <w:szCs w:val="22"/>
        </w:rPr>
        <w:t xml:space="preserve"> экономист</w:t>
      </w:r>
      <w:r>
        <w:rPr>
          <w:sz w:val="22"/>
          <w:szCs w:val="22"/>
        </w:rPr>
        <w:t>ом</w:t>
      </w:r>
      <w:r w:rsidRPr="00DE114E">
        <w:rPr>
          <w:sz w:val="22"/>
          <w:szCs w:val="22"/>
        </w:rPr>
        <w:t>, главны</w:t>
      </w:r>
      <w:r>
        <w:rPr>
          <w:sz w:val="22"/>
          <w:szCs w:val="22"/>
        </w:rPr>
        <w:t>м</w:t>
      </w:r>
      <w:r w:rsidRPr="00DE114E">
        <w:rPr>
          <w:sz w:val="22"/>
          <w:szCs w:val="22"/>
        </w:rPr>
        <w:t xml:space="preserve"> экономист</w:t>
      </w:r>
      <w:r>
        <w:rPr>
          <w:sz w:val="22"/>
          <w:szCs w:val="22"/>
        </w:rPr>
        <w:t>ом</w:t>
      </w:r>
      <w:r w:rsidRPr="00DE114E">
        <w:rPr>
          <w:sz w:val="22"/>
          <w:szCs w:val="22"/>
        </w:rPr>
        <w:t>, начальник</w:t>
      </w:r>
      <w:r>
        <w:rPr>
          <w:sz w:val="22"/>
          <w:szCs w:val="22"/>
        </w:rPr>
        <w:t>ом</w:t>
      </w:r>
      <w:r w:rsidRPr="00DE114E">
        <w:rPr>
          <w:sz w:val="22"/>
          <w:szCs w:val="22"/>
        </w:rPr>
        <w:t xml:space="preserve"> отдела ОАО «Акционерный банк «Инкомбанк»</w:t>
      </w:r>
      <w:r>
        <w:rPr>
          <w:sz w:val="22"/>
          <w:szCs w:val="22"/>
        </w:rPr>
        <w:t xml:space="preserve">; </w:t>
      </w:r>
      <w:r w:rsidRPr="00DE114E">
        <w:rPr>
          <w:sz w:val="22"/>
          <w:szCs w:val="22"/>
        </w:rPr>
        <w:t>вице-президент</w:t>
      </w:r>
      <w:r>
        <w:rPr>
          <w:sz w:val="22"/>
          <w:szCs w:val="22"/>
        </w:rPr>
        <w:t>ом</w:t>
      </w:r>
      <w:r w:rsidRPr="00DE114E">
        <w:rPr>
          <w:sz w:val="22"/>
          <w:szCs w:val="22"/>
        </w:rPr>
        <w:t xml:space="preserve"> по работе с клиентами Акционерн</w:t>
      </w:r>
      <w:r>
        <w:rPr>
          <w:sz w:val="22"/>
          <w:szCs w:val="22"/>
        </w:rPr>
        <w:t>ого</w:t>
      </w:r>
      <w:r w:rsidRPr="00DE114E">
        <w:rPr>
          <w:sz w:val="22"/>
          <w:szCs w:val="22"/>
        </w:rPr>
        <w:t xml:space="preserve"> банк</w:t>
      </w:r>
      <w:r>
        <w:rPr>
          <w:sz w:val="22"/>
          <w:szCs w:val="22"/>
        </w:rPr>
        <w:t>а</w:t>
      </w:r>
      <w:r w:rsidRPr="00DE114E">
        <w:rPr>
          <w:sz w:val="22"/>
          <w:szCs w:val="22"/>
        </w:rPr>
        <w:t xml:space="preserve"> «ИБГ НИКойл»</w:t>
      </w:r>
      <w:r>
        <w:rPr>
          <w:sz w:val="22"/>
          <w:szCs w:val="22"/>
        </w:rPr>
        <w:t xml:space="preserve">; </w:t>
      </w:r>
      <w:r w:rsidRPr="00DE114E">
        <w:rPr>
          <w:sz w:val="22"/>
          <w:szCs w:val="22"/>
        </w:rPr>
        <w:t>советник</w:t>
      </w:r>
      <w:r>
        <w:rPr>
          <w:sz w:val="22"/>
          <w:szCs w:val="22"/>
        </w:rPr>
        <w:t>ом</w:t>
      </w:r>
      <w:r w:rsidRPr="00DE114E">
        <w:rPr>
          <w:sz w:val="22"/>
          <w:szCs w:val="22"/>
        </w:rPr>
        <w:t xml:space="preserve"> старшего </w:t>
      </w:r>
      <w:r>
        <w:rPr>
          <w:sz w:val="22"/>
          <w:szCs w:val="22"/>
        </w:rPr>
        <w:t>в</w:t>
      </w:r>
      <w:r w:rsidRPr="00DE114E">
        <w:rPr>
          <w:sz w:val="22"/>
          <w:szCs w:val="22"/>
        </w:rPr>
        <w:t xml:space="preserve">ице-президента АКБ </w:t>
      </w:r>
      <w:r>
        <w:rPr>
          <w:sz w:val="22"/>
          <w:szCs w:val="22"/>
        </w:rPr>
        <w:t>«</w:t>
      </w:r>
      <w:r w:rsidRPr="00DE114E">
        <w:rPr>
          <w:sz w:val="22"/>
          <w:szCs w:val="22"/>
        </w:rPr>
        <w:t>Росбанк</w:t>
      </w:r>
      <w:r>
        <w:rPr>
          <w:sz w:val="22"/>
          <w:szCs w:val="22"/>
        </w:rPr>
        <w:t xml:space="preserve">»; </w:t>
      </w:r>
      <w:r w:rsidRPr="00DE114E">
        <w:rPr>
          <w:sz w:val="22"/>
          <w:szCs w:val="22"/>
        </w:rPr>
        <w:t>начальник</w:t>
      </w:r>
      <w:r>
        <w:rPr>
          <w:sz w:val="22"/>
          <w:szCs w:val="22"/>
        </w:rPr>
        <w:t>ом</w:t>
      </w:r>
      <w:r w:rsidRPr="00DE114E">
        <w:rPr>
          <w:sz w:val="22"/>
          <w:szCs w:val="22"/>
        </w:rPr>
        <w:t xml:space="preserve"> управления, вице-президент</w:t>
      </w:r>
      <w:r>
        <w:rPr>
          <w:sz w:val="22"/>
          <w:szCs w:val="22"/>
        </w:rPr>
        <w:t>ом</w:t>
      </w:r>
      <w:r w:rsidRPr="00DE114E">
        <w:rPr>
          <w:sz w:val="22"/>
          <w:szCs w:val="22"/>
        </w:rPr>
        <w:t xml:space="preserve"> ОАО АКБ «Авангард»</w:t>
      </w:r>
      <w:r>
        <w:rPr>
          <w:sz w:val="22"/>
          <w:szCs w:val="22"/>
        </w:rPr>
        <w:t xml:space="preserve">; </w:t>
      </w:r>
      <w:r w:rsidRPr="00DE114E">
        <w:rPr>
          <w:sz w:val="22"/>
          <w:szCs w:val="22"/>
        </w:rPr>
        <w:t>советник</w:t>
      </w:r>
      <w:r>
        <w:rPr>
          <w:sz w:val="22"/>
          <w:szCs w:val="22"/>
        </w:rPr>
        <w:t>ом</w:t>
      </w:r>
      <w:r w:rsidRPr="00DE114E">
        <w:rPr>
          <w:sz w:val="22"/>
          <w:szCs w:val="22"/>
        </w:rPr>
        <w:t xml:space="preserve"> генерального директора, управляющи</w:t>
      </w:r>
      <w:r>
        <w:rPr>
          <w:sz w:val="22"/>
          <w:szCs w:val="22"/>
        </w:rPr>
        <w:t>м</w:t>
      </w:r>
      <w:r w:rsidRPr="00DE114E">
        <w:rPr>
          <w:sz w:val="22"/>
          <w:szCs w:val="22"/>
        </w:rPr>
        <w:t xml:space="preserve"> Московского филиала ОАО «АБ «Россия»</w:t>
      </w:r>
      <w:r>
        <w:rPr>
          <w:sz w:val="22"/>
          <w:szCs w:val="22"/>
        </w:rPr>
        <w:t>.</w:t>
      </w:r>
    </w:p>
    <w:p w:rsidR="00305230" w:rsidRPr="005E2E32" w:rsidRDefault="00305230" w:rsidP="00F977F3">
      <w:pPr>
        <w:pStyle w:val="2"/>
        <w:numPr>
          <w:ilvl w:val="1"/>
          <w:numId w:val="14"/>
        </w:numPr>
        <w:ind w:left="567" w:hanging="567"/>
        <w:jc w:val="both"/>
      </w:pPr>
      <w:bookmarkStart w:id="74" w:name="_Toc289683419"/>
      <w:bookmarkStart w:id="75" w:name="_Toc289930652"/>
      <w:bookmarkStart w:id="76" w:name="_Toc293322971"/>
      <w:bookmarkStart w:id="77" w:name="_Toc325015692"/>
      <w:r w:rsidRPr="005E2E32">
        <w:t>Корпоративное управление</w:t>
      </w:r>
      <w:bookmarkEnd w:id="74"/>
      <w:bookmarkEnd w:id="75"/>
      <w:bookmarkEnd w:id="76"/>
      <w:bookmarkEnd w:id="77"/>
      <w:r w:rsidRPr="005E2E32">
        <w:t xml:space="preserve"> </w:t>
      </w:r>
    </w:p>
    <w:p w:rsidR="00305230" w:rsidRPr="009C5CDC" w:rsidRDefault="009C5CDC" w:rsidP="00F977F3">
      <w:pPr>
        <w:pStyle w:val="3"/>
        <w:keepLines/>
        <w:numPr>
          <w:ilvl w:val="0"/>
          <w:numId w:val="0"/>
        </w:numPr>
        <w:rPr>
          <w:sz w:val="28"/>
          <w:szCs w:val="28"/>
        </w:rPr>
      </w:pPr>
      <w:bookmarkStart w:id="78" w:name="_Toc325015693"/>
      <w:r>
        <w:rPr>
          <w:sz w:val="28"/>
          <w:szCs w:val="28"/>
        </w:rPr>
        <w:t xml:space="preserve">2.2.1. </w:t>
      </w:r>
      <w:bookmarkStart w:id="79" w:name="_Toc293322972"/>
      <w:r w:rsidR="00305230" w:rsidRPr="009C5CDC">
        <w:rPr>
          <w:sz w:val="28"/>
          <w:szCs w:val="28"/>
        </w:rPr>
        <w:t>Описание системы корпоративного управления</w:t>
      </w:r>
      <w:bookmarkEnd w:id="78"/>
      <w:bookmarkEnd w:id="79"/>
    </w:p>
    <w:p w:rsidR="00305230" w:rsidRPr="00FA457F" w:rsidRDefault="00305230" w:rsidP="009272EE">
      <w:pPr>
        <w:pStyle w:val="ZEBRA-0"/>
      </w:pPr>
      <w:r w:rsidRPr="00FA457F">
        <w:t>В соответствии с Уставом Общества органами управления ОАО «Техснабэкспорт» являются:</w:t>
      </w:r>
    </w:p>
    <w:p w:rsidR="005321C7" w:rsidRDefault="00305230" w:rsidP="009272EE">
      <w:pPr>
        <w:pStyle w:val="ZEBRA-"/>
      </w:pPr>
      <w:r>
        <w:t>О</w:t>
      </w:r>
      <w:r w:rsidRPr="00FA457F">
        <w:t>бщее собрание акционеров (в лице единственного акционера);</w:t>
      </w:r>
    </w:p>
    <w:p w:rsidR="006136D7" w:rsidRDefault="00305230" w:rsidP="009272EE">
      <w:pPr>
        <w:pStyle w:val="ZEBRA-"/>
      </w:pPr>
      <w:r w:rsidRPr="00FA457F">
        <w:t>Совет директоров;</w:t>
      </w:r>
    </w:p>
    <w:p w:rsidR="00305230" w:rsidRPr="00FA457F" w:rsidRDefault="00F2089B" w:rsidP="009272EE">
      <w:pPr>
        <w:pStyle w:val="ZEBRA-"/>
      </w:pPr>
      <w:r>
        <w:t>г</w:t>
      </w:r>
      <w:r w:rsidR="00305230" w:rsidRPr="00FA457F">
        <w:t>енеральный директор (единоличный исполнительный орган).</w:t>
      </w:r>
      <w:r w:rsidR="00305230">
        <w:t xml:space="preserve"> </w:t>
      </w:r>
    </w:p>
    <w:p w:rsidR="00021619" w:rsidRDefault="00021619" w:rsidP="009272EE">
      <w:pPr>
        <w:pStyle w:val="ZEBRA-0"/>
      </w:pPr>
    </w:p>
    <w:p w:rsidR="00021619" w:rsidRDefault="00305230" w:rsidP="00F977F3">
      <w:pPr>
        <w:pStyle w:val="ZEBRA-0"/>
        <w:outlineLvl w:val="0"/>
      </w:pPr>
      <w:r w:rsidRPr="00415464">
        <w:t>Комиссии и комитеты в составе Совета директоров Общества не созданы.</w:t>
      </w:r>
    </w:p>
    <w:p w:rsidR="00021619" w:rsidRDefault="00021619" w:rsidP="009272EE">
      <w:pPr>
        <w:pStyle w:val="ZEBRA-0"/>
      </w:pPr>
    </w:p>
    <w:p w:rsidR="00021619" w:rsidRDefault="00305230" w:rsidP="009272EE">
      <w:pPr>
        <w:pStyle w:val="ZEBRA-0"/>
      </w:pPr>
      <w:r w:rsidRPr="00FA457F">
        <w:t xml:space="preserve">Высшим органом управления ОАО «Техснабэкспорт» является </w:t>
      </w:r>
      <w:r w:rsidR="00F2089B">
        <w:t>О</w:t>
      </w:r>
      <w:r w:rsidRPr="00FA457F">
        <w:t xml:space="preserve">бщее собрание акционеров в лице единственного акционера </w:t>
      </w:r>
      <w:r w:rsidR="00F2089B">
        <w:t>–</w:t>
      </w:r>
      <w:r w:rsidRPr="00FA457F">
        <w:t xml:space="preserve"> ОАО</w:t>
      </w:r>
      <w:r>
        <w:t> </w:t>
      </w:r>
      <w:r w:rsidRPr="00FA457F">
        <w:t xml:space="preserve">«Атомэнергопром». К компетенции единственного акционера отнесено принятие решений по ключевым вопросам деятельности Общества. Перечень вопросов компетенции единственного акционера указан в Федеральном законе «Об акционерных обществах» </w:t>
      </w:r>
      <w:r w:rsidRPr="003B089B">
        <w:t>и уставе Общества.</w:t>
      </w:r>
    </w:p>
    <w:p w:rsidR="00305230" w:rsidRPr="009C5CDC" w:rsidRDefault="009C5CDC" w:rsidP="00F977F3">
      <w:pPr>
        <w:pStyle w:val="3"/>
        <w:keepLines/>
        <w:numPr>
          <w:ilvl w:val="0"/>
          <w:numId w:val="0"/>
        </w:numPr>
        <w:rPr>
          <w:sz w:val="28"/>
          <w:szCs w:val="28"/>
        </w:rPr>
      </w:pPr>
      <w:bookmarkStart w:id="80" w:name="_Toc293322973"/>
      <w:bookmarkStart w:id="81" w:name="_Toc325015694"/>
      <w:r>
        <w:rPr>
          <w:sz w:val="28"/>
          <w:szCs w:val="28"/>
        </w:rPr>
        <w:t xml:space="preserve">2.2.2. </w:t>
      </w:r>
      <w:r w:rsidR="00305230" w:rsidRPr="009C5CDC">
        <w:rPr>
          <w:sz w:val="28"/>
          <w:szCs w:val="28"/>
        </w:rPr>
        <w:t>Документы, регулирующие систему корпоративного управления Общества</w:t>
      </w:r>
      <w:bookmarkEnd w:id="80"/>
      <w:bookmarkEnd w:id="81"/>
    </w:p>
    <w:p w:rsidR="00305230" w:rsidRPr="00FA457F" w:rsidRDefault="00305230" w:rsidP="009272EE">
      <w:pPr>
        <w:pStyle w:val="ZEBRA-0"/>
      </w:pPr>
      <w:r w:rsidRPr="00081D73">
        <w:t>В отчетный период корпоративные процедуры Общества и его ДЗО осуществлялись в полном соответствии с требованиями действующего законодательства, учредительных документов Обществ</w:t>
      </w:r>
      <w:r w:rsidR="00D45CC4">
        <w:t>а</w:t>
      </w:r>
      <w:r w:rsidRPr="00081D73">
        <w:t>, а также с учетом положений национального Кодекса корпоративного поведения</w:t>
      </w:r>
      <w:r w:rsidR="00D45CC4">
        <w:t>,</w:t>
      </w:r>
      <w:r w:rsidRPr="00A8690B">
        <w:t xml:space="preserve"> </w:t>
      </w:r>
      <w:r w:rsidRPr="00FA457F">
        <w:t>рекомендованного к применению ФКЦБ России</w:t>
      </w:r>
      <w:r>
        <w:t xml:space="preserve">, и  </w:t>
      </w:r>
      <w:r w:rsidRPr="00FA457F">
        <w:t xml:space="preserve">с учетом особенностей, связанных </w:t>
      </w:r>
      <w:r>
        <w:t xml:space="preserve">со </w:t>
      </w:r>
      <w:r w:rsidRPr="00FA457F">
        <w:t xml:space="preserve">спецификой деятельности Общества </w:t>
      </w:r>
      <w:r>
        <w:t xml:space="preserve">и </w:t>
      </w:r>
      <w:r w:rsidRPr="00FA457F">
        <w:t>наличием у Общества единственного акционера.</w:t>
      </w:r>
      <w:r>
        <w:t xml:space="preserve"> (</w:t>
      </w:r>
      <w:r w:rsidRPr="00E9172C">
        <w:rPr>
          <w:b/>
        </w:rPr>
        <w:t>Приложение №6</w:t>
      </w:r>
      <w:r>
        <w:t>)</w:t>
      </w:r>
      <w:r w:rsidR="00F2089B">
        <w:t>.</w:t>
      </w:r>
    </w:p>
    <w:p w:rsidR="00305230" w:rsidRDefault="00305230" w:rsidP="009272EE">
      <w:pPr>
        <w:pStyle w:val="ZEBRA-0"/>
      </w:pPr>
    </w:p>
    <w:p w:rsidR="00305230" w:rsidRPr="006B6EBF" w:rsidRDefault="00305230" w:rsidP="009272EE">
      <w:pPr>
        <w:pStyle w:val="ZEBRA-0"/>
      </w:pPr>
      <w:r w:rsidRPr="006B6EBF">
        <w:t>В 2009 году решением единственного акционера ОАО «Атомэнергопром» было утверждено Положение о Ревизионной комиссии Общества.</w:t>
      </w:r>
    </w:p>
    <w:p w:rsidR="00305230" w:rsidRDefault="00305230" w:rsidP="009272EE">
      <w:pPr>
        <w:pStyle w:val="ZEBRA-0"/>
      </w:pPr>
    </w:p>
    <w:p w:rsidR="00021619" w:rsidRDefault="00076A19" w:rsidP="009272EE">
      <w:pPr>
        <w:pStyle w:val="ZEBRA-0"/>
      </w:pPr>
      <w:r w:rsidRPr="00A64295">
        <w:t>В 2011 году решением единственного акционера Общества  утверждено Положени</w:t>
      </w:r>
      <w:r>
        <w:t>е</w:t>
      </w:r>
      <w:r w:rsidRPr="00A64295">
        <w:t xml:space="preserve"> о Совете директоров ОАО «Техснабэкспорт».</w:t>
      </w:r>
      <w:r w:rsidRPr="00FA457F">
        <w:t xml:space="preserve"> </w:t>
      </w:r>
    </w:p>
    <w:p w:rsidR="00021619" w:rsidRDefault="00076A19" w:rsidP="009272EE">
      <w:pPr>
        <w:pStyle w:val="ZEBRA-0"/>
      </w:pPr>
      <w:r>
        <w:t xml:space="preserve"> </w:t>
      </w:r>
    </w:p>
    <w:p w:rsidR="00305230" w:rsidRPr="009C5CDC" w:rsidRDefault="009C5CDC" w:rsidP="00F977F3">
      <w:pPr>
        <w:pStyle w:val="3"/>
        <w:keepLines/>
        <w:numPr>
          <w:ilvl w:val="0"/>
          <w:numId w:val="0"/>
        </w:numPr>
        <w:rPr>
          <w:sz w:val="28"/>
          <w:szCs w:val="28"/>
        </w:rPr>
      </w:pPr>
      <w:bookmarkStart w:id="82" w:name="_Toc293322974"/>
      <w:bookmarkStart w:id="83" w:name="_Toc325015695"/>
      <w:r>
        <w:rPr>
          <w:sz w:val="28"/>
          <w:szCs w:val="28"/>
        </w:rPr>
        <w:t xml:space="preserve">2.2.3. </w:t>
      </w:r>
      <w:r w:rsidR="00BB0CB2" w:rsidRPr="009C5CDC">
        <w:rPr>
          <w:sz w:val="28"/>
          <w:szCs w:val="28"/>
        </w:rPr>
        <w:t>Д</w:t>
      </w:r>
      <w:r w:rsidR="00305230" w:rsidRPr="009C5CDC">
        <w:rPr>
          <w:sz w:val="28"/>
          <w:szCs w:val="28"/>
        </w:rPr>
        <w:t>ивиденды</w:t>
      </w:r>
      <w:bookmarkEnd w:id="82"/>
      <w:bookmarkEnd w:id="83"/>
    </w:p>
    <w:p w:rsidR="005321C7" w:rsidRDefault="005321C7" w:rsidP="009272EE">
      <w:pPr>
        <w:pStyle w:val="ZEBRA-0"/>
      </w:pPr>
    </w:p>
    <w:tbl>
      <w:tblPr>
        <w:tblW w:w="0" w:type="auto"/>
        <w:tblInd w:w="108" w:type="dxa"/>
        <w:tblLayout w:type="fixed"/>
        <w:tblLook w:val="04A0"/>
      </w:tblPr>
      <w:tblGrid>
        <w:gridCol w:w="5529"/>
        <w:gridCol w:w="1275"/>
        <w:gridCol w:w="1276"/>
        <w:gridCol w:w="1383"/>
      </w:tblGrid>
      <w:tr w:rsidR="007A2322" w:rsidRPr="00EB3EF8" w:rsidTr="007A2322">
        <w:trPr>
          <w:trHeight w:val="645"/>
          <w:tblHeader/>
        </w:trPr>
        <w:tc>
          <w:tcPr>
            <w:tcW w:w="5529" w:type="dxa"/>
            <w:tcBorders>
              <w:top w:val="single" w:sz="8" w:space="0" w:color="auto"/>
              <w:left w:val="nil"/>
              <w:bottom w:val="single" w:sz="8" w:space="0" w:color="auto"/>
              <w:right w:val="single" w:sz="12" w:space="0" w:color="F2F2F2"/>
            </w:tcBorders>
            <w:shd w:val="clear" w:color="000000" w:fill="003366"/>
            <w:vAlign w:val="center"/>
            <w:hideMark/>
          </w:tcPr>
          <w:p w:rsidR="007A2322" w:rsidRPr="00EB3EF8" w:rsidRDefault="007A2322" w:rsidP="007A2322">
            <w:pPr>
              <w:jc w:val="center"/>
              <w:rPr>
                <w:b/>
                <w:bCs/>
                <w:color w:val="FFFFFF"/>
              </w:rPr>
            </w:pPr>
            <w:r w:rsidRPr="00EB3EF8">
              <w:rPr>
                <w:b/>
                <w:bCs/>
                <w:color w:val="FFFFFF"/>
              </w:rPr>
              <w:t>Наименование показателя</w:t>
            </w:r>
          </w:p>
        </w:tc>
        <w:tc>
          <w:tcPr>
            <w:tcW w:w="1275" w:type="dxa"/>
            <w:tcBorders>
              <w:top w:val="single" w:sz="8" w:space="0" w:color="auto"/>
              <w:left w:val="nil"/>
              <w:bottom w:val="single" w:sz="8" w:space="0" w:color="auto"/>
              <w:right w:val="single" w:sz="12" w:space="0" w:color="F2F2F2"/>
            </w:tcBorders>
            <w:shd w:val="clear" w:color="000000" w:fill="003366"/>
            <w:vAlign w:val="center"/>
            <w:hideMark/>
          </w:tcPr>
          <w:p w:rsidR="007A2322" w:rsidRPr="00EB3EF8" w:rsidRDefault="007A2322" w:rsidP="007A2322">
            <w:pPr>
              <w:jc w:val="center"/>
              <w:rPr>
                <w:b/>
                <w:bCs/>
                <w:color w:val="FFFFFF"/>
              </w:rPr>
            </w:pPr>
            <w:r w:rsidRPr="00EB3EF8">
              <w:rPr>
                <w:b/>
                <w:bCs/>
                <w:color w:val="FFFFFF"/>
              </w:rPr>
              <w:t>2009</w:t>
            </w:r>
            <w:r w:rsidR="00F2089B">
              <w:rPr>
                <w:b/>
                <w:bCs/>
                <w:color w:val="FFFFFF"/>
              </w:rPr>
              <w:t xml:space="preserve"> </w:t>
            </w:r>
            <w:r w:rsidRPr="00EB3EF8">
              <w:rPr>
                <w:b/>
                <w:bCs/>
                <w:color w:val="FFFFFF"/>
              </w:rPr>
              <w:t>г.</w:t>
            </w:r>
          </w:p>
        </w:tc>
        <w:tc>
          <w:tcPr>
            <w:tcW w:w="1276" w:type="dxa"/>
            <w:tcBorders>
              <w:top w:val="single" w:sz="8" w:space="0" w:color="auto"/>
              <w:left w:val="nil"/>
              <w:bottom w:val="single" w:sz="8" w:space="0" w:color="auto"/>
              <w:right w:val="single" w:sz="12" w:space="0" w:color="F2F2F2"/>
            </w:tcBorders>
            <w:shd w:val="clear" w:color="000000" w:fill="003366"/>
            <w:vAlign w:val="center"/>
            <w:hideMark/>
          </w:tcPr>
          <w:p w:rsidR="007A2322" w:rsidRPr="00EB3EF8" w:rsidRDefault="007A2322" w:rsidP="007A2322">
            <w:pPr>
              <w:jc w:val="center"/>
              <w:rPr>
                <w:b/>
                <w:bCs/>
                <w:color w:val="FFFFFF"/>
              </w:rPr>
            </w:pPr>
            <w:r w:rsidRPr="00EB3EF8">
              <w:rPr>
                <w:b/>
                <w:bCs/>
                <w:color w:val="FFFFFF"/>
              </w:rPr>
              <w:t>2010</w:t>
            </w:r>
            <w:r w:rsidR="00F2089B">
              <w:rPr>
                <w:b/>
                <w:bCs/>
                <w:color w:val="FFFFFF"/>
              </w:rPr>
              <w:t xml:space="preserve"> </w:t>
            </w:r>
            <w:r w:rsidRPr="00EB3EF8">
              <w:rPr>
                <w:b/>
                <w:bCs/>
                <w:color w:val="FFFFFF"/>
              </w:rPr>
              <w:t>г.</w:t>
            </w:r>
          </w:p>
        </w:tc>
        <w:tc>
          <w:tcPr>
            <w:tcW w:w="1383" w:type="dxa"/>
            <w:tcBorders>
              <w:top w:val="single" w:sz="8" w:space="0" w:color="auto"/>
              <w:left w:val="nil"/>
              <w:bottom w:val="single" w:sz="8" w:space="0" w:color="auto"/>
              <w:right w:val="single" w:sz="12" w:space="0" w:color="F2F2F2"/>
            </w:tcBorders>
            <w:shd w:val="clear" w:color="000000" w:fill="003366"/>
            <w:vAlign w:val="center"/>
            <w:hideMark/>
          </w:tcPr>
          <w:p w:rsidR="007A2322" w:rsidRPr="00EB3EF8" w:rsidRDefault="007A2322" w:rsidP="007A2322">
            <w:pPr>
              <w:jc w:val="center"/>
              <w:rPr>
                <w:b/>
                <w:bCs/>
                <w:color w:val="FFFFFF"/>
              </w:rPr>
            </w:pPr>
            <w:r w:rsidRPr="00EB3EF8">
              <w:rPr>
                <w:b/>
                <w:bCs/>
                <w:color w:val="FFFFFF"/>
              </w:rPr>
              <w:t>2011</w:t>
            </w:r>
            <w:r w:rsidR="00F2089B">
              <w:rPr>
                <w:b/>
                <w:bCs/>
                <w:color w:val="FFFFFF"/>
              </w:rPr>
              <w:t xml:space="preserve"> </w:t>
            </w:r>
            <w:r w:rsidRPr="00EB3EF8">
              <w:rPr>
                <w:b/>
                <w:bCs/>
                <w:color w:val="FFFFFF"/>
              </w:rPr>
              <w:t>г.</w:t>
            </w:r>
          </w:p>
        </w:tc>
      </w:tr>
      <w:tr w:rsidR="007A2322" w:rsidRPr="00EB3EF8" w:rsidTr="007A2322">
        <w:trPr>
          <w:trHeight w:val="401"/>
        </w:trPr>
        <w:tc>
          <w:tcPr>
            <w:tcW w:w="5529"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ind w:left="284"/>
              <w:rPr>
                <w:bCs/>
                <w:i/>
                <w:u w:val="single"/>
              </w:rPr>
            </w:pPr>
            <w:r w:rsidRPr="00EB3EF8">
              <w:rPr>
                <w:bCs/>
                <w:i/>
                <w:u w:val="single"/>
              </w:rPr>
              <w:t>Справочно:</w:t>
            </w:r>
          </w:p>
          <w:p w:rsidR="007A2322" w:rsidRDefault="007A2322" w:rsidP="007A2322">
            <w:pPr>
              <w:ind w:left="284"/>
              <w:rPr>
                <w:bCs/>
                <w:i/>
              </w:rPr>
            </w:pPr>
            <w:r w:rsidRPr="00EB3EF8">
              <w:rPr>
                <w:bCs/>
                <w:i/>
              </w:rPr>
              <w:t>Чистая прибыль за период, млн руб.</w:t>
            </w:r>
          </w:p>
          <w:p w:rsidR="007A2322" w:rsidRPr="00EB3EF8" w:rsidRDefault="007A2322" w:rsidP="007A2322">
            <w:pPr>
              <w:ind w:left="567"/>
              <w:rPr>
                <w:bCs/>
                <w:i/>
              </w:rPr>
            </w:pPr>
          </w:p>
          <w:p w:rsidR="007A2322" w:rsidRPr="00EB3EF8" w:rsidRDefault="007A2322" w:rsidP="007A2322">
            <w:pPr>
              <w:rPr>
                <w:bCs/>
                <w:i/>
              </w:rPr>
            </w:pPr>
            <w:r w:rsidRPr="007709F0">
              <w:rPr>
                <w:b/>
                <w:bCs/>
                <w:i/>
              </w:rPr>
              <w:t xml:space="preserve">1. </w:t>
            </w:r>
            <w:r w:rsidRPr="00EB3EF8">
              <w:rPr>
                <w:b/>
                <w:bCs/>
                <w:i/>
              </w:rPr>
              <w:t>Начисленные дивиденды по итогам периода</w:t>
            </w:r>
            <w:r w:rsidRPr="00EB3EF8">
              <w:rPr>
                <w:bCs/>
                <w:i/>
              </w:rPr>
              <w:t xml:space="preserve"> *</w:t>
            </w:r>
          </w:p>
          <w:p w:rsidR="007A2322" w:rsidRPr="00EB3EF8" w:rsidRDefault="007A2322" w:rsidP="007A2322">
            <w:pPr>
              <w:ind w:left="284"/>
              <w:rPr>
                <w:bCs/>
                <w:i/>
              </w:rPr>
            </w:pPr>
            <w:r w:rsidRPr="00EB3EF8">
              <w:rPr>
                <w:bCs/>
                <w:i/>
              </w:rPr>
              <w:t>- млн руб.</w:t>
            </w:r>
          </w:p>
          <w:p w:rsidR="007A2322" w:rsidRPr="00EB3EF8" w:rsidRDefault="007A2322" w:rsidP="007A2322">
            <w:pPr>
              <w:ind w:left="284"/>
              <w:rPr>
                <w:bCs/>
                <w:i/>
              </w:rPr>
            </w:pPr>
            <w:r w:rsidRPr="00EB3EF8">
              <w:rPr>
                <w:bCs/>
                <w:i/>
              </w:rPr>
              <w:t xml:space="preserve">- </w:t>
            </w:r>
            <w:r>
              <w:rPr>
                <w:bCs/>
                <w:i/>
              </w:rPr>
              <w:t xml:space="preserve">процент </w:t>
            </w:r>
            <w:r w:rsidRPr="00EB3EF8">
              <w:rPr>
                <w:bCs/>
                <w:i/>
              </w:rPr>
              <w:t>от чистой прибыли за период</w:t>
            </w:r>
          </w:p>
        </w:tc>
        <w:tc>
          <w:tcPr>
            <w:tcW w:w="1275"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Cs/>
                <w:i/>
              </w:rPr>
            </w:pPr>
          </w:p>
          <w:p w:rsidR="007A2322" w:rsidRDefault="007A2322" w:rsidP="007A2322">
            <w:pPr>
              <w:jc w:val="right"/>
              <w:rPr>
                <w:bCs/>
                <w:i/>
              </w:rPr>
            </w:pPr>
            <w:r>
              <w:rPr>
                <w:bCs/>
                <w:i/>
              </w:rPr>
              <w:t>14 521</w:t>
            </w:r>
          </w:p>
          <w:p w:rsidR="007A2322" w:rsidRDefault="007A2322" w:rsidP="007A2322">
            <w:pPr>
              <w:ind w:left="567"/>
              <w:jc w:val="right"/>
              <w:rPr>
                <w:bCs/>
                <w:i/>
              </w:rPr>
            </w:pPr>
          </w:p>
          <w:p w:rsidR="007A2322" w:rsidRPr="00EB3EF8" w:rsidRDefault="007A2322" w:rsidP="007A2322">
            <w:pPr>
              <w:ind w:left="567"/>
              <w:jc w:val="right"/>
              <w:rPr>
                <w:bCs/>
                <w:i/>
              </w:rPr>
            </w:pPr>
          </w:p>
          <w:p w:rsidR="007A2322" w:rsidRPr="00EB3EF8" w:rsidRDefault="007A2322" w:rsidP="007A2322">
            <w:pPr>
              <w:jc w:val="right"/>
              <w:rPr>
                <w:bCs/>
                <w:i/>
              </w:rPr>
            </w:pPr>
            <w:r w:rsidRPr="00EB3EF8">
              <w:rPr>
                <w:bCs/>
                <w:i/>
              </w:rPr>
              <w:t>13 115</w:t>
            </w:r>
          </w:p>
          <w:p w:rsidR="007A2322" w:rsidRPr="00EB3EF8" w:rsidRDefault="007A2322" w:rsidP="007A2322">
            <w:pPr>
              <w:ind w:left="567"/>
              <w:jc w:val="right"/>
              <w:rPr>
                <w:bCs/>
                <w:i/>
              </w:rPr>
            </w:pPr>
            <w:r w:rsidRPr="00EB3EF8">
              <w:rPr>
                <w:bCs/>
                <w:i/>
              </w:rPr>
              <w:t>90%</w:t>
            </w:r>
          </w:p>
        </w:tc>
        <w:tc>
          <w:tcPr>
            <w:tcW w:w="1276"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Cs/>
                <w:i/>
              </w:rPr>
            </w:pPr>
          </w:p>
          <w:p w:rsidR="007A2322" w:rsidRDefault="007A2322" w:rsidP="007A2322">
            <w:pPr>
              <w:jc w:val="right"/>
              <w:rPr>
                <w:bCs/>
                <w:i/>
              </w:rPr>
            </w:pPr>
            <w:r w:rsidRPr="00EB3EF8">
              <w:rPr>
                <w:bCs/>
                <w:i/>
              </w:rPr>
              <w:t>15</w:t>
            </w:r>
            <w:r>
              <w:rPr>
                <w:bCs/>
                <w:i/>
              </w:rPr>
              <w:t> </w:t>
            </w:r>
            <w:r w:rsidRPr="00EB3EF8">
              <w:rPr>
                <w:bCs/>
                <w:i/>
              </w:rPr>
              <w:t>935</w:t>
            </w:r>
          </w:p>
          <w:p w:rsidR="007A2322" w:rsidRDefault="007A2322" w:rsidP="007A2322">
            <w:pPr>
              <w:ind w:left="567"/>
              <w:jc w:val="right"/>
              <w:rPr>
                <w:bCs/>
                <w:i/>
              </w:rPr>
            </w:pPr>
          </w:p>
          <w:p w:rsidR="007A2322" w:rsidRPr="00EB3EF8" w:rsidRDefault="007A2322" w:rsidP="007A2322">
            <w:pPr>
              <w:ind w:left="567"/>
              <w:jc w:val="right"/>
              <w:rPr>
                <w:bCs/>
                <w:i/>
              </w:rPr>
            </w:pPr>
          </w:p>
          <w:p w:rsidR="007A2322" w:rsidRPr="00EB3EF8" w:rsidRDefault="007A2322" w:rsidP="007A2322">
            <w:pPr>
              <w:jc w:val="right"/>
              <w:rPr>
                <w:bCs/>
                <w:i/>
              </w:rPr>
            </w:pPr>
            <w:r w:rsidRPr="00EB3EF8">
              <w:rPr>
                <w:bCs/>
                <w:i/>
              </w:rPr>
              <w:t>13 811</w:t>
            </w:r>
          </w:p>
          <w:p w:rsidR="007A2322" w:rsidRPr="00EB3EF8" w:rsidRDefault="007A2322" w:rsidP="007A2322">
            <w:pPr>
              <w:ind w:left="567"/>
              <w:jc w:val="right"/>
              <w:rPr>
                <w:bCs/>
                <w:i/>
              </w:rPr>
            </w:pPr>
            <w:r w:rsidRPr="00EB3EF8">
              <w:rPr>
                <w:bCs/>
                <w:i/>
              </w:rPr>
              <w:t>87%</w:t>
            </w:r>
          </w:p>
        </w:tc>
        <w:tc>
          <w:tcPr>
            <w:tcW w:w="1383"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Cs/>
                <w:i/>
              </w:rPr>
            </w:pPr>
          </w:p>
          <w:p w:rsidR="007A2322" w:rsidRDefault="007A2322" w:rsidP="007A2322">
            <w:pPr>
              <w:jc w:val="right"/>
              <w:rPr>
                <w:bCs/>
                <w:i/>
              </w:rPr>
            </w:pPr>
            <w:r>
              <w:rPr>
                <w:bCs/>
                <w:i/>
              </w:rPr>
              <w:t>10 330**</w:t>
            </w:r>
          </w:p>
          <w:p w:rsidR="007A2322" w:rsidRDefault="007A2322" w:rsidP="007A2322">
            <w:pPr>
              <w:ind w:left="567"/>
              <w:jc w:val="right"/>
              <w:rPr>
                <w:bCs/>
                <w:i/>
              </w:rPr>
            </w:pPr>
          </w:p>
          <w:p w:rsidR="007A2322" w:rsidRPr="00EB3EF8" w:rsidRDefault="007A2322" w:rsidP="007A2322">
            <w:pPr>
              <w:ind w:left="567"/>
              <w:jc w:val="right"/>
              <w:rPr>
                <w:bCs/>
                <w:i/>
              </w:rPr>
            </w:pPr>
          </w:p>
          <w:p w:rsidR="007A2322" w:rsidRPr="00EB3EF8" w:rsidRDefault="007A2322" w:rsidP="007A2322">
            <w:pPr>
              <w:jc w:val="right"/>
              <w:rPr>
                <w:bCs/>
                <w:i/>
              </w:rPr>
            </w:pPr>
            <w:r w:rsidRPr="00EB3EF8">
              <w:rPr>
                <w:bCs/>
                <w:i/>
              </w:rPr>
              <w:t>9 440**</w:t>
            </w:r>
          </w:p>
          <w:p w:rsidR="007A2322" w:rsidRPr="00EB3EF8" w:rsidRDefault="007A2322" w:rsidP="007A2322">
            <w:pPr>
              <w:jc w:val="right"/>
              <w:rPr>
                <w:bCs/>
                <w:i/>
              </w:rPr>
            </w:pPr>
            <w:r w:rsidRPr="00EB3EF8">
              <w:rPr>
                <w:bCs/>
                <w:i/>
              </w:rPr>
              <w:t>91%**</w:t>
            </w:r>
          </w:p>
        </w:tc>
      </w:tr>
      <w:tr w:rsidR="007A2322" w:rsidRPr="00EB3EF8" w:rsidTr="007A2322">
        <w:trPr>
          <w:trHeight w:val="1290"/>
        </w:trPr>
        <w:tc>
          <w:tcPr>
            <w:tcW w:w="5529" w:type="dxa"/>
            <w:tcBorders>
              <w:top w:val="single" w:sz="12" w:space="0" w:color="000000"/>
              <w:left w:val="nil"/>
              <w:bottom w:val="single" w:sz="12" w:space="0" w:color="000000"/>
              <w:right w:val="single" w:sz="12" w:space="0" w:color="FFFFFF"/>
            </w:tcBorders>
            <w:shd w:val="clear" w:color="auto" w:fill="auto"/>
            <w:vAlign w:val="center"/>
            <w:hideMark/>
          </w:tcPr>
          <w:p w:rsidR="007A2322" w:rsidRDefault="007A2322" w:rsidP="007A2322">
            <w:pPr>
              <w:rPr>
                <w:b/>
                <w:bCs/>
                <w:i/>
              </w:rPr>
            </w:pPr>
            <w:r>
              <w:rPr>
                <w:b/>
                <w:bCs/>
                <w:i/>
              </w:rPr>
              <w:t xml:space="preserve">2. </w:t>
            </w:r>
            <w:r w:rsidRPr="00EB3EF8">
              <w:rPr>
                <w:b/>
                <w:bCs/>
                <w:i/>
              </w:rPr>
              <w:t>Начисленные дивиденды в периоде, мл</w:t>
            </w:r>
            <w:r w:rsidR="00F2089B">
              <w:rPr>
                <w:b/>
                <w:bCs/>
                <w:i/>
              </w:rPr>
              <w:t>н</w:t>
            </w:r>
            <w:r w:rsidRPr="00EB3EF8">
              <w:rPr>
                <w:b/>
                <w:bCs/>
                <w:i/>
              </w:rPr>
              <w:t xml:space="preserve"> руб.,</w:t>
            </w:r>
          </w:p>
          <w:p w:rsidR="007A2322" w:rsidRPr="00EB3EF8" w:rsidRDefault="007A2322" w:rsidP="007A2322">
            <w:pPr>
              <w:rPr>
                <w:bCs/>
                <w:i/>
              </w:rPr>
            </w:pPr>
            <w:r w:rsidRPr="00EB3EF8">
              <w:rPr>
                <w:bCs/>
                <w:i/>
              </w:rPr>
              <w:t>в т.ч.</w:t>
            </w:r>
          </w:p>
          <w:p w:rsidR="007A2322" w:rsidRPr="00EB3EF8" w:rsidRDefault="007A2322" w:rsidP="007A2322">
            <w:pPr>
              <w:ind w:left="284"/>
              <w:rPr>
                <w:bCs/>
                <w:i/>
              </w:rPr>
            </w:pPr>
            <w:r>
              <w:rPr>
                <w:bCs/>
                <w:i/>
              </w:rPr>
              <w:t xml:space="preserve">- </w:t>
            </w:r>
            <w:r w:rsidRPr="00EB3EF8">
              <w:rPr>
                <w:bCs/>
                <w:i/>
              </w:rPr>
              <w:t>дивиденды за предыдущий год</w:t>
            </w:r>
          </w:p>
          <w:p w:rsidR="007A2322" w:rsidRPr="00EB3EF8" w:rsidRDefault="007A2322" w:rsidP="007A2322">
            <w:pPr>
              <w:ind w:left="284"/>
              <w:rPr>
                <w:bCs/>
                <w:i/>
              </w:rPr>
            </w:pPr>
            <w:r>
              <w:rPr>
                <w:bCs/>
                <w:i/>
              </w:rPr>
              <w:t xml:space="preserve">- </w:t>
            </w:r>
            <w:r w:rsidRPr="00EB3EF8">
              <w:rPr>
                <w:bCs/>
                <w:i/>
              </w:rPr>
              <w:t>промежуточные дивиденды за отчетный год</w:t>
            </w:r>
          </w:p>
        </w:tc>
        <w:tc>
          <w:tcPr>
            <w:tcW w:w="1275"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
                <w:bCs/>
                <w:i/>
              </w:rPr>
            </w:pPr>
            <w:r w:rsidRPr="00EB3EF8">
              <w:rPr>
                <w:b/>
                <w:bCs/>
                <w:i/>
              </w:rPr>
              <w:t>11 136</w:t>
            </w:r>
          </w:p>
          <w:p w:rsidR="007A2322" w:rsidRPr="00EB3EF8" w:rsidRDefault="007A2322" w:rsidP="007A2322">
            <w:pPr>
              <w:jc w:val="right"/>
              <w:rPr>
                <w:b/>
                <w:bCs/>
                <w:i/>
              </w:rPr>
            </w:pPr>
          </w:p>
          <w:p w:rsidR="007A2322" w:rsidRPr="00EB3EF8" w:rsidRDefault="007A2322" w:rsidP="007A2322">
            <w:pPr>
              <w:jc w:val="right"/>
              <w:rPr>
                <w:bCs/>
                <w:i/>
              </w:rPr>
            </w:pPr>
            <w:r w:rsidRPr="00EB3EF8">
              <w:rPr>
                <w:bCs/>
                <w:i/>
              </w:rPr>
              <w:t xml:space="preserve">2 527 </w:t>
            </w:r>
          </w:p>
          <w:p w:rsidR="007A2322" w:rsidRPr="00EB3EF8" w:rsidRDefault="007A2322" w:rsidP="007A2322">
            <w:pPr>
              <w:jc w:val="right"/>
              <w:rPr>
                <w:bCs/>
                <w:i/>
              </w:rPr>
            </w:pPr>
            <w:r w:rsidRPr="00EB3EF8">
              <w:rPr>
                <w:bCs/>
                <w:i/>
              </w:rPr>
              <w:t>8 609</w:t>
            </w:r>
          </w:p>
        </w:tc>
        <w:tc>
          <w:tcPr>
            <w:tcW w:w="1276"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
                <w:bCs/>
                <w:i/>
              </w:rPr>
            </w:pPr>
            <w:r w:rsidRPr="00EB3EF8">
              <w:rPr>
                <w:b/>
                <w:bCs/>
                <w:i/>
              </w:rPr>
              <w:t>12 655</w:t>
            </w:r>
          </w:p>
          <w:p w:rsidR="007A2322" w:rsidRPr="00EB3EF8" w:rsidRDefault="007A2322" w:rsidP="007A2322">
            <w:pPr>
              <w:jc w:val="right"/>
              <w:rPr>
                <w:b/>
                <w:bCs/>
                <w:i/>
              </w:rPr>
            </w:pPr>
          </w:p>
          <w:p w:rsidR="007A2322" w:rsidRPr="00EB3EF8" w:rsidRDefault="007A2322" w:rsidP="007A2322">
            <w:pPr>
              <w:jc w:val="right"/>
              <w:rPr>
                <w:bCs/>
                <w:i/>
              </w:rPr>
            </w:pPr>
            <w:r w:rsidRPr="00EB3EF8">
              <w:rPr>
                <w:bCs/>
                <w:i/>
              </w:rPr>
              <w:t>4 506</w:t>
            </w:r>
          </w:p>
          <w:p w:rsidR="007A2322" w:rsidRPr="00EB3EF8" w:rsidRDefault="007A2322" w:rsidP="007A2322">
            <w:pPr>
              <w:jc w:val="right"/>
              <w:rPr>
                <w:bCs/>
                <w:i/>
              </w:rPr>
            </w:pPr>
            <w:r w:rsidRPr="00EB3EF8">
              <w:rPr>
                <w:bCs/>
                <w:i/>
              </w:rPr>
              <w:t>8 149</w:t>
            </w:r>
          </w:p>
        </w:tc>
        <w:tc>
          <w:tcPr>
            <w:tcW w:w="1383"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
                <w:bCs/>
                <w:i/>
              </w:rPr>
            </w:pPr>
            <w:r w:rsidRPr="00EB3EF8">
              <w:rPr>
                <w:b/>
                <w:bCs/>
                <w:i/>
              </w:rPr>
              <w:t>15 102</w:t>
            </w:r>
          </w:p>
          <w:p w:rsidR="007A2322" w:rsidRPr="00EB3EF8" w:rsidRDefault="007A2322" w:rsidP="007A2322">
            <w:pPr>
              <w:jc w:val="right"/>
              <w:rPr>
                <w:b/>
                <w:bCs/>
                <w:i/>
              </w:rPr>
            </w:pPr>
          </w:p>
          <w:p w:rsidR="007A2322" w:rsidRPr="00EB3EF8" w:rsidRDefault="007A2322" w:rsidP="007A2322">
            <w:pPr>
              <w:jc w:val="right"/>
              <w:rPr>
                <w:bCs/>
                <w:i/>
              </w:rPr>
            </w:pPr>
            <w:r w:rsidRPr="00EB3EF8">
              <w:rPr>
                <w:bCs/>
                <w:i/>
              </w:rPr>
              <w:t>5 662</w:t>
            </w:r>
          </w:p>
          <w:p w:rsidR="007A2322" w:rsidRPr="00EB3EF8" w:rsidRDefault="007A2322" w:rsidP="007A2322">
            <w:pPr>
              <w:jc w:val="right"/>
              <w:rPr>
                <w:bCs/>
                <w:i/>
              </w:rPr>
            </w:pPr>
            <w:r w:rsidRPr="00EB3EF8">
              <w:rPr>
                <w:bCs/>
                <w:i/>
              </w:rPr>
              <w:t>9 440</w:t>
            </w:r>
          </w:p>
        </w:tc>
      </w:tr>
      <w:tr w:rsidR="007A2322" w:rsidRPr="00EB3EF8" w:rsidTr="007A2322">
        <w:trPr>
          <w:trHeight w:val="1535"/>
        </w:trPr>
        <w:tc>
          <w:tcPr>
            <w:tcW w:w="5529" w:type="dxa"/>
            <w:tcBorders>
              <w:top w:val="single" w:sz="12" w:space="0" w:color="000000"/>
              <w:left w:val="nil"/>
              <w:bottom w:val="single" w:sz="12" w:space="0" w:color="000000"/>
              <w:right w:val="single" w:sz="12" w:space="0" w:color="FFFFFF"/>
            </w:tcBorders>
            <w:shd w:val="clear" w:color="auto" w:fill="auto"/>
            <w:vAlign w:val="center"/>
            <w:hideMark/>
          </w:tcPr>
          <w:p w:rsidR="007A2322" w:rsidRDefault="007A2322" w:rsidP="007A2322">
            <w:pPr>
              <w:rPr>
                <w:bCs/>
                <w:i/>
              </w:rPr>
            </w:pPr>
            <w:r>
              <w:rPr>
                <w:b/>
                <w:bCs/>
                <w:i/>
              </w:rPr>
              <w:t>3</w:t>
            </w:r>
            <w:r w:rsidRPr="00EB3EF8">
              <w:rPr>
                <w:b/>
                <w:bCs/>
                <w:i/>
              </w:rPr>
              <w:t>. Выплаченные дивиденды в периоде, млн</w:t>
            </w:r>
            <w:r w:rsidR="00F2089B">
              <w:rPr>
                <w:b/>
                <w:bCs/>
                <w:i/>
              </w:rPr>
              <w:t xml:space="preserve"> </w:t>
            </w:r>
            <w:r w:rsidRPr="00EB3EF8">
              <w:rPr>
                <w:b/>
                <w:bCs/>
                <w:i/>
              </w:rPr>
              <w:t>руб.,</w:t>
            </w:r>
          </w:p>
          <w:p w:rsidR="007A2322" w:rsidRPr="00EB3EF8" w:rsidRDefault="007A2322" w:rsidP="007A2322">
            <w:pPr>
              <w:rPr>
                <w:bCs/>
                <w:i/>
              </w:rPr>
            </w:pPr>
            <w:r w:rsidRPr="00EB3EF8">
              <w:rPr>
                <w:bCs/>
                <w:i/>
              </w:rPr>
              <w:t>в т.ч.</w:t>
            </w:r>
          </w:p>
          <w:p w:rsidR="007A2322" w:rsidRPr="00EB3EF8" w:rsidRDefault="007A2322" w:rsidP="007A2322">
            <w:pPr>
              <w:ind w:left="284"/>
              <w:rPr>
                <w:bCs/>
                <w:i/>
              </w:rPr>
            </w:pPr>
            <w:r>
              <w:rPr>
                <w:bCs/>
                <w:i/>
              </w:rPr>
              <w:t xml:space="preserve">- </w:t>
            </w:r>
            <w:r w:rsidRPr="00EB3EF8">
              <w:rPr>
                <w:bCs/>
                <w:i/>
              </w:rPr>
              <w:t>дивиденды за предыдущий год</w:t>
            </w:r>
          </w:p>
          <w:p w:rsidR="007A2322" w:rsidRPr="00EB3EF8" w:rsidRDefault="007A2322" w:rsidP="007A2322">
            <w:pPr>
              <w:ind w:left="284"/>
              <w:rPr>
                <w:bCs/>
                <w:i/>
              </w:rPr>
            </w:pPr>
            <w:r w:rsidRPr="00EB3EF8">
              <w:rPr>
                <w:bCs/>
                <w:i/>
              </w:rPr>
              <w:t>(в т.ч. налог на прибыль на дивиденды)***</w:t>
            </w:r>
          </w:p>
          <w:p w:rsidR="007A2322" w:rsidRPr="00EB3EF8" w:rsidRDefault="007A2322" w:rsidP="007A2322">
            <w:pPr>
              <w:ind w:left="284"/>
              <w:rPr>
                <w:bCs/>
                <w:i/>
              </w:rPr>
            </w:pPr>
            <w:r>
              <w:rPr>
                <w:bCs/>
                <w:i/>
              </w:rPr>
              <w:t xml:space="preserve">- </w:t>
            </w:r>
            <w:r w:rsidRPr="00EB3EF8">
              <w:rPr>
                <w:bCs/>
                <w:i/>
              </w:rPr>
              <w:t>промежуточные дивиденды за отчетный год</w:t>
            </w:r>
          </w:p>
        </w:tc>
        <w:tc>
          <w:tcPr>
            <w:tcW w:w="1275"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
                <w:bCs/>
                <w:i/>
              </w:rPr>
            </w:pPr>
            <w:r w:rsidRPr="00EB3EF8">
              <w:rPr>
                <w:b/>
                <w:bCs/>
                <w:i/>
              </w:rPr>
              <w:t>9 780</w:t>
            </w:r>
          </w:p>
          <w:p w:rsidR="007A2322" w:rsidRPr="00EB3EF8" w:rsidRDefault="007A2322" w:rsidP="007A2322">
            <w:pPr>
              <w:jc w:val="right"/>
              <w:rPr>
                <w:b/>
                <w:bCs/>
                <w:i/>
              </w:rPr>
            </w:pPr>
          </w:p>
          <w:p w:rsidR="007A2322" w:rsidRPr="00EB3EF8" w:rsidRDefault="007A2322" w:rsidP="007A2322">
            <w:pPr>
              <w:jc w:val="right"/>
              <w:rPr>
                <w:bCs/>
                <w:i/>
              </w:rPr>
            </w:pPr>
            <w:r w:rsidRPr="00EB3EF8">
              <w:rPr>
                <w:bCs/>
                <w:i/>
              </w:rPr>
              <w:t>4 027</w:t>
            </w:r>
          </w:p>
          <w:p w:rsidR="007A2322" w:rsidRPr="00EB3EF8" w:rsidRDefault="007A2322" w:rsidP="007A2322">
            <w:pPr>
              <w:jc w:val="right"/>
              <w:rPr>
                <w:bCs/>
                <w:i/>
              </w:rPr>
            </w:pPr>
            <w:r w:rsidRPr="00EB3EF8">
              <w:rPr>
                <w:bCs/>
                <w:i/>
              </w:rPr>
              <w:t>(127)</w:t>
            </w:r>
          </w:p>
          <w:p w:rsidR="007A2322" w:rsidRPr="00EB3EF8" w:rsidRDefault="007A2322" w:rsidP="007A2322">
            <w:pPr>
              <w:jc w:val="right"/>
              <w:rPr>
                <w:bCs/>
                <w:i/>
              </w:rPr>
            </w:pPr>
            <w:r w:rsidRPr="00EB3EF8">
              <w:rPr>
                <w:bCs/>
                <w:i/>
              </w:rPr>
              <w:t>5 753</w:t>
            </w:r>
          </w:p>
        </w:tc>
        <w:tc>
          <w:tcPr>
            <w:tcW w:w="1276"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
                <w:bCs/>
                <w:i/>
              </w:rPr>
            </w:pPr>
            <w:r w:rsidRPr="00EB3EF8">
              <w:rPr>
                <w:b/>
                <w:bCs/>
                <w:i/>
              </w:rPr>
              <w:t>15 511</w:t>
            </w:r>
          </w:p>
          <w:p w:rsidR="007A2322" w:rsidRPr="00EB3EF8" w:rsidRDefault="007A2322" w:rsidP="007A2322">
            <w:pPr>
              <w:jc w:val="right"/>
              <w:rPr>
                <w:b/>
                <w:bCs/>
                <w:i/>
              </w:rPr>
            </w:pPr>
          </w:p>
          <w:p w:rsidR="007A2322" w:rsidRPr="00EB3EF8" w:rsidRDefault="007A2322" w:rsidP="007A2322">
            <w:pPr>
              <w:jc w:val="right"/>
              <w:rPr>
                <w:bCs/>
                <w:i/>
              </w:rPr>
            </w:pPr>
            <w:r w:rsidRPr="00EB3EF8">
              <w:rPr>
                <w:bCs/>
                <w:i/>
              </w:rPr>
              <w:t>7 362</w:t>
            </w:r>
          </w:p>
          <w:p w:rsidR="007A2322" w:rsidRPr="00EB3EF8" w:rsidRDefault="007A2322" w:rsidP="007A2322">
            <w:pPr>
              <w:jc w:val="right"/>
              <w:rPr>
                <w:bCs/>
                <w:i/>
              </w:rPr>
            </w:pPr>
            <w:r w:rsidRPr="00EB3EF8">
              <w:rPr>
                <w:bCs/>
                <w:i/>
              </w:rPr>
              <w:t>-</w:t>
            </w:r>
          </w:p>
          <w:p w:rsidR="007A2322" w:rsidRPr="00EB3EF8" w:rsidRDefault="007A2322" w:rsidP="007A2322">
            <w:pPr>
              <w:jc w:val="right"/>
              <w:rPr>
                <w:bCs/>
                <w:i/>
              </w:rPr>
            </w:pPr>
            <w:r w:rsidRPr="00EB3EF8">
              <w:rPr>
                <w:bCs/>
                <w:i/>
              </w:rPr>
              <w:t>8 149</w:t>
            </w:r>
          </w:p>
        </w:tc>
        <w:tc>
          <w:tcPr>
            <w:tcW w:w="1383"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
                <w:bCs/>
                <w:i/>
              </w:rPr>
            </w:pPr>
            <w:r w:rsidRPr="00EB3EF8">
              <w:rPr>
                <w:b/>
                <w:bCs/>
                <w:i/>
              </w:rPr>
              <w:t>12 256</w:t>
            </w:r>
          </w:p>
          <w:p w:rsidR="007A2322" w:rsidRPr="00EB3EF8" w:rsidRDefault="007A2322" w:rsidP="007A2322">
            <w:pPr>
              <w:jc w:val="right"/>
              <w:rPr>
                <w:b/>
                <w:bCs/>
                <w:i/>
              </w:rPr>
            </w:pPr>
          </w:p>
          <w:p w:rsidR="007A2322" w:rsidRPr="00EB3EF8" w:rsidRDefault="007A2322" w:rsidP="007A2322">
            <w:pPr>
              <w:jc w:val="right"/>
              <w:rPr>
                <w:bCs/>
                <w:i/>
              </w:rPr>
            </w:pPr>
            <w:r w:rsidRPr="00EB3EF8">
              <w:rPr>
                <w:bCs/>
                <w:i/>
              </w:rPr>
              <w:t>5 662</w:t>
            </w:r>
          </w:p>
          <w:p w:rsidR="007A2322" w:rsidRPr="00EB3EF8" w:rsidRDefault="007A2322" w:rsidP="007A2322">
            <w:pPr>
              <w:jc w:val="right"/>
              <w:rPr>
                <w:bCs/>
                <w:i/>
              </w:rPr>
            </w:pPr>
            <w:r w:rsidRPr="00EB3EF8">
              <w:rPr>
                <w:bCs/>
                <w:i/>
              </w:rPr>
              <w:t>-</w:t>
            </w:r>
          </w:p>
          <w:p w:rsidR="007A2322" w:rsidRPr="00EB3EF8" w:rsidRDefault="007A2322" w:rsidP="007A2322">
            <w:pPr>
              <w:jc w:val="right"/>
              <w:rPr>
                <w:bCs/>
                <w:i/>
              </w:rPr>
            </w:pPr>
            <w:r w:rsidRPr="00EB3EF8">
              <w:rPr>
                <w:bCs/>
                <w:i/>
              </w:rPr>
              <w:t>6 594</w:t>
            </w:r>
          </w:p>
        </w:tc>
      </w:tr>
    </w:tbl>
    <w:p w:rsidR="007A2322" w:rsidRDefault="007A2322" w:rsidP="007A2322">
      <w:pPr>
        <w:pStyle w:val="af5"/>
        <w:jc w:val="both"/>
        <w:rPr>
          <w:rFonts w:eastAsia="Calibri"/>
          <w:sz w:val="22"/>
          <w:szCs w:val="22"/>
        </w:rPr>
      </w:pPr>
    </w:p>
    <w:p w:rsidR="007A2322" w:rsidRPr="00B53AF6" w:rsidRDefault="007A2322" w:rsidP="007A2322">
      <w:pPr>
        <w:pStyle w:val="af5"/>
        <w:jc w:val="both"/>
        <w:rPr>
          <w:rFonts w:eastAsia="Calibri"/>
          <w:sz w:val="22"/>
          <w:szCs w:val="22"/>
        </w:rPr>
      </w:pPr>
      <w:r w:rsidRPr="00B53AF6">
        <w:rPr>
          <w:rFonts w:eastAsia="Calibri"/>
          <w:sz w:val="22"/>
          <w:szCs w:val="22"/>
        </w:rPr>
        <w:t xml:space="preserve">* </w:t>
      </w:r>
      <w:r w:rsidR="00F2089B">
        <w:rPr>
          <w:rFonts w:eastAsia="Calibri"/>
          <w:sz w:val="22"/>
          <w:szCs w:val="22"/>
        </w:rPr>
        <w:t>Д</w:t>
      </w:r>
      <w:r w:rsidRPr="00B53AF6">
        <w:rPr>
          <w:rFonts w:eastAsia="Calibri"/>
          <w:sz w:val="22"/>
          <w:szCs w:val="22"/>
        </w:rPr>
        <w:t xml:space="preserve">анные приведены в целях </w:t>
      </w:r>
      <w:r w:rsidR="00661477">
        <w:rPr>
          <w:rFonts w:eastAsia="Calibri"/>
          <w:sz w:val="22"/>
          <w:szCs w:val="22"/>
        </w:rPr>
        <w:t xml:space="preserve"> определения </w:t>
      </w:r>
      <w:r w:rsidRPr="00B53AF6">
        <w:rPr>
          <w:rFonts w:eastAsia="Calibri"/>
          <w:sz w:val="22"/>
          <w:szCs w:val="22"/>
        </w:rPr>
        <w:t xml:space="preserve">соотношения дивидендов и чистой прибыли (фактические начисления и выплаты проводятся в разные отчетные периоды, в т.ч. в году, следующим за отчетным годом) и </w:t>
      </w:r>
      <w:r w:rsidR="00661477">
        <w:rPr>
          <w:rFonts w:eastAsia="Calibri"/>
          <w:sz w:val="22"/>
          <w:szCs w:val="22"/>
        </w:rPr>
        <w:t xml:space="preserve"> де-факто отражают</w:t>
      </w:r>
      <w:r w:rsidR="00661477" w:rsidRPr="00B53AF6">
        <w:rPr>
          <w:rFonts w:eastAsia="Calibri"/>
          <w:sz w:val="22"/>
          <w:szCs w:val="22"/>
        </w:rPr>
        <w:t xml:space="preserve"> </w:t>
      </w:r>
      <w:r w:rsidRPr="00B53AF6">
        <w:rPr>
          <w:rFonts w:eastAsia="Calibri"/>
          <w:sz w:val="22"/>
          <w:szCs w:val="22"/>
        </w:rPr>
        <w:t>дивидендную политику единственного акционера</w:t>
      </w:r>
      <w:r>
        <w:rPr>
          <w:rFonts w:eastAsia="Calibri"/>
          <w:sz w:val="22"/>
          <w:szCs w:val="22"/>
        </w:rPr>
        <w:t xml:space="preserve"> </w:t>
      </w:r>
      <w:r w:rsidR="00F2089B">
        <w:rPr>
          <w:rFonts w:eastAsia="Calibri"/>
          <w:sz w:val="22"/>
          <w:szCs w:val="22"/>
        </w:rPr>
        <w:t>–</w:t>
      </w:r>
      <w:r>
        <w:rPr>
          <w:rFonts w:eastAsia="Calibri"/>
          <w:sz w:val="22"/>
          <w:szCs w:val="22"/>
        </w:rPr>
        <w:t xml:space="preserve"> </w:t>
      </w:r>
      <w:r w:rsidRPr="00B53AF6">
        <w:rPr>
          <w:rFonts w:eastAsia="Calibri"/>
          <w:sz w:val="22"/>
          <w:szCs w:val="22"/>
        </w:rPr>
        <w:t xml:space="preserve">ОАО «Атомэнергопром» </w:t>
      </w:r>
    </w:p>
    <w:p w:rsidR="007A2322" w:rsidRPr="00B53AF6" w:rsidRDefault="007A2322" w:rsidP="007A2322">
      <w:pPr>
        <w:pStyle w:val="af5"/>
        <w:jc w:val="both"/>
        <w:rPr>
          <w:rFonts w:eastAsia="Calibri"/>
          <w:sz w:val="22"/>
          <w:szCs w:val="22"/>
        </w:rPr>
      </w:pPr>
      <w:r w:rsidRPr="00B53AF6">
        <w:rPr>
          <w:rFonts w:eastAsia="Calibri"/>
          <w:sz w:val="22"/>
          <w:szCs w:val="22"/>
        </w:rPr>
        <w:t xml:space="preserve">** </w:t>
      </w:r>
      <w:r w:rsidR="00F2089B">
        <w:rPr>
          <w:rFonts w:eastAsia="Calibri"/>
          <w:sz w:val="22"/>
          <w:szCs w:val="22"/>
        </w:rPr>
        <w:t>Д</w:t>
      </w:r>
      <w:r w:rsidRPr="00B53AF6">
        <w:rPr>
          <w:rFonts w:eastAsia="Calibri"/>
          <w:sz w:val="22"/>
          <w:szCs w:val="22"/>
        </w:rPr>
        <w:t xml:space="preserve">анные за </w:t>
      </w:r>
      <w:r w:rsidR="00F2089B">
        <w:rPr>
          <w:rFonts w:eastAsia="Calibri"/>
          <w:sz w:val="22"/>
          <w:szCs w:val="22"/>
        </w:rPr>
        <w:t>девять</w:t>
      </w:r>
      <w:r w:rsidRPr="00B53AF6">
        <w:rPr>
          <w:rFonts w:eastAsia="Calibri"/>
          <w:sz w:val="22"/>
          <w:szCs w:val="22"/>
        </w:rPr>
        <w:t xml:space="preserve"> месяцев 201</w:t>
      </w:r>
      <w:r>
        <w:rPr>
          <w:rFonts w:eastAsia="Calibri"/>
          <w:sz w:val="22"/>
          <w:szCs w:val="22"/>
        </w:rPr>
        <w:t>1</w:t>
      </w:r>
      <w:r w:rsidRPr="00B53AF6">
        <w:rPr>
          <w:rFonts w:eastAsia="Calibri"/>
          <w:sz w:val="22"/>
          <w:szCs w:val="22"/>
        </w:rPr>
        <w:t xml:space="preserve"> г</w:t>
      </w:r>
      <w:r>
        <w:rPr>
          <w:rFonts w:eastAsia="Calibri"/>
          <w:sz w:val="22"/>
          <w:szCs w:val="22"/>
        </w:rPr>
        <w:t>.</w:t>
      </w:r>
      <w:r w:rsidRPr="00B53AF6">
        <w:rPr>
          <w:rFonts w:eastAsia="Calibri"/>
          <w:sz w:val="22"/>
          <w:szCs w:val="22"/>
        </w:rPr>
        <w:t xml:space="preserve"> (промежуточные дивиденды по результатам </w:t>
      </w:r>
      <w:r w:rsidR="00F2089B">
        <w:rPr>
          <w:rFonts w:eastAsia="Calibri"/>
          <w:sz w:val="22"/>
          <w:szCs w:val="22"/>
        </w:rPr>
        <w:t xml:space="preserve"> девяти </w:t>
      </w:r>
      <w:r w:rsidRPr="00B53AF6">
        <w:rPr>
          <w:rFonts w:eastAsia="Calibri"/>
          <w:sz w:val="22"/>
          <w:szCs w:val="22"/>
        </w:rPr>
        <w:t xml:space="preserve"> месяцев 201</w:t>
      </w:r>
      <w:r>
        <w:rPr>
          <w:rFonts w:eastAsia="Calibri"/>
          <w:sz w:val="22"/>
          <w:szCs w:val="22"/>
        </w:rPr>
        <w:t>1</w:t>
      </w:r>
      <w:r w:rsidRPr="00B53AF6">
        <w:rPr>
          <w:rFonts w:eastAsia="Calibri"/>
          <w:sz w:val="22"/>
          <w:szCs w:val="22"/>
        </w:rPr>
        <w:t xml:space="preserve"> г</w:t>
      </w:r>
      <w:r>
        <w:rPr>
          <w:rFonts w:eastAsia="Calibri"/>
          <w:sz w:val="22"/>
          <w:szCs w:val="22"/>
        </w:rPr>
        <w:t xml:space="preserve">. </w:t>
      </w:r>
      <w:r w:rsidRPr="00B53AF6">
        <w:rPr>
          <w:rFonts w:eastAsia="Calibri"/>
          <w:sz w:val="22"/>
          <w:szCs w:val="22"/>
        </w:rPr>
        <w:t>в соответствии с решением единственного акционера выплачены в декабре 201</w:t>
      </w:r>
      <w:r>
        <w:rPr>
          <w:rFonts w:eastAsia="Calibri"/>
          <w:sz w:val="22"/>
          <w:szCs w:val="22"/>
        </w:rPr>
        <w:t>1</w:t>
      </w:r>
      <w:r w:rsidRPr="00B53AF6">
        <w:rPr>
          <w:rFonts w:eastAsia="Calibri"/>
          <w:sz w:val="22"/>
          <w:szCs w:val="22"/>
        </w:rPr>
        <w:t xml:space="preserve"> г</w:t>
      </w:r>
      <w:r>
        <w:rPr>
          <w:rFonts w:eastAsia="Calibri"/>
          <w:sz w:val="22"/>
          <w:szCs w:val="22"/>
        </w:rPr>
        <w:t>.  – 6 594 млн</w:t>
      </w:r>
      <w:r w:rsidR="00F2089B">
        <w:rPr>
          <w:rFonts w:eastAsia="Calibri"/>
          <w:sz w:val="22"/>
          <w:szCs w:val="22"/>
        </w:rPr>
        <w:t xml:space="preserve"> </w:t>
      </w:r>
      <w:r>
        <w:rPr>
          <w:rFonts w:eastAsia="Calibri"/>
          <w:sz w:val="22"/>
          <w:szCs w:val="22"/>
        </w:rPr>
        <w:t>руб.,   и в январе 2012 г.  – 2 846 млн руб.)</w:t>
      </w:r>
    </w:p>
    <w:p w:rsidR="007A2322" w:rsidRPr="00B53AF6" w:rsidRDefault="007A2322" w:rsidP="007A2322">
      <w:pPr>
        <w:pStyle w:val="af5"/>
        <w:jc w:val="both"/>
        <w:rPr>
          <w:rFonts w:eastAsia="Calibri"/>
          <w:sz w:val="22"/>
          <w:szCs w:val="22"/>
        </w:rPr>
      </w:pPr>
      <w:r w:rsidRPr="00B53AF6">
        <w:rPr>
          <w:rFonts w:eastAsia="Calibri"/>
          <w:sz w:val="22"/>
          <w:szCs w:val="22"/>
        </w:rPr>
        <w:t xml:space="preserve">*** </w:t>
      </w:r>
      <w:r w:rsidR="00F2089B">
        <w:rPr>
          <w:rFonts w:eastAsia="Calibri"/>
          <w:sz w:val="22"/>
          <w:szCs w:val="22"/>
        </w:rPr>
        <w:t>В</w:t>
      </w:r>
      <w:r w:rsidRPr="00B53AF6">
        <w:rPr>
          <w:rFonts w:eastAsia="Calibri"/>
          <w:sz w:val="22"/>
          <w:szCs w:val="22"/>
        </w:rPr>
        <w:t xml:space="preserve"> соответствии с действ</w:t>
      </w:r>
      <w:r>
        <w:rPr>
          <w:rFonts w:eastAsia="Calibri"/>
          <w:sz w:val="22"/>
          <w:szCs w:val="22"/>
        </w:rPr>
        <w:t>овавш</w:t>
      </w:r>
      <w:r w:rsidRPr="00B53AF6">
        <w:rPr>
          <w:rFonts w:eastAsia="Calibri"/>
          <w:sz w:val="22"/>
          <w:szCs w:val="22"/>
        </w:rPr>
        <w:t xml:space="preserve">им налоговым законодательством Общество являлось налоговым агентом при перечислении дивидендов акционеру и удерживало налог на прибыль на дивиденды для перечисления в бюджет. С марта 2009 </w:t>
      </w:r>
      <w:r>
        <w:rPr>
          <w:rFonts w:eastAsia="Calibri"/>
          <w:sz w:val="22"/>
          <w:szCs w:val="22"/>
        </w:rPr>
        <w:t xml:space="preserve">г. </w:t>
      </w:r>
      <w:r w:rsidRPr="00B53AF6">
        <w:rPr>
          <w:rFonts w:eastAsia="Calibri"/>
          <w:sz w:val="22"/>
          <w:szCs w:val="22"/>
        </w:rPr>
        <w:t>в связи с изменениями в налоговом законодательстве при выплате дивидендов акционеру применяется налоговая ставка 0%</w:t>
      </w:r>
      <w:r w:rsidR="00F2089B">
        <w:rPr>
          <w:rFonts w:eastAsia="Calibri"/>
          <w:sz w:val="22"/>
          <w:szCs w:val="22"/>
        </w:rPr>
        <w:t>.</w:t>
      </w:r>
    </w:p>
    <w:p w:rsidR="00076A19" w:rsidRPr="00FA457F" w:rsidRDefault="00076A19" w:rsidP="009272EE">
      <w:pPr>
        <w:pStyle w:val="ZEBRA-0"/>
      </w:pPr>
      <w:r>
        <w:t>По итогам 2010</w:t>
      </w:r>
      <w:r w:rsidRPr="00FA457F">
        <w:t xml:space="preserve"> финансового года ОАО</w:t>
      </w:r>
      <w:r w:rsidRPr="008D2D28">
        <w:t> </w:t>
      </w:r>
      <w:r w:rsidRPr="00FA457F">
        <w:t xml:space="preserve">«Техснабэкспорт» выплатило дивиденды в размере </w:t>
      </w:r>
      <w:r w:rsidRPr="00B34A7C">
        <w:t xml:space="preserve">13  811 011 200 </w:t>
      </w:r>
      <w:r>
        <w:t>рублей</w:t>
      </w:r>
      <w:r w:rsidRPr="00FA457F">
        <w:t xml:space="preserve"> согласно соответствующим решениям единственного акционера </w:t>
      </w:r>
      <w:r w:rsidR="00921025">
        <w:t>О</w:t>
      </w:r>
      <w:r w:rsidRPr="00FA457F">
        <w:t>бщества (</w:t>
      </w:r>
      <w:r w:rsidRPr="00A64295">
        <w:t>от 10.12.2010 №1</w:t>
      </w:r>
      <w:r>
        <w:t>8</w:t>
      </w:r>
      <w:r w:rsidRPr="00FA457F">
        <w:t xml:space="preserve">, </w:t>
      </w:r>
      <w:r>
        <w:t>от 30.06.2011 № 20</w:t>
      </w:r>
      <w:r w:rsidRPr="00FA457F">
        <w:t>).</w:t>
      </w:r>
    </w:p>
    <w:p w:rsidR="00076A19" w:rsidRDefault="00076A19" w:rsidP="009272EE">
      <w:pPr>
        <w:pStyle w:val="ZEBRA-0"/>
      </w:pPr>
    </w:p>
    <w:p w:rsidR="00076A19" w:rsidRDefault="00BB0CB2" w:rsidP="009272EE">
      <w:pPr>
        <w:pStyle w:val="ZEBRA-0"/>
      </w:pPr>
      <w:r>
        <w:t xml:space="preserve">По итогам девяти </w:t>
      </w:r>
      <w:r w:rsidR="00076A19">
        <w:t xml:space="preserve"> месяцев 2011</w:t>
      </w:r>
      <w:r w:rsidR="00076A19" w:rsidRPr="00FA457F">
        <w:t xml:space="preserve"> финансового года ОАО</w:t>
      </w:r>
      <w:r w:rsidR="00076A19" w:rsidRPr="008D2D28">
        <w:t> </w:t>
      </w:r>
      <w:r w:rsidR="00076A19" w:rsidRPr="00FA457F">
        <w:t>«Техснабэкспорт»</w:t>
      </w:r>
      <w:r w:rsidR="00076A19">
        <w:t xml:space="preserve"> выплатило дивиденды в размере 9 439 639 162</w:t>
      </w:r>
      <w:r w:rsidR="00076A19" w:rsidRPr="00FA457F">
        <w:t xml:space="preserve"> рубл</w:t>
      </w:r>
      <w:r w:rsidR="00F2089B">
        <w:t>я</w:t>
      </w:r>
      <w:r w:rsidR="00076A19" w:rsidRPr="00FA457F">
        <w:t xml:space="preserve"> согласно решению единственного акционера общества (решение от 1</w:t>
      </w:r>
      <w:r w:rsidR="00076A19">
        <w:t>5.12.2011 № 21</w:t>
      </w:r>
      <w:r w:rsidR="00076A19" w:rsidRPr="00FA457F">
        <w:t>).</w:t>
      </w:r>
    </w:p>
    <w:p w:rsidR="00076A19" w:rsidRDefault="00076A19" w:rsidP="009272EE">
      <w:pPr>
        <w:pStyle w:val="ZEBRA-0"/>
      </w:pPr>
    </w:p>
    <w:p w:rsidR="006F6D49" w:rsidRDefault="00076A19" w:rsidP="009272EE">
      <w:pPr>
        <w:pStyle w:val="ZEBRA-0"/>
      </w:pPr>
      <w:r>
        <w:t>В период 200</w:t>
      </w:r>
      <w:r w:rsidR="006F6D49">
        <w:t>9</w:t>
      </w:r>
      <w:r>
        <w:t xml:space="preserve">-2011 </w:t>
      </w:r>
      <w:r w:rsidRPr="00777AF1">
        <w:t>гг. дивиденды начислялись и выплачивались в соответствии с решениями единственного акционера ОАО «Атомэнергопром», в т</w:t>
      </w:r>
      <w:r>
        <w:t xml:space="preserve">ом </w:t>
      </w:r>
      <w:r w:rsidRPr="00777AF1">
        <w:t>ч</w:t>
      </w:r>
      <w:r>
        <w:t>исле</w:t>
      </w:r>
      <w:r w:rsidRPr="00777AF1">
        <w:t xml:space="preserve"> промежуточные дивиденды. Выплата дивидендов осуществляется в денежной ф</w:t>
      </w:r>
      <w:r>
        <w:t xml:space="preserve">орме. </w:t>
      </w:r>
      <w:r w:rsidR="006F6D49">
        <w:t xml:space="preserve"> </w:t>
      </w:r>
      <w:r w:rsidR="006F6D49" w:rsidRPr="00676451">
        <w:t xml:space="preserve">По состоянию на конец 2011 г. Общество имело плановую задолженность перед акционером по выплате промежуточных дивидендов за </w:t>
      </w:r>
      <w:r w:rsidR="00F2089B">
        <w:t xml:space="preserve">девять </w:t>
      </w:r>
      <w:r w:rsidR="006F6D49" w:rsidRPr="00676451">
        <w:t xml:space="preserve"> месяцев 2011 г. в сумме 2 846 млн руб</w:t>
      </w:r>
      <w:r w:rsidR="00F2089B">
        <w:t>лей</w:t>
      </w:r>
      <w:r w:rsidR="006F6D49" w:rsidRPr="00676451">
        <w:t>,  погашенную в январе 2012 г.</w:t>
      </w:r>
    </w:p>
    <w:p w:rsidR="00305230" w:rsidRPr="009C5CDC" w:rsidRDefault="009C5CDC" w:rsidP="00F977F3">
      <w:pPr>
        <w:pStyle w:val="3"/>
        <w:keepLines/>
        <w:numPr>
          <w:ilvl w:val="0"/>
          <w:numId w:val="0"/>
        </w:numPr>
        <w:rPr>
          <w:sz w:val="28"/>
          <w:szCs w:val="28"/>
        </w:rPr>
      </w:pPr>
      <w:bookmarkStart w:id="84" w:name="_Toc293322975"/>
      <w:bookmarkStart w:id="85" w:name="_Toc325015696"/>
      <w:r>
        <w:rPr>
          <w:sz w:val="28"/>
          <w:szCs w:val="28"/>
        </w:rPr>
        <w:t xml:space="preserve">2.2.4. </w:t>
      </w:r>
      <w:r w:rsidR="00305230" w:rsidRPr="009C5CDC">
        <w:rPr>
          <w:sz w:val="28"/>
          <w:szCs w:val="28"/>
        </w:rPr>
        <w:t>Состав совета директоров</w:t>
      </w:r>
      <w:bookmarkEnd w:id="84"/>
      <w:bookmarkEnd w:id="85"/>
    </w:p>
    <w:p w:rsidR="005321C7" w:rsidRDefault="005321C7" w:rsidP="009272EE">
      <w:pPr>
        <w:pStyle w:val="ZEBRA-0"/>
      </w:pPr>
    </w:p>
    <w:p w:rsidR="00921025" w:rsidRDefault="00921025" w:rsidP="009272EE">
      <w:pPr>
        <w:pStyle w:val="ZEBRA-0"/>
      </w:pPr>
      <w:r>
        <w:t>В состав Совета директоров ОАО «Техснабэкспорт» согласно уставу входит пять человек.</w:t>
      </w:r>
    </w:p>
    <w:p w:rsidR="00076A19" w:rsidRDefault="00076A19" w:rsidP="009272EE">
      <w:pPr>
        <w:pStyle w:val="ZEBRA-0"/>
      </w:pPr>
      <w:r>
        <w:t xml:space="preserve">В отчетном году на основании </w:t>
      </w:r>
      <w:r w:rsidR="00921025">
        <w:t xml:space="preserve">соответствующих </w:t>
      </w:r>
      <w:r>
        <w:t xml:space="preserve">решений единственного акционера ОАО «Техснабэкспорт» </w:t>
      </w:r>
      <w:r w:rsidRPr="00FA457F">
        <w:t>(решени</w:t>
      </w:r>
      <w:r>
        <w:t>е</w:t>
      </w:r>
      <w:r w:rsidRPr="00FA457F">
        <w:t xml:space="preserve"> от 30.06.2010 № 17</w:t>
      </w:r>
      <w:r>
        <w:t>, решение от 30.06.2011 № 20</w:t>
      </w:r>
      <w:r w:rsidRPr="00FA457F">
        <w:t xml:space="preserve">) </w:t>
      </w:r>
      <w:r>
        <w:t xml:space="preserve"> </w:t>
      </w:r>
      <w:r w:rsidR="00921025">
        <w:t xml:space="preserve">был избран и </w:t>
      </w:r>
      <w:r>
        <w:t xml:space="preserve">действовал </w:t>
      </w:r>
      <w:r w:rsidRPr="00FA457F">
        <w:t xml:space="preserve"> </w:t>
      </w:r>
      <w:r>
        <w:t>следующий</w:t>
      </w:r>
      <w:r w:rsidRPr="00FA457F">
        <w:t xml:space="preserve"> состав Совета директоров Общества:</w:t>
      </w:r>
    </w:p>
    <w:p w:rsidR="00D9122E" w:rsidRPr="00FA457F" w:rsidRDefault="00D9122E" w:rsidP="009272EE">
      <w:pPr>
        <w:pStyle w:val="ZEBRA-0"/>
      </w:pPr>
    </w:p>
    <w:p w:rsidR="006136D7" w:rsidRDefault="00076A19" w:rsidP="009272EE">
      <w:pPr>
        <w:pStyle w:val="ZEBRA-0"/>
      </w:pPr>
      <w:r w:rsidRPr="00FA457F">
        <w:t xml:space="preserve">Травин Владимир Валентинович </w:t>
      </w:r>
      <w:r w:rsidRPr="008D2D28">
        <w:t>–</w:t>
      </w:r>
      <w:r w:rsidRPr="00FA457F">
        <w:t xml:space="preserve"> председатель Совета директоров ОАО</w:t>
      </w:r>
      <w:r w:rsidRPr="008D2D28">
        <w:t> </w:t>
      </w:r>
      <w:r w:rsidRPr="00FA457F">
        <w:t>«Атомэнергопром»;</w:t>
      </w:r>
    </w:p>
    <w:p w:rsidR="006136D7" w:rsidRDefault="00076A19" w:rsidP="009272EE">
      <w:pPr>
        <w:pStyle w:val="ZEBRA-0"/>
      </w:pPr>
      <w:r w:rsidRPr="00FA457F">
        <w:t xml:space="preserve">Корогодин Владислав Игоревич </w:t>
      </w:r>
      <w:r w:rsidRPr="008D2D28">
        <w:t>–</w:t>
      </w:r>
      <w:r w:rsidRPr="00FA457F">
        <w:t xml:space="preserve"> заместитель директора Дирекции ядерного энергетического комплекса Госкорпорации «Росатом»;</w:t>
      </w:r>
    </w:p>
    <w:p w:rsidR="00021619" w:rsidRDefault="00076A19" w:rsidP="009272EE">
      <w:pPr>
        <w:pStyle w:val="ZEBRA-0"/>
      </w:pPr>
      <w:r w:rsidRPr="00FA457F">
        <w:t xml:space="preserve">Григорьев Алексей Антонович </w:t>
      </w:r>
      <w:r w:rsidRPr="008D2D28">
        <w:t>–</w:t>
      </w:r>
      <w:r w:rsidRPr="00FA457F">
        <w:t xml:space="preserve"> генеральный директор ОАО</w:t>
      </w:r>
      <w:r w:rsidRPr="008D2D28">
        <w:t> </w:t>
      </w:r>
      <w:r w:rsidRPr="00FA457F">
        <w:t>«Техснабэкспорт»;</w:t>
      </w:r>
    </w:p>
    <w:p w:rsidR="00021619" w:rsidRDefault="00076A19" w:rsidP="009272EE">
      <w:pPr>
        <w:pStyle w:val="ZEBRA-0"/>
      </w:pPr>
      <w:r w:rsidRPr="00FA457F">
        <w:t>Комаров Кирилл Борисович - директор ОАО</w:t>
      </w:r>
      <w:r w:rsidRPr="008D2D28">
        <w:t> </w:t>
      </w:r>
      <w:r w:rsidRPr="00FA457F">
        <w:t>«Атомэнергопром»;</w:t>
      </w:r>
    </w:p>
    <w:p w:rsidR="00021619" w:rsidRDefault="00076A19" w:rsidP="009272EE">
      <w:pPr>
        <w:pStyle w:val="ZEBRA-0"/>
      </w:pPr>
      <w:r w:rsidRPr="00FA457F">
        <w:t xml:space="preserve">Оленин Юрий Александрович </w:t>
      </w:r>
      <w:r w:rsidRPr="008D2D28">
        <w:t>–</w:t>
      </w:r>
      <w:r w:rsidRPr="00FA457F">
        <w:t xml:space="preserve"> президент ОАО «ТВЭЛ».</w:t>
      </w:r>
    </w:p>
    <w:p w:rsidR="00021619" w:rsidRDefault="00021619" w:rsidP="009272EE">
      <w:pPr>
        <w:pStyle w:val="ZEBRA-0"/>
      </w:pPr>
    </w:p>
    <w:p w:rsidR="00021619" w:rsidRDefault="00076A19" w:rsidP="009272EE">
      <w:pPr>
        <w:pStyle w:val="ZEBRA-0"/>
      </w:pPr>
      <w:r w:rsidRPr="00FA457F">
        <w:t xml:space="preserve">Все должности членов Совета директоров указаны на момент принятия решения </w:t>
      </w:r>
      <w:r>
        <w:t>единственным</w:t>
      </w:r>
      <w:r w:rsidRPr="00FA457F">
        <w:t xml:space="preserve"> акционеро</w:t>
      </w:r>
      <w:r>
        <w:t>м</w:t>
      </w:r>
      <w:r w:rsidRPr="00FA457F">
        <w:t xml:space="preserve"> Общества</w:t>
      </w:r>
      <w:r>
        <w:t xml:space="preserve"> в июне 2011 г</w:t>
      </w:r>
      <w:r w:rsidR="00F2089B">
        <w:t>.</w:t>
      </w:r>
    </w:p>
    <w:p w:rsidR="00E21EB5" w:rsidRDefault="00E21EB5" w:rsidP="009272EE">
      <w:pPr>
        <w:pStyle w:val="ZEBRA-0"/>
      </w:pPr>
    </w:p>
    <w:p w:rsidR="001A13A3" w:rsidRDefault="001A13A3" w:rsidP="009272EE">
      <w:pPr>
        <w:pStyle w:val="ZEBRA-0"/>
      </w:pPr>
    </w:p>
    <w:tbl>
      <w:tblPr>
        <w:tblW w:w="9720" w:type="dxa"/>
        <w:tblInd w:w="2" w:type="dxa"/>
        <w:tblBorders>
          <w:top w:val="single" w:sz="12" w:space="0" w:color="003366"/>
          <w:bottom w:val="single" w:sz="12" w:space="0" w:color="003366"/>
          <w:insideH w:val="single" w:sz="6" w:space="0" w:color="003366"/>
          <w:insideV w:val="single" w:sz="24" w:space="0" w:color="FFFFFF"/>
        </w:tblBorders>
        <w:tblLook w:val="01E0"/>
      </w:tblPr>
      <w:tblGrid>
        <w:gridCol w:w="2700"/>
        <w:gridCol w:w="7020"/>
      </w:tblGrid>
      <w:tr w:rsidR="00305230" w:rsidRPr="00A26570">
        <w:tc>
          <w:tcPr>
            <w:tcW w:w="2700" w:type="dxa"/>
            <w:vMerge w:val="restart"/>
            <w:tcBorders>
              <w:top w:val="single" w:sz="24" w:space="0" w:color="FFFFFF"/>
            </w:tcBorders>
            <w:shd w:val="clear" w:color="auto" w:fill="003366"/>
            <w:vAlign w:val="center"/>
          </w:tcPr>
          <w:p w:rsidR="00305230" w:rsidRPr="00BE3FB5" w:rsidRDefault="00305230" w:rsidP="00477EC7">
            <w:pPr>
              <w:pStyle w:val="ac"/>
            </w:pPr>
            <w:r>
              <w:br w:type="page"/>
            </w:r>
            <w:r w:rsidR="00DC34EC">
              <w:rPr>
                <w:noProof/>
              </w:rPr>
              <w:drawing>
                <wp:inline distT="0" distB="0" distL="0" distR="0">
                  <wp:extent cx="1375410" cy="2055495"/>
                  <wp:effectExtent l="19050" t="0" r="0" b="0"/>
                  <wp:docPr id="15" name="Рисунок 11" descr="Травин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Травин_4"/>
                          <pic:cNvPicPr>
                            <a:picLocks noChangeAspect="1" noChangeArrowheads="1"/>
                          </pic:cNvPicPr>
                        </pic:nvPicPr>
                        <pic:blipFill>
                          <a:blip r:embed="rId28" cstate="screen"/>
                          <a:srcRect/>
                          <a:stretch>
                            <a:fillRect/>
                          </a:stretch>
                        </pic:blipFill>
                        <pic:spPr bwMode="auto">
                          <a:xfrm>
                            <a:off x="0" y="0"/>
                            <a:ext cx="1375410" cy="2055495"/>
                          </a:xfrm>
                          <a:prstGeom prst="rect">
                            <a:avLst/>
                          </a:prstGeom>
                          <a:noFill/>
                          <a:ln w="9525">
                            <a:noFill/>
                            <a:miter lim="800000"/>
                            <a:headEnd/>
                            <a:tailEnd/>
                          </a:ln>
                        </pic:spPr>
                      </pic:pic>
                    </a:graphicData>
                  </a:graphic>
                </wp:inline>
              </w:drawing>
            </w:r>
          </w:p>
        </w:tc>
        <w:tc>
          <w:tcPr>
            <w:tcW w:w="7020" w:type="dxa"/>
            <w:tcBorders>
              <w:top w:val="single" w:sz="24" w:space="0" w:color="FFFFFF"/>
              <w:bottom w:val="single" w:sz="8" w:space="0" w:color="14375A"/>
            </w:tcBorders>
            <w:shd w:val="clear" w:color="auto" w:fill="003366"/>
            <w:vAlign w:val="center"/>
          </w:tcPr>
          <w:p w:rsidR="00305230" w:rsidRPr="00BE3FB5" w:rsidRDefault="00305230" w:rsidP="002457CD">
            <w:pPr>
              <w:pStyle w:val="ac"/>
            </w:pPr>
            <w:r w:rsidRPr="00320294">
              <w:t>Травин Владимир Валентинович</w:t>
            </w:r>
          </w:p>
        </w:tc>
      </w:tr>
      <w:tr w:rsidR="00305230" w:rsidRPr="00A26570">
        <w:tc>
          <w:tcPr>
            <w:tcW w:w="2700" w:type="dxa"/>
            <w:vMerge/>
            <w:tcBorders>
              <w:bottom w:val="single" w:sz="8" w:space="0" w:color="14375A"/>
            </w:tcBorders>
            <w:shd w:val="clear" w:color="auto" w:fill="003366"/>
            <w:vAlign w:val="center"/>
          </w:tcPr>
          <w:p w:rsidR="00305230" w:rsidRPr="00BE3FB5" w:rsidRDefault="00305230" w:rsidP="002457CD">
            <w:pPr>
              <w:pStyle w:val="ac"/>
            </w:pPr>
          </w:p>
        </w:tc>
        <w:tc>
          <w:tcPr>
            <w:tcW w:w="7020" w:type="dxa"/>
            <w:tcBorders>
              <w:top w:val="single" w:sz="24" w:space="0" w:color="FFFFFF"/>
              <w:bottom w:val="single" w:sz="8" w:space="0" w:color="14375A"/>
            </w:tcBorders>
            <w:shd w:val="clear" w:color="auto" w:fill="003366"/>
            <w:vAlign w:val="center"/>
          </w:tcPr>
          <w:p w:rsidR="00305230" w:rsidRPr="00BE3FB5" w:rsidRDefault="00305230" w:rsidP="002457CD">
            <w:pPr>
              <w:pStyle w:val="ac"/>
            </w:pPr>
            <w:r w:rsidRPr="00BE3FB5">
              <w:t>Биографические данные</w:t>
            </w:r>
          </w:p>
        </w:tc>
      </w:tr>
      <w:tr w:rsidR="00305230" w:rsidRPr="00A26570">
        <w:tc>
          <w:tcPr>
            <w:tcW w:w="2700" w:type="dxa"/>
            <w:tcBorders>
              <w:top w:val="single" w:sz="24" w:space="0" w:color="FFFFFF"/>
              <w:bottom w:val="single" w:sz="8" w:space="0" w:color="14375A"/>
            </w:tcBorders>
            <w:vAlign w:val="center"/>
          </w:tcPr>
          <w:p w:rsidR="00305230" w:rsidRPr="00525BE8" w:rsidRDefault="00305230" w:rsidP="002457CD">
            <w:pPr>
              <w:pStyle w:val="ac"/>
            </w:pPr>
            <w:r w:rsidRPr="00525BE8">
              <w:t>Дата рождения</w:t>
            </w:r>
          </w:p>
        </w:tc>
        <w:tc>
          <w:tcPr>
            <w:tcW w:w="7020" w:type="dxa"/>
            <w:tcBorders>
              <w:top w:val="single" w:sz="24" w:space="0" w:color="FFFFFF"/>
              <w:bottom w:val="single" w:sz="8" w:space="0" w:color="14375A"/>
            </w:tcBorders>
            <w:vAlign w:val="center"/>
          </w:tcPr>
          <w:p w:rsidR="00305230" w:rsidRPr="006E30CF" w:rsidRDefault="00305230" w:rsidP="00F2089B">
            <w:pPr>
              <w:pStyle w:val="ac"/>
            </w:pPr>
            <w:r w:rsidRPr="006E30CF">
              <w:t>7 июня 1960 г</w:t>
            </w:r>
            <w:r w:rsidR="00F2089B">
              <w:t>.</w:t>
            </w:r>
          </w:p>
        </w:tc>
      </w:tr>
      <w:tr w:rsidR="00305230" w:rsidRPr="00A26570">
        <w:tc>
          <w:tcPr>
            <w:tcW w:w="2700" w:type="dxa"/>
            <w:tcBorders>
              <w:top w:val="single" w:sz="8" w:space="0" w:color="14375A"/>
              <w:bottom w:val="single" w:sz="8" w:space="0" w:color="14375A"/>
            </w:tcBorders>
            <w:vAlign w:val="center"/>
          </w:tcPr>
          <w:p w:rsidR="00305230" w:rsidRPr="00525BE8" w:rsidRDefault="00305230" w:rsidP="002457CD">
            <w:pPr>
              <w:pStyle w:val="ac"/>
            </w:pPr>
            <w:r w:rsidRPr="00525BE8">
              <w:t>Место рождения</w:t>
            </w:r>
          </w:p>
        </w:tc>
        <w:tc>
          <w:tcPr>
            <w:tcW w:w="7020" w:type="dxa"/>
            <w:tcBorders>
              <w:top w:val="single" w:sz="8" w:space="0" w:color="14375A"/>
              <w:bottom w:val="single" w:sz="8" w:space="0" w:color="14375A"/>
            </w:tcBorders>
            <w:vAlign w:val="center"/>
          </w:tcPr>
          <w:p w:rsidR="00305230" w:rsidRPr="006E30CF" w:rsidRDefault="00305230" w:rsidP="002457CD">
            <w:pPr>
              <w:pStyle w:val="ac"/>
            </w:pPr>
            <w:r w:rsidRPr="006E30CF">
              <w:t>Пос. Б. Козино, Балахнинский район, Горьковская область</w:t>
            </w:r>
          </w:p>
        </w:tc>
      </w:tr>
      <w:tr w:rsidR="00305230" w:rsidRPr="00A26570">
        <w:trPr>
          <w:trHeight w:val="1134"/>
        </w:trPr>
        <w:tc>
          <w:tcPr>
            <w:tcW w:w="2700" w:type="dxa"/>
            <w:tcBorders>
              <w:top w:val="single" w:sz="8" w:space="0" w:color="14375A"/>
              <w:bottom w:val="single" w:sz="8" w:space="0" w:color="14375A"/>
            </w:tcBorders>
            <w:vAlign w:val="center"/>
          </w:tcPr>
          <w:p w:rsidR="00305230" w:rsidRPr="00525BE8" w:rsidRDefault="00305230" w:rsidP="002457CD">
            <w:pPr>
              <w:pStyle w:val="ac"/>
            </w:pPr>
            <w:r w:rsidRPr="00525BE8">
              <w:t xml:space="preserve">Образование и специальность, научная степень (при наличии) </w:t>
            </w:r>
          </w:p>
        </w:tc>
        <w:tc>
          <w:tcPr>
            <w:tcW w:w="7020" w:type="dxa"/>
            <w:tcBorders>
              <w:top w:val="single" w:sz="8" w:space="0" w:color="14375A"/>
              <w:bottom w:val="single" w:sz="8" w:space="0" w:color="14375A"/>
            </w:tcBorders>
            <w:vAlign w:val="center"/>
          </w:tcPr>
          <w:p w:rsidR="00305230" w:rsidRPr="003D6F03" w:rsidRDefault="00305230" w:rsidP="002457CD">
            <w:pPr>
              <w:pStyle w:val="ac"/>
            </w:pPr>
            <w:r w:rsidRPr="003D6F03">
              <w:t xml:space="preserve">Высшее </w:t>
            </w:r>
            <w:r w:rsidR="000B196B">
              <w:t xml:space="preserve"> </w:t>
            </w:r>
          </w:p>
          <w:p w:rsidR="00305230" w:rsidRPr="003D6F03" w:rsidRDefault="00305230" w:rsidP="002457CD">
            <w:pPr>
              <w:pStyle w:val="ac"/>
            </w:pPr>
            <w:r w:rsidRPr="003D6F03">
              <w:t>Экспериментальная ядерная физика</w:t>
            </w:r>
          </w:p>
          <w:p w:rsidR="00305230" w:rsidRPr="006E30CF" w:rsidRDefault="00305230" w:rsidP="002457CD">
            <w:pPr>
              <w:pStyle w:val="ac"/>
            </w:pPr>
            <w:r w:rsidRPr="003D6F03">
              <w:t>Бухгалтерский учет, контроль и анализ хозяйственной деятельности в торговле</w:t>
            </w:r>
          </w:p>
        </w:tc>
      </w:tr>
      <w:tr w:rsidR="00305230" w:rsidRPr="00A26570">
        <w:tc>
          <w:tcPr>
            <w:tcW w:w="2700" w:type="dxa"/>
            <w:tcBorders>
              <w:top w:val="single" w:sz="8" w:space="0" w:color="14375A"/>
              <w:bottom w:val="single" w:sz="8" w:space="0" w:color="14375A"/>
            </w:tcBorders>
            <w:vAlign w:val="center"/>
          </w:tcPr>
          <w:p w:rsidR="00305230" w:rsidRPr="00525BE8" w:rsidRDefault="00305230" w:rsidP="002457CD">
            <w:pPr>
              <w:pStyle w:val="ac"/>
            </w:pPr>
            <w:r>
              <w:t>О</w:t>
            </w:r>
            <w:r w:rsidRPr="00525BE8">
              <w:t>конченные учебные заведения, курсы, год окончания</w:t>
            </w:r>
          </w:p>
        </w:tc>
        <w:tc>
          <w:tcPr>
            <w:tcW w:w="7020" w:type="dxa"/>
            <w:tcBorders>
              <w:top w:val="single" w:sz="8" w:space="0" w:color="14375A"/>
              <w:bottom w:val="single" w:sz="8" w:space="0" w:color="14375A"/>
            </w:tcBorders>
            <w:vAlign w:val="center"/>
          </w:tcPr>
          <w:p w:rsidR="00305230" w:rsidRPr="006E30CF" w:rsidRDefault="00305230" w:rsidP="002457CD">
            <w:pPr>
              <w:pStyle w:val="ac"/>
            </w:pPr>
            <w:r w:rsidRPr="006E30CF">
              <w:t>Московский физико-технический институт, 1983 год</w:t>
            </w:r>
          </w:p>
          <w:p w:rsidR="00305230" w:rsidRPr="006E30CF" w:rsidRDefault="00305230" w:rsidP="002457CD">
            <w:pPr>
              <w:pStyle w:val="ac"/>
            </w:pPr>
            <w:r w:rsidRPr="006E30CF">
              <w:t>Арзамасский политехникум, 1995 год</w:t>
            </w:r>
          </w:p>
        </w:tc>
      </w:tr>
      <w:tr w:rsidR="00305230" w:rsidRPr="00A26570">
        <w:tc>
          <w:tcPr>
            <w:tcW w:w="2700" w:type="dxa"/>
            <w:tcBorders>
              <w:top w:val="single" w:sz="8" w:space="0" w:color="14375A"/>
              <w:bottom w:val="single" w:sz="8" w:space="0" w:color="14375A"/>
            </w:tcBorders>
            <w:vAlign w:val="center"/>
          </w:tcPr>
          <w:p w:rsidR="00305230" w:rsidRPr="00525BE8" w:rsidRDefault="00305230" w:rsidP="002457CD">
            <w:pPr>
              <w:pStyle w:val="ac"/>
            </w:pPr>
            <w:r w:rsidRPr="00525BE8">
              <w:t>Владение иностранными языками</w:t>
            </w:r>
          </w:p>
        </w:tc>
        <w:tc>
          <w:tcPr>
            <w:tcW w:w="7020" w:type="dxa"/>
            <w:tcBorders>
              <w:top w:val="single" w:sz="8" w:space="0" w:color="14375A"/>
              <w:bottom w:val="single" w:sz="8" w:space="0" w:color="14375A"/>
            </w:tcBorders>
            <w:vAlign w:val="center"/>
          </w:tcPr>
          <w:p w:rsidR="00305230" w:rsidRPr="006E30CF" w:rsidRDefault="00305230" w:rsidP="002457CD">
            <w:pPr>
              <w:pStyle w:val="ac"/>
            </w:pPr>
            <w:r w:rsidRPr="006E30CF">
              <w:t>Английский</w:t>
            </w:r>
          </w:p>
        </w:tc>
      </w:tr>
      <w:tr w:rsidR="00305230" w:rsidRPr="00A26570">
        <w:trPr>
          <w:trHeight w:val="1361"/>
        </w:trPr>
        <w:tc>
          <w:tcPr>
            <w:tcW w:w="2700" w:type="dxa"/>
            <w:tcBorders>
              <w:top w:val="single" w:sz="8" w:space="0" w:color="14375A"/>
              <w:bottom w:val="single" w:sz="8" w:space="0" w:color="14375A"/>
            </w:tcBorders>
            <w:vAlign w:val="center"/>
          </w:tcPr>
          <w:p w:rsidR="00305230" w:rsidRPr="00525BE8" w:rsidRDefault="00305230" w:rsidP="002457CD">
            <w:pPr>
              <w:pStyle w:val="ac"/>
            </w:pPr>
            <w:r w:rsidRPr="00525BE8">
              <w:t>Правительственные награды (при наличии)</w:t>
            </w:r>
          </w:p>
        </w:tc>
        <w:tc>
          <w:tcPr>
            <w:tcW w:w="7020" w:type="dxa"/>
            <w:tcBorders>
              <w:top w:val="single" w:sz="8" w:space="0" w:color="14375A"/>
              <w:bottom w:val="single" w:sz="8" w:space="0" w:color="14375A"/>
            </w:tcBorders>
            <w:vAlign w:val="center"/>
          </w:tcPr>
          <w:p w:rsidR="00305230" w:rsidRPr="006E30CF" w:rsidRDefault="00305230" w:rsidP="002457CD">
            <w:pPr>
              <w:pStyle w:val="ac"/>
            </w:pPr>
            <w:r w:rsidRPr="006E30CF">
              <w:t>Почетная грамота Правительства Российской Федерации за большой вклад в разработку и реализацию федеральной целевой программы «Международный термоядерный реактор ИТЭР»</w:t>
            </w:r>
          </w:p>
          <w:p w:rsidR="00305230" w:rsidRPr="006E30CF" w:rsidRDefault="00305230" w:rsidP="000B196B">
            <w:pPr>
              <w:pStyle w:val="ac"/>
            </w:pPr>
            <w:r w:rsidRPr="006E30CF">
              <w:t xml:space="preserve">Медаль ордена «За заслуги перед </w:t>
            </w:r>
            <w:r w:rsidR="000B196B">
              <w:t>О</w:t>
            </w:r>
            <w:r w:rsidRPr="006E30CF">
              <w:t xml:space="preserve">течеством» </w:t>
            </w:r>
            <w:r w:rsidRPr="006E30CF">
              <w:rPr>
                <w:lang w:val="en-US"/>
              </w:rPr>
              <w:t>II</w:t>
            </w:r>
            <w:r w:rsidRPr="006E30CF">
              <w:t xml:space="preserve"> степени</w:t>
            </w:r>
          </w:p>
        </w:tc>
      </w:tr>
      <w:tr w:rsidR="00305230" w:rsidRPr="00A26570" w:rsidTr="00AB3C08">
        <w:trPr>
          <w:trHeight w:val="2107"/>
        </w:trPr>
        <w:tc>
          <w:tcPr>
            <w:tcW w:w="2700" w:type="dxa"/>
            <w:tcBorders>
              <w:top w:val="single" w:sz="8" w:space="0" w:color="14375A"/>
              <w:bottom w:val="single" w:sz="8" w:space="0" w:color="14375A"/>
            </w:tcBorders>
            <w:vAlign w:val="center"/>
          </w:tcPr>
          <w:p w:rsidR="00305230" w:rsidRPr="00525BE8" w:rsidRDefault="00305230" w:rsidP="002457CD">
            <w:pPr>
              <w:pStyle w:val="ac"/>
            </w:pPr>
            <w:r w:rsidRPr="00525BE8">
              <w:t>Трудовая биография (наименование мест работы, занимаемых должностей, временных периодов работы в данных местах)</w:t>
            </w:r>
          </w:p>
        </w:tc>
        <w:tc>
          <w:tcPr>
            <w:tcW w:w="7020" w:type="dxa"/>
            <w:tcBorders>
              <w:top w:val="single" w:sz="8" w:space="0" w:color="14375A"/>
              <w:bottom w:val="single" w:sz="8" w:space="0" w:color="14375A"/>
            </w:tcBorders>
            <w:vAlign w:val="center"/>
          </w:tcPr>
          <w:p w:rsidR="00305230" w:rsidRPr="006E30CF" w:rsidRDefault="00305230" w:rsidP="002457CD">
            <w:pPr>
              <w:pStyle w:val="ac"/>
            </w:pPr>
            <w:r w:rsidRPr="006E30CF">
              <w:t>ЗАО «Арзамасское экспериментальное предприятие» (директор, 2005 год)</w:t>
            </w:r>
          </w:p>
          <w:p w:rsidR="00305230" w:rsidRPr="006E30CF" w:rsidRDefault="00305230" w:rsidP="002457CD">
            <w:pPr>
              <w:pStyle w:val="ac"/>
            </w:pPr>
            <w:r w:rsidRPr="006E30CF">
              <w:t>Федеральное агентство по атомной энергии (советник руководителя, заместитель руководителя, 2005</w:t>
            </w:r>
            <w:r w:rsidR="00F2089B">
              <w:t>-</w:t>
            </w:r>
            <w:r w:rsidRPr="006E30CF">
              <w:t>2007 гг.)</w:t>
            </w:r>
          </w:p>
          <w:p w:rsidR="00305230" w:rsidRDefault="00305230" w:rsidP="005A3F48">
            <w:r w:rsidRPr="006E30CF">
              <w:t>ОАО «Атомный энергопромышленный комплекс» (директор, 2007</w:t>
            </w:r>
            <w:r w:rsidR="00F2089B">
              <w:t>-</w:t>
            </w:r>
            <w:r>
              <w:t>2010</w:t>
            </w:r>
            <w:r w:rsidR="00F2089B">
              <w:t xml:space="preserve"> гг.</w:t>
            </w:r>
            <w:r>
              <w:t xml:space="preserve">) </w:t>
            </w:r>
          </w:p>
          <w:p w:rsidR="00305230" w:rsidRDefault="00305230" w:rsidP="005A3F48">
            <w:r w:rsidRPr="006E30CF">
              <w:t>ОАО «Атомный энергопромышленный комплекс»</w:t>
            </w:r>
            <w:r>
              <w:t xml:space="preserve"> (председатель Совета директоров,  2010</w:t>
            </w:r>
            <w:r w:rsidR="00F2089B">
              <w:t xml:space="preserve"> год</w:t>
            </w:r>
            <w:r w:rsidR="008856E9">
              <w:t>-</w:t>
            </w:r>
            <w:r w:rsidR="00F2089B">
              <w:t>настоящее время).</w:t>
            </w:r>
            <w:r>
              <w:t xml:space="preserve"> </w:t>
            </w:r>
          </w:p>
          <w:p w:rsidR="00305230" w:rsidRPr="006E30CF" w:rsidRDefault="00305230" w:rsidP="0058677F">
            <w:pPr>
              <w:pStyle w:val="ac"/>
            </w:pPr>
          </w:p>
        </w:tc>
      </w:tr>
    </w:tbl>
    <w:p w:rsidR="00305230" w:rsidRDefault="00305230" w:rsidP="008C27E1">
      <w:pPr>
        <w:spacing w:after="120"/>
        <w:ind w:firstLine="709"/>
        <w:jc w:val="both"/>
      </w:pPr>
    </w:p>
    <w:p w:rsidR="00E9172C" w:rsidRDefault="00E9172C" w:rsidP="008C27E1">
      <w:pPr>
        <w:spacing w:after="120"/>
        <w:ind w:firstLine="709"/>
        <w:jc w:val="both"/>
      </w:pPr>
    </w:p>
    <w:p w:rsidR="00305230" w:rsidRDefault="00305230" w:rsidP="008C27E1">
      <w:pPr>
        <w:jc w:val="right"/>
      </w:pPr>
    </w:p>
    <w:tbl>
      <w:tblPr>
        <w:tblW w:w="0" w:type="auto"/>
        <w:tblInd w:w="2" w:type="dxa"/>
        <w:tblBorders>
          <w:top w:val="single" w:sz="12" w:space="0" w:color="003366"/>
          <w:bottom w:val="single" w:sz="12" w:space="0" w:color="003366"/>
          <w:insideH w:val="single" w:sz="6" w:space="0" w:color="003366"/>
          <w:insideV w:val="single" w:sz="24" w:space="0" w:color="FFFFFF"/>
        </w:tblBorders>
        <w:tblLook w:val="01E0"/>
      </w:tblPr>
      <w:tblGrid>
        <w:gridCol w:w="4056"/>
        <w:gridCol w:w="5406"/>
      </w:tblGrid>
      <w:tr w:rsidR="00305230" w:rsidRPr="00D302CD">
        <w:trPr>
          <w:tblHeader/>
        </w:trPr>
        <w:tc>
          <w:tcPr>
            <w:tcW w:w="4056" w:type="dxa"/>
            <w:vMerge w:val="restart"/>
            <w:tcBorders>
              <w:top w:val="single" w:sz="24" w:space="0" w:color="14375A"/>
            </w:tcBorders>
            <w:shd w:val="clear" w:color="auto" w:fill="14375A"/>
            <w:vAlign w:val="center"/>
          </w:tcPr>
          <w:p w:rsidR="00305230" w:rsidRPr="00D302CD" w:rsidRDefault="00DC34EC" w:rsidP="002457CD">
            <w:pPr>
              <w:pStyle w:val="afa"/>
              <w:tabs>
                <w:tab w:val="clear" w:pos="567"/>
                <w:tab w:val="left" w:pos="0"/>
              </w:tabs>
              <w:ind w:firstLine="0"/>
              <w:jc w:val="left"/>
            </w:pPr>
            <w:r>
              <w:rPr>
                <w:noProof/>
              </w:rPr>
              <w:drawing>
                <wp:inline distT="0" distB="0" distL="0" distR="0">
                  <wp:extent cx="1901825" cy="2209165"/>
                  <wp:effectExtent l="19050" t="0" r="3175" b="0"/>
                  <wp:docPr id="16" name="Рисунок 12" descr="Корогодин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Корогодин4"/>
                          <pic:cNvPicPr>
                            <a:picLocks noChangeAspect="1" noChangeArrowheads="1"/>
                          </pic:cNvPicPr>
                        </pic:nvPicPr>
                        <pic:blipFill>
                          <a:blip r:embed="rId29" cstate="screen"/>
                          <a:srcRect/>
                          <a:stretch>
                            <a:fillRect/>
                          </a:stretch>
                        </pic:blipFill>
                        <pic:spPr bwMode="auto">
                          <a:xfrm>
                            <a:off x="0" y="0"/>
                            <a:ext cx="1901825" cy="2209165"/>
                          </a:xfrm>
                          <a:prstGeom prst="rect">
                            <a:avLst/>
                          </a:prstGeom>
                          <a:noFill/>
                          <a:ln w="9525">
                            <a:noFill/>
                            <a:miter lim="800000"/>
                            <a:headEnd/>
                            <a:tailEnd/>
                          </a:ln>
                        </pic:spPr>
                      </pic:pic>
                    </a:graphicData>
                  </a:graphic>
                </wp:inline>
              </w:drawing>
            </w:r>
          </w:p>
        </w:tc>
        <w:tc>
          <w:tcPr>
            <w:tcW w:w="5406" w:type="dxa"/>
            <w:tcBorders>
              <w:top w:val="single" w:sz="24" w:space="0" w:color="14375A"/>
              <w:bottom w:val="nil"/>
            </w:tcBorders>
            <w:shd w:val="clear" w:color="auto" w:fill="14375A"/>
            <w:vAlign w:val="center"/>
          </w:tcPr>
          <w:p w:rsidR="00305230" w:rsidRPr="00D302CD" w:rsidRDefault="00305230" w:rsidP="002457CD">
            <w:pPr>
              <w:pStyle w:val="afa"/>
            </w:pPr>
            <w:r w:rsidRPr="002C6783">
              <w:t>Корогодин Владислав</w:t>
            </w:r>
            <w:r w:rsidRPr="00FA457F">
              <w:t xml:space="preserve"> Игоревич</w:t>
            </w:r>
          </w:p>
        </w:tc>
      </w:tr>
      <w:tr w:rsidR="00305230" w:rsidRPr="00D302CD">
        <w:trPr>
          <w:tblHeader/>
        </w:trPr>
        <w:tc>
          <w:tcPr>
            <w:tcW w:w="4056" w:type="dxa"/>
            <w:vMerge/>
            <w:tcBorders>
              <w:bottom w:val="nil"/>
            </w:tcBorders>
            <w:shd w:val="clear" w:color="auto" w:fill="14375A"/>
            <w:vAlign w:val="center"/>
          </w:tcPr>
          <w:p w:rsidR="00305230" w:rsidRPr="00D302CD" w:rsidRDefault="00305230" w:rsidP="002457CD">
            <w:pPr>
              <w:pStyle w:val="afa"/>
            </w:pPr>
          </w:p>
        </w:tc>
        <w:tc>
          <w:tcPr>
            <w:tcW w:w="5406" w:type="dxa"/>
            <w:tcBorders>
              <w:top w:val="single" w:sz="24" w:space="0" w:color="14375A"/>
              <w:bottom w:val="nil"/>
            </w:tcBorders>
            <w:shd w:val="clear" w:color="auto" w:fill="14375A"/>
            <w:vAlign w:val="center"/>
          </w:tcPr>
          <w:p w:rsidR="00305230" w:rsidRPr="00D302CD" w:rsidRDefault="00305230" w:rsidP="002457CD">
            <w:pPr>
              <w:pStyle w:val="afa"/>
            </w:pPr>
            <w:r w:rsidRPr="00D302CD">
              <w:t>Биографические данные</w:t>
            </w:r>
          </w:p>
        </w:tc>
      </w:tr>
      <w:tr w:rsidR="00305230" w:rsidRPr="00D302CD">
        <w:tc>
          <w:tcPr>
            <w:tcW w:w="4056" w:type="dxa"/>
            <w:tcBorders>
              <w:top w:val="single" w:sz="24" w:space="0" w:color="FFFFFF"/>
              <w:bottom w:val="single" w:sz="8" w:space="0" w:color="14375A"/>
            </w:tcBorders>
          </w:tcPr>
          <w:p w:rsidR="00305230" w:rsidRPr="00D302CD" w:rsidRDefault="00305230" w:rsidP="002457CD">
            <w:pPr>
              <w:pStyle w:val="ac"/>
            </w:pPr>
            <w:r w:rsidRPr="00D302CD">
              <w:t>Дата рождения</w:t>
            </w:r>
          </w:p>
        </w:tc>
        <w:tc>
          <w:tcPr>
            <w:tcW w:w="5406" w:type="dxa"/>
            <w:tcBorders>
              <w:top w:val="single" w:sz="24" w:space="0" w:color="FFFFFF"/>
              <w:bottom w:val="single" w:sz="8" w:space="0" w:color="14375A"/>
            </w:tcBorders>
            <w:vAlign w:val="center"/>
          </w:tcPr>
          <w:p w:rsidR="00305230" w:rsidRPr="00D302CD" w:rsidRDefault="00305230" w:rsidP="00F2089B">
            <w:pPr>
              <w:pStyle w:val="ac"/>
            </w:pPr>
            <w:r w:rsidRPr="00D302CD">
              <w:t>25 октября 1969 г</w:t>
            </w:r>
            <w:r w:rsidR="00F2089B">
              <w:t>.</w:t>
            </w:r>
          </w:p>
        </w:tc>
      </w:tr>
      <w:tr w:rsidR="00305230" w:rsidRPr="00D302CD">
        <w:tc>
          <w:tcPr>
            <w:tcW w:w="4056" w:type="dxa"/>
            <w:tcBorders>
              <w:top w:val="single" w:sz="8" w:space="0" w:color="14375A"/>
              <w:bottom w:val="single" w:sz="8" w:space="0" w:color="14375A"/>
            </w:tcBorders>
          </w:tcPr>
          <w:p w:rsidR="00305230" w:rsidRPr="00D302CD" w:rsidRDefault="00305230" w:rsidP="002457CD">
            <w:pPr>
              <w:pStyle w:val="ac"/>
            </w:pPr>
            <w:r w:rsidRPr="00D302CD">
              <w:t>Место рождения</w:t>
            </w:r>
          </w:p>
        </w:tc>
        <w:tc>
          <w:tcPr>
            <w:tcW w:w="5406" w:type="dxa"/>
            <w:tcBorders>
              <w:top w:val="single" w:sz="8" w:space="0" w:color="14375A"/>
              <w:bottom w:val="single" w:sz="8" w:space="0" w:color="14375A"/>
            </w:tcBorders>
            <w:vAlign w:val="center"/>
          </w:tcPr>
          <w:p w:rsidR="00305230" w:rsidRPr="00D302CD" w:rsidRDefault="00305230" w:rsidP="002457CD">
            <w:pPr>
              <w:pStyle w:val="ac"/>
            </w:pPr>
            <w:r w:rsidRPr="00D302CD">
              <w:t>Москва</w:t>
            </w:r>
          </w:p>
        </w:tc>
      </w:tr>
      <w:tr w:rsidR="00305230" w:rsidRPr="00D302CD">
        <w:tc>
          <w:tcPr>
            <w:tcW w:w="4056" w:type="dxa"/>
            <w:tcBorders>
              <w:top w:val="single" w:sz="8" w:space="0" w:color="14375A"/>
              <w:bottom w:val="single" w:sz="8" w:space="0" w:color="14375A"/>
            </w:tcBorders>
          </w:tcPr>
          <w:p w:rsidR="00305230" w:rsidRPr="00D302CD" w:rsidRDefault="00305230" w:rsidP="002457CD">
            <w:pPr>
              <w:pStyle w:val="ac"/>
            </w:pPr>
            <w:r w:rsidRPr="00D302CD">
              <w:t xml:space="preserve">Образование и специальность, научная степень (при наличии) </w:t>
            </w:r>
          </w:p>
        </w:tc>
        <w:tc>
          <w:tcPr>
            <w:tcW w:w="5406" w:type="dxa"/>
            <w:tcBorders>
              <w:top w:val="single" w:sz="8" w:space="0" w:color="14375A"/>
              <w:bottom w:val="single" w:sz="8" w:space="0" w:color="14375A"/>
            </w:tcBorders>
            <w:vAlign w:val="center"/>
          </w:tcPr>
          <w:p w:rsidR="00305230" w:rsidRPr="00D302CD" w:rsidRDefault="00305230" w:rsidP="002457CD">
            <w:pPr>
              <w:pStyle w:val="ac"/>
            </w:pPr>
            <w:r w:rsidRPr="00D302CD">
              <w:t>Высшее</w:t>
            </w:r>
          </w:p>
          <w:p w:rsidR="00305230" w:rsidRPr="00D302CD" w:rsidRDefault="00305230" w:rsidP="002457CD">
            <w:pPr>
              <w:pStyle w:val="ac"/>
            </w:pPr>
            <w:r w:rsidRPr="00D302CD">
              <w:t>Прикладная математика и физика</w:t>
            </w:r>
          </w:p>
        </w:tc>
      </w:tr>
      <w:tr w:rsidR="00305230" w:rsidRPr="00D302CD">
        <w:tc>
          <w:tcPr>
            <w:tcW w:w="4056" w:type="dxa"/>
            <w:tcBorders>
              <w:top w:val="single" w:sz="8" w:space="0" w:color="14375A"/>
              <w:bottom w:val="single" w:sz="8" w:space="0" w:color="14375A"/>
            </w:tcBorders>
          </w:tcPr>
          <w:p w:rsidR="00305230" w:rsidRPr="00D302CD" w:rsidRDefault="00305230" w:rsidP="002457CD">
            <w:pPr>
              <w:pStyle w:val="ac"/>
            </w:pPr>
            <w:r>
              <w:t>О</w:t>
            </w:r>
            <w:r w:rsidRPr="00D302CD">
              <w:t>конченные учебные заведения, курсы, год окончания</w:t>
            </w:r>
          </w:p>
        </w:tc>
        <w:tc>
          <w:tcPr>
            <w:tcW w:w="5406" w:type="dxa"/>
            <w:tcBorders>
              <w:top w:val="single" w:sz="8" w:space="0" w:color="14375A"/>
              <w:bottom w:val="single" w:sz="8" w:space="0" w:color="14375A"/>
            </w:tcBorders>
            <w:vAlign w:val="center"/>
          </w:tcPr>
          <w:p w:rsidR="00305230" w:rsidRDefault="00305230" w:rsidP="002457CD">
            <w:pPr>
              <w:pStyle w:val="ac"/>
            </w:pPr>
            <w:r w:rsidRPr="00D302CD">
              <w:t>Московский физико-технический институт, 1992 год</w:t>
            </w:r>
          </w:p>
          <w:p w:rsidR="00260CA8" w:rsidRPr="00D302CD" w:rsidRDefault="00245C13" w:rsidP="00826B72">
            <w:hyperlink r:id="rId30" w:tooltip="Федеральное государственное бюджетное образовательное учреждение высшего профессионального образования (страница отсутствует)" w:history="1">
              <w:r w:rsidR="00826B72" w:rsidRPr="00C72547">
                <w:rPr>
                  <w:rStyle w:val="a8"/>
                  <w:color w:val="000000"/>
                  <w:u w:val="none"/>
                </w:rPr>
                <w:t>Федеральное государственное бюджетное образовательное учреждение высшего профессионального образования</w:t>
              </w:r>
            </w:hyperlink>
            <w:r w:rsidR="00826B72" w:rsidRPr="00C72547">
              <w:rPr>
                <w:rStyle w:val="a8"/>
                <w:color w:val="000000"/>
                <w:u w:val="none"/>
              </w:rPr>
              <w:t xml:space="preserve"> «Российская академия народного хозяйства и государственной службы при Президенте Российской Федерации», </w:t>
            </w:r>
            <w:r w:rsidR="00260CA8">
              <w:t xml:space="preserve"> 2011</w:t>
            </w:r>
            <w:r w:rsidR="00F2089B">
              <w:t xml:space="preserve"> год</w:t>
            </w:r>
          </w:p>
        </w:tc>
      </w:tr>
      <w:tr w:rsidR="00305230" w:rsidRPr="00D302CD">
        <w:tc>
          <w:tcPr>
            <w:tcW w:w="4056" w:type="dxa"/>
            <w:tcBorders>
              <w:top w:val="single" w:sz="8" w:space="0" w:color="14375A"/>
              <w:bottom w:val="single" w:sz="8" w:space="0" w:color="14375A"/>
            </w:tcBorders>
          </w:tcPr>
          <w:p w:rsidR="00305230" w:rsidRPr="00D302CD" w:rsidRDefault="00305230" w:rsidP="002457CD">
            <w:pPr>
              <w:pStyle w:val="ac"/>
            </w:pPr>
            <w:r w:rsidRPr="00D302CD">
              <w:t>Владение иностранными языками</w:t>
            </w:r>
          </w:p>
        </w:tc>
        <w:tc>
          <w:tcPr>
            <w:tcW w:w="5406" w:type="dxa"/>
            <w:tcBorders>
              <w:top w:val="single" w:sz="8" w:space="0" w:color="14375A"/>
              <w:bottom w:val="single" w:sz="8" w:space="0" w:color="14375A"/>
            </w:tcBorders>
            <w:vAlign w:val="center"/>
          </w:tcPr>
          <w:p w:rsidR="00305230" w:rsidRPr="00D302CD" w:rsidRDefault="00305230" w:rsidP="002457CD">
            <w:pPr>
              <w:pStyle w:val="ac"/>
            </w:pPr>
            <w:r w:rsidRPr="00D302CD">
              <w:t>Английский</w:t>
            </w:r>
          </w:p>
        </w:tc>
      </w:tr>
      <w:tr w:rsidR="00305230" w:rsidRPr="00D302CD">
        <w:tc>
          <w:tcPr>
            <w:tcW w:w="4056" w:type="dxa"/>
            <w:tcBorders>
              <w:top w:val="single" w:sz="8" w:space="0" w:color="14375A"/>
              <w:bottom w:val="single" w:sz="8" w:space="0" w:color="14375A"/>
            </w:tcBorders>
          </w:tcPr>
          <w:p w:rsidR="00305230" w:rsidRPr="00D302CD" w:rsidRDefault="00305230" w:rsidP="002457CD">
            <w:pPr>
              <w:pStyle w:val="ac"/>
            </w:pPr>
            <w:r w:rsidRPr="00D302CD">
              <w:t>Трудовая биография (наименование мест работы, занимаемых должностей, временных периодов работы в данных местах)</w:t>
            </w:r>
          </w:p>
        </w:tc>
        <w:tc>
          <w:tcPr>
            <w:tcW w:w="5406" w:type="dxa"/>
            <w:tcBorders>
              <w:top w:val="single" w:sz="8" w:space="0" w:color="14375A"/>
              <w:bottom w:val="single" w:sz="8" w:space="0" w:color="14375A"/>
            </w:tcBorders>
            <w:vAlign w:val="center"/>
          </w:tcPr>
          <w:p w:rsidR="00305230" w:rsidRPr="00D302CD" w:rsidRDefault="00305230" w:rsidP="002457CD">
            <w:pPr>
              <w:pStyle w:val="ac"/>
            </w:pPr>
            <w:r w:rsidRPr="00D302CD">
              <w:t>ОАО «Техснабэкспорт» (начальник отдела, директор департамента, 1999</w:t>
            </w:r>
            <w:r w:rsidR="00F2089B">
              <w:t>-</w:t>
            </w:r>
            <w:r w:rsidRPr="00D302CD">
              <w:t>2004 гг.)</w:t>
            </w:r>
          </w:p>
          <w:p w:rsidR="00305230" w:rsidRPr="00D302CD" w:rsidRDefault="00305230" w:rsidP="002457CD">
            <w:pPr>
              <w:pStyle w:val="ac"/>
            </w:pPr>
            <w:r w:rsidRPr="00D302CD">
              <w:t>Федеральное агентство по атомной энергии (заместитель начальника управления, 2004</w:t>
            </w:r>
            <w:r w:rsidR="00F2089B">
              <w:t>-2</w:t>
            </w:r>
            <w:r w:rsidRPr="00D302CD">
              <w:t>007 гг.)</w:t>
            </w:r>
          </w:p>
          <w:p w:rsidR="00305230" w:rsidRPr="00D302CD" w:rsidRDefault="00305230" w:rsidP="002457CD">
            <w:pPr>
              <w:pStyle w:val="ac"/>
            </w:pPr>
            <w:r w:rsidRPr="00D302CD">
              <w:t>ОАО «Атомэнергопром» (директор департамента маркетинга и рынков сбыта, заместитель директора, 2007 год</w:t>
            </w:r>
            <w:r w:rsidR="00661477">
              <w:t>-</w:t>
            </w:r>
            <w:r>
              <w:t>февраль</w:t>
            </w:r>
            <w:r w:rsidRPr="00D302CD">
              <w:t xml:space="preserve"> 2010 г</w:t>
            </w:r>
            <w:r w:rsidR="00F2089B">
              <w:t>.</w:t>
            </w:r>
            <w:r w:rsidRPr="00D302CD">
              <w:t>)</w:t>
            </w:r>
          </w:p>
          <w:p w:rsidR="00305230" w:rsidRPr="00D302CD" w:rsidRDefault="00305230" w:rsidP="008856E9">
            <w:pPr>
              <w:pStyle w:val="ac"/>
            </w:pPr>
            <w:r w:rsidRPr="00D302CD">
              <w:t xml:space="preserve">Госкорпорация «Росатом» (заместитель директора Дирекции </w:t>
            </w:r>
            <w:r>
              <w:t xml:space="preserve">по </w:t>
            </w:r>
            <w:r w:rsidRPr="00D302CD">
              <w:t>ядерно</w:t>
            </w:r>
            <w:r>
              <w:t>му</w:t>
            </w:r>
            <w:r w:rsidRPr="00D302CD">
              <w:t xml:space="preserve"> энергетическо</w:t>
            </w:r>
            <w:r>
              <w:t>му</w:t>
            </w:r>
            <w:r w:rsidRPr="00D302CD">
              <w:t xml:space="preserve"> комплекс</w:t>
            </w:r>
            <w:r>
              <w:t>у</w:t>
            </w:r>
            <w:r w:rsidRPr="00D302CD">
              <w:t xml:space="preserve">, </w:t>
            </w:r>
            <w:r>
              <w:t xml:space="preserve"> март</w:t>
            </w:r>
            <w:r w:rsidRPr="00D302CD">
              <w:t xml:space="preserve"> 2010 г</w:t>
            </w:r>
            <w:r w:rsidR="00F2089B">
              <w:t>.</w:t>
            </w:r>
            <w:r w:rsidR="008856E9">
              <w:t>- н</w:t>
            </w:r>
            <w:r w:rsidR="00F2089B">
              <w:t>астоящее время)</w:t>
            </w:r>
          </w:p>
        </w:tc>
      </w:tr>
    </w:tbl>
    <w:p w:rsidR="00305230" w:rsidRDefault="00305230" w:rsidP="008C27E1">
      <w:pPr>
        <w:spacing w:after="120"/>
        <w:ind w:firstLine="709"/>
        <w:jc w:val="both"/>
      </w:pPr>
    </w:p>
    <w:p w:rsidR="00305230" w:rsidRDefault="00305230" w:rsidP="008C27E1">
      <w:pPr>
        <w:jc w:val="right"/>
      </w:pPr>
      <w:r>
        <w:br w:type="page"/>
      </w:r>
    </w:p>
    <w:p w:rsidR="00305230" w:rsidRPr="002C6783" w:rsidRDefault="00305230" w:rsidP="008C27E1">
      <w:pPr>
        <w:spacing w:after="120"/>
        <w:ind w:firstLine="709"/>
        <w:jc w:val="both"/>
      </w:pPr>
    </w:p>
    <w:tbl>
      <w:tblPr>
        <w:tblW w:w="9699" w:type="dxa"/>
        <w:tblInd w:w="2" w:type="dxa"/>
        <w:tblBorders>
          <w:top w:val="single" w:sz="12" w:space="0" w:color="003366"/>
          <w:bottom w:val="single" w:sz="12" w:space="0" w:color="003366"/>
          <w:insideH w:val="single" w:sz="6" w:space="0" w:color="003366"/>
          <w:insideV w:val="single" w:sz="24" w:space="0" w:color="FFFFFF"/>
        </w:tblBorders>
        <w:tblLook w:val="01E0"/>
      </w:tblPr>
      <w:tblGrid>
        <w:gridCol w:w="3116"/>
        <w:gridCol w:w="6583"/>
      </w:tblGrid>
      <w:tr w:rsidR="00305230" w:rsidRPr="00D302CD">
        <w:tc>
          <w:tcPr>
            <w:tcW w:w="3116" w:type="dxa"/>
            <w:vMerge w:val="restart"/>
            <w:tcBorders>
              <w:top w:val="single" w:sz="24" w:space="0" w:color="14375A"/>
            </w:tcBorders>
            <w:shd w:val="clear" w:color="auto" w:fill="14375A"/>
            <w:vAlign w:val="center"/>
          </w:tcPr>
          <w:p w:rsidR="00305230" w:rsidRPr="002C6783" w:rsidRDefault="00DC34EC" w:rsidP="002457CD">
            <w:pPr>
              <w:pStyle w:val="afa"/>
              <w:jc w:val="left"/>
            </w:pPr>
            <w:r>
              <w:rPr>
                <w:noProof/>
              </w:rPr>
              <w:drawing>
                <wp:inline distT="0" distB="0" distL="0" distR="0">
                  <wp:extent cx="1416050" cy="1772285"/>
                  <wp:effectExtent l="19050" t="0" r="0" b="0"/>
                  <wp:docPr id="1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31" cstate="screen"/>
                          <a:srcRect/>
                          <a:stretch>
                            <a:fillRect/>
                          </a:stretch>
                        </pic:blipFill>
                        <pic:spPr bwMode="auto">
                          <a:xfrm>
                            <a:off x="0" y="0"/>
                            <a:ext cx="1416050" cy="1772285"/>
                          </a:xfrm>
                          <a:prstGeom prst="rect">
                            <a:avLst/>
                          </a:prstGeom>
                          <a:noFill/>
                          <a:ln w="9525">
                            <a:noFill/>
                            <a:miter lim="800000"/>
                            <a:headEnd/>
                            <a:tailEnd/>
                          </a:ln>
                        </pic:spPr>
                      </pic:pic>
                    </a:graphicData>
                  </a:graphic>
                </wp:inline>
              </w:drawing>
            </w:r>
          </w:p>
        </w:tc>
        <w:tc>
          <w:tcPr>
            <w:tcW w:w="6583" w:type="dxa"/>
            <w:tcBorders>
              <w:top w:val="single" w:sz="24" w:space="0" w:color="14375A"/>
              <w:bottom w:val="nil"/>
            </w:tcBorders>
            <w:shd w:val="clear" w:color="auto" w:fill="14375A"/>
            <w:vAlign w:val="center"/>
          </w:tcPr>
          <w:p w:rsidR="00305230" w:rsidRPr="00D302CD" w:rsidRDefault="00305230" w:rsidP="002457CD">
            <w:pPr>
              <w:pStyle w:val="afa"/>
            </w:pPr>
            <w:r w:rsidRPr="002C6783">
              <w:t>Григорьев Алексей Антонович</w:t>
            </w:r>
          </w:p>
        </w:tc>
      </w:tr>
      <w:tr w:rsidR="00305230" w:rsidRPr="00D302CD">
        <w:trPr>
          <w:tblHeader/>
        </w:trPr>
        <w:tc>
          <w:tcPr>
            <w:tcW w:w="3116" w:type="dxa"/>
            <w:vMerge/>
            <w:tcBorders>
              <w:bottom w:val="nil"/>
            </w:tcBorders>
            <w:shd w:val="clear" w:color="auto" w:fill="14375A"/>
            <w:vAlign w:val="center"/>
          </w:tcPr>
          <w:p w:rsidR="00305230" w:rsidRPr="002C6783" w:rsidRDefault="00305230" w:rsidP="002457CD">
            <w:pPr>
              <w:pStyle w:val="afa"/>
            </w:pPr>
          </w:p>
        </w:tc>
        <w:tc>
          <w:tcPr>
            <w:tcW w:w="6583" w:type="dxa"/>
            <w:tcBorders>
              <w:top w:val="single" w:sz="24" w:space="0" w:color="14375A"/>
              <w:bottom w:val="nil"/>
            </w:tcBorders>
            <w:shd w:val="clear" w:color="auto" w:fill="14375A"/>
            <w:vAlign w:val="center"/>
          </w:tcPr>
          <w:p w:rsidR="00305230" w:rsidRPr="00D302CD" w:rsidRDefault="00305230" w:rsidP="002457CD">
            <w:pPr>
              <w:pStyle w:val="afa"/>
            </w:pPr>
            <w:r w:rsidRPr="002C6783">
              <w:t>Биографические данные</w:t>
            </w:r>
          </w:p>
        </w:tc>
      </w:tr>
      <w:tr w:rsidR="00305230" w:rsidRPr="00D302CD">
        <w:tc>
          <w:tcPr>
            <w:tcW w:w="3116" w:type="dxa"/>
            <w:tcBorders>
              <w:top w:val="single" w:sz="24" w:space="0" w:color="FFFFFF"/>
              <w:bottom w:val="single" w:sz="8" w:space="0" w:color="14375A"/>
            </w:tcBorders>
          </w:tcPr>
          <w:p w:rsidR="00305230" w:rsidRPr="00525BE8" w:rsidRDefault="00305230" w:rsidP="002457CD">
            <w:pPr>
              <w:pStyle w:val="ac"/>
            </w:pPr>
            <w:r w:rsidRPr="00525BE8">
              <w:t>Дата рождения</w:t>
            </w:r>
          </w:p>
        </w:tc>
        <w:tc>
          <w:tcPr>
            <w:tcW w:w="6583" w:type="dxa"/>
            <w:tcBorders>
              <w:top w:val="single" w:sz="24" w:space="0" w:color="FFFFFF"/>
              <w:bottom w:val="single" w:sz="8" w:space="0" w:color="14375A"/>
            </w:tcBorders>
            <w:vAlign w:val="center"/>
          </w:tcPr>
          <w:p w:rsidR="00305230" w:rsidRPr="00525BE8" w:rsidRDefault="00305230" w:rsidP="00F2089B">
            <w:pPr>
              <w:pStyle w:val="ac"/>
            </w:pPr>
            <w:r w:rsidRPr="00525BE8">
              <w:t>15 апреля 1952 г</w:t>
            </w:r>
            <w:r w:rsidR="00F2089B">
              <w:t>.</w:t>
            </w:r>
          </w:p>
        </w:tc>
      </w:tr>
      <w:tr w:rsidR="00305230" w:rsidRPr="00D302CD">
        <w:tc>
          <w:tcPr>
            <w:tcW w:w="3116" w:type="dxa"/>
            <w:tcBorders>
              <w:top w:val="single" w:sz="8" w:space="0" w:color="14375A"/>
              <w:bottom w:val="single" w:sz="8" w:space="0" w:color="14375A"/>
            </w:tcBorders>
          </w:tcPr>
          <w:p w:rsidR="00305230" w:rsidRPr="00525BE8" w:rsidRDefault="00305230" w:rsidP="002457CD">
            <w:pPr>
              <w:pStyle w:val="ac"/>
            </w:pPr>
            <w:r w:rsidRPr="00525BE8">
              <w:t>Место рождения</w:t>
            </w:r>
          </w:p>
        </w:tc>
        <w:tc>
          <w:tcPr>
            <w:tcW w:w="6583" w:type="dxa"/>
            <w:tcBorders>
              <w:top w:val="single" w:sz="8" w:space="0" w:color="14375A"/>
              <w:bottom w:val="single" w:sz="8" w:space="0" w:color="14375A"/>
            </w:tcBorders>
            <w:vAlign w:val="center"/>
          </w:tcPr>
          <w:p w:rsidR="00305230" w:rsidRPr="00525BE8" w:rsidRDefault="00305230" w:rsidP="002457CD">
            <w:pPr>
              <w:pStyle w:val="ac"/>
            </w:pPr>
            <w:r w:rsidRPr="00525BE8">
              <w:t>Киев</w:t>
            </w:r>
          </w:p>
        </w:tc>
      </w:tr>
      <w:tr w:rsidR="00305230" w:rsidRPr="00D302CD">
        <w:tc>
          <w:tcPr>
            <w:tcW w:w="3116" w:type="dxa"/>
            <w:tcBorders>
              <w:top w:val="single" w:sz="8" w:space="0" w:color="14375A"/>
              <w:bottom w:val="single" w:sz="8" w:space="0" w:color="14375A"/>
            </w:tcBorders>
          </w:tcPr>
          <w:p w:rsidR="00305230" w:rsidRPr="00525BE8" w:rsidRDefault="00305230" w:rsidP="002457CD">
            <w:pPr>
              <w:pStyle w:val="ac"/>
            </w:pPr>
            <w:r w:rsidRPr="00525BE8">
              <w:t xml:space="preserve">Образование и специальность, научная степень (при наличии) </w:t>
            </w:r>
          </w:p>
        </w:tc>
        <w:tc>
          <w:tcPr>
            <w:tcW w:w="6583" w:type="dxa"/>
            <w:tcBorders>
              <w:top w:val="single" w:sz="8" w:space="0" w:color="14375A"/>
              <w:bottom w:val="single" w:sz="8" w:space="0" w:color="14375A"/>
            </w:tcBorders>
            <w:vAlign w:val="center"/>
          </w:tcPr>
          <w:p w:rsidR="00305230" w:rsidRPr="00525BE8" w:rsidRDefault="00305230" w:rsidP="002457CD">
            <w:pPr>
              <w:pStyle w:val="ac"/>
            </w:pPr>
            <w:r w:rsidRPr="00525BE8">
              <w:t>Высшее профессиональное</w:t>
            </w:r>
          </w:p>
          <w:p w:rsidR="00305230" w:rsidRPr="00525BE8" w:rsidRDefault="00305230" w:rsidP="002457CD">
            <w:pPr>
              <w:pStyle w:val="ac"/>
            </w:pPr>
            <w:r w:rsidRPr="00525BE8">
              <w:t>Инженер-технолог (технология изотопов и особо чистых веществ)</w:t>
            </w:r>
          </w:p>
          <w:p w:rsidR="00305230" w:rsidRPr="00525BE8" w:rsidRDefault="00305230" w:rsidP="008856E9">
            <w:pPr>
              <w:pStyle w:val="ac"/>
            </w:pPr>
            <w:r w:rsidRPr="00525BE8">
              <w:t>Экономист по международным экономическим отношениям со знанием иностранного языка (международные экономические отношения (экономика внешней торговли)</w:t>
            </w:r>
          </w:p>
        </w:tc>
      </w:tr>
      <w:tr w:rsidR="00305230" w:rsidRPr="00D302CD">
        <w:tc>
          <w:tcPr>
            <w:tcW w:w="3116" w:type="dxa"/>
            <w:tcBorders>
              <w:top w:val="single" w:sz="8" w:space="0" w:color="14375A"/>
              <w:bottom w:val="single" w:sz="8" w:space="0" w:color="14375A"/>
            </w:tcBorders>
          </w:tcPr>
          <w:p w:rsidR="00305230" w:rsidRPr="00525BE8" w:rsidRDefault="00305230" w:rsidP="002457CD">
            <w:pPr>
              <w:pStyle w:val="ac"/>
            </w:pPr>
            <w:r>
              <w:t>О</w:t>
            </w:r>
            <w:r w:rsidRPr="00525BE8">
              <w:t>конченные учебные заведения, курсы, год окончания</w:t>
            </w:r>
          </w:p>
        </w:tc>
        <w:tc>
          <w:tcPr>
            <w:tcW w:w="6583" w:type="dxa"/>
            <w:tcBorders>
              <w:top w:val="single" w:sz="8" w:space="0" w:color="14375A"/>
              <w:bottom w:val="single" w:sz="8" w:space="0" w:color="14375A"/>
            </w:tcBorders>
            <w:vAlign w:val="center"/>
          </w:tcPr>
          <w:p w:rsidR="00305230" w:rsidRPr="00525BE8" w:rsidRDefault="00305230" w:rsidP="002457CD">
            <w:pPr>
              <w:pStyle w:val="ac"/>
            </w:pPr>
            <w:r w:rsidRPr="00525BE8">
              <w:t>Московский ордена Ленина и ордена Трудового Красного Знамени химико-технологический институт им. Д.И. Менделеева, 1975 год</w:t>
            </w:r>
          </w:p>
          <w:p w:rsidR="00305230" w:rsidRPr="00525BE8" w:rsidRDefault="00305230" w:rsidP="002457CD">
            <w:pPr>
              <w:pStyle w:val="ac"/>
            </w:pPr>
            <w:r w:rsidRPr="00525BE8">
              <w:t>Всесоюзная академия внешней торговли, 1983 год</w:t>
            </w:r>
          </w:p>
        </w:tc>
      </w:tr>
      <w:tr w:rsidR="00305230" w:rsidRPr="00D302CD">
        <w:tc>
          <w:tcPr>
            <w:tcW w:w="3116" w:type="dxa"/>
            <w:tcBorders>
              <w:top w:val="single" w:sz="8" w:space="0" w:color="14375A"/>
              <w:bottom w:val="single" w:sz="8" w:space="0" w:color="14375A"/>
            </w:tcBorders>
          </w:tcPr>
          <w:p w:rsidR="00305230" w:rsidRPr="00525BE8" w:rsidRDefault="00305230" w:rsidP="002457CD">
            <w:pPr>
              <w:pStyle w:val="ac"/>
            </w:pPr>
            <w:r w:rsidRPr="00525BE8">
              <w:t>Владение иностранными языками</w:t>
            </w:r>
          </w:p>
        </w:tc>
        <w:tc>
          <w:tcPr>
            <w:tcW w:w="6583" w:type="dxa"/>
            <w:tcBorders>
              <w:top w:val="single" w:sz="8" w:space="0" w:color="14375A"/>
              <w:bottom w:val="single" w:sz="8" w:space="0" w:color="14375A"/>
            </w:tcBorders>
            <w:vAlign w:val="center"/>
          </w:tcPr>
          <w:p w:rsidR="00305230" w:rsidRPr="00525BE8" w:rsidRDefault="00305230" w:rsidP="002457CD">
            <w:pPr>
              <w:pStyle w:val="ac"/>
            </w:pPr>
            <w:r w:rsidRPr="00525BE8">
              <w:t>Английский, итальянский</w:t>
            </w:r>
          </w:p>
        </w:tc>
      </w:tr>
      <w:tr w:rsidR="00305230" w:rsidRPr="00D302CD">
        <w:tc>
          <w:tcPr>
            <w:tcW w:w="3116" w:type="dxa"/>
            <w:tcBorders>
              <w:top w:val="single" w:sz="8" w:space="0" w:color="14375A"/>
              <w:bottom w:val="single" w:sz="8" w:space="0" w:color="14375A"/>
            </w:tcBorders>
          </w:tcPr>
          <w:p w:rsidR="00305230" w:rsidRPr="00525BE8" w:rsidRDefault="00305230" w:rsidP="002457CD">
            <w:pPr>
              <w:pStyle w:val="ac"/>
            </w:pPr>
            <w:r w:rsidRPr="00525BE8">
              <w:t>Правительственные награды (при наличии)</w:t>
            </w:r>
          </w:p>
        </w:tc>
        <w:tc>
          <w:tcPr>
            <w:tcW w:w="6583" w:type="dxa"/>
            <w:tcBorders>
              <w:top w:val="single" w:sz="8" w:space="0" w:color="14375A"/>
              <w:bottom w:val="single" w:sz="8" w:space="0" w:color="14375A"/>
            </w:tcBorders>
            <w:vAlign w:val="center"/>
          </w:tcPr>
          <w:p w:rsidR="00305230" w:rsidRPr="00525BE8" w:rsidRDefault="00305230" w:rsidP="002457CD">
            <w:pPr>
              <w:pStyle w:val="ac"/>
            </w:pPr>
            <w:r w:rsidRPr="00525BE8">
              <w:t xml:space="preserve">Медаль ордена «За заслуги перед Отечеством» </w:t>
            </w:r>
            <w:r w:rsidRPr="00525BE8">
              <w:rPr>
                <w:lang w:val="en-US"/>
              </w:rPr>
              <w:t>II</w:t>
            </w:r>
            <w:r w:rsidRPr="00525BE8">
              <w:t xml:space="preserve"> степени</w:t>
            </w:r>
          </w:p>
        </w:tc>
      </w:tr>
      <w:tr w:rsidR="00305230" w:rsidRPr="00D302CD">
        <w:tc>
          <w:tcPr>
            <w:tcW w:w="3116" w:type="dxa"/>
            <w:tcBorders>
              <w:top w:val="single" w:sz="8" w:space="0" w:color="14375A"/>
              <w:bottom w:val="single" w:sz="8" w:space="0" w:color="14375A"/>
            </w:tcBorders>
          </w:tcPr>
          <w:p w:rsidR="00305230" w:rsidRPr="00525BE8" w:rsidRDefault="00305230" w:rsidP="002457CD">
            <w:pPr>
              <w:pStyle w:val="ac"/>
            </w:pPr>
            <w:r w:rsidRPr="00525BE8">
              <w:t>Трудовая биография (наименование мест работы, занимаемых должностей, временных периодов работы в данных местах)</w:t>
            </w:r>
          </w:p>
        </w:tc>
        <w:tc>
          <w:tcPr>
            <w:tcW w:w="6583" w:type="dxa"/>
            <w:tcBorders>
              <w:top w:val="single" w:sz="8" w:space="0" w:color="14375A"/>
              <w:bottom w:val="single" w:sz="8" w:space="0" w:color="14375A"/>
            </w:tcBorders>
            <w:vAlign w:val="center"/>
          </w:tcPr>
          <w:p w:rsidR="00305230" w:rsidRPr="00525BE8" w:rsidRDefault="00305230" w:rsidP="002457CD">
            <w:pPr>
              <w:pStyle w:val="ac"/>
            </w:pPr>
            <w:r w:rsidRPr="00525BE8">
              <w:t>В/О «Техснабэкспорт» (старший инженер, старший</w:t>
            </w:r>
            <w:r>
              <w:t xml:space="preserve"> </w:t>
            </w:r>
            <w:r w:rsidRPr="00525BE8">
              <w:t>эксперт фирмы «Урансервис», старший эксперт по внешнеэкономическим вопросам фирмы, «Урансервис», 1975</w:t>
            </w:r>
            <w:r w:rsidR="00F2089B">
              <w:t>-</w:t>
            </w:r>
            <w:r w:rsidRPr="00525BE8">
              <w:t>1983 гг.)</w:t>
            </w:r>
          </w:p>
          <w:p w:rsidR="00305230" w:rsidRPr="00525BE8" w:rsidRDefault="00305230" w:rsidP="002457CD">
            <w:pPr>
              <w:pStyle w:val="ac"/>
            </w:pPr>
            <w:r w:rsidRPr="00525BE8">
              <w:t>В/О «Энергомашэкспорт» (начальник отдела акционерного общества «Энитал» в Италии 1983-1987 гг.)</w:t>
            </w:r>
          </w:p>
          <w:p w:rsidR="00305230" w:rsidRPr="00525BE8" w:rsidRDefault="00305230" w:rsidP="002457CD">
            <w:pPr>
              <w:pStyle w:val="ac"/>
            </w:pPr>
            <w:r w:rsidRPr="00525BE8">
              <w:t xml:space="preserve">В/О «Совэлектро» (начальник отдела </w:t>
            </w:r>
            <w:r w:rsidR="008856E9" w:rsidRPr="00525BE8">
              <w:t>акционерного</w:t>
            </w:r>
            <w:r w:rsidRPr="00525BE8">
              <w:t xml:space="preserve"> общества «Энитал» в Италии</w:t>
            </w:r>
            <w:r w:rsidR="00F2089B">
              <w:t>,</w:t>
            </w:r>
            <w:r w:rsidRPr="00525BE8">
              <w:t xml:space="preserve"> 1987</w:t>
            </w:r>
            <w:r w:rsidR="00F2089B">
              <w:t xml:space="preserve"> </w:t>
            </w:r>
            <w:r w:rsidRPr="00525BE8">
              <w:t>г</w:t>
            </w:r>
            <w:r w:rsidR="00F2089B">
              <w:t>од</w:t>
            </w:r>
            <w:r w:rsidRPr="00525BE8">
              <w:t>.)</w:t>
            </w:r>
          </w:p>
          <w:p w:rsidR="00305230" w:rsidRPr="00525BE8" w:rsidRDefault="00305230" w:rsidP="002457CD">
            <w:pPr>
              <w:pStyle w:val="ac"/>
            </w:pPr>
            <w:r w:rsidRPr="00525BE8">
              <w:t>В/О «Техснабэкспорт» (старший эксперт, заместитель директора фирмы «Урансервис», 1987</w:t>
            </w:r>
            <w:r w:rsidR="00F2089B">
              <w:t>-</w:t>
            </w:r>
            <w:r w:rsidRPr="00525BE8">
              <w:t>1988 гг.)</w:t>
            </w:r>
          </w:p>
          <w:p w:rsidR="00796149" w:rsidRPr="00AB3C08" w:rsidRDefault="00305230" w:rsidP="00F2089B">
            <w:pPr>
              <w:pStyle w:val="ac"/>
            </w:pPr>
            <w:r w:rsidRPr="00525BE8">
              <w:t xml:space="preserve">В/О «Техснабэкспорт» Минсредмаша СССР, </w:t>
            </w:r>
            <w:r w:rsidR="00FF20A2" w:rsidRPr="00525BE8">
              <w:t>внешнеэкономическое</w:t>
            </w:r>
            <w:r w:rsidRPr="00525BE8">
              <w:t xml:space="preserve"> акционерное общество открытого типа «Техснабэкспорт» ОАО «Техснабэкспорт» (заместитель директора фирмы «Урансервис»; директор фирмы «Урансервис»; заместитель генерального директора - директор фирмы «Урансервис»; заместитель генерального директора </w:t>
            </w:r>
            <w:r w:rsidR="00F2089B">
              <w:t>–</w:t>
            </w:r>
            <w:r w:rsidRPr="00525BE8">
              <w:t xml:space="preserve"> коммерческий директор; коммерческий директор, заместитель генерального директора, первый заместитель генерального директора, генеральный директор, 1988 год </w:t>
            </w:r>
            <w:r w:rsidR="00F2089B">
              <w:t>- настоящее время</w:t>
            </w:r>
            <w:r w:rsidRPr="00525BE8">
              <w:t>)</w:t>
            </w:r>
          </w:p>
        </w:tc>
      </w:tr>
    </w:tbl>
    <w:p w:rsidR="00305230" w:rsidRDefault="00305230" w:rsidP="008C27E1"/>
    <w:tbl>
      <w:tblPr>
        <w:tblW w:w="9699" w:type="dxa"/>
        <w:tblInd w:w="2" w:type="dxa"/>
        <w:tblBorders>
          <w:top w:val="single" w:sz="12" w:space="0" w:color="003366"/>
          <w:bottom w:val="single" w:sz="12" w:space="0" w:color="003366"/>
          <w:insideH w:val="single" w:sz="6" w:space="0" w:color="003366"/>
          <w:insideV w:val="single" w:sz="24" w:space="0" w:color="FFFFFF"/>
        </w:tblBorders>
        <w:tblLook w:val="01E0"/>
      </w:tblPr>
      <w:tblGrid>
        <w:gridCol w:w="3116"/>
        <w:gridCol w:w="6583"/>
      </w:tblGrid>
      <w:tr w:rsidR="00305230" w:rsidRPr="00D302CD">
        <w:tc>
          <w:tcPr>
            <w:tcW w:w="3116" w:type="dxa"/>
            <w:vMerge w:val="restart"/>
            <w:tcBorders>
              <w:top w:val="single" w:sz="8" w:space="0" w:color="14375A"/>
              <w:right w:val="single" w:sz="6" w:space="0" w:color="003366"/>
            </w:tcBorders>
            <w:shd w:val="clear" w:color="auto" w:fill="14375A"/>
          </w:tcPr>
          <w:p w:rsidR="00305230" w:rsidRPr="002C6783" w:rsidRDefault="00DC34EC" w:rsidP="002457CD">
            <w:pPr>
              <w:pStyle w:val="ac"/>
            </w:pPr>
            <w:r>
              <w:rPr>
                <w:noProof/>
              </w:rPr>
              <w:drawing>
                <wp:inline distT="0" distB="0" distL="0" distR="0">
                  <wp:extent cx="1092200" cy="1634490"/>
                  <wp:effectExtent l="19050" t="0" r="0" b="0"/>
                  <wp:docPr id="18" name="Рисунок 14" descr="Комаров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Комаров2"/>
                          <pic:cNvPicPr>
                            <a:picLocks noChangeAspect="1" noChangeArrowheads="1"/>
                          </pic:cNvPicPr>
                        </pic:nvPicPr>
                        <pic:blipFill>
                          <a:blip r:embed="rId32" cstate="screen"/>
                          <a:srcRect/>
                          <a:stretch>
                            <a:fillRect/>
                          </a:stretch>
                        </pic:blipFill>
                        <pic:spPr bwMode="auto">
                          <a:xfrm>
                            <a:off x="0" y="0"/>
                            <a:ext cx="1092200" cy="1634490"/>
                          </a:xfrm>
                          <a:prstGeom prst="rect">
                            <a:avLst/>
                          </a:prstGeom>
                          <a:noFill/>
                          <a:ln w="9525">
                            <a:noFill/>
                            <a:miter lim="800000"/>
                            <a:headEnd/>
                            <a:tailEnd/>
                          </a:ln>
                        </pic:spPr>
                      </pic:pic>
                    </a:graphicData>
                  </a:graphic>
                </wp:inline>
              </w:drawing>
            </w:r>
          </w:p>
        </w:tc>
        <w:tc>
          <w:tcPr>
            <w:tcW w:w="6583" w:type="dxa"/>
            <w:tcBorders>
              <w:top w:val="single" w:sz="8" w:space="0" w:color="14375A"/>
              <w:bottom w:val="single" w:sz="8" w:space="0" w:color="14375A"/>
            </w:tcBorders>
            <w:shd w:val="clear" w:color="auto" w:fill="14375A"/>
            <w:vAlign w:val="center"/>
          </w:tcPr>
          <w:p w:rsidR="00305230" w:rsidRPr="00FA785A" w:rsidRDefault="00305230" w:rsidP="002457CD">
            <w:pPr>
              <w:pStyle w:val="ac"/>
              <w:rPr>
                <w:b/>
                <w:bCs/>
              </w:rPr>
            </w:pPr>
            <w:r w:rsidRPr="00FA785A">
              <w:rPr>
                <w:b/>
                <w:bCs/>
              </w:rPr>
              <w:t>Комаров Кирилл Борисович</w:t>
            </w:r>
          </w:p>
        </w:tc>
      </w:tr>
      <w:tr w:rsidR="00305230" w:rsidRPr="00D302CD">
        <w:tc>
          <w:tcPr>
            <w:tcW w:w="3116" w:type="dxa"/>
            <w:vMerge/>
            <w:tcBorders>
              <w:bottom w:val="single" w:sz="8" w:space="0" w:color="14375A"/>
              <w:right w:val="single" w:sz="6" w:space="0" w:color="003366"/>
            </w:tcBorders>
            <w:shd w:val="clear" w:color="auto" w:fill="14375A"/>
          </w:tcPr>
          <w:p w:rsidR="00305230" w:rsidRPr="002C6783" w:rsidRDefault="00305230" w:rsidP="002457CD">
            <w:pPr>
              <w:pStyle w:val="ac"/>
            </w:pPr>
          </w:p>
        </w:tc>
        <w:tc>
          <w:tcPr>
            <w:tcW w:w="6583" w:type="dxa"/>
            <w:tcBorders>
              <w:top w:val="single" w:sz="8" w:space="0" w:color="14375A"/>
              <w:bottom w:val="single" w:sz="8" w:space="0" w:color="14375A"/>
            </w:tcBorders>
            <w:shd w:val="clear" w:color="auto" w:fill="14375A"/>
            <w:vAlign w:val="center"/>
          </w:tcPr>
          <w:p w:rsidR="00305230" w:rsidRPr="00D302CD" w:rsidRDefault="00305230" w:rsidP="002457CD">
            <w:pPr>
              <w:pStyle w:val="ac"/>
            </w:pPr>
            <w:r w:rsidRPr="002C6783">
              <w:t>Биографические данные</w:t>
            </w:r>
          </w:p>
        </w:tc>
      </w:tr>
      <w:tr w:rsidR="00305230" w:rsidRPr="00D302CD">
        <w:tc>
          <w:tcPr>
            <w:tcW w:w="3116" w:type="dxa"/>
            <w:tcBorders>
              <w:top w:val="single" w:sz="8" w:space="0" w:color="14375A"/>
              <w:bottom w:val="single" w:sz="8" w:space="0" w:color="14375A"/>
              <w:right w:val="single" w:sz="6" w:space="0" w:color="003366"/>
            </w:tcBorders>
          </w:tcPr>
          <w:p w:rsidR="00305230" w:rsidRPr="00525BE8" w:rsidRDefault="00305230" w:rsidP="002457CD">
            <w:pPr>
              <w:pStyle w:val="ac"/>
            </w:pPr>
            <w:r w:rsidRPr="00525BE8">
              <w:t>Дата рождения</w:t>
            </w:r>
          </w:p>
        </w:tc>
        <w:tc>
          <w:tcPr>
            <w:tcW w:w="6583" w:type="dxa"/>
            <w:tcBorders>
              <w:top w:val="single" w:sz="8" w:space="0" w:color="14375A"/>
              <w:bottom w:val="single" w:sz="8" w:space="0" w:color="14375A"/>
            </w:tcBorders>
            <w:vAlign w:val="center"/>
          </w:tcPr>
          <w:p w:rsidR="00305230" w:rsidRPr="00525BE8" w:rsidRDefault="00305230" w:rsidP="00F2089B">
            <w:pPr>
              <w:pStyle w:val="ac"/>
            </w:pPr>
            <w:r>
              <w:t>29 декабря 1973 г</w:t>
            </w:r>
            <w:r w:rsidR="00F2089B">
              <w:t>.</w:t>
            </w:r>
          </w:p>
        </w:tc>
      </w:tr>
      <w:tr w:rsidR="00305230" w:rsidRPr="00D302CD">
        <w:tc>
          <w:tcPr>
            <w:tcW w:w="3116" w:type="dxa"/>
            <w:tcBorders>
              <w:top w:val="single" w:sz="8" w:space="0" w:color="14375A"/>
              <w:bottom w:val="single" w:sz="8" w:space="0" w:color="14375A"/>
              <w:right w:val="single" w:sz="6" w:space="0" w:color="003366"/>
            </w:tcBorders>
          </w:tcPr>
          <w:p w:rsidR="00305230" w:rsidRPr="00525BE8" w:rsidRDefault="00305230" w:rsidP="002457CD">
            <w:pPr>
              <w:pStyle w:val="ac"/>
            </w:pPr>
            <w:r w:rsidRPr="00525BE8">
              <w:t>Место рождения</w:t>
            </w:r>
          </w:p>
        </w:tc>
        <w:tc>
          <w:tcPr>
            <w:tcW w:w="6583" w:type="dxa"/>
            <w:tcBorders>
              <w:top w:val="single" w:sz="8" w:space="0" w:color="14375A"/>
              <w:bottom w:val="single" w:sz="8" w:space="0" w:color="14375A"/>
            </w:tcBorders>
            <w:vAlign w:val="center"/>
          </w:tcPr>
          <w:p w:rsidR="00305230" w:rsidRPr="00525BE8" w:rsidRDefault="00305230" w:rsidP="002457CD">
            <w:pPr>
              <w:pStyle w:val="ac"/>
            </w:pPr>
            <w:r>
              <w:t>Ленинград</w:t>
            </w:r>
          </w:p>
        </w:tc>
      </w:tr>
      <w:tr w:rsidR="00305230" w:rsidRPr="00D302CD">
        <w:tc>
          <w:tcPr>
            <w:tcW w:w="3116" w:type="dxa"/>
            <w:tcBorders>
              <w:top w:val="single" w:sz="8" w:space="0" w:color="14375A"/>
              <w:bottom w:val="single" w:sz="8" w:space="0" w:color="14375A"/>
              <w:right w:val="single" w:sz="6" w:space="0" w:color="003366"/>
            </w:tcBorders>
          </w:tcPr>
          <w:p w:rsidR="00305230" w:rsidRPr="00525BE8" w:rsidRDefault="00305230" w:rsidP="002457CD">
            <w:pPr>
              <w:pStyle w:val="ac"/>
            </w:pPr>
            <w:r w:rsidRPr="00525BE8">
              <w:t xml:space="preserve">Образование и специальность, научная степень (при наличии) </w:t>
            </w:r>
          </w:p>
        </w:tc>
        <w:tc>
          <w:tcPr>
            <w:tcW w:w="6583" w:type="dxa"/>
            <w:tcBorders>
              <w:top w:val="single" w:sz="8" w:space="0" w:color="14375A"/>
              <w:bottom w:val="single" w:sz="8" w:space="0" w:color="14375A"/>
            </w:tcBorders>
            <w:vAlign w:val="center"/>
          </w:tcPr>
          <w:p w:rsidR="00260CA8" w:rsidRDefault="00260CA8" w:rsidP="002457CD">
            <w:pPr>
              <w:pStyle w:val="ac"/>
            </w:pPr>
            <w:r>
              <w:t>Высшее, кандидат юридических наук</w:t>
            </w:r>
          </w:p>
          <w:p w:rsidR="00305230" w:rsidRPr="00525BE8" w:rsidRDefault="00305230" w:rsidP="00260CA8">
            <w:pPr>
              <w:pStyle w:val="ac"/>
            </w:pPr>
          </w:p>
        </w:tc>
      </w:tr>
      <w:tr w:rsidR="00305230" w:rsidRPr="00D302CD">
        <w:tc>
          <w:tcPr>
            <w:tcW w:w="3116" w:type="dxa"/>
            <w:tcBorders>
              <w:top w:val="single" w:sz="8" w:space="0" w:color="14375A"/>
              <w:bottom w:val="single" w:sz="8" w:space="0" w:color="14375A"/>
              <w:right w:val="single" w:sz="6" w:space="0" w:color="003366"/>
            </w:tcBorders>
          </w:tcPr>
          <w:p w:rsidR="00305230" w:rsidRPr="00525BE8" w:rsidRDefault="00305230" w:rsidP="002457CD">
            <w:pPr>
              <w:pStyle w:val="ac"/>
            </w:pPr>
            <w:r>
              <w:t>О</w:t>
            </w:r>
            <w:r w:rsidRPr="00525BE8">
              <w:t>конченные учебные заведения, курсы, год окончания</w:t>
            </w:r>
          </w:p>
        </w:tc>
        <w:tc>
          <w:tcPr>
            <w:tcW w:w="6583" w:type="dxa"/>
            <w:tcBorders>
              <w:top w:val="single" w:sz="8" w:space="0" w:color="14375A"/>
              <w:bottom w:val="single" w:sz="8" w:space="0" w:color="14375A"/>
            </w:tcBorders>
            <w:vAlign w:val="center"/>
          </w:tcPr>
          <w:p w:rsidR="00305230" w:rsidRPr="00525BE8" w:rsidRDefault="00305230" w:rsidP="00260CA8">
            <w:pPr>
              <w:pStyle w:val="ac"/>
            </w:pPr>
            <w:r>
              <w:t>Уральская государственная юридическая академия</w:t>
            </w:r>
            <w:r w:rsidR="00260CA8">
              <w:t xml:space="preserve">, </w:t>
            </w:r>
            <w:r>
              <w:t xml:space="preserve"> </w:t>
            </w:r>
            <w:r w:rsidR="00260CA8">
              <w:t xml:space="preserve">1997 год </w:t>
            </w:r>
          </w:p>
        </w:tc>
      </w:tr>
      <w:tr w:rsidR="00305230" w:rsidRPr="00D302CD">
        <w:tc>
          <w:tcPr>
            <w:tcW w:w="3116" w:type="dxa"/>
            <w:tcBorders>
              <w:top w:val="single" w:sz="8" w:space="0" w:color="14375A"/>
              <w:bottom w:val="single" w:sz="8" w:space="0" w:color="14375A"/>
              <w:right w:val="single" w:sz="6" w:space="0" w:color="003366"/>
            </w:tcBorders>
          </w:tcPr>
          <w:p w:rsidR="00305230" w:rsidRPr="00525BE8" w:rsidRDefault="00305230" w:rsidP="002457CD">
            <w:pPr>
              <w:pStyle w:val="ac"/>
            </w:pPr>
            <w:r w:rsidRPr="00525BE8">
              <w:t>Владение иностранными языками</w:t>
            </w:r>
          </w:p>
        </w:tc>
        <w:tc>
          <w:tcPr>
            <w:tcW w:w="6583" w:type="dxa"/>
            <w:tcBorders>
              <w:top w:val="single" w:sz="8" w:space="0" w:color="14375A"/>
              <w:bottom w:val="single" w:sz="8" w:space="0" w:color="14375A"/>
            </w:tcBorders>
            <w:vAlign w:val="center"/>
          </w:tcPr>
          <w:p w:rsidR="00305230" w:rsidRPr="00525BE8" w:rsidRDefault="00305230" w:rsidP="002457CD">
            <w:pPr>
              <w:pStyle w:val="ac"/>
            </w:pPr>
            <w:r>
              <w:t>Английский язык</w:t>
            </w:r>
          </w:p>
        </w:tc>
      </w:tr>
      <w:tr w:rsidR="00305230" w:rsidRPr="00D302CD">
        <w:tc>
          <w:tcPr>
            <w:tcW w:w="3116" w:type="dxa"/>
            <w:tcBorders>
              <w:top w:val="single" w:sz="8" w:space="0" w:color="14375A"/>
              <w:bottom w:val="single" w:sz="8" w:space="0" w:color="14375A"/>
              <w:right w:val="single" w:sz="6" w:space="0" w:color="003366"/>
            </w:tcBorders>
          </w:tcPr>
          <w:p w:rsidR="00305230" w:rsidRPr="00525BE8" w:rsidRDefault="00305230" w:rsidP="002457CD">
            <w:pPr>
              <w:pStyle w:val="ac"/>
            </w:pPr>
            <w:r w:rsidRPr="00525BE8">
              <w:t>Правительственные награды (при наличии)</w:t>
            </w:r>
          </w:p>
        </w:tc>
        <w:tc>
          <w:tcPr>
            <w:tcW w:w="6583" w:type="dxa"/>
            <w:tcBorders>
              <w:top w:val="single" w:sz="8" w:space="0" w:color="14375A"/>
              <w:bottom w:val="single" w:sz="8" w:space="0" w:color="14375A"/>
            </w:tcBorders>
            <w:vAlign w:val="center"/>
          </w:tcPr>
          <w:p w:rsidR="00305230" w:rsidRPr="00525BE8" w:rsidRDefault="00305230" w:rsidP="00DD3D13">
            <w:pPr>
              <w:pStyle w:val="ac"/>
            </w:pPr>
            <w:r>
              <w:t>Не имеет</w:t>
            </w:r>
          </w:p>
        </w:tc>
      </w:tr>
      <w:tr w:rsidR="00F2089B" w:rsidRPr="00D302CD">
        <w:tc>
          <w:tcPr>
            <w:tcW w:w="3116" w:type="dxa"/>
            <w:tcBorders>
              <w:top w:val="single" w:sz="8" w:space="0" w:color="14375A"/>
              <w:bottom w:val="single" w:sz="8" w:space="0" w:color="14375A"/>
              <w:right w:val="single" w:sz="6" w:space="0" w:color="003366"/>
            </w:tcBorders>
          </w:tcPr>
          <w:p w:rsidR="00F2089B" w:rsidRPr="00525BE8" w:rsidRDefault="00F2089B" w:rsidP="002457CD">
            <w:pPr>
              <w:pStyle w:val="ac"/>
            </w:pPr>
            <w:r w:rsidRPr="00525BE8">
              <w:t>Трудовая биография (наименование мест работы, занимаемых должностей, временных периодов работы в данных местах)</w:t>
            </w:r>
          </w:p>
        </w:tc>
        <w:tc>
          <w:tcPr>
            <w:tcW w:w="6583" w:type="dxa"/>
            <w:tcBorders>
              <w:top w:val="single" w:sz="8" w:space="0" w:color="14375A"/>
              <w:bottom w:val="single" w:sz="8" w:space="0" w:color="14375A"/>
            </w:tcBorders>
            <w:vAlign w:val="center"/>
          </w:tcPr>
          <w:p w:rsidR="00F2089B" w:rsidRDefault="00F2089B" w:rsidP="00FD3078">
            <w:pPr>
              <w:pStyle w:val="ac"/>
            </w:pPr>
            <w:r>
              <w:t>ЗАО «Ренова-развитие» (генеральный директор, 2005 год)</w:t>
            </w:r>
          </w:p>
          <w:p w:rsidR="00F2089B" w:rsidRDefault="00F2089B" w:rsidP="00FD3078">
            <w:pPr>
              <w:pStyle w:val="ac"/>
            </w:pPr>
            <w:r>
              <w:t>Федеральное агентство водных ресурсов (заместитель руководителя, 2005-2006 гг.)</w:t>
            </w:r>
          </w:p>
          <w:p w:rsidR="00F2089B" w:rsidRDefault="00F2089B" w:rsidP="00FD3078">
            <w:pPr>
              <w:pStyle w:val="ac"/>
            </w:pPr>
            <w:r>
              <w:t xml:space="preserve">ОАО «ТВЭЛ» (вице-президент, 2006-2007 гг.) </w:t>
            </w:r>
          </w:p>
          <w:p w:rsidR="00F2089B" w:rsidRDefault="00F2089B" w:rsidP="00FD3078">
            <w:pPr>
              <w:pStyle w:val="ac"/>
            </w:pPr>
            <w:r>
              <w:t>ОАО «Атомэнергомаш» (генеральный директор, 2007 год)</w:t>
            </w:r>
          </w:p>
          <w:p w:rsidR="00F2089B" w:rsidRDefault="00F2089B" w:rsidP="00FD3078">
            <w:pPr>
              <w:pStyle w:val="ac"/>
            </w:pPr>
            <w:r>
              <w:t>ОАО «Атомэнергопром» (заместитель директора, исполнительный директор, 2007-2010 гг.)</w:t>
            </w:r>
          </w:p>
          <w:p w:rsidR="00F2089B" w:rsidRPr="00525BE8" w:rsidRDefault="00F2089B" w:rsidP="00260CA8">
            <w:pPr>
              <w:pStyle w:val="ac"/>
            </w:pPr>
            <w:r>
              <w:t>Госкорпорация «Росатом» (исполнительный директор Дирекции по ядерному энергетическому комплексу, заместитель генерального директора – директор Блока по развитию и международному бизнесу</w:t>
            </w:r>
            <w:r w:rsidRPr="00C9058F">
              <w:t>,</w:t>
            </w:r>
            <w:r>
              <w:t xml:space="preserve"> директор ОАО «Атомэнергопром», 2010 год - настоящее время)</w:t>
            </w:r>
          </w:p>
        </w:tc>
      </w:tr>
    </w:tbl>
    <w:p w:rsidR="00305230" w:rsidRDefault="00305230" w:rsidP="008C27E1">
      <w:pPr>
        <w:jc w:val="right"/>
      </w:pPr>
      <w:r>
        <w:br w:type="page"/>
      </w:r>
    </w:p>
    <w:tbl>
      <w:tblPr>
        <w:tblW w:w="0" w:type="auto"/>
        <w:tblInd w:w="2" w:type="dxa"/>
        <w:tblBorders>
          <w:top w:val="single" w:sz="12" w:space="0" w:color="003366"/>
          <w:bottom w:val="single" w:sz="12" w:space="0" w:color="003366"/>
          <w:insideH w:val="single" w:sz="6" w:space="0" w:color="003366"/>
          <w:insideV w:val="single" w:sz="24" w:space="0" w:color="FFFFFF"/>
        </w:tblBorders>
        <w:tblLook w:val="01E0"/>
      </w:tblPr>
      <w:tblGrid>
        <w:gridCol w:w="4060"/>
        <w:gridCol w:w="6128"/>
      </w:tblGrid>
      <w:tr w:rsidR="00305230" w:rsidRPr="00D302CD">
        <w:trPr>
          <w:tblHeader/>
        </w:trPr>
        <w:tc>
          <w:tcPr>
            <w:tcW w:w="4060" w:type="dxa"/>
            <w:vMerge w:val="restart"/>
            <w:tcBorders>
              <w:top w:val="single" w:sz="24" w:space="0" w:color="14375A"/>
            </w:tcBorders>
            <w:shd w:val="clear" w:color="auto" w:fill="14375A"/>
            <w:vAlign w:val="center"/>
          </w:tcPr>
          <w:p w:rsidR="00305230" w:rsidRPr="00D302CD" w:rsidRDefault="00DC34EC" w:rsidP="002457CD">
            <w:pPr>
              <w:pStyle w:val="afa"/>
              <w:ind w:firstLine="0"/>
              <w:jc w:val="left"/>
            </w:pPr>
            <w:r>
              <w:rPr>
                <w:noProof/>
              </w:rPr>
              <w:drawing>
                <wp:inline distT="0" distB="0" distL="0" distR="0">
                  <wp:extent cx="1254125" cy="1885315"/>
                  <wp:effectExtent l="19050" t="0" r="3175" b="0"/>
                  <wp:docPr id="19" name="Рисунок 15" descr="оленин_твэл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ленин_твэл_2"/>
                          <pic:cNvPicPr>
                            <a:picLocks noChangeAspect="1" noChangeArrowheads="1"/>
                          </pic:cNvPicPr>
                        </pic:nvPicPr>
                        <pic:blipFill>
                          <a:blip r:embed="rId33" cstate="screen"/>
                          <a:srcRect/>
                          <a:stretch>
                            <a:fillRect/>
                          </a:stretch>
                        </pic:blipFill>
                        <pic:spPr bwMode="auto">
                          <a:xfrm>
                            <a:off x="0" y="0"/>
                            <a:ext cx="1254125" cy="1885315"/>
                          </a:xfrm>
                          <a:prstGeom prst="rect">
                            <a:avLst/>
                          </a:prstGeom>
                          <a:noFill/>
                          <a:ln w="9525">
                            <a:noFill/>
                            <a:miter lim="800000"/>
                            <a:headEnd/>
                            <a:tailEnd/>
                          </a:ln>
                        </pic:spPr>
                      </pic:pic>
                    </a:graphicData>
                  </a:graphic>
                </wp:inline>
              </w:drawing>
            </w:r>
          </w:p>
        </w:tc>
        <w:tc>
          <w:tcPr>
            <w:tcW w:w="6128" w:type="dxa"/>
            <w:tcBorders>
              <w:top w:val="single" w:sz="24" w:space="0" w:color="14375A"/>
              <w:bottom w:val="nil"/>
            </w:tcBorders>
            <w:shd w:val="clear" w:color="auto" w:fill="14375A"/>
            <w:vAlign w:val="center"/>
          </w:tcPr>
          <w:p w:rsidR="00305230" w:rsidRPr="00D302CD" w:rsidRDefault="00305230" w:rsidP="002457CD">
            <w:pPr>
              <w:pStyle w:val="afa"/>
            </w:pPr>
            <w:r w:rsidRPr="00D856C6">
              <w:t>Оленин</w:t>
            </w:r>
            <w:r>
              <w:t xml:space="preserve"> </w:t>
            </w:r>
            <w:r w:rsidRPr="00FA457F">
              <w:t>Юрий Александрович</w:t>
            </w:r>
          </w:p>
        </w:tc>
      </w:tr>
      <w:tr w:rsidR="00305230" w:rsidRPr="00D302CD">
        <w:trPr>
          <w:tblHeader/>
        </w:trPr>
        <w:tc>
          <w:tcPr>
            <w:tcW w:w="4060" w:type="dxa"/>
            <w:vMerge/>
            <w:tcBorders>
              <w:bottom w:val="nil"/>
            </w:tcBorders>
            <w:shd w:val="clear" w:color="auto" w:fill="14375A"/>
            <w:vAlign w:val="center"/>
          </w:tcPr>
          <w:p w:rsidR="00305230" w:rsidRPr="00D302CD" w:rsidRDefault="00305230" w:rsidP="002457CD">
            <w:pPr>
              <w:pStyle w:val="afa"/>
            </w:pPr>
          </w:p>
        </w:tc>
        <w:tc>
          <w:tcPr>
            <w:tcW w:w="6128" w:type="dxa"/>
            <w:tcBorders>
              <w:top w:val="single" w:sz="24" w:space="0" w:color="14375A"/>
              <w:bottom w:val="nil"/>
            </w:tcBorders>
            <w:shd w:val="clear" w:color="auto" w:fill="14375A"/>
            <w:vAlign w:val="center"/>
          </w:tcPr>
          <w:p w:rsidR="00305230" w:rsidRPr="00D302CD" w:rsidRDefault="00305230" w:rsidP="002457CD">
            <w:pPr>
              <w:pStyle w:val="afa"/>
            </w:pPr>
            <w:r w:rsidRPr="00D302CD">
              <w:t>Биографические данные</w:t>
            </w:r>
          </w:p>
        </w:tc>
      </w:tr>
      <w:tr w:rsidR="00305230" w:rsidRPr="00D302CD">
        <w:tc>
          <w:tcPr>
            <w:tcW w:w="4060" w:type="dxa"/>
            <w:tcBorders>
              <w:top w:val="single" w:sz="24" w:space="0" w:color="FFFFFF"/>
              <w:bottom w:val="single" w:sz="8" w:space="0" w:color="14375A"/>
            </w:tcBorders>
          </w:tcPr>
          <w:p w:rsidR="00305230" w:rsidRPr="00D302CD" w:rsidRDefault="00305230" w:rsidP="002457CD">
            <w:pPr>
              <w:pStyle w:val="ac"/>
            </w:pPr>
            <w:r w:rsidRPr="00D302CD">
              <w:t>Дата рождения</w:t>
            </w:r>
          </w:p>
        </w:tc>
        <w:tc>
          <w:tcPr>
            <w:tcW w:w="6128" w:type="dxa"/>
            <w:tcBorders>
              <w:top w:val="single" w:sz="24" w:space="0" w:color="FFFFFF"/>
              <w:bottom w:val="single" w:sz="8" w:space="0" w:color="14375A"/>
            </w:tcBorders>
            <w:vAlign w:val="center"/>
          </w:tcPr>
          <w:p w:rsidR="00305230" w:rsidRPr="00D302CD" w:rsidRDefault="00305230" w:rsidP="00F2089B">
            <w:pPr>
              <w:pStyle w:val="ac"/>
            </w:pPr>
            <w:r w:rsidRPr="00D302CD">
              <w:t>13 ноября 1953 г</w:t>
            </w:r>
            <w:r w:rsidR="00F2089B">
              <w:t>.</w:t>
            </w:r>
          </w:p>
        </w:tc>
      </w:tr>
      <w:tr w:rsidR="00305230" w:rsidRPr="00D302CD">
        <w:tc>
          <w:tcPr>
            <w:tcW w:w="4060" w:type="dxa"/>
            <w:tcBorders>
              <w:top w:val="single" w:sz="8" w:space="0" w:color="14375A"/>
              <w:bottom w:val="single" w:sz="8" w:space="0" w:color="14375A"/>
            </w:tcBorders>
          </w:tcPr>
          <w:p w:rsidR="00305230" w:rsidRPr="00D302CD" w:rsidRDefault="00305230" w:rsidP="002457CD">
            <w:pPr>
              <w:pStyle w:val="ac"/>
            </w:pPr>
            <w:r w:rsidRPr="00D302CD">
              <w:t>Место рождения</w:t>
            </w:r>
          </w:p>
        </w:tc>
        <w:tc>
          <w:tcPr>
            <w:tcW w:w="6128" w:type="dxa"/>
            <w:tcBorders>
              <w:top w:val="single" w:sz="8" w:space="0" w:color="14375A"/>
              <w:bottom w:val="single" w:sz="8" w:space="0" w:color="14375A"/>
            </w:tcBorders>
            <w:vAlign w:val="center"/>
          </w:tcPr>
          <w:p w:rsidR="00305230" w:rsidRPr="00D302CD" w:rsidRDefault="00305230" w:rsidP="002457CD">
            <w:pPr>
              <w:pStyle w:val="ac"/>
            </w:pPr>
            <w:r w:rsidRPr="00D302CD">
              <w:t>Кировабад Азербайджанской ССР</w:t>
            </w:r>
          </w:p>
        </w:tc>
      </w:tr>
      <w:tr w:rsidR="00305230" w:rsidRPr="00D302CD">
        <w:tc>
          <w:tcPr>
            <w:tcW w:w="4060" w:type="dxa"/>
            <w:tcBorders>
              <w:top w:val="single" w:sz="8" w:space="0" w:color="14375A"/>
              <w:bottom w:val="single" w:sz="8" w:space="0" w:color="14375A"/>
            </w:tcBorders>
          </w:tcPr>
          <w:p w:rsidR="00305230" w:rsidRPr="00D302CD" w:rsidRDefault="00305230" w:rsidP="002457CD">
            <w:pPr>
              <w:pStyle w:val="ac"/>
            </w:pPr>
            <w:r w:rsidRPr="00D302CD">
              <w:t xml:space="preserve">Образование и специальность, научная степень (при наличии) </w:t>
            </w:r>
          </w:p>
        </w:tc>
        <w:tc>
          <w:tcPr>
            <w:tcW w:w="6128" w:type="dxa"/>
            <w:tcBorders>
              <w:top w:val="single" w:sz="8" w:space="0" w:color="14375A"/>
              <w:bottom w:val="single" w:sz="8" w:space="0" w:color="14375A"/>
            </w:tcBorders>
            <w:vAlign w:val="center"/>
          </w:tcPr>
          <w:p w:rsidR="00305230" w:rsidRPr="00D302CD" w:rsidRDefault="00305230" w:rsidP="002457CD">
            <w:pPr>
              <w:pStyle w:val="ac"/>
            </w:pPr>
            <w:r w:rsidRPr="00D302CD">
              <w:t xml:space="preserve">Высшее </w:t>
            </w:r>
          </w:p>
          <w:p w:rsidR="00305230" w:rsidRPr="00D302CD" w:rsidRDefault="00305230" w:rsidP="002457CD">
            <w:pPr>
              <w:pStyle w:val="ac"/>
            </w:pPr>
            <w:r w:rsidRPr="00D302CD">
              <w:t>Радиотехника</w:t>
            </w:r>
          </w:p>
          <w:p w:rsidR="00305230" w:rsidRPr="00D302CD" w:rsidRDefault="00305230" w:rsidP="002457CD">
            <w:pPr>
              <w:pStyle w:val="ac"/>
            </w:pPr>
            <w:r w:rsidRPr="00D302CD">
              <w:t>Юриспруденция</w:t>
            </w:r>
          </w:p>
          <w:p w:rsidR="00305230" w:rsidRPr="00D302CD" w:rsidRDefault="00305230" w:rsidP="00260CA8">
            <w:pPr>
              <w:pStyle w:val="ac"/>
            </w:pPr>
            <w:r w:rsidRPr="00D302CD">
              <w:t>Доктор технических наук, профессор</w:t>
            </w:r>
            <w:r w:rsidR="00260CA8">
              <w:t xml:space="preserve"> </w:t>
            </w:r>
          </w:p>
        </w:tc>
      </w:tr>
      <w:tr w:rsidR="00305230" w:rsidRPr="00D302CD">
        <w:tc>
          <w:tcPr>
            <w:tcW w:w="4060" w:type="dxa"/>
            <w:tcBorders>
              <w:top w:val="single" w:sz="8" w:space="0" w:color="14375A"/>
              <w:bottom w:val="single" w:sz="8" w:space="0" w:color="14375A"/>
            </w:tcBorders>
          </w:tcPr>
          <w:p w:rsidR="00305230" w:rsidRPr="00D302CD" w:rsidRDefault="00305230" w:rsidP="002457CD">
            <w:pPr>
              <w:pStyle w:val="ac"/>
            </w:pPr>
            <w:r>
              <w:t>О</w:t>
            </w:r>
            <w:r w:rsidRPr="00D302CD">
              <w:t>конченные учебные заведения, курсы, год окончания</w:t>
            </w:r>
          </w:p>
        </w:tc>
        <w:tc>
          <w:tcPr>
            <w:tcW w:w="6128" w:type="dxa"/>
            <w:tcBorders>
              <w:top w:val="single" w:sz="8" w:space="0" w:color="14375A"/>
              <w:bottom w:val="single" w:sz="8" w:space="0" w:color="14375A"/>
            </w:tcBorders>
            <w:vAlign w:val="center"/>
          </w:tcPr>
          <w:p w:rsidR="00305230" w:rsidRPr="00D302CD" w:rsidRDefault="00305230" w:rsidP="002457CD">
            <w:pPr>
              <w:pStyle w:val="ac"/>
            </w:pPr>
            <w:r w:rsidRPr="00D302CD">
              <w:t>Ереванский политехнический институт им. К.Маркса, 1976 год</w:t>
            </w:r>
          </w:p>
          <w:p w:rsidR="00305230" w:rsidRPr="00D302CD" w:rsidRDefault="00305230" w:rsidP="002457CD">
            <w:pPr>
              <w:pStyle w:val="ac"/>
            </w:pPr>
            <w:r w:rsidRPr="00D302CD">
              <w:t>Пензенский государственный технический университет, 1996 год</w:t>
            </w:r>
          </w:p>
          <w:p w:rsidR="00305230" w:rsidRPr="00D302CD" w:rsidRDefault="00305230" w:rsidP="002457CD">
            <w:pPr>
              <w:pStyle w:val="ac"/>
            </w:pPr>
            <w:r w:rsidRPr="00D302CD">
              <w:t>Обнинский межотраслевой специальный учебный центр, 1996 год</w:t>
            </w:r>
          </w:p>
          <w:p w:rsidR="00305230" w:rsidRPr="00D302CD" w:rsidRDefault="00305230" w:rsidP="002457CD">
            <w:pPr>
              <w:pStyle w:val="ac"/>
            </w:pPr>
            <w:r w:rsidRPr="00D302CD">
              <w:t>Программа для высшего руководящего состава Манчестерской школы бизнеса, 2000 год</w:t>
            </w:r>
          </w:p>
          <w:p w:rsidR="00305230" w:rsidRPr="00D302CD" w:rsidRDefault="00305230" w:rsidP="002457CD">
            <w:pPr>
              <w:pStyle w:val="ac"/>
            </w:pPr>
            <w:r w:rsidRPr="00D302CD">
              <w:t>Факультет дополнительного образования Пензенского государственного университета, 2000, 2003 годы</w:t>
            </w:r>
          </w:p>
          <w:p w:rsidR="00305230" w:rsidRPr="00D302CD" w:rsidRDefault="00305230" w:rsidP="00EC3019">
            <w:pPr>
              <w:pStyle w:val="ac"/>
            </w:pPr>
          </w:p>
        </w:tc>
      </w:tr>
      <w:tr w:rsidR="00305230" w:rsidRPr="00D302CD">
        <w:tc>
          <w:tcPr>
            <w:tcW w:w="4060" w:type="dxa"/>
            <w:tcBorders>
              <w:top w:val="single" w:sz="8" w:space="0" w:color="14375A"/>
              <w:bottom w:val="single" w:sz="8" w:space="0" w:color="14375A"/>
            </w:tcBorders>
          </w:tcPr>
          <w:p w:rsidR="00305230" w:rsidRPr="00D302CD" w:rsidRDefault="00305230" w:rsidP="002457CD">
            <w:pPr>
              <w:pStyle w:val="ac"/>
            </w:pPr>
            <w:r w:rsidRPr="00D302CD">
              <w:t>Владение иностранными языками</w:t>
            </w:r>
          </w:p>
        </w:tc>
        <w:tc>
          <w:tcPr>
            <w:tcW w:w="6128" w:type="dxa"/>
            <w:tcBorders>
              <w:top w:val="single" w:sz="8" w:space="0" w:color="14375A"/>
              <w:bottom w:val="single" w:sz="8" w:space="0" w:color="14375A"/>
            </w:tcBorders>
            <w:vAlign w:val="center"/>
          </w:tcPr>
          <w:p w:rsidR="00305230" w:rsidRPr="00D302CD" w:rsidRDefault="00305230" w:rsidP="002457CD">
            <w:pPr>
              <w:pStyle w:val="ac"/>
            </w:pPr>
            <w:r w:rsidRPr="00D302CD">
              <w:t>Армянский, английский</w:t>
            </w:r>
          </w:p>
        </w:tc>
      </w:tr>
      <w:tr w:rsidR="00305230" w:rsidRPr="00D302CD">
        <w:tc>
          <w:tcPr>
            <w:tcW w:w="4060" w:type="dxa"/>
            <w:tcBorders>
              <w:top w:val="single" w:sz="8" w:space="0" w:color="14375A"/>
              <w:bottom w:val="single" w:sz="8" w:space="0" w:color="14375A"/>
            </w:tcBorders>
          </w:tcPr>
          <w:p w:rsidR="00305230" w:rsidRPr="00D302CD" w:rsidRDefault="00305230" w:rsidP="002457CD">
            <w:pPr>
              <w:pStyle w:val="ac"/>
            </w:pPr>
            <w:r w:rsidRPr="00D302CD">
              <w:t>Правительственные награды (при наличии)</w:t>
            </w:r>
          </w:p>
        </w:tc>
        <w:tc>
          <w:tcPr>
            <w:tcW w:w="6128" w:type="dxa"/>
            <w:tcBorders>
              <w:top w:val="single" w:sz="8" w:space="0" w:color="14375A"/>
              <w:bottom w:val="single" w:sz="8" w:space="0" w:color="14375A"/>
            </w:tcBorders>
            <w:vAlign w:val="center"/>
          </w:tcPr>
          <w:p w:rsidR="00305230" w:rsidRPr="00D302CD" w:rsidRDefault="00305230" w:rsidP="002457CD">
            <w:pPr>
              <w:pStyle w:val="ac"/>
            </w:pPr>
            <w:r w:rsidRPr="00D302CD">
              <w:t>Орден Почета</w:t>
            </w:r>
          </w:p>
          <w:p w:rsidR="00305230" w:rsidRPr="00D302CD" w:rsidRDefault="00305230" w:rsidP="002457CD">
            <w:pPr>
              <w:pStyle w:val="ac"/>
            </w:pPr>
            <w:r w:rsidRPr="00D302CD">
              <w:t>Почетное звание «Заслуженный конструктор России»</w:t>
            </w:r>
          </w:p>
        </w:tc>
      </w:tr>
      <w:tr w:rsidR="00305230" w:rsidRPr="00D302CD">
        <w:tc>
          <w:tcPr>
            <w:tcW w:w="4060" w:type="dxa"/>
            <w:tcBorders>
              <w:top w:val="single" w:sz="8" w:space="0" w:color="14375A"/>
              <w:bottom w:val="single" w:sz="8" w:space="0" w:color="14375A"/>
            </w:tcBorders>
          </w:tcPr>
          <w:p w:rsidR="00305230" w:rsidRPr="00D302CD" w:rsidRDefault="00305230" w:rsidP="002457CD">
            <w:pPr>
              <w:pStyle w:val="ac"/>
            </w:pPr>
            <w:r w:rsidRPr="00D302CD">
              <w:t>Трудовая биография (наименование мест работы, занимаемых должностей, временных периодов работы в данных местах)</w:t>
            </w:r>
          </w:p>
        </w:tc>
        <w:tc>
          <w:tcPr>
            <w:tcW w:w="6128" w:type="dxa"/>
            <w:tcBorders>
              <w:top w:val="single" w:sz="8" w:space="0" w:color="14375A"/>
              <w:bottom w:val="single" w:sz="8" w:space="0" w:color="14375A"/>
            </w:tcBorders>
            <w:vAlign w:val="center"/>
          </w:tcPr>
          <w:p w:rsidR="00305230" w:rsidRPr="00D302CD" w:rsidRDefault="00305230" w:rsidP="002457CD">
            <w:pPr>
              <w:pStyle w:val="ac"/>
            </w:pPr>
            <w:r w:rsidRPr="00D302CD">
              <w:t>ДГУП НИКИРЭТ ГУП «СНПО «Элерон» г. Заречный Пензенской области (директор</w:t>
            </w:r>
            <w:r w:rsidR="00EF0F38">
              <w:t xml:space="preserve"> – </w:t>
            </w:r>
            <w:r w:rsidRPr="00D302CD">
              <w:t>главный конструктор, 2001</w:t>
            </w:r>
            <w:r w:rsidR="00EF0F38">
              <w:t>-</w:t>
            </w:r>
            <w:r w:rsidRPr="00D302CD">
              <w:t>2004 гг.)</w:t>
            </w:r>
          </w:p>
          <w:p w:rsidR="00305230" w:rsidRPr="00D302CD" w:rsidRDefault="00305230" w:rsidP="002457CD">
            <w:pPr>
              <w:pStyle w:val="ac"/>
            </w:pPr>
            <w:r w:rsidRPr="00D302CD">
              <w:t>ФГУП «ПО «Старт» г. Заречный Пензенской области (генеральный директор, 2004</w:t>
            </w:r>
            <w:r w:rsidR="00EF0F38">
              <w:t>-</w:t>
            </w:r>
            <w:r w:rsidRPr="00D302CD">
              <w:t>2007 гг.)</w:t>
            </w:r>
          </w:p>
          <w:p w:rsidR="00305230" w:rsidRPr="00D302CD" w:rsidRDefault="00305230" w:rsidP="00EF0F38">
            <w:pPr>
              <w:pStyle w:val="ac"/>
            </w:pPr>
            <w:r w:rsidRPr="00D302CD">
              <w:t>ОАО «ТВЭЛ» (первый вице-президент, президент, 2007 год</w:t>
            </w:r>
            <w:r w:rsidR="00EF0F38">
              <w:t>-настоящее время</w:t>
            </w:r>
            <w:r w:rsidRPr="00D302CD">
              <w:t>)</w:t>
            </w:r>
          </w:p>
        </w:tc>
      </w:tr>
    </w:tbl>
    <w:p w:rsidR="00305230" w:rsidRDefault="00305230" w:rsidP="008C27E1">
      <w:pPr>
        <w:spacing w:after="120"/>
        <w:ind w:firstLine="709"/>
        <w:jc w:val="both"/>
      </w:pPr>
    </w:p>
    <w:p w:rsidR="00B00145" w:rsidRDefault="00305230" w:rsidP="00F977F3">
      <w:pPr>
        <w:pStyle w:val="ZEBRA-0"/>
        <w:outlineLvl w:val="0"/>
      </w:pPr>
      <w:r w:rsidRPr="00415464">
        <w:t>Члены Совета директоров Общества не владеют акциями Общества.</w:t>
      </w:r>
    </w:p>
    <w:p w:rsidR="00305230" w:rsidRDefault="00305230" w:rsidP="009272EE">
      <w:pPr>
        <w:pStyle w:val="ZEBRA-0"/>
      </w:pPr>
    </w:p>
    <w:p w:rsidR="00305230" w:rsidRPr="00FA457F" w:rsidRDefault="00305230" w:rsidP="009272EE">
      <w:pPr>
        <w:pStyle w:val="ZEBRA-0"/>
      </w:pPr>
      <w:r w:rsidRPr="00FA457F">
        <w:t>В течение отчетного года членами Совета директоров сделки по приобретению или отчуждению акций Общества не совершались.</w:t>
      </w:r>
    </w:p>
    <w:p w:rsidR="00305230" w:rsidRPr="009C5CDC" w:rsidRDefault="009C5CDC" w:rsidP="00F977F3">
      <w:pPr>
        <w:pStyle w:val="3"/>
        <w:keepLines/>
        <w:numPr>
          <w:ilvl w:val="0"/>
          <w:numId w:val="0"/>
        </w:numPr>
        <w:rPr>
          <w:sz w:val="28"/>
          <w:szCs w:val="28"/>
        </w:rPr>
      </w:pPr>
      <w:bookmarkStart w:id="86" w:name="_Toc293322976"/>
      <w:bookmarkStart w:id="87" w:name="_Toc325015697"/>
      <w:r>
        <w:rPr>
          <w:sz w:val="28"/>
          <w:szCs w:val="28"/>
        </w:rPr>
        <w:t xml:space="preserve">2.2.5. </w:t>
      </w:r>
      <w:r w:rsidR="00305230" w:rsidRPr="009C5CDC">
        <w:rPr>
          <w:sz w:val="28"/>
          <w:szCs w:val="28"/>
        </w:rPr>
        <w:t>Работа совета директоров</w:t>
      </w:r>
      <w:bookmarkEnd w:id="86"/>
      <w:bookmarkEnd w:id="87"/>
    </w:p>
    <w:p w:rsidR="00076A19" w:rsidRPr="007D7117" w:rsidRDefault="00076A19" w:rsidP="009272EE">
      <w:pPr>
        <w:pStyle w:val="ZEBRA-0"/>
      </w:pPr>
      <w:r w:rsidRPr="007D7117">
        <w:t xml:space="preserve">В 2011 году состоялось 13 заседаний Совета директоров ОАО «Техснабэкспорт», </w:t>
      </w:r>
      <w:r w:rsidR="00DA1EC0">
        <w:t>на</w:t>
      </w:r>
      <w:r w:rsidR="00DA1EC0" w:rsidRPr="007D7117">
        <w:t xml:space="preserve"> </w:t>
      </w:r>
      <w:r w:rsidRPr="007D7117">
        <w:t>которых рассмотрены вопросы:</w:t>
      </w:r>
    </w:p>
    <w:p w:rsidR="005321C7" w:rsidRDefault="00076A19" w:rsidP="009272EE">
      <w:pPr>
        <w:pStyle w:val="ZEBRA-"/>
      </w:pPr>
      <w:r w:rsidRPr="007D7117">
        <w:t>утверждени</w:t>
      </w:r>
      <w:r w:rsidR="00EF0F38">
        <w:t>я</w:t>
      </w:r>
      <w:r w:rsidRPr="007D7117">
        <w:t xml:space="preserve"> бюджета ОАО «Техснабэкспорт» на 2011 год; </w:t>
      </w:r>
    </w:p>
    <w:p w:rsidR="00076A19" w:rsidRPr="007D7117" w:rsidRDefault="00076A19" w:rsidP="009272EE">
      <w:pPr>
        <w:pStyle w:val="ZEBRA-"/>
      </w:pPr>
      <w:r w:rsidRPr="007D7117">
        <w:t>утверждени</w:t>
      </w:r>
      <w:r w:rsidR="00EF0F38">
        <w:t>я</w:t>
      </w:r>
      <w:r w:rsidRPr="007D7117">
        <w:t xml:space="preserve"> </w:t>
      </w:r>
      <w:r w:rsidR="00921025">
        <w:t xml:space="preserve"> </w:t>
      </w:r>
      <w:r w:rsidRPr="007D7117">
        <w:t xml:space="preserve"> КПЭ </w:t>
      </w:r>
      <w:r w:rsidR="00921025" w:rsidRPr="007D7117">
        <w:t xml:space="preserve">ОАО «Техснабэкспорт» </w:t>
      </w:r>
      <w:r w:rsidRPr="007D7117">
        <w:t xml:space="preserve">на 2011 год; </w:t>
      </w:r>
    </w:p>
    <w:p w:rsidR="00076A19" w:rsidRPr="007D7117" w:rsidRDefault="00076A19" w:rsidP="009272EE">
      <w:pPr>
        <w:pStyle w:val="ZEBRA-"/>
      </w:pPr>
      <w:r w:rsidRPr="007D7117">
        <w:t>одобрени</w:t>
      </w:r>
      <w:r w:rsidR="00EF0F38">
        <w:t>я</w:t>
      </w:r>
      <w:r w:rsidRPr="007D7117">
        <w:t xml:space="preserve"> сделок с недвижимым имуществом; </w:t>
      </w:r>
    </w:p>
    <w:p w:rsidR="00076A19" w:rsidRPr="007D7117" w:rsidRDefault="00076A19" w:rsidP="009272EE">
      <w:pPr>
        <w:pStyle w:val="ZEBRA-"/>
      </w:pPr>
      <w:r w:rsidRPr="007D7117">
        <w:t>одобрени</w:t>
      </w:r>
      <w:r w:rsidR="00EF0F38">
        <w:t>я</w:t>
      </w:r>
      <w:r w:rsidRPr="007D7117">
        <w:t xml:space="preserve"> прекращения участия ОАО «Техснабэкспорт» в других организациях; </w:t>
      </w:r>
    </w:p>
    <w:p w:rsidR="00021619" w:rsidRDefault="00076A19" w:rsidP="009272EE">
      <w:pPr>
        <w:pStyle w:val="ZEBRA-"/>
      </w:pPr>
      <w:r w:rsidRPr="007D7117">
        <w:t>одобрени</w:t>
      </w:r>
      <w:r w:rsidR="00EF0F38">
        <w:t>я</w:t>
      </w:r>
      <w:r w:rsidRPr="007D7117">
        <w:t xml:space="preserve"> крупных сделок; </w:t>
      </w:r>
    </w:p>
    <w:p w:rsidR="00021619" w:rsidRDefault="00076A19" w:rsidP="009272EE">
      <w:pPr>
        <w:pStyle w:val="ZEBRA-"/>
      </w:pPr>
      <w:r w:rsidRPr="007D7117">
        <w:t>утверждени</w:t>
      </w:r>
      <w:r w:rsidR="00EF0F38">
        <w:t>я</w:t>
      </w:r>
      <w:r w:rsidRPr="007D7117">
        <w:t xml:space="preserve"> сметы деятельности Общества по оказанию благотворительной помощи на 2011 год.</w:t>
      </w:r>
    </w:p>
    <w:p w:rsidR="00021619" w:rsidRDefault="00021619" w:rsidP="009272EE">
      <w:pPr>
        <w:pStyle w:val="ZEBRA-0"/>
      </w:pPr>
    </w:p>
    <w:p w:rsidR="00021619" w:rsidRDefault="00076A19" w:rsidP="00F977F3">
      <w:pPr>
        <w:pStyle w:val="ZEBRA-0"/>
        <w:outlineLvl w:val="0"/>
      </w:pPr>
      <w:r w:rsidRPr="007D7117">
        <w:t xml:space="preserve">Отчет Совета директоров о результатах работы в 2011 году размещен в </w:t>
      </w:r>
      <w:r w:rsidRPr="003A4F70">
        <w:rPr>
          <w:b/>
        </w:rPr>
        <w:t>Приложении №3.</w:t>
      </w:r>
    </w:p>
    <w:p w:rsidR="00021619" w:rsidRDefault="00021619" w:rsidP="009272EE">
      <w:pPr>
        <w:pStyle w:val="ZEBRA-0"/>
      </w:pPr>
    </w:p>
    <w:p w:rsidR="008E7544" w:rsidRDefault="00076A19" w:rsidP="009272EE">
      <w:pPr>
        <w:pStyle w:val="ZEBRA-0"/>
      </w:pPr>
      <w:r w:rsidRPr="0031688C">
        <w:t>14 июня 2011 г</w:t>
      </w:r>
      <w:r>
        <w:t>.</w:t>
      </w:r>
      <w:r w:rsidRPr="0031688C">
        <w:t xml:space="preserve"> Советом директоров ОАО «Техснабэкспорт» </w:t>
      </w:r>
      <w:r w:rsidR="00393504">
        <w:t xml:space="preserve"> </w:t>
      </w:r>
      <w:r w:rsidRPr="0031688C">
        <w:t xml:space="preserve"> принято решение об одобрении крупной сделки (договора о предоставлении Обществу кредитной линии). </w:t>
      </w:r>
      <w:r w:rsidR="00393504">
        <w:t xml:space="preserve"> </w:t>
      </w:r>
      <w:r w:rsidR="008E7544">
        <w:t xml:space="preserve">Существенные условия указанной сделки не раскрываются в настоящем </w:t>
      </w:r>
      <w:r w:rsidR="00EF0F38">
        <w:t>О</w:t>
      </w:r>
      <w:r w:rsidR="008E7544">
        <w:t>тчете по причине отнесения данной информации к сведениям, составляющим коммерческую тайну Общества.</w:t>
      </w:r>
    </w:p>
    <w:p w:rsidR="00021619" w:rsidRDefault="00021619" w:rsidP="009272EE">
      <w:pPr>
        <w:pStyle w:val="ZEBRA-0"/>
      </w:pPr>
    </w:p>
    <w:p w:rsidR="001A13A3" w:rsidRDefault="00076A19" w:rsidP="009272EE">
      <w:pPr>
        <w:pStyle w:val="ZEBRA-0"/>
      </w:pPr>
      <w:r w:rsidRPr="0031688C">
        <w:t>В 2011 году решением единственного акционера ОАО «Техснабэкспорт» сделок, признаваемых в соответствии с Федеральным законом «Об акционерных обществах» крупным сделками, не одобрялось.</w:t>
      </w:r>
    </w:p>
    <w:p w:rsidR="001A13A3" w:rsidRDefault="001A13A3" w:rsidP="009272EE">
      <w:pPr>
        <w:pStyle w:val="ZEBRA-0"/>
        <w:rPr>
          <w:highlight w:val="yellow"/>
        </w:rPr>
      </w:pPr>
    </w:p>
    <w:p w:rsidR="001A13A3" w:rsidRPr="00BF2800" w:rsidRDefault="00076A19" w:rsidP="009272EE">
      <w:pPr>
        <w:pStyle w:val="ZEBRA-0"/>
      </w:pPr>
      <w:r w:rsidRPr="007D7117">
        <w:t xml:space="preserve">В </w:t>
      </w:r>
      <w:r w:rsidR="00EF0F38">
        <w:t xml:space="preserve"> отчетном </w:t>
      </w:r>
      <w:r w:rsidRPr="007D7117">
        <w:t xml:space="preserve"> году Советом директоров и решением единственного акционера ОАО «Техснабэкспорт» сделок, признаваемых в соответствии с Федеральным законом «Об акционерных обществах» сделками, в совершении которых имеется заинтересованность, не одобрялось.</w:t>
      </w:r>
    </w:p>
    <w:p w:rsidR="00BF2800" w:rsidRPr="004069A3" w:rsidRDefault="00BF2800" w:rsidP="009272EE">
      <w:pPr>
        <w:pStyle w:val="ZEBRA-0"/>
      </w:pPr>
    </w:p>
    <w:p w:rsidR="00BF2800" w:rsidRPr="00BF2800" w:rsidRDefault="00BF2800" w:rsidP="009272EE">
      <w:pPr>
        <w:pStyle w:val="ZEBRA-0"/>
      </w:pPr>
      <w:r w:rsidRPr="00BF2800">
        <w:t>В 2011 году членам Совета директоров вознаграждение не выплачивалось</w:t>
      </w:r>
      <w:r>
        <w:t>.</w:t>
      </w:r>
    </w:p>
    <w:p w:rsidR="00305230" w:rsidRPr="003639F9" w:rsidRDefault="009C5CDC" w:rsidP="00F977F3">
      <w:pPr>
        <w:pStyle w:val="3"/>
        <w:keepLines/>
        <w:numPr>
          <w:ilvl w:val="0"/>
          <w:numId w:val="0"/>
        </w:numPr>
        <w:rPr>
          <w:sz w:val="28"/>
          <w:szCs w:val="28"/>
        </w:rPr>
      </w:pPr>
      <w:bookmarkStart w:id="88" w:name="_Toc293322977"/>
      <w:bookmarkStart w:id="89" w:name="_Toc325015698"/>
      <w:r w:rsidRPr="003639F9">
        <w:rPr>
          <w:sz w:val="28"/>
          <w:szCs w:val="28"/>
        </w:rPr>
        <w:t xml:space="preserve">2.2.6.  </w:t>
      </w:r>
      <w:r w:rsidR="00305230" w:rsidRPr="009C5CDC">
        <w:rPr>
          <w:sz w:val="28"/>
          <w:szCs w:val="28"/>
        </w:rPr>
        <w:t xml:space="preserve">Состав </w:t>
      </w:r>
      <w:r w:rsidR="00EF0F38" w:rsidRPr="009C5CDC">
        <w:rPr>
          <w:sz w:val="28"/>
          <w:szCs w:val="28"/>
        </w:rPr>
        <w:t>Р</w:t>
      </w:r>
      <w:r w:rsidR="00305230" w:rsidRPr="009C5CDC">
        <w:rPr>
          <w:sz w:val="28"/>
          <w:szCs w:val="28"/>
        </w:rPr>
        <w:t>евизионной комиссии</w:t>
      </w:r>
      <w:bookmarkEnd w:id="88"/>
      <w:bookmarkEnd w:id="89"/>
    </w:p>
    <w:p w:rsidR="003639F9" w:rsidRDefault="00393504" w:rsidP="009272EE">
      <w:pPr>
        <w:pStyle w:val="ZEBRA-0"/>
      </w:pPr>
      <w:r>
        <w:t xml:space="preserve"> </w:t>
      </w:r>
    </w:p>
    <w:p w:rsidR="00393504" w:rsidRDefault="00393504" w:rsidP="009272EE">
      <w:pPr>
        <w:pStyle w:val="ZEBRA-0"/>
      </w:pPr>
      <w:r>
        <w:t xml:space="preserve">В состав </w:t>
      </w:r>
      <w:r w:rsidR="00EF0F38">
        <w:t>Р</w:t>
      </w:r>
      <w:r>
        <w:t>евизионной комиссии входят:</w:t>
      </w:r>
    </w:p>
    <w:p w:rsidR="006136D7" w:rsidRDefault="006136D7" w:rsidP="009272EE">
      <w:pPr>
        <w:pStyle w:val="ZEBRA-0"/>
      </w:pPr>
    </w:p>
    <w:p w:rsidR="006136D7" w:rsidRDefault="00393504" w:rsidP="009272EE">
      <w:pPr>
        <w:pStyle w:val="ZEBRA-0"/>
      </w:pPr>
      <w:r>
        <w:t>Золотарева Оксана Викторовна, з</w:t>
      </w:r>
      <w:r w:rsidRPr="005C41E3">
        <w:t>аместитель начальника Управления – начальник отдела бюджетного управления, Управление экономики и контроллинга Дирекции по ЯЭК Госкорпорации «Росатом»;</w:t>
      </w:r>
    </w:p>
    <w:p w:rsidR="006136D7" w:rsidRDefault="00393504" w:rsidP="009272EE">
      <w:pPr>
        <w:pStyle w:val="ZEBRA-0"/>
      </w:pPr>
      <w:r>
        <w:t xml:space="preserve">Миловидова Татьяна Сергеевна, </w:t>
      </w:r>
      <w:r w:rsidRPr="005C41E3">
        <w:t xml:space="preserve">заместитель директора </w:t>
      </w:r>
      <w:r w:rsidR="00EF0F38">
        <w:t>Д</w:t>
      </w:r>
      <w:r w:rsidRPr="005C41E3">
        <w:t>епартамента – начальник отдела производственного планирования ЯТЦ, Департамент координации и развития ЯТЦ  Дирекции по ЯЭК Госкорпорации «Росатом»</w:t>
      </w:r>
      <w:r w:rsidRPr="00AC1CB7">
        <w:t>;</w:t>
      </w:r>
    </w:p>
    <w:p w:rsidR="00021619" w:rsidRDefault="00393504" w:rsidP="009272EE">
      <w:pPr>
        <w:pStyle w:val="ZEBRA-0"/>
      </w:pPr>
      <w:r>
        <w:t xml:space="preserve">Саренкова Ольга Николаевна, </w:t>
      </w:r>
      <w:r w:rsidRPr="005C41E3">
        <w:t xml:space="preserve">директор </w:t>
      </w:r>
      <w:r w:rsidR="00EF0F38">
        <w:t>Д</w:t>
      </w:r>
      <w:r w:rsidRPr="005C41E3">
        <w:t>епартамента внутреннего контроля и аудита ОАО «Техснабэкспорт».</w:t>
      </w:r>
    </w:p>
    <w:p w:rsidR="00021619" w:rsidRDefault="00021619" w:rsidP="009272EE">
      <w:pPr>
        <w:pStyle w:val="ZEBRA-0"/>
      </w:pPr>
    </w:p>
    <w:p w:rsidR="00021619" w:rsidRDefault="006D164D" w:rsidP="009272EE">
      <w:pPr>
        <w:pStyle w:val="ZEBRA-0"/>
      </w:pPr>
      <w:r w:rsidRPr="006D164D">
        <w:t xml:space="preserve">Председателем </w:t>
      </w:r>
      <w:r w:rsidR="00EF0F38">
        <w:t>Р</w:t>
      </w:r>
      <w:r w:rsidRPr="006D164D">
        <w:t xml:space="preserve">евизионной комиссии избрана Золотарева О.В. </w:t>
      </w:r>
    </w:p>
    <w:p w:rsidR="00305230" w:rsidRDefault="003639F9" w:rsidP="00F977F3">
      <w:pPr>
        <w:pStyle w:val="3"/>
        <w:keepLines/>
        <w:numPr>
          <w:ilvl w:val="0"/>
          <w:numId w:val="0"/>
        </w:numPr>
        <w:rPr>
          <w:sz w:val="28"/>
          <w:szCs w:val="28"/>
        </w:rPr>
      </w:pPr>
      <w:bookmarkStart w:id="90" w:name="_Toc293322978"/>
      <w:bookmarkStart w:id="91" w:name="_Toc325015699"/>
      <w:r>
        <w:rPr>
          <w:sz w:val="28"/>
          <w:szCs w:val="28"/>
        </w:rPr>
        <w:t xml:space="preserve">2.2.7. </w:t>
      </w:r>
      <w:r w:rsidR="00305230" w:rsidRPr="003639F9">
        <w:rPr>
          <w:sz w:val="28"/>
          <w:szCs w:val="28"/>
        </w:rPr>
        <w:t xml:space="preserve">Работа Ревизионной комиссии и </w:t>
      </w:r>
      <w:r w:rsidR="00EF0F38" w:rsidRPr="003639F9">
        <w:rPr>
          <w:sz w:val="28"/>
          <w:szCs w:val="28"/>
        </w:rPr>
        <w:t>Д</w:t>
      </w:r>
      <w:r w:rsidR="00305230" w:rsidRPr="003639F9">
        <w:rPr>
          <w:sz w:val="28"/>
          <w:szCs w:val="28"/>
        </w:rPr>
        <w:t>епартамента внутреннего контроля и аудита</w:t>
      </w:r>
      <w:bookmarkEnd w:id="90"/>
      <w:bookmarkEnd w:id="91"/>
      <w:r w:rsidR="00305230" w:rsidRPr="003639F9">
        <w:rPr>
          <w:sz w:val="28"/>
          <w:szCs w:val="28"/>
        </w:rPr>
        <w:t xml:space="preserve"> </w:t>
      </w:r>
    </w:p>
    <w:p w:rsidR="003639F9" w:rsidRPr="003639F9" w:rsidRDefault="003639F9" w:rsidP="009272EE">
      <w:pPr>
        <w:pStyle w:val="ZEBRA-0"/>
      </w:pPr>
    </w:p>
    <w:p w:rsidR="00393504" w:rsidRPr="005C41E3" w:rsidRDefault="00393504" w:rsidP="009272EE">
      <w:pPr>
        <w:pStyle w:val="ZEBRA-0"/>
      </w:pPr>
      <w:r w:rsidRPr="00FE61C8">
        <w:t>В соответствии со Сводным планом контрольных мероприятий Госкорпорации «Росатом»   проведено восемь проверок по  отдельным вопросам финансово-хозяйственной деятельности и ревизионных проверок в Обществе и его ДЗО, а также аудит соблюдения условий действия лицензии Ростехнадзора № ГН-05-401-1638</w:t>
      </w:r>
      <w:r w:rsidR="006D164D" w:rsidRPr="006D164D">
        <w:t>.</w:t>
      </w:r>
      <w:r w:rsidRPr="00FE61C8">
        <w:t xml:space="preserve"> </w:t>
      </w:r>
      <w:r w:rsidR="00FE61C8">
        <w:t xml:space="preserve"> </w:t>
      </w:r>
      <w:r w:rsidRPr="005C41E3">
        <w:t xml:space="preserve"> </w:t>
      </w:r>
    </w:p>
    <w:p w:rsidR="00393504" w:rsidRPr="005C41E3" w:rsidRDefault="00393504" w:rsidP="009272EE">
      <w:pPr>
        <w:pStyle w:val="ZEBRA-0"/>
      </w:pPr>
    </w:p>
    <w:p w:rsidR="00021619" w:rsidRDefault="00393504" w:rsidP="009272EE">
      <w:pPr>
        <w:pStyle w:val="ZEBRA-0"/>
      </w:pPr>
      <w:r w:rsidRPr="005C41E3">
        <w:t xml:space="preserve">Департамент внутреннего контроля и аудита </w:t>
      </w:r>
      <w:r w:rsidR="00EF0F38">
        <w:t>(ДВКиА)</w:t>
      </w:r>
      <w:r w:rsidR="00DA1EC0">
        <w:t xml:space="preserve"> </w:t>
      </w:r>
      <w:r w:rsidRPr="005C41E3">
        <w:t>Общества участвовал в  двух централизованных проверках организаций Госкорпорации «Росатом»</w:t>
      </w:r>
      <w:r w:rsidR="00DA1EC0">
        <w:t xml:space="preserve">. </w:t>
      </w:r>
    </w:p>
    <w:p w:rsidR="00DA1EC0" w:rsidRDefault="00DA1EC0" w:rsidP="009272EE">
      <w:pPr>
        <w:pStyle w:val="ZEBRA-0"/>
      </w:pPr>
    </w:p>
    <w:p w:rsidR="00021619" w:rsidRDefault="00DA1EC0" w:rsidP="009272EE">
      <w:pPr>
        <w:pStyle w:val="ZEBRA-0"/>
      </w:pPr>
      <w:r>
        <w:t>П</w:t>
      </w:r>
      <w:r w:rsidR="00393504" w:rsidRPr="005C41E3">
        <w:t xml:space="preserve">о поручению генерального директора Общества </w:t>
      </w:r>
      <w:r w:rsidR="00393504">
        <w:t xml:space="preserve"> </w:t>
      </w:r>
      <w:r w:rsidR="00393504" w:rsidRPr="005C41E3">
        <w:t xml:space="preserve"> проведено </w:t>
      </w:r>
      <w:r w:rsidR="00393504">
        <w:t xml:space="preserve">четыре </w:t>
      </w:r>
      <w:r w:rsidR="00393504" w:rsidRPr="005C41E3">
        <w:t xml:space="preserve"> внеплановые проверки  дочерних обществ и </w:t>
      </w:r>
      <w:r w:rsidR="00393504">
        <w:t xml:space="preserve">одна </w:t>
      </w:r>
      <w:r w:rsidR="00393504" w:rsidRPr="005C41E3">
        <w:t xml:space="preserve"> проверка информации, поступившей по </w:t>
      </w:r>
      <w:r>
        <w:t>«</w:t>
      </w:r>
      <w:r w:rsidR="00393504" w:rsidRPr="005C41E3">
        <w:t>горячей линии</w:t>
      </w:r>
      <w:r>
        <w:t>» –</w:t>
      </w:r>
      <w:r w:rsidR="00393504" w:rsidRPr="005C41E3">
        <w:t xml:space="preserve"> по поручению </w:t>
      </w:r>
      <w:r w:rsidR="00EF0F38">
        <w:t>Департамента внутреннего контроля и аудита</w:t>
      </w:r>
      <w:r w:rsidR="00EF0F38" w:rsidRPr="005C41E3">
        <w:t xml:space="preserve"> </w:t>
      </w:r>
      <w:r w:rsidR="00393504" w:rsidRPr="005C41E3">
        <w:t>Госкорпорации «Росатом».</w:t>
      </w:r>
    </w:p>
    <w:p w:rsidR="00021619" w:rsidRDefault="00021619" w:rsidP="009272EE">
      <w:pPr>
        <w:pStyle w:val="ZEBRA-0"/>
      </w:pPr>
    </w:p>
    <w:p w:rsidR="00021619" w:rsidRDefault="00393504" w:rsidP="009272EE">
      <w:pPr>
        <w:pStyle w:val="ZEBRA-0"/>
      </w:pPr>
      <w:r w:rsidRPr="005C41E3">
        <w:t>По результатам всех контрольных мероприятий и проведенного аудита разработаны планы корректирующих мероприятий, в которых учтены все основные замечания.</w:t>
      </w:r>
    </w:p>
    <w:p w:rsidR="00021619" w:rsidRDefault="00021619" w:rsidP="009272EE">
      <w:pPr>
        <w:pStyle w:val="ZEBRA-0"/>
      </w:pPr>
    </w:p>
    <w:p w:rsidR="00021619" w:rsidRDefault="00393504" w:rsidP="009272EE">
      <w:pPr>
        <w:pStyle w:val="ZEBRA-0"/>
      </w:pPr>
      <w:r w:rsidRPr="005C41E3">
        <w:t>По результатам камеральных проверок, проведенных</w:t>
      </w:r>
      <w:r w:rsidR="00EF0F38" w:rsidRPr="00EF0F38">
        <w:t xml:space="preserve"> </w:t>
      </w:r>
      <w:r w:rsidR="00EF0F38" w:rsidRPr="005C41E3">
        <w:t>ДВКиА</w:t>
      </w:r>
      <w:r w:rsidRPr="005C41E3">
        <w:t xml:space="preserve">, </w:t>
      </w:r>
      <w:r>
        <w:t>установлено,</w:t>
      </w:r>
      <w:r w:rsidRPr="005C41E3">
        <w:t xml:space="preserve"> что корректирующие мероприятия, сроки которых наступили,  выполнены.</w:t>
      </w:r>
    </w:p>
    <w:p w:rsidR="00021619" w:rsidRDefault="00021619" w:rsidP="009272EE">
      <w:pPr>
        <w:pStyle w:val="ZEBRA-0"/>
      </w:pPr>
    </w:p>
    <w:p w:rsidR="00021619" w:rsidRDefault="00393504" w:rsidP="009272EE">
      <w:pPr>
        <w:pStyle w:val="ZEBRA-0"/>
      </w:pPr>
      <w:r w:rsidRPr="005C41E3">
        <w:t xml:space="preserve">В отчетном периоде  не выявлены случаи вскрытия третьими лицами существенных нарушений после проверки подразделением внутреннего контроля и аудита. </w:t>
      </w:r>
    </w:p>
    <w:p w:rsidR="001A13A3" w:rsidRDefault="001A13A3" w:rsidP="009272EE">
      <w:pPr>
        <w:pStyle w:val="ZEBRA-0"/>
      </w:pPr>
    </w:p>
    <w:p w:rsidR="001A13A3" w:rsidRDefault="0032221B" w:rsidP="009272EE">
      <w:pPr>
        <w:pStyle w:val="ZEBRA-0"/>
      </w:pPr>
      <w:r>
        <w:t>На первое  полугодие 2012 г. в</w:t>
      </w:r>
      <w:r w:rsidRPr="00183C28">
        <w:t xml:space="preserve"> соответствии со Сводным планом контрольных мероприятий Госкорпорации «Росатом» </w:t>
      </w:r>
      <w:r>
        <w:t>запланированы к проведению ревизионные проверки семи дочерних обществ ОАО «Техснабэкспорт», внутренний аудит учетного процесса «Учет операций по реализации продукции/товаров» в ОАО «Техснабэкспорт», аудит процесса подготовки публичной годовой отчетности, а также централизованная проверка эффективности использования средств, направляемых на социальное развитие.</w:t>
      </w:r>
    </w:p>
    <w:p w:rsidR="00305230" w:rsidRPr="003639F9" w:rsidRDefault="003639F9" w:rsidP="00F977F3">
      <w:pPr>
        <w:pStyle w:val="3"/>
        <w:keepLines/>
        <w:numPr>
          <w:ilvl w:val="0"/>
          <w:numId w:val="0"/>
        </w:numPr>
        <w:rPr>
          <w:sz w:val="28"/>
          <w:szCs w:val="28"/>
        </w:rPr>
      </w:pPr>
      <w:bookmarkStart w:id="92" w:name="_Toc293322979"/>
      <w:bookmarkStart w:id="93" w:name="_Toc325015700"/>
      <w:r>
        <w:rPr>
          <w:sz w:val="28"/>
          <w:szCs w:val="28"/>
        </w:rPr>
        <w:t xml:space="preserve">2.2.8. </w:t>
      </w:r>
      <w:r w:rsidR="00305230" w:rsidRPr="003639F9">
        <w:rPr>
          <w:sz w:val="28"/>
          <w:szCs w:val="28"/>
        </w:rPr>
        <w:t>Совершенствование системы корпоративного управления и планы развития</w:t>
      </w:r>
      <w:bookmarkEnd w:id="92"/>
      <w:bookmarkEnd w:id="93"/>
    </w:p>
    <w:p w:rsidR="003639F9" w:rsidRDefault="003639F9" w:rsidP="009272EE">
      <w:pPr>
        <w:pStyle w:val="ZEBRA-0"/>
      </w:pPr>
    </w:p>
    <w:p w:rsidR="00305230" w:rsidRPr="006B6EBF" w:rsidRDefault="00305230" w:rsidP="009272EE">
      <w:pPr>
        <w:pStyle w:val="ZEBRA-0"/>
      </w:pPr>
      <w:r>
        <w:t>В</w:t>
      </w:r>
      <w:r w:rsidRPr="00FA457F">
        <w:t xml:space="preserve"> </w:t>
      </w:r>
      <w:r w:rsidR="00FE61C8">
        <w:t xml:space="preserve">отчетный </w:t>
      </w:r>
      <w:r>
        <w:t xml:space="preserve">период  </w:t>
      </w:r>
      <w:r w:rsidR="00FE61C8">
        <w:t xml:space="preserve"> </w:t>
      </w:r>
      <w:r w:rsidR="0053740C">
        <w:t xml:space="preserve"> </w:t>
      </w:r>
      <w:r w:rsidR="00FE61C8">
        <w:t xml:space="preserve"> продолжена </w:t>
      </w:r>
      <w:r>
        <w:t xml:space="preserve"> работа по совершенствованию корпоративной структуры  Общества, </w:t>
      </w:r>
      <w:r w:rsidRPr="00FA457F">
        <w:t xml:space="preserve">управляемости ДЗО  и </w:t>
      </w:r>
      <w:r w:rsidR="00DA1EC0">
        <w:t xml:space="preserve">повышению </w:t>
      </w:r>
      <w:r w:rsidRPr="00FA457F">
        <w:t>эффективности их деятельности</w:t>
      </w:r>
      <w:r>
        <w:t xml:space="preserve">. </w:t>
      </w:r>
    </w:p>
    <w:p w:rsidR="006136D7" w:rsidRDefault="006136D7" w:rsidP="009272EE">
      <w:pPr>
        <w:pStyle w:val="ZEBRA-0"/>
      </w:pPr>
    </w:p>
    <w:p w:rsidR="00305230" w:rsidRDefault="002E2A04" w:rsidP="009272EE">
      <w:pPr>
        <w:pStyle w:val="ZEBRA-0"/>
      </w:pPr>
      <w:r>
        <w:t>В</w:t>
      </w:r>
      <w:r w:rsidRPr="0053740C">
        <w:t xml:space="preserve"> целях завершения процесса консолидации российских разделительных активов в контуре собственности ОАО «ТВЭЛ»</w:t>
      </w:r>
      <w:r>
        <w:t xml:space="preserve"> в </w:t>
      </w:r>
      <w:r w:rsidR="006D164D" w:rsidRPr="006D164D">
        <w:t xml:space="preserve"> 2011 году </w:t>
      </w:r>
      <w:r>
        <w:t xml:space="preserve"> </w:t>
      </w:r>
      <w:r w:rsidR="006D164D" w:rsidRPr="006D164D">
        <w:t xml:space="preserve"> реализованы корпоративные мероприятия по передаче принадлежащих Обществу акций </w:t>
      </w:r>
      <w:r w:rsidR="00EF0F38">
        <w:t>З</w:t>
      </w:r>
      <w:r w:rsidR="006D164D" w:rsidRPr="006D164D">
        <w:t xml:space="preserve">акрытого акционерного общества «Центр по обогащению урана» в собственность ОАО «ТВЭЛ». </w:t>
      </w:r>
      <w:r>
        <w:t xml:space="preserve"> </w:t>
      </w:r>
    </w:p>
    <w:p w:rsidR="002E2A04" w:rsidRDefault="002E2A04" w:rsidP="009272EE">
      <w:pPr>
        <w:pStyle w:val="ZEBRA-0"/>
      </w:pPr>
    </w:p>
    <w:p w:rsidR="00021619" w:rsidRDefault="00305230" w:rsidP="009272EE">
      <w:pPr>
        <w:pStyle w:val="ZEBRA-0"/>
      </w:pPr>
      <w:r>
        <w:t xml:space="preserve">Общество </w:t>
      </w:r>
      <w:r w:rsidR="00DA1EC0">
        <w:t xml:space="preserve">продолжит </w:t>
      </w:r>
      <w:r w:rsidR="00FF20A2" w:rsidRPr="00FA457F">
        <w:t>участи</w:t>
      </w:r>
      <w:r w:rsidR="00FF20A2">
        <w:t>е</w:t>
      </w:r>
      <w:r w:rsidRPr="00FA457F">
        <w:t xml:space="preserve"> в программах и проектах Госкорпорации «Росатом» по повышению эффективности корпоративного управления.</w:t>
      </w:r>
      <w:r>
        <w:t xml:space="preserve">  </w:t>
      </w:r>
    </w:p>
    <w:p w:rsidR="00305230" w:rsidRPr="00E26F6D" w:rsidRDefault="005C1D2A" w:rsidP="00F977F3">
      <w:pPr>
        <w:pStyle w:val="1"/>
        <w:numPr>
          <w:ilvl w:val="0"/>
          <w:numId w:val="14"/>
        </w:numPr>
      </w:pPr>
      <w:r>
        <w:rPr>
          <w:sz w:val="24"/>
          <w:szCs w:val="24"/>
        </w:rPr>
        <w:t xml:space="preserve"> </w:t>
      </w:r>
      <w:bookmarkStart w:id="94" w:name="_Toc289683420"/>
      <w:bookmarkStart w:id="95" w:name="_Toc289850455"/>
      <w:bookmarkStart w:id="96" w:name="_Toc293322980"/>
      <w:bookmarkStart w:id="97" w:name="_Toc325015701"/>
      <w:r w:rsidR="00305230" w:rsidRPr="00E26F6D">
        <w:t>Результаты деятельности в отчетном периоде</w:t>
      </w:r>
      <w:bookmarkEnd w:id="94"/>
      <w:bookmarkEnd w:id="95"/>
      <w:bookmarkEnd w:id="96"/>
      <w:bookmarkEnd w:id="97"/>
    </w:p>
    <w:p w:rsidR="008F0895" w:rsidRPr="00C16B5C" w:rsidRDefault="00245C13" w:rsidP="00F977F3">
      <w:pPr>
        <w:pStyle w:val="2"/>
        <w:numPr>
          <w:ilvl w:val="1"/>
          <w:numId w:val="14"/>
        </w:numPr>
        <w:ind w:left="567" w:hanging="567"/>
      </w:pPr>
      <w:r>
        <w:rPr>
          <w:noProof/>
        </w:rPr>
        <w:pict>
          <v:shape id="_x0000_s1028" style="position:absolute;left:0;text-align:left;margin-left:26.9pt;margin-top:722.65pt;width:450.6pt;height:2.85pt;z-index:251645952;mso-position-horizontal:absolute;mso-position-vertical:absolute" coordsize="9012,57" path="m8985,r5,1l8995,2r5,4l9005,9r3,4l9010,17r2,6l9012,29r,5l9010,39r-2,6l9005,49r-5,3l8995,55r-5,1l8985,57r,-57xm8985,57l27,57,27,,8985,r,57xm27,57l22,56,17,55,12,52,7,49,4,45,2,39,,34,,29,,23,2,17,4,13,7,9,12,6,17,2,22,1,27,r,57xe" stroked="f">
            <v:path arrowok="t"/>
            <o:lock v:ext="edit" verticies="t"/>
            <w10:anchorlock/>
          </v:shape>
        </w:pict>
      </w:r>
      <w:bookmarkStart w:id="98" w:name="_Toc194820519"/>
      <w:r w:rsidR="008F0895" w:rsidRPr="008F0895">
        <w:t xml:space="preserve"> </w:t>
      </w:r>
      <w:bookmarkStart w:id="99" w:name="_Toc325015702"/>
      <w:r w:rsidR="008F0895" w:rsidRPr="00C16B5C">
        <w:t>Результаты основной деятельности</w:t>
      </w:r>
      <w:bookmarkEnd w:id="99"/>
    </w:p>
    <w:p w:rsidR="008F0895" w:rsidRDefault="008F0895" w:rsidP="009272EE">
      <w:pPr>
        <w:pStyle w:val="ZEBRA-0"/>
      </w:pPr>
    </w:p>
    <w:p w:rsidR="008F0895" w:rsidRDefault="008F0895" w:rsidP="009272EE">
      <w:pPr>
        <w:pStyle w:val="ZEBRA-0"/>
      </w:pPr>
      <w:r>
        <w:t xml:space="preserve">ОАО «Техснабэкспорт» </w:t>
      </w:r>
      <w:r w:rsidR="00DA1EC0">
        <w:t xml:space="preserve"> в</w:t>
      </w:r>
      <w:r>
        <w:t xml:space="preserve"> 2011 год</w:t>
      </w:r>
      <w:r w:rsidR="00DA1EC0">
        <w:t xml:space="preserve">у </w:t>
      </w:r>
      <w:r>
        <w:t xml:space="preserve"> продемонстрирова</w:t>
      </w:r>
      <w:r w:rsidR="00DA1EC0">
        <w:t>ло</w:t>
      </w:r>
      <w:r>
        <w:t xml:space="preserve"> устойчивый рост бизнеса</w:t>
      </w:r>
      <w:r w:rsidR="00DA1EC0">
        <w:t xml:space="preserve">, </w:t>
      </w:r>
      <w:r>
        <w:t xml:space="preserve"> достигнув по всем установленным Обществу Госкорпорацией «Росатом» ключевым показателям эффективности (КПЭ) выполнени</w:t>
      </w:r>
      <w:r w:rsidR="00EF0F38">
        <w:t>я</w:t>
      </w:r>
      <w:r>
        <w:t xml:space="preserve"> на уровне 100 и более процентов.</w:t>
      </w:r>
    </w:p>
    <w:p w:rsidR="008F0895" w:rsidRPr="003639F9" w:rsidRDefault="008F0895" w:rsidP="00F977F3">
      <w:pPr>
        <w:pStyle w:val="3"/>
        <w:numPr>
          <w:ilvl w:val="2"/>
          <w:numId w:val="14"/>
        </w:numPr>
        <w:ind w:left="862" w:hanging="862"/>
        <w:rPr>
          <w:sz w:val="28"/>
          <w:szCs w:val="28"/>
        </w:rPr>
      </w:pPr>
      <w:bookmarkStart w:id="100" w:name="_Toc325015703"/>
      <w:r w:rsidRPr="003639F9">
        <w:rPr>
          <w:sz w:val="28"/>
          <w:szCs w:val="28"/>
        </w:rPr>
        <w:t xml:space="preserve">Поставки продукции </w:t>
      </w:r>
      <w:r w:rsidR="00EF0F38" w:rsidRPr="003639F9">
        <w:rPr>
          <w:sz w:val="28"/>
          <w:szCs w:val="28"/>
        </w:rPr>
        <w:t xml:space="preserve"> ЯТЦ</w:t>
      </w:r>
      <w:bookmarkEnd w:id="100"/>
    </w:p>
    <w:p w:rsidR="008F0895" w:rsidRDefault="008F0895" w:rsidP="009272EE">
      <w:pPr>
        <w:pStyle w:val="ZEBRA-0"/>
      </w:pPr>
      <w:r>
        <w:t>Р</w:t>
      </w:r>
      <w:r w:rsidRPr="0053750C">
        <w:t>ост</w:t>
      </w:r>
      <w:r>
        <w:t xml:space="preserve"> ключевых показателей, характеризующих   деятельность в области поставок  товаров и услуг  ЯТЦ, является у</w:t>
      </w:r>
      <w:r w:rsidRPr="0053750C">
        <w:t>стойчив</w:t>
      </w:r>
      <w:r>
        <w:t>ой</w:t>
      </w:r>
      <w:r w:rsidRPr="0053750C">
        <w:t xml:space="preserve"> </w:t>
      </w:r>
      <w:r>
        <w:t xml:space="preserve">тенденцией в работе </w:t>
      </w:r>
      <w:r w:rsidRPr="0053750C">
        <w:t xml:space="preserve">Общества </w:t>
      </w:r>
      <w:r>
        <w:t xml:space="preserve">на протяжении последних лет. Отчетный </w:t>
      </w:r>
      <w:r w:rsidRPr="00CC1C58">
        <w:t xml:space="preserve"> год не стал исключением</w:t>
      </w:r>
      <w:r>
        <w:t>, несмотря на последствия известных событий в Японии. В</w:t>
      </w:r>
      <w:r w:rsidRPr="00CC1C58">
        <w:t xml:space="preserve"> сравнении с аналогичным показател</w:t>
      </w:r>
      <w:r>
        <w:t>ем</w:t>
      </w:r>
      <w:r w:rsidRPr="00CC1C58">
        <w:t xml:space="preserve"> 20</w:t>
      </w:r>
      <w:r>
        <w:t>10</w:t>
      </w:r>
      <w:r w:rsidRPr="00CC1C58">
        <w:t xml:space="preserve"> года </w:t>
      </w:r>
      <w:r>
        <w:t xml:space="preserve"> объем </w:t>
      </w:r>
      <w:r w:rsidRPr="00926103">
        <w:t>экспорта  урановой продукции</w:t>
      </w:r>
      <w:r w:rsidRPr="00CC1C58">
        <w:t xml:space="preserve"> </w:t>
      </w:r>
      <w:r>
        <w:t xml:space="preserve">в стоимостном измерении (включая поставки по контракту ВОУ-НОУ) </w:t>
      </w:r>
      <w:r w:rsidRPr="00CC1C58">
        <w:t>увеличился в 20</w:t>
      </w:r>
      <w:r>
        <w:t>11</w:t>
      </w:r>
      <w:r w:rsidRPr="00CC1C58">
        <w:t xml:space="preserve"> году </w:t>
      </w:r>
      <w:r w:rsidRPr="007319E0">
        <w:t xml:space="preserve">на  </w:t>
      </w:r>
      <w:r w:rsidR="00BF4BCD">
        <w:t>2,7</w:t>
      </w:r>
      <w:r w:rsidRPr="007319E0">
        <w:t>%</w:t>
      </w:r>
      <w:r w:rsidRPr="00CC1C58">
        <w:t xml:space="preserve"> и составил </w:t>
      </w:r>
      <w:r w:rsidRPr="007319E0">
        <w:t>3,3</w:t>
      </w:r>
      <w:r w:rsidR="00DA1EC0">
        <w:t>4</w:t>
      </w:r>
      <w:r w:rsidRPr="007319E0">
        <w:t xml:space="preserve"> млрд</w:t>
      </w:r>
      <w:r w:rsidRPr="00CC1C58">
        <w:t xml:space="preserve"> долл. США</w:t>
      </w:r>
      <w:r>
        <w:t>.</w:t>
      </w:r>
    </w:p>
    <w:p w:rsidR="002726A9" w:rsidRDefault="002726A9" w:rsidP="009272EE">
      <w:pPr>
        <w:pStyle w:val="ZEBRA-0"/>
      </w:pPr>
    </w:p>
    <w:p w:rsidR="008F0895" w:rsidRDefault="008F0895" w:rsidP="009272EE">
      <w:pPr>
        <w:pStyle w:val="ZEBRA-0"/>
      </w:pPr>
      <w:r>
        <w:t xml:space="preserve"> </w:t>
      </w:r>
      <w:r w:rsidR="00DC34EC">
        <w:rPr>
          <w:noProof/>
        </w:rPr>
        <w:drawing>
          <wp:inline distT="0" distB="0" distL="0" distR="0">
            <wp:extent cx="6174105" cy="1877060"/>
            <wp:effectExtent l="0" t="0" r="0" b="0"/>
            <wp:docPr id="20" name="Диаграмма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F0895" w:rsidRPr="003639F9" w:rsidRDefault="008F0895" w:rsidP="00F977F3">
      <w:pPr>
        <w:pStyle w:val="3"/>
        <w:numPr>
          <w:ilvl w:val="2"/>
          <w:numId w:val="14"/>
        </w:numPr>
        <w:ind w:left="862" w:hanging="862"/>
        <w:rPr>
          <w:sz w:val="28"/>
          <w:szCs w:val="28"/>
        </w:rPr>
      </w:pPr>
      <w:bookmarkStart w:id="101" w:name="_Toc325015704"/>
      <w:r w:rsidRPr="003639F9">
        <w:rPr>
          <w:sz w:val="28"/>
          <w:szCs w:val="28"/>
        </w:rPr>
        <w:t>Контрактация и сбыт</w:t>
      </w:r>
      <w:bookmarkEnd w:id="101"/>
    </w:p>
    <w:p w:rsidR="008F0895" w:rsidRDefault="008F0895" w:rsidP="009272EE">
      <w:pPr>
        <w:pStyle w:val="ZEBRA-0"/>
      </w:pPr>
    </w:p>
    <w:p w:rsidR="008F0895" w:rsidRDefault="008F0895" w:rsidP="009272EE">
      <w:pPr>
        <w:pStyle w:val="ZEBRA-0"/>
      </w:pPr>
      <w:r>
        <w:t xml:space="preserve">В отчетном </w:t>
      </w:r>
      <w:r w:rsidR="00EF0F38">
        <w:t xml:space="preserve"> году  </w:t>
      </w:r>
      <w:r>
        <w:t xml:space="preserve">Обществом в очередной раз  подтверждена  репутация надежного поставщика.  </w:t>
      </w:r>
      <w:r w:rsidRPr="00D76702">
        <w:t xml:space="preserve">Полное и своевременное исполнение контрактных обязательств </w:t>
      </w:r>
      <w:r>
        <w:t xml:space="preserve">имеет  решающее  значение не только для коммерческой деятельности компании, но и для безопасного и устойчивого функционирования атомных электростанций, использующих  товары и услуги  ЯТЦ российского производства. </w:t>
      </w:r>
    </w:p>
    <w:p w:rsidR="008F0895" w:rsidRDefault="00ED23C9" w:rsidP="009272EE">
      <w:pPr>
        <w:pStyle w:val="ZEBRA-0"/>
      </w:pPr>
      <w:r>
        <w:rPr>
          <w:noProof/>
        </w:rPr>
        <w:drawing>
          <wp:inline distT="0" distB="0" distL="0" distR="0">
            <wp:extent cx="5818480" cy="2867558"/>
            <wp:effectExtent l="19050" t="0" r="0" b="0"/>
            <wp:docPr id="69" name="Рисунок 49" descr="\\fsh\pr\foto-archive\сессия порт\DSC_0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sh\pr\foto-archive\сессия порт\DSC_0230.JPG"/>
                    <pic:cNvPicPr>
                      <a:picLocks noChangeAspect="1" noChangeArrowheads="1"/>
                    </pic:cNvPicPr>
                  </pic:nvPicPr>
                  <pic:blipFill>
                    <a:blip r:embed="rId35" cstate="screen"/>
                    <a:srcRect/>
                    <a:stretch>
                      <a:fillRect/>
                    </a:stretch>
                  </pic:blipFill>
                  <pic:spPr bwMode="auto">
                    <a:xfrm>
                      <a:off x="0" y="0"/>
                      <a:ext cx="5818480" cy="2867558"/>
                    </a:xfrm>
                    <a:prstGeom prst="rect">
                      <a:avLst/>
                    </a:prstGeom>
                    <a:noFill/>
                    <a:ln w="9525">
                      <a:noFill/>
                      <a:miter lim="800000"/>
                      <a:headEnd/>
                      <a:tailEnd/>
                    </a:ln>
                  </pic:spPr>
                </pic:pic>
              </a:graphicData>
            </a:graphic>
          </wp:inline>
        </w:drawing>
      </w:r>
    </w:p>
    <w:p w:rsidR="008F0895" w:rsidRPr="00584FEB" w:rsidRDefault="008F0895" w:rsidP="009272EE">
      <w:pPr>
        <w:pStyle w:val="ZEBRA-0"/>
      </w:pPr>
      <w:r w:rsidRPr="00584FEB">
        <w:t xml:space="preserve">Помимо безупречного выполнения действующих контрактов, приоритетом в работе Общества в </w:t>
      </w:r>
      <w:r>
        <w:t xml:space="preserve"> 2011 </w:t>
      </w:r>
      <w:r w:rsidRPr="00584FEB">
        <w:t xml:space="preserve"> году по-прежнему являлась   подготовка и заключение новых долгосрочных контрактов на поставку урановой продукции с акцентом на развитие сотрудничества с конечными потребителями – зарубежными энергетическими компаниями</w:t>
      </w:r>
      <w:r w:rsidR="005B653C">
        <w:t xml:space="preserve">. В 2011 году </w:t>
      </w:r>
      <w:r w:rsidR="005B653C" w:rsidRPr="00264518">
        <w:rPr>
          <w:shd w:val="clear" w:color="auto" w:fill="FFFFFF"/>
        </w:rPr>
        <w:t>ОАО «Техснабэкспорт»</w:t>
      </w:r>
      <w:r w:rsidRPr="00584FEB">
        <w:t xml:space="preserve"> заключи</w:t>
      </w:r>
      <w:r w:rsidR="005B653C">
        <w:t>ло</w:t>
      </w:r>
      <w:r w:rsidRPr="00584FEB">
        <w:t xml:space="preserve"> </w:t>
      </w:r>
      <w:r>
        <w:t>11</w:t>
      </w:r>
      <w:r w:rsidRPr="00584FEB">
        <w:t xml:space="preserve">  новы</w:t>
      </w:r>
      <w:r>
        <w:t>х</w:t>
      </w:r>
      <w:r w:rsidRPr="00584FEB">
        <w:t xml:space="preserve"> </w:t>
      </w:r>
      <w:r w:rsidR="005B653C">
        <w:t>контракт</w:t>
      </w:r>
      <w:r w:rsidR="008B4224">
        <w:t>ов</w:t>
      </w:r>
      <w:r w:rsidR="005B653C">
        <w:t xml:space="preserve"> </w:t>
      </w:r>
      <w:r w:rsidRPr="00584FEB">
        <w:t>и пролонгирова</w:t>
      </w:r>
      <w:r w:rsidR="005B653C">
        <w:t>ло</w:t>
      </w:r>
      <w:r>
        <w:t xml:space="preserve"> два </w:t>
      </w:r>
      <w:r w:rsidRPr="00584FEB">
        <w:t xml:space="preserve">  действующих контракт</w:t>
      </w:r>
      <w:r>
        <w:t xml:space="preserve">а.  </w:t>
      </w:r>
    </w:p>
    <w:p w:rsidR="008F0895" w:rsidRDefault="008F0895" w:rsidP="009272EE">
      <w:pPr>
        <w:pStyle w:val="ZEBRA-0"/>
      </w:pPr>
    </w:p>
    <w:p w:rsidR="005B653C" w:rsidRDefault="008F0895" w:rsidP="009272EE">
      <w:pPr>
        <w:pStyle w:val="ZEBRA-0"/>
      </w:pPr>
      <w:r>
        <w:t xml:space="preserve">По итогам года  </w:t>
      </w:r>
      <w:r w:rsidRPr="005A6E14">
        <w:t>портфель</w:t>
      </w:r>
      <w:r>
        <w:t xml:space="preserve"> экспортных</w:t>
      </w:r>
      <w:r w:rsidRPr="005A6E14">
        <w:t xml:space="preserve"> заказов</w:t>
      </w:r>
      <w:r w:rsidRPr="00ED0100">
        <w:t xml:space="preserve"> </w:t>
      </w:r>
      <w:r w:rsidRPr="005A6E14">
        <w:t xml:space="preserve"> </w:t>
      </w:r>
      <w:r>
        <w:t xml:space="preserve">на </w:t>
      </w:r>
      <w:r w:rsidR="00501153">
        <w:t xml:space="preserve"> десятилетний </w:t>
      </w:r>
      <w:r>
        <w:t xml:space="preserve"> период   </w:t>
      </w:r>
      <w:r w:rsidR="00EF0F38" w:rsidRPr="00ED0100">
        <w:t>составил</w:t>
      </w:r>
      <w:r w:rsidR="00EF0F38">
        <w:t xml:space="preserve"> </w:t>
      </w:r>
      <w:r>
        <w:t xml:space="preserve">порядка  </w:t>
      </w:r>
      <w:r w:rsidRPr="001E6C37">
        <w:t>1</w:t>
      </w:r>
      <w:r w:rsidR="00501153">
        <w:t>8</w:t>
      </w:r>
      <w:r>
        <w:t>,</w:t>
      </w:r>
      <w:r w:rsidR="00501153">
        <w:t>0</w:t>
      </w:r>
      <w:r>
        <w:t xml:space="preserve"> </w:t>
      </w:r>
      <w:r w:rsidRPr="001E6C37">
        <w:t xml:space="preserve"> млрд</w:t>
      </w:r>
      <w:r>
        <w:t xml:space="preserve"> долл. США, а суммарный </w:t>
      </w:r>
      <w:r w:rsidR="00501153">
        <w:t xml:space="preserve">экспортный </w:t>
      </w:r>
      <w:r>
        <w:t xml:space="preserve">портфель </w:t>
      </w:r>
      <w:r w:rsidRPr="005A6E14">
        <w:t xml:space="preserve">Общества </w:t>
      </w:r>
      <w:r w:rsidR="005B653C" w:rsidRPr="005A6E14">
        <w:t xml:space="preserve">с горизонтом контрактации </w:t>
      </w:r>
      <w:r w:rsidR="005B653C">
        <w:t xml:space="preserve"> до </w:t>
      </w:r>
      <w:r w:rsidR="005B653C" w:rsidRPr="005A6E14">
        <w:t xml:space="preserve"> 202</w:t>
      </w:r>
      <w:r w:rsidR="005B653C">
        <w:t>5</w:t>
      </w:r>
      <w:r w:rsidR="005B653C" w:rsidRPr="005A6E14">
        <w:t xml:space="preserve"> года</w:t>
      </w:r>
      <w:r w:rsidR="005B653C">
        <w:t xml:space="preserve">  и далее </w:t>
      </w:r>
      <w:r>
        <w:t xml:space="preserve">оценивается </w:t>
      </w:r>
      <w:r w:rsidR="001A13A3">
        <w:t>более чем</w:t>
      </w:r>
      <w:r>
        <w:t xml:space="preserve"> </w:t>
      </w:r>
      <w:r w:rsidR="00EF0F38">
        <w:t xml:space="preserve">в </w:t>
      </w:r>
      <w:r w:rsidR="00F0605F">
        <w:t xml:space="preserve"> </w:t>
      </w:r>
      <w:r w:rsidRPr="005A6E14">
        <w:t>2</w:t>
      </w:r>
      <w:r>
        <w:t xml:space="preserve">5 </w:t>
      </w:r>
      <w:r w:rsidRPr="005A6E14">
        <w:t xml:space="preserve"> млрд долл. США</w:t>
      </w:r>
      <w:r w:rsidR="005B653C">
        <w:t>.</w:t>
      </w:r>
      <w:r w:rsidRPr="005A6E14">
        <w:t xml:space="preserve"> </w:t>
      </w:r>
    </w:p>
    <w:p w:rsidR="00F54CB8" w:rsidRDefault="00F54CB8" w:rsidP="009272EE">
      <w:pPr>
        <w:pStyle w:val="ZEBRA-0"/>
      </w:pPr>
    </w:p>
    <w:p w:rsidR="008F0895" w:rsidRDefault="005B653C" w:rsidP="009272EE">
      <w:pPr>
        <w:pStyle w:val="ZEBRA-0"/>
      </w:pPr>
      <w:r>
        <w:t>С</w:t>
      </w:r>
      <w:r w:rsidR="008F0895" w:rsidRPr="00D3704B">
        <w:t>табильное обеспечение поставками услуг по обогащению урана более трети потребностей реакторов западного дизайна и рост портфеля долгосрочных заказов   свидетельствуют о сохранении компанией устойчивого положения на мировом урановом рынке.</w:t>
      </w:r>
      <w:r w:rsidR="008F0895" w:rsidRPr="00BB1DBD">
        <w:t xml:space="preserve"> </w:t>
      </w:r>
    </w:p>
    <w:p w:rsidR="008F0895" w:rsidRDefault="008F0895" w:rsidP="009272EE">
      <w:pPr>
        <w:pStyle w:val="ZEBRA-0"/>
      </w:pPr>
      <w:r>
        <w:t xml:space="preserve"> </w:t>
      </w:r>
    </w:p>
    <w:p w:rsidR="008F0895" w:rsidRDefault="008F0895" w:rsidP="009272EE">
      <w:pPr>
        <w:pStyle w:val="ZEBRA-0"/>
        <w:rPr>
          <w:shd w:val="clear" w:color="auto" w:fill="FFFFFF"/>
        </w:rPr>
      </w:pPr>
      <w:r>
        <w:rPr>
          <w:shd w:val="clear" w:color="auto" w:fill="FFFFFF"/>
        </w:rPr>
        <w:t xml:space="preserve">В </w:t>
      </w:r>
      <w:r w:rsidRPr="00264518">
        <w:rPr>
          <w:shd w:val="clear" w:color="auto" w:fill="FFFFFF"/>
        </w:rPr>
        <w:t xml:space="preserve"> начале 2000-х годов ОАО «Техснабэкспорт» в целях повышения конкурентоспособности </w:t>
      </w:r>
      <w:r>
        <w:rPr>
          <w:shd w:val="clear" w:color="auto" w:fill="FFFFFF"/>
        </w:rPr>
        <w:t xml:space="preserve">приняло </w:t>
      </w:r>
      <w:r w:rsidRPr="00264518">
        <w:rPr>
          <w:shd w:val="clear" w:color="auto" w:fill="FFFFFF"/>
        </w:rPr>
        <w:t xml:space="preserve">решение об изменении логистических схем поставок урановой продукции и постепенном </w:t>
      </w:r>
      <w:r w:rsidR="00F54CB8">
        <w:rPr>
          <w:shd w:val="clear" w:color="auto" w:fill="FFFFFF"/>
        </w:rPr>
        <w:t>переходе с</w:t>
      </w:r>
      <w:r w:rsidRPr="00264518">
        <w:rPr>
          <w:shd w:val="clear" w:color="auto" w:fill="FFFFFF"/>
        </w:rPr>
        <w:t xml:space="preserve"> базиса поставки  FOB порт Санкт-Петербург</w:t>
      </w:r>
      <w:r>
        <w:rPr>
          <w:shd w:val="clear" w:color="auto" w:fill="FFFFFF"/>
        </w:rPr>
        <w:t>а</w:t>
      </w:r>
      <w:r w:rsidRPr="00264518">
        <w:rPr>
          <w:shd w:val="clear" w:color="auto" w:fill="FFFFFF"/>
        </w:rPr>
        <w:t xml:space="preserve"> на DDU, DDP или бук-трансфер в месте,  указанном заказчиком (как правило, в месте нахождения предприятия по реконверсии или фабрикации). </w:t>
      </w:r>
      <w:r>
        <w:rPr>
          <w:shd w:val="clear" w:color="auto" w:fill="FFFFFF"/>
        </w:rPr>
        <w:t>Начиная с</w:t>
      </w:r>
      <w:r w:rsidRPr="00264518">
        <w:rPr>
          <w:shd w:val="clear" w:color="auto" w:fill="FFFFFF"/>
        </w:rPr>
        <w:t xml:space="preserve"> 2008 г</w:t>
      </w:r>
      <w:r>
        <w:rPr>
          <w:shd w:val="clear" w:color="auto" w:fill="FFFFFF"/>
        </w:rPr>
        <w:t>ода,</w:t>
      </w:r>
      <w:r w:rsidRPr="00264518">
        <w:rPr>
          <w:shd w:val="clear" w:color="auto" w:fill="FFFFFF"/>
        </w:rPr>
        <w:t xml:space="preserve"> </w:t>
      </w:r>
      <w:r>
        <w:rPr>
          <w:shd w:val="clear" w:color="auto" w:fill="FFFFFF"/>
        </w:rPr>
        <w:t xml:space="preserve"> такой </w:t>
      </w:r>
      <w:r w:rsidRPr="00264518">
        <w:rPr>
          <w:shd w:val="clear" w:color="auto" w:fill="FFFFFF"/>
        </w:rPr>
        <w:t xml:space="preserve">подход </w:t>
      </w:r>
      <w:r>
        <w:rPr>
          <w:shd w:val="clear" w:color="auto" w:fill="FFFFFF"/>
        </w:rPr>
        <w:t xml:space="preserve">реализуется </w:t>
      </w:r>
      <w:r w:rsidRPr="00264518">
        <w:rPr>
          <w:shd w:val="clear" w:color="auto" w:fill="FFFFFF"/>
        </w:rPr>
        <w:t xml:space="preserve"> в большинстве вновь заключаемых </w:t>
      </w:r>
      <w:r>
        <w:rPr>
          <w:shd w:val="clear" w:color="auto" w:fill="FFFFFF"/>
        </w:rPr>
        <w:t xml:space="preserve"> </w:t>
      </w:r>
      <w:r w:rsidRPr="00264518">
        <w:rPr>
          <w:shd w:val="clear" w:color="auto" w:fill="FFFFFF"/>
        </w:rPr>
        <w:t xml:space="preserve">контрактов на поставку урановой продукции. </w:t>
      </w:r>
      <w:r>
        <w:rPr>
          <w:shd w:val="clear" w:color="auto" w:fill="FFFFFF"/>
        </w:rPr>
        <w:t>В тех</w:t>
      </w:r>
      <w:r w:rsidRPr="00264518">
        <w:rPr>
          <w:shd w:val="clear" w:color="auto" w:fill="FFFFFF"/>
        </w:rPr>
        <w:t xml:space="preserve"> случаях, когда </w:t>
      </w:r>
      <w:r>
        <w:rPr>
          <w:shd w:val="clear" w:color="auto" w:fill="FFFFFF"/>
        </w:rPr>
        <w:t xml:space="preserve">по условиям </w:t>
      </w:r>
      <w:r w:rsidRPr="00264518">
        <w:rPr>
          <w:shd w:val="clear" w:color="auto" w:fill="FFFFFF"/>
        </w:rPr>
        <w:t>контракт</w:t>
      </w:r>
      <w:r>
        <w:rPr>
          <w:shd w:val="clear" w:color="auto" w:fill="FFFFFF"/>
        </w:rPr>
        <w:t xml:space="preserve">а </w:t>
      </w:r>
      <w:r w:rsidRPr="00945C87">
        <w:rPr>
          <w:shd w:val="clear" w:color="auto" w:fill="FFFFFF"/>
        </w:rPr>
        <w:t xml:space="preserve">заказчик </w:t>
      </w:r>
      <w:r>
        <w:rPr>
          <w:shd w:val="clear" w:color="auto" w:fill="FFFFFF"/>
        </w:rPr>
        <w:t xml:space="preserve">  </w:t>
      </w:r>
      <w:r w:rsidRPr="00264518">
        <w:rPr>
          <w:shd w:val="clear" w:color="auto" w:fill="FFFFFF"/>
        </w:rPr>
        <w:t>переда</w:t>
      </w:r>
      <w:r>
        <w:rPr>
          <w:shd w:val="clear" w:color="auto" w:fill="FFFFFF"/>
        </w:rPr>
        <w:t>ет</w:t>
      </w:r>
      <w:r w:rsidRPr="00264518">
        <w:rPr>
          <w:shd w:val="clear" w:color="auto" w:fill="FFFFFF"/>
        </w:rPr>
        <w:t xml:space="preserve"> ОАО «Техснабэкспорт» природн</w:t>
      </w:r>
      <w:r>
        <w:rPr>
          <w:shd w:val="clear" w:color="auto" w:fill="FFFFFF"/>
        </w:rPr>
        <w:t>ый</w:t>
      </w:r>
      <w:r w:rsidRPr="00264518">
        <w:rPr>
          <w:shd w:val="clear" w:color="auto" w:fill="FFFFFF"/>
        </w:rPr>
        <w:t xml:space="preserve"> уран</w:t>
      </w:r>
      <w:r>
        <w:rPr>
          <w:shd w:val="clear" w:color="auto" w:fill="FFFFFF"/>
        </w:rPr>
        <w:t xml:space="preserve"> на переработку</w:t>
      </w:r>
      <w:r w:rsidRPr="00264518">
        <w:rPr>
          <w:shd w:val="clear" w:color="auto" w:fill="FFFFFF"/>
        </w:rPr>
        <w:t>, то вместо ранее использовавшегося базиса для получения природного урана DES порт Санкт-Петербурга</w:t>
      </w:r>
      <w:r>
        <w:rPr>
          <w:shd w:val="clear" w:color="auto" w:fill="FFFFFF"/>
        </w:rPr>
        <w:t>,</w:t>
      </w:r>
      <w:r w:rsidRPr="00264518">
        <w:rPr>
          <w:shd w:val="clear" w:color="auto" w:fill="FFFFFF"/>
        </w:rPr>
        <w:t xml:space="preserve"> вновь заключаемые контракты </w:t>
      </w:r>
      <w:r>
        <w:rPr>
          <w:shd w:val="clear" w:color="auto" w:fill="FFFFFF"/>
        </w:rPr>
        <w:t xml:space="preserve"> </w:t>
      </w:r>
      <w:r w:rsidRPr="00264518">
        <w:rPr>
          <w:shd w:val="clear" w:color="auto" w:fill="FFFFFF"/>
        </w:rPr>
        <w:t>предусматрива</w:t>
      </w:r>
      <w:r>
        <w:rPr>
          <w:shd w:val="clear" w:color="auto" w:fill="FFFFFF"/>
        </w:rPr>
        <w:t>ю</w:t>
      </w:r>
      <w:r w:rsidRPr="00264518">
        <w:rPr>
          <w:shd w:val="clear" w:color="auto" w:fill="FFFFFF"/>
        </w:rPr>
        <w:t xml:space="preserve">т передачу </w:t>
      </w:r>
      <w:r>
        <w:rPr>
          <w:shd w:val="clear" w:color="auto" w:fill="FFFFFF"/>
        </w:rPr>
        <w:t xml:space="preserve">  </w:t>
      </w:r>
      <w:r w:rsidRPr="00945C87">
        <w:rPr>
          <w:shd w:val="clear" w:color="auto" w:fill="FFFFFF"/>
        </w:rPr>
        <w:t xml:space="preserve">природного урана </w:t>
      </w:r>
      <w:r w:rsidRPr="00264518">
        <w:rPr>
          <w:shd w:val="clear" w:color="auto" w:fill="FFFFFF"/>
        </w:rPr>
        <w:t xml:space="preserve">заказчиками на базисе ExW или FCA в месте нахождения предприятия, на котором хранится </w:t>
      </w:r>
      <w:r>
        <w:rPr>
          <w:shd w:val="clear" w:color="auto" w:fill="FFFFFF"/>
        </w:rPr>
        <w:t xml:space="preserve"> принадлежащий </w:t>
      </w:r>
      <w:r w:rsidRPr="00264518">
        <w:rPr>
          <w:shd w:val="clear" w:color="auto" w:fill="FFFFFF"/>
        </w:rPr>
        <w:t xml:space="preserve"> заказчик</w:t>
      </w:r>
      <w:r>
        <w:rPr>
          <w:shd w:val="clear" w:color="auto" w:fill="FFFFFF"/>
        </w:rPr>
        <w:t>у материал</w:t>
      </w:r>
      <w:r w:rsidRPr="00264518">
        <w:rPr>
          <w:shd w:val="clear" w:color="auto" w:fill="FFFFFF"/>
        </w:rPr>
        <w:t>.</w:t>
      </w:r>
    </w:p>
    <w:p w:rsidR="008F0895" w:rsidRDefault="008F0895" w:rsidP="00F977F3">
      <w:pPr>
        <w:pStyle w:val="aff"/>
        <w:outlineLvl w:val="0"/>
        <w:rPr>
          <w:color w:val="000000"/>
          <w:szCs w:val="24"/>
        </w:rPr>
      </w:pPr>
      <w:bookmarkStart w:id="102" w:name="_Toc324855456"/>
      <w:bookmarkStart w:id="103" w:name="_Toc325015705"/>
      <w:r w:rsidRPr="00D16781">
        <w:rPr>
          <w:color w:val="000000"/>
          <w:szCs w:val="24"/>
        </w:rPr>
        <w:t>Динамика экспортных  контрактов с учетом применяемого базиса поставки</w:t>
      </w:r>
      <w:r w:rsidR="00F559E1" w:rsidRPr="00057055">
        <w:rPr>
          <w:b w:val="0"/>
          <w:bCs w:val="0"/>
          <w:color w:val="000000"/>
        </w:rPr>
        <w:t>*</w:t>
      </w:r>
      <w:bookmarkEnd w:id="102"/>
      <w:bookmarkEnd w:id="103"/>
    </w:p>
    <w:p w:rsidR="008F0895" w:rsidRPr="00D16781" w:rsidRDefault="008F0895" w:rsidP="008F0895"/>
    <w:p w:rsidR="008F0895" w:rsidRDefault="00301F08" w:rsidP="009272EE">
      <w:pPr>
        <w:pStyle w:val="ZEBRA-0"/>
        <w:rPr>
          <w:shd w:val="clear" w:color="auto" w:fill="FFFFFF"/>
        </w:rPr>
      </w:pPr>
      <w:r>
        <w:rPr>
          <w:noProof/>
          <w:shd w:val="clear" w:color="auto" w:fill="FFFFFF"/>
        </w:rPr>
        <w:drawing>
          <wp:inline distT="0" distB="0" distL="0" distR="0">
            <wp:extent cx="4989195" cy="2799080"/>
            <wp:effectExtent l="19050" t="0" r="1905" b="0"/>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srcRect/>
                    <a:stretch>
                      <a:fillRect/>
                    </a:stretch>
                  </pic:blipFill>
                  <pic:spPr bwMode="auto">
                    <a:xfrm>
                      <a:off x="0" y="0"/>
                      <a:ext cx="4989195" cy="2799080"/>
                    </a:xfrm>
                    <a:prstGeom prst="rect">
                      <a:avLst/>
                    </a:prstGeom>
                    <a:noFill/>
                    <a:ln w="9525">
                      <a:noFill/>
                      <a:miter lim="800000"/>
                      <a:headEnd/>
                      <a:tailEnd/>
                    </a:ln>
                  </pic:spPr>
                </pic:pic>
              </a:graphicData>
            </a:graphic>
          </wp:inline>
        </w:drawing>
      </w:r>
    </w:p>
    <w:p w:rsidR="008F0895" w:rsidRPr="00305230" w:rsidRDefault="00F559E1" w:rsidP="009272EE">
      <w:pPr>
        <w:pStyle w:val="ZEBRA-0"/>
        <w:rPr>
          <w:shd w:val="clear" w:color="auto" w:fill="FFFFFF"/>
        </w:rPr>
      </w:pPr>
      <w:r w:rsidRPr="00057055">
        <w:t xml:space="preserve">* </w:t>
      </w:r>
      <w:r w:rsidR="00EF0F38">
        <w:t>Б</w:t>
      </w:r>
      <w:r w:rsidRPr="00057055">
        <w:t>ез учета ВОУ-НОУ</w:t>
      </w:r>
    </w:p>
    <w:p w:rsidR="00E9172C" w:rsidRDefault="00E9172C" w:rsidP="009272EE">
      <w:pPr>
        <w:pStyle w:val="ZEBRA-0"/>
        <w:rPr>
          <w:shd w:val="clear" w:color="auto" w:fill="FFFFFF"/>
        </w:rPr>
      </w:pPr>
    </w:p>
    <w:p w:rsidR="008F0895" w:rsidRDefault="008F0895" w:rsidP="009272EE">
      <w:pPr>
        <w:pStyle w:val="ZEBRA-0"/>
        <w:rPr>
          <w:shd w:val="clear" w:color="auto" w:fill="FFFFFF"/>
        </w:rPr>
      </w:pPr>
      <w:r w:rsidRPr="005A6E14">
        <w:rPr>
          <w:shd w:val="clear" w:color="auto" w:fill="FFFFFF"/>
        </w:rPr>
        <w:t xml:space="preserve">В географическом разрезе экспорт Общества является достаточно диверсифицированным, с </w:t>
      </w:r>
      <w:r>
        <w:rPr>
          <w:shd w:val="clear" w:color="auto" w:fill="FFFFFF"/>
        </w:rPr>
        <w:t xml:space="preserve">традиционным </w:t>
      </w:r>
      <w:r w:rsidRPr="005A6E14">
        <w:rPr>
          <w:shd w:val="clear" w:color="auto" w:fill="FFFFFF"/>
        </w:rPr>
        <w:t xml:space="preserve">преобладанием поставок в страны ЕС-15. </w:t>
      </w:r>
    </w:p>
    <w:p w:rsidR="005321C7" w:rsidRDefault="005321C7" w:rsidP="009272EE">
      <w:pPr>
        <w:pStyle w:val="ZEBRA-1"/>
      </w:pPr>
    </w:p>
    <w:p w:rsidR="007D7566" w:rsidRPr="00E9172C" w:rsidRDefault="007D7566" w:rsidP="00F977F3">
      <w:pPr>
        <w:pStyle w:val="ZEBRA-1"/>
        <w:outlineLvl w:val="0"/>
        <w:rPr>
          <w:b/>
        </w:rPr>
      </w:pPr>
      <w:r w:rsidRPr="00E9172C">
        <w:rPr>
          <w:b/>
        </w:rPr>
        <w:t xml:space="preserve">География экспорта Общества </w:t>
      </w:r>
    </w:p>
    <w:p w:rsidR="008F0895" w:rsidRDefault="00DC34EC" w:rsidP="009272EE">
      <w:pPr>
        <w:pStyle w:val="ZEBRA-1"/>
      </w:pPr>
      <w:r>
        <w:rPr>
          <w:noProof/>
        </w:rPr>
        <w:drawing>
          <wp:inline distT="0" distB="0" distL="0" distR="0">
            <wp:extent cx="5301095" cy="2841441"/>
            <wp:effectExtent l="19050" t="0" r="0" b="0"/>
            <wp:docPr id="2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7" cstate="screen"/>
                    <a:srcRect/>
                    <a:stretch>
                      <a:fillRect/>
                    </a:stretch>
                  </pic:blipFill>
                  <pic:spPr bwMode="auto">
                    <a:xfrm>
                      <a:off x="0" y="0"/>
                      <a:ext cx="5300345" cy="2841039"/>
                    </a:xfrm>
                    <a:prstGeom prst="rect">
                      <a:avLst/>
                    </a:prstGeom>
                    <a:noFill/>
                    <a:ln w="9525">
                      <a:noFill/>
                      <a:miter lim="800000"/>
                      <a:headEnd/>
                      <a:tailEnd/>
                    </a:ln>
                  </pic:spPr>
                </pic:pic>
              </a:graphicData>
            </a:graphic>
          </wp:inline>
        </w:drawing>
      </w:r>
    </w:p>
    <w:p w:rsidR="008F0895" w:rsidRDefault="008F0895" w:rsidP="009272EE">
      <w:pPr>
        <w:pStyle w:val="ZEBRA-0"/>
        <w:rPr>
          <w:shd w:val="clear" w:color="auto" w:fill="FFFFFF"/>
        </w:rPr>
      </w:pPr>
      <w:r w:rsidRPr="005A6E14">
        <w:rPr>
          <w:shd w:val="clear" w:color="auto" w:fill="FFFFFF"/>
        </w:rPr>
        <w:t>Ниже приведены результаты основной деятельности за отчетный период в региональном разрезе.</w:t>
      </w:r>
    </w:p>
    <w:p w:rsidR="00E9172C" w:rsidRDefault="00E9172C" w:rsidP="009272EE">
      <w:pPr>
        <w:pStyle w:val="ZEBRA-1"/>
      </w:pPr>
    </w:p>
    <w:p w:rsidR="005321C7" w:rsidRPr="00E9172C" w:rsidRDefault="008F0895" w:rsidP="00F977F3">
      <w:pPr>
        <w:pStyle w:val="ZEBRA-1"/>
        <w:outlineLvl w:val="0"/>
        <w:rPr>
          <w:b/>
        </w:rPr>
      </w:pPr>
      <w:r w:rsidRPr="00E9172C">
        <w:rPr>
          <w:b/>
        </w:rPr>
        <w:t>Американский регион</w:t>
      </w:r>
    </w:p>
    <w:p w:rsidR="008856E9" w:rsidRDefault="008856E9" w:rsidP="009272EE">
      <w:pPr>
        <w:pStyle w:val="ZEBRA-0"/>
        <w:rPr>
          <w:shd w:val="clear" w:color="auto" w:fill="FFFFFF"/>
        </w:rPr>
      </w:pPr>
    </w:p>
    <w:p w:rsidR="008F0895" w:rsidRDefault="002726A9" w:rsidP="009272EE">
      <w:pPr>
        <w:pStyle w:val="ZEBRA-0"/>
        <w:rPr>
          <w:shd w:val="clear" w:color="auto" w:fill="FFFFFF"/>
        </w:rPr>
      </w:pPr>
      <w:r w:rsidRPr="00EA7E9C">
        <w:rPr>
          <w:shd w:val="clear" w:color="auto" w:fill="FFFFFF"/>
        </w:rPr>
        <w:t xml:space="preserve">В  отчетном году  Общество  продолжило работу, направленную на укрепление   российских позиций   на американском урановом рынке.  </w:t>
      </w:r>
      <w:r w:rsidR="008F0895" w:rsidRPr="00EA7E9C">
        <w:rPr>
          <w:shd w:val="clear" w:color="auto" w:fill="FFFFFF"/>
        </w:rPr>
        <w:t xml:space="preserve">Доля поставок в страны американского региона в структуре экспорта Общества в 2011 году составила  33 %. </w:t>
      </w:r>
    </w:p>
    <w:p w:rsidR="008F0895" w:rsidRPr="001C4730" w:rsidRDefault="008F0895" w:rsidP="009272EE">
      <w:pPr>
        <w:pStyle w:val="ZEBRA-0"/>
        <w:rPr>
          <w:shd w:val="clear" w:color="auto" w:fill="FFFFFF"/>
        </w:rPr>
      </w:pPr>
    </w:p>
    <w:p w:rsidR="008F0895" w:rsidRDefault="008F0895" w:rsidP="009272EE">
      <w:pPr>
        <w:pStyle w:val="ZEBRA-0"/>
        <w:rPr>
          <w:shd w:val="clear" w:color="auto" w:fill="FFFFFF"/>
        </w:rPr>
      </w:pPr>
      <w:r w:rsidRPr="00EA7E9C">
        <w:rPr>
          <w:shd w:val="clear" w:color="auto" w:fill="FFFFFF"/>
        </w:rPr>
        <w:t xml:space="preserve">В рамках Поправки к СПАР  от  1 февраля 2008 г.  заключено два  новых  контракта на сумму </w:t>
      </w:r>
      <w:r w:rsidR="007D7566">
        <w:rPr>
          <w:shd w:val="clear" w:color="auto" w:fill="FFFFFF"/>
        </w:rPr>
        <w:t xml:space="preserve"> около </w:t>
      </w:r>
      <w:r w:rsidRPr="00EA7E9C">
        <w:rPr>
          <w:shd w:val="clear" w:color="auto" w:fill="FFFFFF"/>
        </w:rPr>
        <w:t>800 млн</w:t>
      </w:r>
      <w:r w:rsidR="007D7566">
        <w:rPr>
          <w:shd w:val="clear" w:color="auto" w:fill="FFFFFF"/>
        </w:rPr>
        <w:t xml:space="preserve"> долл. США</w:t>
      </w:r>
      <w:r w:rsidRPr="00EA7E9C">
        <w:rPr>
          <w:shd w:val="clear" w:color="auto" w:fill="FFFFFF"/>
        </w:rPr>
        <w:t xml:space="preserve">   с компанией PSEG Nuclear LLC и крупнейшей американской энергокомпанией-оператором АЭС</w:t>
      </w:r>
      <w:r w:rsidR="00F54CB8">
        <w:rPr>
          <w:shd w:val="clear" w:color="auto" w:fill="FFFFFF"/>
        </w:rPr>
        <w:t xml:space="preserve">  –</w:t>
      </w:r>
      <w:r w:rsidRPr="00EA7E9C">
        <w:rPr>
          <w:shd w:val="clear" w:color="auto" w:fill="FFFFFF"/>
        </w:rPr>
        <w:t xml:space="preserve"> Exelon Generation Company LLC. </w:t>
      </w:r>
    </w:p>
    <w:p w:rsidR="008F0895" w:rsidRDefault="008F0895" w:rsidP="009272EE">
      <w:pPr>
        <w:pStyle w:val="ZEBRA-0"/>
        <w:rPr>
          <w:shd w:val="clear" w:color="auto" w:fill="FFFFFF"/>
        </w:rPr>
      </w:pPr>
    </w:p>
    <w:p w:rsidR="008F0895" w:rsidRDefault="008F0895" w:rsidP="009272EE">
      <w:pPr>
        <w:pStyle w:val="ZEBRA-0"/>
        <w:rPr>
          <w:shd w:val="clear" w:color="auto" w:fill="FFFFFF"/>
        </w:rPr>
      </w:pPr>
      <w:r w:rsidRPr="00EA7E9C">
        <w:rPr>
          <w:shd w:val="clear" w:color="auto" w:fill="FFFFFF"/>
        </w:rPr>
        <w:t xml:space="preserve">По итогам отчетного года  в портфеле контрактов ОАО «Техснабэкспорт» 13 прямых контрактов с десятью энергокомпаниями США  общей стоимостью  </w:t>
      </w:r>
      <w:r w:rsidR="007D7566">
        <w:rPr>
          <w:shd w:val="clear" w:color="auto" w:fill="FFFFFF"/>
        </w:rPr>
        <w:t xml:space="preserve"> около </w:t>
      </w:r>
      <w:r w:rsidR="007D7566" w:rsidRPr="00EA7E9C">
        <w:rPr>
          <w:shd w:val="clear" w:color="auto" w:fill="FFFFFF"/>
        </w:rPr>
        <w:t xml:space="preserve"> </w:t>
      </w:r>
      <w:r w:rsidR="007D7566">
        <w:rPr>
          <w:shd w:val="clear" w:color="auto" w:fill="FFFFFF"/>
        </w:rPr>
        <w:t xml:space="preserve"> </w:t>
      </w:r>
      <w:r w:rsidRPr="00EA7E9C">
        <w:rPr>
          <w:shd w:val="clear" w:color="auto" w:fill="FFFFFF"/>
        </w:rPr>
        <w:t>5,5 млрд</w:t>
      </w:r>
      <w:r w:rsidR="007D7566">
        <w:rPr>
          <w:shd w:val="clear" w:color="auto" w:fill="FFFFFF"/>
        </w:rPr>
        <w:t xml:space="preserve"> долл. США </w:t>
      </w:r>
      <w:r w:rsidRPr="00EA7E9C">
        <w:rPr>
          <w:shd w:val="clear" w:color="auto" w:fill="FFFFFF"/>
        </w:rPr>
        <w:t xml:space="preserve"> с горизонтом контрактации до 2025 года, что означает заполнение значительной части согласованных Поправкой к СПАР лимитов на поставки продукции на рынок США в 2011-2020 гг. </w:t>
      </w:r>
    </w:p>
    <w:p w:rsidR="008F0895" w:rsidRDefault="008F0895" w:rsidP="009272EE">
      <w:pPr>
        <w:pStyle w:val="ZEBRA-0"/>
        <w:rPr>
          <w:shd w:val="clear" w:color="auto" w:fill="FFFFFF"/>
        </w:rPr>
      </w:pPr>
    </w:p>
    <w:p w:rsidR="008F0895" w:rsidRDefault="008F0895" w:rsidP="009272EE">
      <w:pPr>
        <w:pStyle w:val="ZEBRA-0"/>
        <w:rPr>
          <w:shd w:val="clear" w:color="auto" w:fill="FFFFFF"/>
        </w:rPr>
      </w:pPr>
      <w:r w:rsidRPr="00EA7E9C">
        <w:rPr>
          <w:shd w:val="clear" w:color="auto" w:fill="FFFFFF"/>
        </w:rPr>
        <w:t xml:space="preserve">В марте 2011 г.   ОАО «Техснабэкспорт» заключен  долгосрочный контракт с компанией USEC на  экспорт  услуг по обогащению урана в период до 2022 года,  поставки в рамках которого   начнутся в 2013 году, </w:t>
      </w:r>
      <w:r w:rsidR="002726A9">
        <w:rPr>
          <w:shd w:val="clear" w:color="auto" w:fill="FFFFFF"/>
        </w:rPr>
        <w:t xml:space="preserve"> а</w:t>
      </w:r>
      <w:r w:rsidR="002726A9" w:rsidRPr="00EA7E9C">
        <w:rPr>
          <w:shd w:val="clear" w:color="auto" w:fill="FFFFFF"/>
        </w:rPr>
        <w:t xml:space="preserve"> </w:t>
      </w:r>
      <w:r w:rsidRPr="00EA7E9C">
        <w:rPr>
          <w:shd w:val="clear" w:color="auto" w:fill="FFFFFF"/>
        </w:rPr>
        <w:t>к 2015 году достигнут примерно половины уровня   поставок в рамках Соглашения ВОУ-НОУ.</w:t>
      </w:r>
    </w:p>
    <w:p w:rsidR="008F0895" w:rsidRDefault="008F0895" w:rsidP="009272EE">
      <w:pPr>
        <w:pStyle w:val="ZEBRA-0"/>
        <w:rPr>
          <w:shd w:val="clear" w:color="auto" w:fill="FFFFFF"/>
        </w:rPr>
      </w:pPr>
    </w:p>
    <w:p w:rsidR="008F0895" w:rsidRDefault="008F0895" w:rsidP="009272EE">
      <w:pPr>
        <w:pStyle w:val="ZEBRA-0"/>
        <w:rPr>
          <w:shd w:val="clear" w:color="auto" w:fill="FFFFFF"/>
        </w:rPr>
      </w:pPr>
      <w:r w:rsidRPr="00EA7E9C">
        <w:rPr>
          <w:shd w:val="clear" w:color="auto" w:fill="FFFFFF"/>
        </w:rPr>
        <w:t xml:space="preserve">В  июле отчетного года осуществлена первая  коммерческая поставка ОУП  в рамках исполнения   долгосрочного контракта,  заключенного  с   компанией   Exelon  в   2009 году.    </w:t>
      </w:r>
    </w:p>
    <w:p w:rsidR="008F0895" w:rsidRDefault="008F0895" w:rsidP="009272EE">
      <w:pPr>
        <w:pStyle w:val="ZEBRA-0"/>
        <w:rPr>
          <w:shd w:val="clear" w:color="auto" w:fill="FFFFFF"/>
        </w:rPr>
      </w:pPr>
    </w:p>
    <w:p w:rsidR="00E809F7" w:rsidRDefault="00E809F7" w:rsidP="009272EE">
      <w:pPr>
        <w:pStyle w:val="ZEBRA-0"/>
        <w:rPr>
          <w:shd w:val="clear" w:color="auto" w:fill="FFFFFF"/>
        </w:rPr>
      </w:pPr>
      <w:r>
        <w:rPr>
          <w:noProof/>
        </w:rPr>
        <w:drawing>
          <wp:inline distT="0" distB="0" distL="0" distR="0">
            <wp:extent cx="6015990" cy="3483033"/>
            <wp:effectExtent l="19050" t="0" r="3810" b="0"/>
            <wp:docPr id="2" name="Рисунок 37" descr="http://www.tenex.ru/wps/wcm/connect/tenex/site/resources/6cd8218047a1d44b931b9b32dd078209/Exel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tenex.ru/wps/wcm/connect/tenex/site/resources/6cd8218047a1d44b931b9b32dd078209/Exelon1.jpg"/>
                    <pic:cNvPicPr>
                      <a:picLocks noChangeAspect="1" noChangeArrowheads="1"/>
                    </pic:cNvPicPr>
                  </pic:nvPicPr>
                  <pic:blipFill>
                    <a:blip r:embed="rId38" cstate="screen"/>
                    <a:srcRect/>
                    <a:stretch>
                      <a:fillRect/>
                    </a:stretch>
                  </pic:blipFill>
                  <pic:spPr bwMode="auto">
                    <a:xfrm>
                      <a:off x="0" y="0"/>
                      <a:ext cx="6014168" cy="3481978"/>
                    </a:xfrm>
                    <a:prstGeom prst="rect">
                      <a:avLst/>
                    </a:prstGeom>
                    <a:noFill/>
                    <a:ln w="9525">
                      <a:noFill/>
                      <a:miter lim="800000"/>
                      <a:headEnd/>
                      <a:tailEnd/>
                    </a:ln>
                  </pic:spPr>
                </pic:pic>
              </a:graphicData>
            </a:graphic>
          </wp:inline>
        </w:drawing>
      </w:r>
    </w:p>
    <w:p w:rsidR="001A13A3" w:rsidRDefault="008F0895" w:rsidP="009272EE">
      <w:pPr>
        <w:pStyle w:val="ZEBRA-0"/>
        <w:rPr>
          <w:shd w:val="clear" w:color="auto" w:fill="FFFFFF"/>
        </w:rPr>
      </w:pPr>
      <w:r>
        <w:rPr>
          <w:shd w:val="clear" w:color="auto" w:fill="FFFFFF"/>
        </w:rPr>
        <w:t xml:space="preserve">Обеспечено полное и своевременное исполнение действующего долгосрочного контракта по обеспечению 100% потребностей </w:t>
      </w:r>
      <w:r w:rsidR="002726A9">
        <w:rPr>
          <w:shd w:val="clear" w:color="auto" w:fill="FFFFFF"/>
        </w:rPr>
        <w:t xml:space="preserve">в ОУП </w:t>
      </w:r>
      <w:r>
        <w:rPr>
          <w:shd w:val="clear" w:color="auto" w:fill="FFFFFF"/>
        </w:rPr>
        <w:t xml:space="preserve">мексиканской энергокомпании CFE.  </w:t>
      </w:r>
    </w:p>
    <w:p w:rsidR="001A13A3" w:rsidRDefault="001A13A3" w:rsidP="009272EE">
      <w:pPr>
        <w:pStyle w:val="ZEBRA-0"/>
        <w:rPr>
          <w:shd w:val="clear" w:color="auto" w:fill="FFFFFF"/>
        </w:rPr>
      </w:pPr>
    </w:p>
    <w:p w:rsidR="001A13A3" w:rsidRDefault="008F0895" w:rsidP="009272EE">
      <w:pPr>
        <w:pStyle w:val="ZEBRA-0"/>
        <w:rPr>
          <w:shd w:val="clear" w:color="auto" w:fill="FFFFFF"/>
        </w:rPr>
      </w:pPr>
      <w:r>
        <w:rPr>
          <w:shd w:val="clear" w:color="auto" w:fill="FFFFFF"/>
        </w:rPr>
        <w:t>В 2011 году  начала    работу   созданная в США пятая дочерняя зарубежная  компания Общества  –  TENAM Corp., призванная способствовать заключению новых прямых контрактов с американскими энергокомпаниями и развитию новых направлений бизнеса в странах Северной и Южной Америки.</w:t>
      </w:r>
    </w:p>
    <w:p w:rsidR="001A13A3" w:rsidRDefault="001A13A3" w:rsidP="009272EE">
      <w:pPr>
        <w:pStyle w:val="ZEBRA-0"/>
        <w:rPr>
          <w:shd w:val="clear" w:color="auto" w:fill="FFFFFF"/>
        </w:rPr>
      </w:pPr>
    </w:p>
    <w:p w:rsidR="005321C7" w:rsidRPr="00D216B4" w:rsidRDefault="008F0895" w:rsidP="00F977F3">
      <w:pPr>
        <w:pStyle w:val="ZEBRA-1"/>
        <w:outlineLvl w:val="0"/>
        <w:rPr>
          <w:b/>
        </w:rPr>
      </w:pPr>
      <w:r w:rsidRPr="00D216B4">
        <w:rPr>
          <w:b/>
        </w:rPr>
        <w:t>Европейский регион</w:t>
      </w:r>
    </w:p>
    <w:p w:rsidR="008F0895" w:rsidRDefault="008F0895" w:rsidP="009272EE">
      <w:pPr>
        <w:pStyle w:val="ZEBRA-1"/>
      </w:pPr>
    </w:p>
    <w:p w:rsidR="008F0895" w:rsidRDefault="008F0895" w:rsidP="009272EE">
      <w:pPr>
        <w:pStyle w:val="ZEBRA-0"/>
        <w:rPr>
          <w:shd w:val="clear" w:color="auto" w:fill="FFFFFF"/>
        </w:rPr>
      </w:pPr>
      <w:r w:rsidRPr="00EA7E9C">
        <w:rPr>
          <w:shd w:val="clear" w:color="auto" w:fill="FFFFFF"/>
        </w:rPr>
        <w:t xml:space="preserve">Европейский </w:t>
      </w:r>
      <w:r w:rsidR="002726A9">
        <w:rPr>
          <w:shd w:val="clear" w:color="auto" w:fill="FFFFFF"/>
        </w:rPr>
        <w:t xml:space="preserve"> регион</w:t>
      </w:r>
      <w:r w:rsidR="002726A9" w:rsidRPr="00EA7E9C">
        <w:rPr>
          <w:shd w:val="clear" w:color="auto" w:fill="FFFFFF"/>
        </w:rPr>
        <w:t xml:space="preserve"> </w:t>
      </w:r>
      <w:r w:rsidRPr="00EA7E9C">
        <w:rPr>
          <w:shd w:val="clear" w:color="auto" w:fill="FFFFFF"/>
        </w:rPr>
        <w:t>традиционно является крупнейшим целевым рынком</w:t>
      </w:r>
      <w:r w:rsidR="002726A9">
        <w:rPr>
          <w:shd w:val="clear" w:color="auto" w:fill="FFFFFF"/>
        </w:rPr>
        <w:t xml:space="preserve"> Общества</w:t>
      </w:r>
      <w:r w:rsidRPr="00EA7E9C">
        <w:rPr>
          <w:shd w:val="clear" w:color="auto" w:fill="FFFFFF"/>
        </w:rPr>
        <w:t>.  В структуре экспорта Общества поставки продукции ЯТЦ в европейский регион   в 2011 году составили  44%</w:t>
      </w:r>
      <w:r>
        <w:rPr>
          <w:shd w:val="clear" w:color="auto" w:fill="FFFFFF"/>
        </w:rPr>
        <w:t xml:space="preserve">.  </w:t>
      </w:r>
    </w:p>
    <w:p w:rsidR="008F0895" w:rsidRDefault="008F0895" w:rsidP="009272EE">
      <w:pPr>
        <w:pStyle w:val="ZEBRA-0"/>
        <w:rPr>
          <w:shd w:val="clear" w:color="auto" w:fill="FFFFFF"/>
        </w:rPr>
      </w:pPr>
    </w:p>
    <w:p w:rsidR="008F0895" w:rsidRDefault="008F0895" w:rsidP="009272EE">
      <w:pPr>
        <w:pStyle w:val="ZEBRA-0"/>
        <w:rPr>
          <w:shd w:val="clear" w:color="auto" w:fill="FFFFFF"/>
        </w:rPr>
      </w:pPr>
      <w:r w:rsidRPr="00EA7E9C">
        <w:rPr>
          <w:shd w:val="clear" w:color="auto" w:fill="FFFFFF"/>
        </w:rPr>
        <w:t>В  отчетном году Обществом заключено  шесть  новых контрактов и пролонгировано два действующих контракта  с европейскими клиентами на общую сумму порядка 1, 6 млрд долл. США. В числе заказчиков экспортируемой Обществом продукции энергокомпании из стран ЕС-15, включая  EDF (Франция), RWE, E.ON, E</w:t>
      </w:r>
      <w:r w:rsidR="00CF03F4">
        <w:rPr>
          <w:shd w:val="clear" w:color="auto" w:fill="FFFFFF"/>
          <w:lang w:val="en-US"/>
        </w:rPr>
        <w:t>n</w:t>
      </w:r>
      <w:r w:rsidRPr="00EA7E9C">
        <w:rPr>
          <w:shd w:val="clear" w:color="auto" w:fill="FFFFFF"/>
        </w:rPr>
        <w:t>BW (Германия), Vattenfall, OKG (Швеция), TVO (Финляндия), ENUSA (Испания), Synatom (Бельгия), AXPO</w:t>
      </w:r>
      <w:r w:rsidR="007D7566" w:rsidRPr="007D7566">
        <w:rPr>
          <w:shd w:val="clear" w:color="auto" w:fill="FFFFFF"/>
        </w:rPr>
        <w:t xml:space="preserve"> </w:t>
      </w:r>
      <w:r w:rsidR="007D7566" w:rsidRPr="001C4730">
        <w:rPr>
          <w:shd w:val="clear" w:color="auto" w:fill="FFFFFF"/>
        </w:rPr>
        <w:t>AG</w:t>
      </w:r>
      <w:r w:rsidRPr="00EA7E9C">
        <w:rPr>
          <w:shd w:val="clear" w:color="auto" w:fill="FFFFFF"/>
        </w:rPr>
        <w:t xml:space="preserve"> (Швейцария). </w:t>
      </w:r>
    </w:p>
    <w:p w:rsidR="008F0895" w:rsidRDefault="008F0895" w:rsidP="009272EE">
      <w:pPr>
        <w:pStyle w:val="ZEBRA-0"/>
        <w:rPr>
          <w:shd w:val="clear" w:color="auto" w:fill="FFFFFF"/>
        </w:rPr>
      </w:pPr>
    </w:p>
    <w:p w:rsidR="008F0895" w:rsidRDefault="008F0895" w:rsidP="009272EE">
      <w:pPr>
        <w:pStyle w:val="ZEBRA-0"/>
        <w:rPr>
          <w:shd w:val="clear" w:color="auto" w:fill="FFFFFF"/>
        </w:rPr>
      </w:pPr>
      <w:r w:rsidRPr="00EA7E9C">
        <w:rPr>
          <w:shd w:val="clear" w:color="auto" w:fill="FFFFFF"/>
        </w:rPr>
        <w:t>Контрактаци</w:t>
      </w:r>
      <w:r w:rsidR="007D7566">
        <w:rPr>
          <w:shd w:val="clear" w:color="auto" w:fill="FFFFFF"/>
        </w:rPr>
        <w:t>я</w:t>
      </w:r>
      <w:r w:rsidRPr="00EA7E9C">
        <w:rPr>
          <w:shd w:val="clear" w:color="auto" w:fill="FFFFFF"/>
        </w:rPr>
        <w:t xml:space="preserve">  в европейском регионе осуществлялась совместно со сбытовыми дочерними компаниями Общества Internexco GmbH (Германия) и Tradewill (Великобритания).</w:t>
      </w:r>
    </w:p>
    <w:p w:rsidR="008F0895" w:rsidRDefault="008F0895" w:rsidP="009272EE">
      <w:pPr>
        <w:pStyle w:val="ZEBRA-0"/>
        <w:rPr>
          <w:shd w:val="clear" w:color="auto" w:fill="FFFFFF"/>
        </w:rPr>
      </w:pPr>
    </w:p>
    <w:p w:rsidR="008F0895" w:rsidRDefault="008F0895" w:rsidP="009272EE">
      <w:pPr>
        <w:pStyle w:val="ZEBRA-0"/>
        <w:rPr>
          <w:shd w:val="clear" w:color="auto" w:fill="FFFFFF"/>
        </w:rPr>
      </w:pPr>
      <w:r w:rsidRPr="00EA7E9C">
        <w:rPr>
          <w:shd w:val="clear" w:color="auto" w:fill="FFFFFF"/>
        </w:rPr>
        <w:t xml:space="preserve">В связи с проводимой большинством европейских энергокомпаний политикой корпоративной социальной ответственности,  обязывающей их сотрудничать только с поставщиками, чья деятельность ведется с соблюдением международных стандартов (DIN EN ISO 14001:2009, DIN EN ISO 9001:2008, положения UN Global Compact и т.п.), Общество не только полностью обеспечивает выполнение этих требований, но предъявляет  их  к  своим поставщикам. </w:t>
      </w:r>
    </w:p>
    <w:p w:rsidR="008F0895" w:rsidRDefault="008F0895" w:rsidP="009272EE">
      <w:pPr>
        <w:pStyle w:val="ZEBRA-0"/>
        <w:rPr>
          <w:shd w:val="clear" w:color="auto" w:fill="FFFFFF"/>
        </w:rPr>
      </w:pPr>
    </w:p>
    <w:p w:rsidR="008F0895" w:rsidRDefault="008F0895" w:rsidP="009272EE">
      <w:pPr>
        <w:pStyle w:val="ZEBRA-0"/>
        <w:rPr>
          <w:shd w:val="clear" w:color="auto" w:fill="FFFFFF"/>
        </w:rPr>
      </w:pPr>
      <w:r>
        <w:rPr>
          <w:shd w:val="clear" w:color="auto" w:fill="FFFFFF"/>
        </w:rPr>
        <w:t>ОАО «Техснабэкспорт» проводит регулярные встречи с европейскими энергокомпаниями в целях информирования заказчиков о состоянии и развитии системы менеджмента качества и системы экологического менеджмента в Обществе и в отрасли. Регулярно проводятся аудиты предприятий-поставщиков на соответствие требованиям международных стандартов в области экологического менеджмента, менеджмента качества, социальной ответственности</w:t>
      </w:r>
      <w:r w:rsidR="007D7566">
        <w:rPr>
          <w:shd w:val="clear" w:color="auto" w:fill="FFFFFF"/>
        </w:rPr>
        <w:t xml:space="preserve">, а также </w:t>
      </w:r>
      <w:r>
        <w:rPr>
          <w:shd w:val="clear" w:color="auto" w:fill="FFFFFF"/>
        </w:rPr>
        <w:t xml:space="preserve"> иным международным нормам.</w:t>
      </w:r>
    </w:p>
    <w:p w:rsidR="008F0895" w:rsidRDefault="008F0895" w:rsidP="009272EE">
      <w:pPr>
        <w:pStyle w:val="ZEBRA-0"/>
        <w:rPr>
          <w:shd w:val="clear" w:color="auto" w:fill="FFFFFF"/>
        </w:rPr>
      </w:pPr>
    </w:p>
    <w:p w:rsidR="001A13A3" w:rsidRDefault="008F0895" w:rsidP="009272EE">
      <w:pPr>
        <w:pStyle w:val="ZEBRA-0"/>
        <w:rPr>
          <w:shd w:val="clear" w:color="auto" w:fill="FFFFFF"/>
        </w:rPr>
      </w:pPr>
      <w:r w:rsidRPr="001C4730">
        <w:rPr>
          <w:shd w:val="clear" w:color="auto" w:fill="FFFFFF"/>
        </w:rPr>
        <w:t xml:space="preserve">В 2011 году европейскими заказчиками Общества </w:t>
      </w:r>
      <w:r w:rsidR="00D955A5">
        <w:rPr>
          <w:shd w:val="clear" w:color="auto" w:fill="FFFFFF"/>
        </w:rPr>
        <w:t xml:space="preserve"> </w:t>
      </w:r>
      <w:r w:rsidRPr="001C4730">
        <w:rPr>
          <w:shd w:val="clear" w:color="auto" w:fill="FFFFFF"/>
        </w:rPr>
        <w:t>проведено два аудита</w:t>
      </w:r>
      <w:r w:rsidR="00957A1F">
        <w:rPr>
          <w:shd w:val="clear" w:color="auto" w:fill="FFFFFF"/>
        </w:rPr>
        <w:t xml:space="preserve"> </w:t>
      </w:r>
      <w:r w:rsidRPr="001C4730">
        <w:rPr>
          <w:shd w:val="clear" w:color="auto" w:fill="FFFFFF"/>
        </w:rPr>
        <w:t>предприятий</w:t>
      </w:r>
      <w:r w:rsidR="00957A1F">
        <w:rPr>
          <w:shd w:val="clear" w:color="auto" w:fill="FFFFFF"/>
        </w:rPr>
        <w:t>-п</w:t>
      </w:r>
      <w:r w:rsidRPr="001C4730">
        <w:rPr>
          <w:shd w:val="clear" w:color="auto" w:fill="FFFFFF"/>
        </w:rPr>
        <w:t xml:space="preserve">оставщиков: </w:t>
      </w:r>
      <w:r w:rsidR="00957A1F" w:rsidRPr="001C4730">
        <w:rPr>
          <w:shd w:val="clear" w:color="auto" w:fill="FFFFFF"/>
        </w:rPr>
        <w:t>компани</w:t>
      </w:r>
      <w:r w:rsidR="00957A1F">
        <w:rPr>
          <w:shd w:val="clear" w:color="auto" w:fill="FFFFFF"/>
        </w:rPr>
        <w:t>ей</w:t>
      </w:r>
      <w:r w:rsidR="00957A1F" w:rsidRPr="001C4730">
        <w:rPr>
          <w:shd w:val="clear" w:color="auto" w:fill="FFFFFF"/>
        </w:rPr>
        <w:t xml:space="preserve"> EnBW, Германия</w:t>
      </w:r>
      <w:r w:rsidR="00957A1F">
        <w:rPr>
          <w:shd w:val="clear" w:color="auto" w:fill="FFFFFF"/>
        </w:rPr>
        <w:t xml:space="preserve"> – </w:t>
      </w:r>
      <w:r w:rsidRPr="001C4730">
        <w:rPr>
          <w:shd w:val="clear" w:color="auto" w:fill="FFFFFF"/>
        </w:rPr>
        <w:t>ОАО «АЭХК», г. Ангарск</w:t>
      </w:r>
      <w:r w:rsidR="00957A1F">
        <w:rPr>
          <w:shd w:val="clear" w:color="auto" w:fill="FFFFFF"/>
        </w:rPr>
        <w:t xml:space="preserve">, </w:t>
      </w:r>
      <w:r w:rsidRPr="001C4730">
        <w:rPr>
          <w:shd w:val="clear" w:color="auto" w:fill="FFFFFF"/>
        </w:rPr>
        <w:t xml:space="preserve"> </w:t>
      </w:r>
      <w:r w:rsidR="00957A1F" w:rsidRPr="001C4730">
        <w:rPr>
          <w:shd w:val="clear" w:color="auto" w:fill="FFFFFF"/>
        </w:rPr>
        <w:t>компани</w:t>
      </w:r>
      <w:r w:rsidR="00957A1F">
        <w:rPr>
          <w:shd w:val="clear" w:color="auto" w:fill="FFFFFF"/>
        </w:rPr>
        <w:t>ей</w:t>
      </w:r>
      <w:r w:rsidR="00957A1F" w:rsidRPr="001C4730">
        <w:rPr>
          <w:shd w:val="clear" w:color="auto" w:fill="FFFFFF"/>
        </w:rPr>
        <w:t xml:space="preserve"> AG AXPO, Швейцария </w:t>
      </w:r>
      <w:r w:rsidR="00957A1F">
        <w:rPr>
          <w:shd w:val="clear" w:color="auto" w:fill="FFFFFF"/>
        </w:rPr>
        <w:t xml:space="preserve"> – </w:t>
      </w:r>
      <w:r w:rsidR="0060034E" w:rsidRPr="0060034E">
        <w:rPr>
          <w:shd w:val="clear" w:color="auto" w:fill="FFFFFF"/>
        </w:rPr>
        <w:t xml:space="preserve"> </w:t>
      </w:r>
      <w:r w:rsidRPr="001C4730">
        <w:rPr>
          <w:shd w:val="clear" w:color="auto" w:fill="FFFFFF"/>
        </w:rPr>
        <w:t>ОАО</w:t>
      </w:r>
      <w:r w:rsidR="00957A1F">
        <w:rPr>
          <w:shd w:val="clear" w:color="auto" w:fill="FFFFFF"/>
        </w:rPr>
        <w:t xml:space="preserve"> </w:t>
      </w:r>
      <w:r w:rsidRPr="001C4730">
        <w:rPr>
          <w:shd w:val="clear" w:color="auto" w:fill="FFFFFF"/>
        </w:rPr>
        <w:t xml:space="preserve">«СХК», г. Северск. </w:t>
      </w:r>
    </w:p>
    <w:p w:rsidR="001A13A3" w:rsidRDefault="001A13A3" w:rsidP="009272EE">
      <w:pPr>
        <w:pStyle w:val="ZEBRA-0"/>
        <w:rPr>
          <w:shd w:val="clear" w:color="auto" w:fill="FFFFFF"/>
        </w:rPr>
      </w:pPr>
    </w:p>
    <w:p w:rsidR="001A13A3" w:rsidRDefault="00957A1F" w:rsidP="009272EE">
      <w:pPr>
        <w:pStyle w:val="ZEBRA-0"/>
        <w:rPr>
          <w:shd w:val="clear" w:color="auto" w:fill="FFFFFF"/>
        </w:rPr>
      </w:pPr>
      <w:r>
        <w:rPr>
          <w:shd w:val="clear" w:color="auto" w:fill="FFFFFF"/>
        </w:rPr>
        <w:t>С</w:t>
      </w:r>
      <w:r w:rsidRPr="001C4730">
        <w:rPr>
          <w:shd w:val="clear" w:color="auto" w:fill="FFFFFF"/>
        </w:rPr>
        <w:t xml:space="preserve">овместно с ОАО «ТВЭЛ» </w:t>
      </w:r>
      <w:r>
        <w:rPr>
          <w:shd w:val="clear" w:color="auto" w:fill="FFFFFF"/>
        </w:rPr>
        <w:t xml:space="preserve"> </w:t>
      </w:r>
      <w:r w:rsidRPr="001C4730">
        <w:rPr>
          <w:shd w:val="clear" w:color="auto" w:fill="FFFFFF"/>
        </w:rPr>
        <w:t xml:space="preserve"> </w:t>
      </w:r>
      <w:r w:rsidR="008F0895" w:rsidRPr="001C4730">
        <w:rPr>
          <w:shd w:val="clear" w:color="auto" w:fill="FFFFFF"/>
        </w:rPr>
        <w:t>был организован ознакомительный визит на ОАО «СХК» руководства компании EDF</w:t>
      </w:r>
      <w:r>
        <w:rPr>
          <w:shd w:val="clear" w:color="auto" w:fill="FFFFFF"/>
        </w:rPr>
        <w:t xml:space="preserve">,  проведены </w:t>
      </w:r>
      <w:r w:rsidR="008F0895" w:rsidRPr="001C4730">
        <w:rPr>
          <w:shd w:val="clear" w:color="auto" w:fill="FFFFFF"/>
        </w:rPr>
        <w:t xml:space="preserve"> семинар</w:t>
      </w:r>
      <w:r>
        <w:rPr>
          <w:shd w:val="clear" w:color="auto" w:fill="FFFFFF"/>
        </w:rPr>
        <w:t>ы</w:t>
      </w:r>
      <w:r w:rsidR="008F0895" w:rsidRPr="001C4730">
        <w:rPr>
          <w:shd w:val="clear" w:color="auto" w:fill="FFFFFF"/>
        </w:rPr>
        <w:t xml:space="preserve"> по вопросам захоронения жидких радиоактивных отходов ОАО «СХК» для представителей компаний EDF (Франция) и AXPO AG (Швейцария).</w:t>
      </w:r>
    </w:p>
    <w:p w:rsidR="001A13A3" w:rsidRDefault="001A13A3" w:rsidP="009272EE">
      <w:pPr>
        <w:pStyle w:val="ZEBRA-0"/>
        <w:rPr>
          <w:shd w:val="clear" w:color="auto" w:fill="FFFFFF"/>
        </w:rPr>
      </w:pPr>
    </w:p>
    <w:p w:rsidR="008F0895" w:rsidRPr="00E57AC4" w:rsidRDefault="008F0895" w:rsidP="00F977F3">
      <w:pPr>
        <w:pStyle w:val="ZEBRA-1"/>
        <w:outlineLvl w:val="0"/>
        <w:rPr>
          <w:b/>
        </w:rPr>
      </w:pPr>
      <w:r w:rsidRPr="00E57AC4">
        <w:rPr>
          <w:b/>
        </w:rPr>
        <w:t>Азиатско-Тихоокеанский регион и Африка</w:t>
      </w:r>
    </w:p>
    <w:p w:rsidR="008F0895" w:rsidRDefault="008F0895" w:rsidP="009272EE">
      <w:pPr>
        <w:pStyle w:val="ZEBRA-0"/>
        <w:rPr>
          <w:shd w:val="clear" w:color="auto" w:fill="FFFFFF"/>
        </w:rPr>
      </w:pPr>
    </w:p>
    <w:p w:rsidR="008F0895" w:rsidRDefault="00957A1F" w:rsidP="009272EE">
      <w:pPr>
        <w:pStyle w:val="ZEBRA-0"/>
        <w:rPr>
          <w:shd w:val="clear" w:color="auto" w:fill="FFFFFF"/>
        </w:rPr>
      </w:pPr>
      <w:r>
        <w:rPr>
          <w:shd w:val="clear" w:color="auto" w:fill="FFFFFF"/>
        </w:rPr>
        <w:t>Д</w:t>
      </w:r>
      <w:r w:rsidR="008F0895" w:rsidRPr="001C4730">
        <w:rPr>
          <w:shd w:val="clear" w:color="auto" w:fill="FFFFFF"/>
        </w:rPr>
        <w:t xml:space="preserve">о </w:t>
      </w:r>
      <w:r w:rsidR="008F0895" w:rsidRPr="001C4730">
        <w:t>землетрясения  в Японии в марте 2011 г, приведшего к а</w:t>
      </w:r>
      <w:r w:rsidR="008F0895" w:rsidRPr="001C4730">
        <w:rPr>
          <w:shd w:val="clear" w:color="auto" w:fill="FFFFFF"/>
        </w:rPr>
        <w:t xml:space="preserve">варии на </w:t>
      </w:r>
      <w:r w:rsidR="008F0895">
        <w:t>АЭС Fukushima,</w:t>
      </w:r>
      <w:r w:rsidR="008F0895" w:rsidRPr="001C4730">
        <w:rPr>
          <w:shd w:val="clear" w:color="auto" w:fill="FFFFFF"/>
        </w:rPr>
        <w:t xml:space="preserve">    </w:t>
      </w:r>
      <w:r w:rsidRPr="001C4730">
        <w:rPr>
          <w:shd w:val="clear" w:color="auto" w:fill="FFFFFF"/>
        </w:rPr>
        <w:t>А</w:t>
      </w:r>
      <w:r>
        <w:rPr>
          <w:shd w:val="clear" w:color="auto" w:fill="FFFFFF"/>
        </w:rPr>
        <w:t>ТР</w:t>
      </w:r>
      <w:r w:rsidRPr="001C4730">
        <w:rPr>
          <w:shd w:val="clear" w:color="auto" w:fill="FFFFFF"/>
        </w:rPr>
        <w:t xml:space="preserve"> </w:t>
      </w:r>
      <w:r w:rsidR="008F0895" w:rsidRPr="001C4730">
        <w:rPr>
          <w:shd w:val="clear" w:color="auto" w:fill="FFFFFF"/>
        </w:rPr>
        <w:t xml:space="preserve">являлся </w:t>
      </w:r>
      <w:r>
        <w:rPr>
          <w:shd w:val="clear" w:color="auto" w:fill="FFFFFF"/>
        </w:rPr>
        <w:t xml:space="preserve">наиболее </w:t>
      </w:r>
      <w:r w:rsidR="008F0895" w:rsidRPr="001C4730">
        <w:rPr>
          <w:shd w:val="clear" w:color="auto" w:fill="FFFFFF"/>
        </w:rPr>
        <w:t xml:space="preserve">динамично растущим рынком с амбициозными планами по увеличению доли атомной энергетики в общем объеме вырабатываемой электроэнергии, что предопределяло активность    ОАО «Техснабэкспорт»  в этом регионе, преследующую своей целью контрактацию не только имеющихся потребностей, но и потребностей планируемых к строительству новых мощностей.  </w:t>
      </w:r>
    </w:p>
    <w:p w:rsidR="008F0895" w:rsidRPr="001C4730" w:rsidRDefault="008F0895" w:rsidP="008F0895">
      <w:pPr>
        <w:jc w:val="both"/>
        <w:rPr>
          <w:color w:val="FF0000"/>
          <w:shd w:val="clear" w:color="auto" w:fill="FFFFFF"/>
        </w:rPr>
      </w:pPr>
    </w:p>
    <w:p w:rsidR="003A4F70" w:rsidRPr="00CE223E" w:rsidRDefault="008F0895" w:rsidP="009272EE">
      <w:pPr>
        <w:pStyle w:val="ZEBRA-0"/>
        <w:rPr>
          <w:shd w:val="clear" w:color="auto" w:fill="FFFFFF"/>
        </w:rPr>
      </w:pPr>
      <w:r w:rsidRPr="001C4730">
        <w:rPr>
          <w:shd w:val="clear" w:color="auto" w:fill="FFFFFF"/>
        </w:rPr>
        <w:t xml:space="preserve">По состоянию на конец 2011 г.   в экспортном портфеле  </w:t>
      </w:r>
      <w:r w:rsidR="0053693C" w:rsidRPr="001C4730">
        <w:rPr>
          <w:shd w:val="clear" w:color="auto" w:fill="FFFFFF"/>
        </w:rPr>
        <w:t>ОАО «Техснабэкспорт»</w:t>
      </w:r>
      <w:r w:rsidR="003639F9">
        <w:rPr>
          <w:shd w:val="clear" w:color="auto" w:fill="FFFFFF"/>
        </w:rPr>
        <w:t xml:space="preserve"> </w:t>
      </w:r>
      <w:r w:rsidRPr="001C4730">
        <w:rPr>
          <w:shd w:val="clear" w:color="auto" w:fill="FFFFFF"/>
        </w:rPr>
        <w:t xml:space="preserve">–  долгосрочные контракты с  семью из  десяти японских энергокомпаний на поставки урановой продукции со сроком действия до 2021 года.  Последствия аварии </w:t>
      </w:r>
      <w:r>
        <w:rPr>
          <w:shd w:val="clear" w:color="auto" w:fill="FFFFFF"/>
        </w:rPr>
        <w:t xml:space="preserve">на </w:t>
      </w:r>
      <w:r>
        <w:t>АЭС Fukushima</w:t>
      </w:r>
      <w:r w:rsidRPr="001C4730">
        <w:rPr>
          <w:shd w:val="clear" w:color="auto" w:fill="FFFFFF"/>
        </w:rPr>
        <w:t xml:space="preserve"> привели к необходимости реструктуризации </w:t>
      </w:r>
      <w:r w:rsidR="00957A1F" w:rsidRPr="001C4730">
        <w:rPr>
          <w:shd w:val="clear" w:color="auto" w:fill="FFFFFF"/>
        </w:rPr>
        <w:t xml:space="preserve">контрактных договоренностей </w:t>
      </w:r>
      <w:r w:rsidR="00957A1F">
        <w:rPr>
          <w:shd w:val="clear" w:color="auto" w:fill="FFFFFF"/>
        </w:rPr>
        <w:t>с</w:t>
      </w:r>
      <w:r w:rsidRPr="001C4730">
        <w:rPr>
          <w:shd w:val="clear" w:color="auto" w:fill="FFFFFF"/>
        </w:rPr>
        <w:t xml:space="preserve"> рядом энергокомпаний.  </w:t>
      </w:r>
      <w:r w:rsidR="0053693C" w:rsidRPr="001C4730">
        <w:rPr>
          <w:shd w:val="clear" w:color="auto" w:fill="FFFFFF"/>
        </w:rPr>
        <w:t>Тем не менее, в 2011 году Обществ</w:t>
      </w:r>
      <w:r w:rsidR="0053693C">
        <w:rPr>
          <w:shd w:val="clear" w:color="auto" w:fill="FFFFFF"/>
        </w:rPr>
        <w:t>ом</w:t>
      </w:r>
      <w:r w:rsidR="0053693C" w:rsidRPr="001C4730">
        <w:rPr>
          <w:shd w:val="clear" w:color="auto" w:fill="FFFFFF"/>
        </w:rPr>
        <w:t xml:space="preserve">  заключено  два новых контракта с японскими компаниями.  </w:t>
      </w:r>
      <w:r w:rsidRPr="001C4730">
        <w:rPr>
          <w:shd w:val="clear" w:color="auto" w:fill="FFFFFF"/>
        </w:rPr>
        <w:t xml:space="preserve">Определенность в отношении перспектив развития атомной энергетики </w:t>
      </w:r>
      <w:r w:rsidR="0053693C">
        <w:rPr>
          <w:shd w:val="clear" w:color="auto" w:fill="FFFFFF"/>
        </w:rPr>
        <w:t xml:space="preserve">в </w:t>
      </w:r>
      <w:r w:rsidRPr="001C4730">
        <w:rPr>
          <w:shd w:val="clear" w:color="auto" w:fill="FFFFFF"/>
        </w:rPr>
        <w:t xml:space="preserve">Японии и, соответственно, перспектив расширения  российского присутствия на урановом рынке этой страны, может появиться    после утверждения новой Национальной энергетической политики Японии. </w:t>
      </w:r>
      <w:r>
        <w:rPr>
          <w:shd w:val="clear" w:color="auto" w:fill="FFFFFF"/>
        </w:rPr>
        <w:t xml:space="preserve"> </w:t>
      </w:r>
    </w:p>
    <w:p w:rsidR="003A4F70" w:rsidRPr="00CE223E" w:rsidRDefault="003A4F70" w:rsidP="009272EE">
      <w:pPr>
        <w:pStyle w:val="ZEBRA-0"/>
        <w:rPr>
          <w:shd w:val="clear" w:color="auto" w:fill="FFFFFF"/>
        </w:rPr>
      </w:pPr>
    </w:p>
    <w:p w:rsidR="008F0895" w:rsidRPr="001C4730" w:rsidRDefault="00957A1F" w:rsidP="009272EE">
      <w:pPr>
        <w:pStyle w:val="ZEBRA-0"/>
        <w:rPr>
          <w:shd w:val="clear" w:color="auto" w:fill="FFFFFF"/>
        </w:rPr>
      </w:pPr>
      <w:r>
        <w:rPr>
          <w:shd w:val="clear" w:color="auto" w:fill="FFFFFF"/>
        </w:rPr>
        <w:t>Р</w:t>
      </w:r>
      <w:r w:rsidR="008F0895" w:rsidRPr="001C4730">
        <w:rPr>
          <w:shd w:val="clear" w:color="auto" w:fill="FFFFFF"/>
        </w:rPr>
        <w:t>атификация в конце 2011 г. российско-японского межправительственного соглашения о сотрудничестве в мирном использовании атомной энергии создает объективные предпосылки для наращивания российской доли на японском рынке как  за счет  расширения имеющихся областей взаимодействия, так и развития новых, включая переработку регенерированного урана или поставк</w:t>
      </w:r>
      <w:r w:rsidR="007D7566">
        <w:rPr>
          <w:shd w:val="clear" w:color="auto" w:fill="FFFFFF"/>
        </w:rPr>
        <w:t xml:space="preserve">и </w:t>
      </w:r>
      <w:r w:rsidR="008F0895" w:rsidRPr="001C4730">
        <w:rPr>
          <w:shd w:val="clear" w:color="auto" w:fill="FFFFFF"/>
        </w:rPr>
        <w:t>продукции более высокого передела,  например, двуокиси урана.</w:t>
      </w:r>
    </w:p>
    <w:p w:rsidR="008F0895" w:rsidRPr="001C4730" w:rsidRDefault="008F0895" w:rsidP="009272EE">
      <w:pPr>
        <w:pStyle w:val="ZEBRA-0"/>
        <w:rPr>
          <w:shd w:val="clear" w:color="auto" w:fill="FFFFFF"/>
        </w:rPr>
      </w:pPr>
    </w:p>
    <w:p w:rsidR="008F0895" w:rsidRPr="001C4730" w:rsidRDefault="008F0895" w:rsidP="009272EE">
      <w:pPr>
        <w:pStyle w:val="ZEBRA-0"/>
        <w:rPr>
          <w:shd w:val="clear" w:color="auto" w:fill="FFFFFF"/>
        </w:rPr>
      </w:pPr>
      <w:r w:rsidRPr="001C4730">
        <w:rPr>
          <w:shd w:val="clear" w:color="auto" w:fill="FFFFFF"/>
        </w:rPr>
        <w:t>В  отчетном году</w:t>
      </w:r>
      <w:r>
        <w:rPr>
          <w:shd w:val="clear" w:color="auto" w:fill="FFFFFF"/>
        </w:rPr>
        <w:t xml:space="preserve"> </w:t>
      </w:r>
      <w:r w:rsidRPr="001C4730">
        <w:rPr>
          <w:shd w:val="clear" w:color="auto" w:fill="FFFFFF"/>
        </w:rPr>
        <w:t xml:space="preserve"> </w:t>
      </w:r>
      <w:r w:rsidR="00957A1F" w:rsidRPr="001C4730">
        <w:rPr>
          <w:shd w:val="clear" w:color="auto" w:fill="FFFFFF"/>
        </w:rPr>
        <w:t xml:space="preserve"> </w:t>
      </w:r>
      <w:r w:rsidRPr="001C4730">
        <w:rPr>
          <w:shd w:val="clear" w:color="auto" w:fill="FFFFFF"/>
        </w:rPr>
        <w:t>продолж</w:t>
      </w:r>
      <w:r w:rsidR="009B1F08">
        <w:rPr>
          <w:shd w:val="clear" w:color="auto" w:fill="FFFFFF"/>
        </w:rPr>
        <w:t>алась</w:t>
      </w:r>
      <w:r w:rsidRPr="001C4730">
        <w:rPr>
          <w:shd w:val="clear" w:color="auto" w:fill="FFFFFF"/>
        </w:rPr>
        <w:t xml:space="preserve">  реализация долгосрочных контрактов с  компаниями из    КНР, Республики Корея и ЮАР. События в Японии   существенно не  повлияли на планы   развития атомной энергетики в этих странах</w:t>
      </w:r>
      <w:r w:rsidR="009B1F08">
        <w:rPr>
          <w:shd w:val="clear" w:color="auto" w:fill="FFFFFF"/>
        </w:rPr>
        <w:t>.</w:t>
      </w:r>
      <w:r w:rsidRPr="001C4730">
        <w:rPr>
          <w:shd w:val="clear" w:color="auto" w:fill="FFFFFF"/>
        </w:rPr>
        <w:t xml:space="preserve"> </w:t>
      </w:r>
      <w:r w:rsidR="009B1F08">
        <w:rPr>
          <w:shd w:val="clear" w:color="auto" w:fill="FFFFFF"/>
        </w:rPr>
        <w:t>П</w:t>
      </w:r>
      <w:r w:rsidRPr="001C4730">
        <w:rPr>
          <w:shd w:val="clear" w:color="auto" w:fill="FFFFFF"/>
        </w:rPr>
        <w:t>ринято</w:t>
      </w:r>
      <w:r w:rsidR="009B1F08">
        <w:rPr>
          <w:shd w:val="clear" w:color="auto" w:fill="FFFFFF"/>
        </w:rPr>
        <w:t>е</w:t>
      </w:r>
      <w:r w:rsidRPr="001C4730">
        <w:rPr>
          <w:shd w:val="clear" w:color="auto" w:fill="FFFFFF"/>
        </w:rPr>
        <w:t xml:space="preserve"> Правительством КНР  решени</w:t>
      </w:r>
      <w:r w:rsidR="009B1F08">
        <w:rPr>
          <w:shd w:val="clear" w:color="auto" w:fill="FFFFFF"/>
        </w:rPr>
        <w:t>е</w:t>
      </w:r>
      <w:r w:rsidRPr="001C4730">
        <w:rPr>
          <w:shd w:val="clear" w:color="auto" w:fill="FFFFFF"/>
        </w:rPr>
        <w:t xml:space="preserve"> о необходимости дополнительной проверки безопасности планирующихся к  сооружению  реакторов</w:t>
      </w:r>
      <w:r w:rsidR="009B1F08">
        <w:rPr>
          <w:shd w:val="clear" w:color="auto" w:fill="FFFFFF"/>
        </w:rPr>
        <w:t xml:space="preserve"> </w:t>
      </w:r>
      <w:r w:rsidRPr="001C4730">
        <w:rPr>
          <w:shd w:val="clear" w:color="auto" w:fill="FFFFFF"/>
        </w:rPr>
        <w:t xml:space="preserve"> привело </w:t>
      </w:r>
      <w:r w:rsidR="009B1F08">
        <w:rPr>
          <w:shd w:val="clear" w:color="auto" w:fill="FFFFFF"/>
        </w:rPr>
        <w:t xml:space="preserve">лишь </w:t>
      </w:r>
      <w:r w:rsidRPr="001C4730">
        <w:rPr>
          <w:shd w:val="clear" w:color="auto" w:fill="FFFFFF"/>
        </w:rPr>
        <w:t xml:space="preserve">к некоторому  сдвигу сроков реализации ряда проектов. Таким образом,   </w:t>
      </w:r>
      <w:r w:rsidR="002F6686" w:rsidRPr="001C4730">
        <w:rPr>
          <w:shd w:val="clear" w:color="auto" w:fill="FFFFFF"/>
        </w:rPr>
        <w:t xml:space="preserve">в 2012 году сохраняются </w:t>
      </w:r>
      <w:r w:rsidRPr="001C4730">
        <w:rPr>
          <w:shd w:val="clear" w:color="auto" w:fill="FFFFFF"/>
        </w:rPr>
        <w:t>все основания  для  продолжения успешного сотрудничества с компаниями  в этом регионе.</w:t>
      </w:r>
    </w:p>
    <w:p w:rsidR="008F0895" w:rsidRPr="001C4730" w:rsidRDefault="008F0895" w:rsidP="009272EE">
      <w:pPr>
        <w:pStyle w:val="ZEBRA-0"/>
        <w:rPr>
          <w:shd w:val="clear" w:color="auto" w:fill="FFFFFF"/>
        </w:rPr>
      </w:pPr>
    </w:p>
    <w:p w:rsidR="008F0895" w:rsidRPr="001C4730" w:rsidRDefault="008F0895" w:rsidP="009272EE">
      <w:pPr>
        <w:pStyle w:val="ZEBRA-0"/>
        <w:rPr>
          <w:shd w:val="clear" w:color="auto" w:fill="FFFFFF"/>
        </w:rPr>
      </w:pPr>
      <w:r w:rsidRPr="001C4730">
        <w:rPr>
          <w:shd w:val="clear" w:color="auto" w:fill="FFFFFF"/>
        </w:rPr>
        <w:t xml:space="preserve">По состоянию на конец 2011 г. доля </w:t>
      </w:r>
      <w:r w:rsidR="00D955A5">
        <w:rPr>
          <w:shd w:val="clear" w:color="auto" w:fill="FFFFFF"/>
        </w:rPr>
        <w:t xml:space="preserve">поставок </w:t>
      </w:r>
      <w:r w:rsidRPr="001C4730">
        <w:rPr>
          <w:shd w:val="clear" w:color="auto" w:fill="FFFFFF"/>
        </w:rPr>
        <w:t xml:space="preserve"> ОАО «Техснабэкспорт» в страны АТР (Япония, Республика Корея, КНР) и ЮАР </w:t>
      </w:r>
      <w:r w:rsidR="00D955A5" w:rsidRPr="001C4730">
        <w:rPr>
          <w:shd w:val="clear" w:color="auto" w:fill="FFFFFF"/>
        </w:rPr>
        <w:t xml:space="preserve">в структуре экспорта </w:t>
      </w:r>
      <w:r w:rsidRPr="001C4730">
        <w:rPr>
          <w:shd w:val="clear" w:color="auto" w:fill="FFFFFF"/>
        </w:rPr>
        <w:t>составила  порядка  23%.</w:t>
      </w:r>
    </w:p>
    <w:p w:rsidR="008F0895" w:rsidRPr="003639F9" w:rsidRDefault="008F0895" w:rsidP="00F977F3">
      <w:pPr>
        <w:pStyle w:val="3"/>
        <w:numPr>
          <w:ilvl w:val="2"/>
          <w:numId w:val="14"/>
        </w:numPr>
        <w:ind w:left="862" w:hanging="862"/>
        <w:rPr>
          <w:sz w:val="28"/>
          <w:szCs w:val="28"/>
        </w:rPr>
      </w:pPr>
      <w:bookmarkStart w:id="104" w:name="_Toc325015706"/>
      <w:r w:rsidRPr="003639F9">
        <w:rPr>
          <w:sz w:val="28"/>
          <w:szCs w:val="28"/>
        </w:rPr>
        <w:t>Исполнение обязательств по Соглашению ВОУ-НОУ</w:t>
      </w:r>
      <w:bookmarkEnd w:id="104"/>
    </w:p>
    <w:p w:rsidR="008F0895" w:rsidRDefault="00245C13" w:rsidP="009272EE">
      <w:pPr>
        <w:pStyle w:val="ZEBRA-0"/>
      </w:pPr>
      <w:r>
        <w:rPr>
          <w:noProof/>
        </w:rPr>
        <w:pict>
          <v:shape id="_x0000_s1041" type="#_x0000_t202" style="position:absolute;margin-left:-3.6pt;margin-top:9.95pt;width:520.8pt;height:212.5pt;z-index:251661312">
            <v:textbox style="mso-next-textbox:#_x0000_s1041">
              <w:txbxContent>
                <w:p w:rsidR="00956A4F" w:rsidRDefault="00956A4F" w:rsidP="009272EE">
                  <w:pPr>
                    <w:pStyle w:val="ZEBRA-0"/>
                  </w:pPr>
                  <w:r w:rsidRPr="00C31CF6">
                    <w:t>Соглашение ВОУ-НОУ</w:t>
                  </w:r>
                  <w:r>
                    <w:t>,</w:t>
                  </w:r>
                  <w:r w:rsidRPr="00C31CF6">
                    <w:t xml:space="preserve"> </w:t>
                  </w:r>
                  <w:r w:rsidRPr="00E35DF6">
                    <w:t>известное также под названием «Мегатонны – в мегаватты»</w:t>
                  </w:r>
                  <w:r>
                    <w:t xml:space="preserve">, – </w:t>
                  </w:r>
                  <w:r w:rsidRPr="00E35DF6">
                    <w:t>Соглашение между Правительством Российской Федерации и Правительством Соединенных Штатов Америки об использовании высокообогащенного урана, извлеченного из ядерного оружия</w:t>
                  </w:r>
                  <w:r>
                    <w:t xml:space="preserve">, </w:t>
                  </w:r>
                  <w:r w:rsidRPr="00E35DF6">
                    <w:t>от 18 февраля 1993 г</w:t>
                  </w:r>
                  <w:r>
                    <w:t xml:space="preserve">. </w:t>
                  </w:r>
                </w:p>
                <w:p w:rsidR="00956A4F" w:rsidRDefault="00956A4F" w:rsidP="009272EE">
                  <w:pPr>
                    <w:pStyle w:val="ZEBRA-0"/>
                  </w:pPr>
                </w:p>
                <w:p w:rsidR="00956A4F" w:rsidRDefault="00956A4F" w:rsidP="009272EE">
                  <w:pPr>
                    <w:pStyle w:val="ZEBRA-0"/>
                  </w:pPr>
                  <w:r w:rsidRPr="00E35DF6">
                    <w:t xml:space="preserve">В соответствии с Соглашением </w:t>
                  </w:r>
                  <w:r>
                    <w:t xml:space="preserve">ВОУ-НОУ </w:t>
                  </w:r>
                  <w:r w:rsidRPr="00E35DF6">
                    <w:t xml:space="preserve">Россия </w:t>
                  </w:r>
                  <w:r>
                    <w:t xml:space="preserve"> должна </w:t>
                  </w:r>
                  <w:r w:rsidRPr="00E35DF6">
                    <w:t xml:space="preserve"> поставить в США в течение 20 лет (до конца 2013 г.) </w:t>
                  </w:r>
                  <w:r w:rsidRPr="00F46470">
                    <w:t>низкообогащенный уран (</w:t>
                  </w:r>
                  <w:r w:rsidRPr="00E35DF6">
                    <w:t>НОУ), полученный из 500 т выс</w:t>
                  </w:r>
                  <w:r>
                    <w:t xml:space="preserve">окообогащенного урана (ВОУ), извлеченного </w:t>
                  </w:r>
                  <w:r w:rsidRPr="00E35DF6">
                    <w:t xml:space="preserve">из ядерных боезарядов. </w:t>
                  </w:r>
                </w:p>
                <w:p w:rsidR="00956A4F" w:rsidRDefault="00956A4F" w:rsidP="009272EE">
                  <w:pPr>
                    <w:pStyle w:val="ZEBRA-0"/>
                  </w:pPr>
                </w:p>
                <w:p w:rsidR="00956A4F" w:rsidRDefault="00956A4F" w:rsidP="009272EE">
                  <w:pPr>
                    <w:pStyle w:val="ZEBRA-0"/>
                  </w:pPr>
                  <w:r w:rsidRPr="00E35DF6">
                    <w:t>Первая поставка НОУ в США состоялась в мае 1995 г</w:t>
                  </w:r>
                  <w:r>
                    <w:t xml:space="preserve">. </w:t>
                  </w:r>
                </w:p>
                <w:p w:rsidR="00956A4F" w:rsidRDefault="00956A4F" w:rsidP="009272EE">
                  <w:pPr>
                    <w:pStyle w:val="ZEBRA-0"/>
                  </w:pPr>
                </w:p>
                <w:p w:rsidR="00956A4F" w:rsidRDefault="00956A4F" w:rsidP="009272EE">
                  <w:pPr>
                    <w:pStyle w:val="ZEBRA-0"/>
                  </w:pPr>
                  <w:r w:rsidRPr="00E35DF6">
                    <w:t>Соглашение</w:t>
                  </w:r>
                  <w:r>
                    <w:t xml:space="preserve"> </w:t>
                  </w:r>
                  <w:r w:rsidRPr="00E35DF6">
                    <w:t xml:space="preserve">обеспечивает необратимый демонтаж </w:t>
                  </w:r>
                  <w:r>
                    <w:t xml:space="preserve">и утилизацию </w:t>
                  </w:r>
                  <w:r w:rsidRPr="00E35DF6">
                    <w:t>примерно 20 тыс. ядерных боезарядов</w:t>
                  </w:r>
                  <w:r>
                    <w:t>.</w:t>
                  </w:r>
                  <w:r w:rsidRPr="00D52756">
                    <w:t xml:space="preserve"> </w:t>
                  </w:r>
                  <w:r>
                    <w:t xml:space="preserve"> </w:t>
                  </w:r>
                </w:p>
                <w:p w:rsidR="00956A4F" w:rsidRPr="004949FF" w:rsidRDefault="00956A4F" w:rsidP="009272EE">
                  <w:pPr>
                    <w:pStyle w:val="ZEBRA-0"/>
                  </w:pPr>
                </w:p>
                <w:p w:rsidR="00956A4F" w:rsidRDefault="00956A4F" w:rsidP="009272EE">
                  <w:pPr>
                    <w:pStyle w:val="ZEBRA-0"/>
                  </w:pPr>
                  <w:r w:rsidRPr="00E35DF6">
                    <w:t xml:space="preserve">Исполнительными агентами </w:t>
                  </w:r>
                  <w:r>
                    <w:t>Соглашения являются:</w:t>
                  </w:r>
                  <w:r w:rsidRPr="00E35DF6">
                    <w:t xml:space="preserve"> с российской стороны – ОАО «Техснабэкспорт»</w:t>
                  </w:r>
                  <w:r>
                    <w:t xml:space="preserve">, </w:t>
                  </w:r>
                  <w:r w:rsidRPr="00E35DF6">
                    <w:t xml:space="preserve"> с американской</w:t>
                  </w:r>
                  <w:r>
                    <w:t xml:space="preserve"> стороны </w:t>
                  </w:r>
                  <w:r w:rsidRPr="00E35DF6">
                    <w:t xml:space="preserve"> – </w:t>
                  </w:r>
                  <w:r>
                    <w:t xml:space="preserve"> корпорация </w:t>
                  </w:r>
                  <w:r w:rsidRPr="00E35DF6">
                    <w:t xml:space="preserve"> USEC. </w:t>
                  </w:r>
                </w:p>
                <w:p w:rsidR="00956A4F" w:rsidRDefault="00956A4F" w:rsidP="009272EE">
                  <w:pPr>
                    <w:pStyle w:val="ZEBRA-0"/>
                  </w:pPr>
                </w:p>
                <w:p w:rsidR="00956A4F" w:rsidRDefault="00956A4F" w:rsidP="008F0895"/>
              </w:txbxContent>
            </v:textbox>
            <w10:wrap type="square"/>
            <w10:anchorlock/>
          </v:shape>
        </w:pict>
      </w:r>
    </w:p>
    <w:p w:rsidR="008F0895" w:rsidRPr="00EC244F" w:rsidRDefault="008F0895" w:rsidP="009272EE">
      <w:pPr>
        <w:pStyle w:val="ZEBRA-0"/>
        <w:rPr>
          <w:u w:val="single"/>
        </w:rPr>
      </w:pPr>
      <w:r w:rsidRPr="00EC244F">
        <w:t xml:space="preserve">В результате исполнения Контракта ВОУ-НОУ </w:t>
      </w:r>
      <w:r>
        <w:t xml:space="preserve">с </w:t>
      </w:r>
      <w:r w:rsidRPr="00E35DF6">
        <w:t>USEC</w:t>
      </w:r>
      <w:r>
        <w:t>, К</w:t>
      </w:r>
      <w:r w:rsidRPr="00EC244F">
        <w:t>онтракт</w:t>
      </w:r>
      <w:r>
        <w:t>а</w:t>
      </w:r>
      <w:r w:rsidRPr="00EC244F">
        <w:t xml:space="preserve"> на </w:t>
      </w:r>
      <w:r>
        <w:t xml:space="preserve">поставку </w:t>
      </w:r>
      <w:r w:rsidRPr="00EC244F">
        <w:t xml:space="preserve">природного сырьевого компонента (ПК НОУ) </w:t>
      </w:r>
      <w:r>
        <w:t>с Г</w:t>
      </w:r>
      <w:r w:rsidRPr="00EC244F">
        <w:t>рупп</w:t>
      </w:r>
      <w:r>
        <w:t>ой</w:t>
      </w:r>
      <w:r w:rsidRPr="00EC244F">
        <w:t xml:space="preserve"> </w:t>
      </w:r>
      <w:r>
        <w:t>з</w:t>
      </w:r>
      <w:r w:rsidRPr="00EC244F">
        <w:t>ападных компаний (</w:t>
      </w:r>
      <w:r>
        <w:rPr>
          <w:lang w:val="en-US"/>
        </w:rPr>
        <w:t>Areva</w:t>
      </w:r>
      <w:r>
        <w:t>,</w:t>
      </w:r>
      <w:r w:rsidRPr="006B50AF">
        <w:t xml:space="preserve"> </w:t>
      </w:r>
      <w:r>
        <w:rPr>
          <w:lang w:val="en-US"/>
        </w:rPr>
        <w:t>Cameco</w:t>
      </w:r>
      <w:r>
        <w:t>,</w:t>
      </w:r>
      <w:r w:rsidRPr="006B50AF">
        <w:t xml:space="preserve"> </w:t>
      </w:r>
      <w:r>
        <w:rPr>
          <w:lang w:val="en-US"/>
        </w:rPr>
        <w:t>Nukem</w:t>
      </w:r>
      <w:r w:rsidRPr="00EC244F">
        <w:t>), а также</w:t>
      </w:r>
      <w:r>
        <w:t xml:space="preserve"> реализации </w:t>
      </w:r>
      <w:r w:rsidRPr="00EC244F">
        <w:t>программы физического перемещения в Р</w:t>
      </w:r>
      <w:r>
        <w:t>оссию</w:t>
      </w:r>
      <w:r w:rsidRPr="00EC244F">
        <w:t xml:space="preserve"> нереализованной части ПК НОУ, в целом Соглашение ВОУ-НОУ выполнено на </w:t>
      </w:r>
      <w:r w:rsidRPr="0001664C">
        <w:t>8</w:t>
      </w:r>
      <w:r>
        <w:t>8</w:t>
      </w:r>
      <w:r w:rsidRPr="00EC244F">
        <w:t>%.</w:t>
      </w:r>
    </w:p>
    <w:p w:rsidR="008F0895" w:rsidRDefault="008F0895" w:rsidP="009272EE">
      <w:pPr>
        <w:pStyle w:val="ZEBRA-0"/>
      </w:pPr>
    </w:p>
    <w:p w:rsidR="008F0895" w:rsidRDefault="007C44B0" w:rsidP="009272EE">
      <w:pPr>
        <w:pStyle w:val="ZEBRA-0"/>
      </w:pPr>
      <w:r>
        <w:t xml:space="preserve">Общая    стоимость сделки, оценивавшаяся первоначально в  </w:t>
      </w:r>
      <w:r w:rsidRPr="0079338C">
        <w:t>1</w:t>
      </w:r>
      <w:r>
        <w:t>2</w:t>
      </w:r>
      <w:r w:rsidRPr="0079338C">
        <w:t xml:space="preserve"> млрд долл</w:t>
      </w:r>
      <w:r>
        <w:t>.</w:t>
      </w:r>
      <w:r w:rsidRPr="0079338C">
        <w:t xml:space="preserve"> США</w:t>
      </w:r>
      <w:r>
        <w:t>,  п</w:t>
      </w:r>
      <w:r w:rsidR="008F0895">
        <w:t xml:space="preserve">о итогам </w:t>
      </w:r>
      <w:r w:rsidR="008F0895" w:rsidRPr="0079338C">
        <w:t>исполнения</w:t>
      </w:r>
      <w:r w:rsidR="008F0895">
        <w:t xml:space="preserve"> в 2011 году</w:t>
      </w:r>
      <w:r w:rsidR="008F0895" w:rsidRPr="0079338C">
        <w:t xml:space="preserve"> комплекса контрактов и договоров, заключенных в рамках Соглашения ВОУ-НОУ</w:t>
      </w:r>
      <w:r>
        <w:t xml:space="preserve"> ,</w:t>
      </w:r>
      <w:r w:rsidR="008F0895">
        <w:t>превысила 14</w:t>
      </w:r>
      <w:r w:rsidR="008F0895" w:rsidRPr="00C2510D">
        <w:t xml:space="preserve"> млрд долл. США</w:t>
      </w:r>
      <w:r w:rsidR="008F0895">
        <w:t xml:space="preserve">. </w:t>
      </w:r>
    </w:p>
    <w:p w:rsidR="008F0895" w:rsidRDefault="008F0895" w:rsidP="009272EE">
      <w:pPr>
        <w:pStyle w:val="ZEBRA-0"/>
      </w:pPr>
    </w:p>
    <w:p w:rsidR="008F0895" w:rsidRDefault="008F0895" w:rsidP="009272EE">
      <w:pPr>
        <w:pStyle w:val="ZEBRA-0"/>
      </w:pPr>
      <w:r>
        <w:t xml:space="preserve">Эта стоимость включает   </w:t>
      </w:r>
      <w:r w:rsidRPr="0079338C">
        <w:t>валютн</w:t>
      </w:r>
      <w:r>
        <w:t>ую</w:t>
      </w:r>
      <w:r w:rsidRPr="0079338C">
        <w:t xml:space="preserve"> выручк</w:t>
      </w:r>
      <w:r>
        <w:t>у,</w:t>
      </w:r>
      <w:r w:rsidRPr="0079338C">
        <w:t xml:space="preserve"> </w:t>
      </w:r>
      <w:r>
        <w:t>перечисленную в ф</w:t>
      </w:r>
      <w:r w:rsidRPr="0079338C">
        <w:t xml:space="preserve">едеральный бюджет в </w:t>
      </w:r>
      <w:r w:rsidRPr="00ED3F90">
        <w:t xml:space="preserve">объеме </w:t>
      </w:r>
      <w:r>
        <w:t xml:space="preserve"> </w:t>
      </w:r>
      <w:r w:rsidR="009B1F08">
        <w:t xml:space="preserve">около </w:t>
      </w:r>
      <w:r>
        <w:t>10,5</w:t>
      </w:r>
      <w:r w:rsidRPr="00ED3F90">
        <w:t xml:space="preserve"> млрд</w:t>
      </w:r>
      <w:r w:rsidRPr="0079338C">
        <w:t xml:space="preserve"> долл</w:t>
      </w:r>
      <w:r>
        <w:t>.</w:t>
      </w:r>
      <w:r w:rsidRPr="0079338C">
        <w:t xml:space="preserve"> США</w:t>
      </w:r>
      <w:r>
        <w:t>,</w:t>
      </w:r>
      <w:r w:rsidRPr="0079338C">
        <w:t xml:space="preserve"> оцен</w:t>
      </w:r>
      <w:r>
        <w:t xml:space="preserve">очную стоимость </w:t>
      </w:r>
      <w:r w:rsidRPr="0079338C">
        <w:t xml:space="preserve">урановых активов в виде </w:t>
      </w:r>
      <w:r>
        <w:t xml:space="preserve">гексафторида природного урана, </w:t>
      </w:r>
      <w:r w:rsidRPr="0079338C">
        <w:t>ранее ввезенных в Р</w:t>
      </w:r>
      <w:r>
        <w:t>оссию</w:t>
      </w:r>
      <w:r w:rsidRPr="0079338C">
        <w:t xml:space="preserve">, а также </w:t>
      </w:r>
      <w:r w:rsidR="009B1F08">
        <w:t xml:space="preserve">российских урановых </w:t>
      </w:r>
      <w:r>
        <w:t xml:space="preserve">активов, </w:t>
      </w:r>
      <w:r w:rsidRPr="0079338C">
        <w:t>находящихся  на территории США</w:t>
      </w:r>
      <w:r>
        <w:t>,</w:t>
      </w:r>
      <w:r w:rsidRPr="00F05CEF">
        <w:t xml:space="preserve"> </w:t>
      </w:r>
      <w:r>
        <w:t xml:space="preserve"> стоимостью более </w:t>
      </w:r>
      <w:r w:rsidRPr="0079338C">
        <w:t>3</w:t>
      </w:r>
      <w:r>
        <w:t>,5</w:t>
      </w:r>
      <w:r w:rsidRPr="0079338C">
        <w:t xml:space="preserve"> млрд долл</w:t>
      </w:r>
      <w:r>
        <w:t>.</w:t>
      </w:r>
      <w:r w:rsidRPr="0079338C">
        <w:t xml:space="preserve"> США.</w:t>
      </w:r>
    </w:p>
    <w:p w:rsidR="008F0895" w:rsidRDefault="008F0895" w:rsidP="009272EE">
      <w:pPr>
        <w:pStyle w:val="ZEBRA-0"/>
      </w:pPr>
    </w:p>
    <w:p w:rsidR="008F0895" w:rsidRDefault="008F0895" w:rsidP="009272EE">
      <w:pPr>
        <w:pStyle w:val="ZEBRA-0"/>
      </w:pPr>
      <w:r>
        <w:t>П</w:t>
      </w:r>
      <w:r w:rsidRPr="00AD39AD">
        <w:t>редварительн</w:t>
      </w:r>
      <w:r>
        <w:t>ая оценка</w:t>
      </w:r>
      <w:r w:rsidRPr="00BE7BF3">
        <w:t xml:space="preserve"> </w:t>
      </w:r>
      <w:r>
        <w:t xml:space="preserve">итоговой  выручки по  </w:t>
      </w:r>
      <w:r w:rsidRPr="00AD39AD">
        <w:t>Соглашени</w:t>
      </w:r>
      <w:r>
        <w:t>ю</w:t>
      </w:r>
      <w:r w:rsidRPr="00AD39AD">
        <w:t xml:space="preserve"> ВОУ-НОУ</w:t>
      </w:r>
      <w:r w:rsidRPr="00267056">
        <w:t xml:space="preserve"> </w:t>
      </w:r>
      <w:r>
        <w:t xml:space="preserve">с учетом предстоящих до конца 2013 года поставок НОУ, </w:t>
      </w:r>
      <w:r w:rsidR="007C44B0">
        <w:t xml:space="preserve">продаж </w:t>
      </w:r>
      <w:r>
        <w:t xml:space="preserve">ПК НОУ и возврата части ПК НОУ в Россию  свидетельствует о том, что  </w:t>
      </w:r>
      <w:r w:rsidR="009B1F08">
        <w:t xml:space="preserve">суммарный </w:t>
      </w:r>
      <w:r w:rsidRPr="00C2510D">
        <w:t>доход российской стороны</w:t>
      </w:r>
      <w:r>
        <w:t xml:space="preserve"> </w:t>
      </w:r>
      <w:r w:rsidRPr="00C2510D">
        <w:t xml:space="preserve"> </w:t>
      </w:r>
      <w:r>
        <w:t xml:space="preserve"> </w:t>
      </w:r>
      <w:r w:rsidRPr="00C2510D">
        <w:t>может достигнуть 17 млрд долл. США</w:t>
      </w:r>
      <w:r>
        <w:t xml:space="preserve">, а размер  </w:t>
      </w:r>
      <w:r w:rsidRPr="00C2510D">
        <w:t>перечислен</w:t>
      </w:r>
      <w:r w:rsidR="009B1F08">
        <w:t>ной</w:t>
      </w:r>
      <w:r w:rsidRPr="00C2510D">
        <w:t xml:space="preserve"> в </w:t>
      </w:r>
      <w:r>
        <w:t>ф</w:t>
      </w:r>
      <w:r w:rsidRPr="00C2510D">
        <w:t>едеральный бюджет валютн</w:t>
      </w:r>
      <w:r>
        <w:t>ой</w:t>
      </w:r>
      <w:r w:rsidRPr="00C2510D">
        <w:t xml:space="preserve"> выручк</w:t>
      </w:r>
      <w:r>
        <w:t>и</w:t>
      </w:r>
      <w:r w:rsidRPr="00C2510D">
        <w:t xml:space="preserve">  составит около 13 млрд долл. США.</w:t>
      </w:r>
    </w:p>
    <w:p w:rsidR="008F0895" w:rsidRDefault="008F0895" w:rsidP="009272EE">
      <w:pPr>
        <w:pStyle w:val="ZEBRA-0"/>
      </w:pPr>
    </w:p>
    <w:p w:rsidR="003639F9" w:rsidRDefault="003639F9" w:rsidP="009272EE">
      <w:pPr>
        <w:pStyle w:val="ZEBRA-1"/>
      </w:pPr>
    </w:p>
    <w:p w:rsidR="003639F9" w:rsidRDefault="003639F9" w:rsidP="009272EE">
      <w:pPr>
        <w:pStyle w:val="ZEBRA-1"/>
      </w:pPr>
    </w:p>
    <w:p w:rsidR="005321C7" w:rsidRPr="0074129B" w:rsidRDefault="008F0895" w:rsidP="00F977F3">
      <w:pPr>
        <w:pStyle w:val="ZEBRA-1"/>
        <w:outlineLvl w:val="0"/>
        <w:rPr>
          <w:b/>
        </w:rPr>
      </w:pPr>
      <w:r w:rsidRPr="0074129B">
        <w:rPr>
          <w:b/>
        </w:rPr>
        <w:t>Схема исполнения Соглашения ВОУ-НОУ</w:t>
      </w:r>
    </w:p>
    <w:p w:rsidR="008F0895" w:rsidRDefault="007E211F" w:rsidP="009272EE">
      <w:pPr>
        <w:pStyle w:val="ZEBRA-1"/>
      </w:pPr>
      <w:r>
        <w:rPr>
          <w:noProof/>
        </w:rPr>
        <w:drawing>
          <wp:inline distT="0" distB="0" distL="0" distR="0">
            <wp:extent cx="6476365" cy="4246880"/>
            <wp:effectExtent l="19050" t="0" r="635"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9"/>
                    <a:srcRect/>
                    <a:stretch>
                      <a:fillRect/>
                    </a:stretch>
                  </pic:blipFill>
                  <pic:spPr bwMode="auto">
                    <a:xfrm>
                      <a:off x="0" y="0"/>
                      <a:ext cx="6476365" cy="4246880"/>
                    </a:xfrm>
                    <a:prstGeom prst="rect">
                      <a:avLst/>
                    </a:prstGeom>
                    <a:noFill/>
                    <a:ln w="9525">
                      <a:noFill/>
                      <a:miter lim="800000"/>
                      <a:headEnd/>
                      <a:tailEnd/>
                    </a:ln>
                  </pic:spPr>
                </pic:pic>
              </a:graphicData>
            </a:graphic>
          </wp:inline>
        </w:drawing>
      </w:r>
    </w:p>
    <w:p w:rsidR="008F0895" w:rsidRDefault="008F0895" w:rsidP="009272EE">
      <w:pPr>
        <w:pStyle w:val="ZEBRA-1"/>
      </w:pPr>
    </w:p>
    <w:p w:rsidR="008F0895" w:rsidRPr="003639F9" w:rsidRDefault="008F0895" w:rsidP="00F977F3">
      <w:pPr>
        <w:pStyle w:val="3"/>
        <w:numPr>
          <w:ilvl w:val="2"/>
          <w:numId w:val="14"/>
        </w:numPr>
        <w:ind w:left="862" w:hanging="862"/>
        <w:rPr>
          <w:sz w:val="28"/>
          <w:szCs w:val="28"/>
        </w:rPr>
      </w:pPr>
      <w:bookmarkStart w:id="105" w:name="_Toc325015707"/>
      <w:r w:rsidRPr="003639F9">
        <w:rPr>
          <w:sz w:val="28"/>
          <w:szCs w:val="28"/>
        </w:rPr>
        <w:t>Реализация инжиниринговых проектов</w:t>
      </w:r>
      <w:bookmarkEnd w:id="105"/>
    </w:p>
    <w:p w:rsidR="007C44B0" w:rsidRDefault="00245C13" w:rsidP="009272EE">
      <w:pPr>
        <w:pStyle w:val="ZEBRA-0"/>
      </w:pPr>
      <w:r>
        <w:rPr>
          <w:noProof/>
        </w:rPr>
        <w:pict>
          <v:shape id="_x0000_s1040" type="#_x0000_t202" style="position:absolute;margin-left:2.3pt;margin-top:21.65pt;width:511.15pt;height:204.25pt;z-index:251660288;mso-wrap-style:none">
            <v:textbox style="mso-next-textbox:#_x0000_s1040">
              <w:txbxContent>
                <w:p w:rsidR="00956A4F" w:rsidRPr="000D2809" w:rsidRDefault="00956A4F" w:rsidP="009272EE">
                  <w:pPr>
                    <w:pStyle w:val="ZEBRA-0"/>
                  </w:pPr>
                  <w:r w:rsidRPr="00EA78DC">
                    <w:t>В</w:t>
                  </w:r>
                  <w:r>
                    <w:t xml:space="preserve">о исполнение </w:t>
                  </w:r>
                  <w:r w:rsidRPr="00EA78DC">
                    <w:t>Соглашения от 18 декабря</w:t>
                  </w:r>
                  <w:r w:rsidRPr="000D2809">
                    <w:rPr>
                      <w:bCs/>
                      <w:iCs/>
                    </w:rPr>
                    <w:t xml:space="preserve"> </w:t>
                  </w:r>
                  <w:r w:rsidRPr="000D2809">
                    <w:t>1992 г. между Правительством Российской Федерации и Правительством Китайской Народной Республики о сооружении на территории КНР газоцентрифужного завода и Протокола к нему от 6 ноября 2007 г. ОАО «Техснабэк</w:t>
                  </w:r>
                  <w:r>
                    <w:t>с</w:t>
                  </w:r>
                  <w:r w:rsidRPr="000D2809">
                    <w:t>порт» заключило 27</w:t>
                  </w:r>
                  <w:r>
                    <w:t xml:space="preserve"> августа </w:t>
                  </w:r>
                  <w:r w:rsidRPr="000D2809">
                    <w:t>2008</w:t>
                  </w:r>
                  <w:r>
                    <w:t xml:space="preserve"> г.</w:t>
                  </w:r>
                  <w:r w:rsidRPr="000D2809">
                    <w:t xml:space="preserve"> с Китайской компанией индустрии атомной энергии (CNEIC) контракт на оказание технического содействия в сооружении 4-й очереди газоцентрифужного завода в Китае производительностью 500 тыс. ЕРР/год (далее </w:t>
                  </w:r>
                  <w:r>
                    <w:t>–</w:t>
                  </w:r>
                  <w:r w:rsidRPr="000D2809">
                    <w:t xml:space="preserve"> Контракт).</w:t>
                  </w:r>
                </w:p>
                <w:p w:rsidR="00956A4F" w:rsidRDefault="00956A4F" w:rsidP="009272EE">
                  <w:pPr>
                    <w:pStyle w:val="ZEBRA-0"/>
                  </w:pPr>
                </w:p>
                <w:p w:rsidR="00956A4F" w:rsidRDefault="00956A4F" w:rsidP="009272EE">
                  <w:pPr>
                    <w:pStyle w:val="ZEBRA-0"/>
                  </w:pPr>
                  <w:r w:rsidRPr="000D2809">
                    <w:t>В объем обязательств ОАО «Техснабэкспорт» по Контракту вход</w:t>
                  </w:r>
                  <w:r>
                    <w:t>ило</w:t>
                  </w:r>
                  <w:r w:rsidRPr="000D2809">
                    <w:t xml:space="preserve"> проектирование основного производства</w:t>
                  </w:r>
                  <w:r>
                    <w:t>,</w:t>
                  </w:r>
                  <w:r w:rsidRPr="000D2809">
                    <w:t xml:space="preserve"> поставки основного технологического и вспомогательного оборудования,  оказание консультационных услуг в ходе шеф-монтажных и пусконаладочных работ, осуществление авторского надзора, а также обучени</w:t>
                  </w:r>
                  <w:r>
                    <w:t>е</w:t>
                  </w:r>
                  <w:r w:rsidRPr="000D2809">
                    <w:t xml:space="preserve"> китайских специалистов</w:t>
                  </w:r>
                  <w:r>
                    <w:t xml:space="preserve"> в России</w:t>
                  </w:r>
                  <w:r w:rsidRPr="000D2809">
                    <w:t>.</w:t>
                  </w:r>
                </w:p>
                <w:p w:rsidR="00956A4F" w:rsidRDefault="00956A4F" w:rsidP="009272EE">
                  <w:pPr>
                    <w:pStyle w:val="ZEBRA-0"/>
                  </w:pPr>
                </w:p>
                <w:p w:rsidR="00956A4F" w:rsidRDefault="00956A4F" w:rsidP="009272EE">
                  <w:pPr>
                    <w:pStyle w:val="ZEBRA-0"/>
                  </w:pPr>
                  <w:r w:rsidRPr="00E51326">
                    <w:t xml:space="preserve">Проектирование </w:t>
                  </w:r>
                  <w:r>
                    <w:t xml:space="preserve">объекта </w:t>
                  </w:r>
                  <w:r w:rsidRPr="00E51326">
                    <w:t>(кроме основного производства) относи</w:t>
                  </w:r>
                  <w:r>
                    <w:t xml:space="preserve">лось </w:t>
                  </w:r>
                  <w:r w:rsidRPr="00E51326">
                    <w:t xml:space="preserve"> к сфере ответственности китайской стороны</w:t>
                  </w:r>
                  <w:r>
                    <w:t>.  Строительные работы</w:t>
                  </w:r>
                  <w:r w:rsidRPr="00E51326">
                    <w:t xml:space="preserve"> </w:t>
                  </w:r>
                  <w:r>
                    <w:t xml:space="preserve"> на  объекте осуществляли </w:t>
                  </w:r>
                  <w:r w:rsidRPr="00E51326">
                    <w:t xml:space="preserve"> китайские специалисты. </w:t>
                  </w:r>
                  <w:r>
                    <w:t xml:space="preserve"> </w:t>
                  </w:r>
                </w:p>
                <w:p w:rsidR="00956A4F" w:rsidRDefault="00956A4F" w:rsidP="009272EE">
                  <w:pPr>
                    <w:pStyle w:val="ZEBRA-0"/>
                  </w:pPr>
                </w:p>
                <w:p w:rsidR="00956A4F" w:rsidRDefault="00956A4F" w:rsidP="009272EE">
                  <w:pPr>
                    <w:pStyle w:val="ZEBRA-0"/>
                  </w:pPr>
                  <w:r>
                    <w:t xml:space="preserve">   </w:t>
                  </w:r>
                </w:p>
              </w:txbxContent>
            </v:textbox>
            <w10:wrap type="square"/>
            <w10:anchorlock/>
          </v:shape>
        </w:pict>
      </w:r>
    </w:p>
    <w:p w:rsidR="008F0895" w:rsidRDefault="008F0895" w:rsidP="009272EE">
      <w:pPr>
        <w:pStyle w:val="ZEBRA-0"/>
      </w:pPr>
      <w:r w:rsidRPr="006908C7">
        <w:t>5 июля 2011</w:t>
      </w:r>
      <w:r w:rsidR="00FD3078">
        <w:t xml:space="preserve"> </w:t>
      </w:r>
      <w:r w:rsidRPr="006908C7">
        <w:t xml:space="preserve">г. </w:t>
      </w:r>
      <w:r>
        <w:t xml:space="preserve">– </w:t>
      </w:r>
      <w:r w:rsidRPr="006908C7">
        <w:t xml:space="preserve">с опережением контрактных сроков на  девять месяцев </w:t>
      </w:r>
      <w:r>
        <w:t xml:space="preserve">– </w:t>
      </w:r>
      <w:r w:rsidRPr="006908C7">
        <w:t xml:space="preserve">успешно пущена в промышленную эксплуатацию </w:t>
      </w:r>
      <w:r w:rsidR="007C44B0">
        <w:t xml:space="preserve">последняя, </w:t>
      </w:r>
      <w:r w:rsidRPr="006908C7">
        <w:t>4-я</w:t>
      </w:r>
      <w:r w:rsidR="007C44B0">
        <w:t xml:space="preserve">, </w:t>
      </w:r>
      <w:r w:rsidRPr="006908C7">
        <w:t xml:space="preserve"> очередь </w:t>
      </w:r>
      <w:r w:rsidRPr="000D2809">
        <w:t>ГЦЗ</w:t>
      </w:r>
      <w:r w:rsidRPr="006908C7">
        <w:t xml:space="preserve"> по обогащению урана для атомной энергетики производительностью 500 тыс. ЕРР/год. </w:t>
      </w:r>
      <w:r w:rsidR="007C44B0">
        <w:t xml:space="preserve">  </w:t>
      </w:r>
      <w:r>
        <w:t xml:space="preserve">Акт </w:t>
      </w:r>
      <w:r w:rsidRPr="006908C7">
        <w:t xml:space="preserve">об окончании опытной эксплуатации и </w:t>
      </w:r>
      <w:r w:rsidR="009B1F08">
        <w:t>сдаче</w:t>
      </w:r>
      <w:r w:rsidRPr="006908C7">
        <w:t xml:space="preserve"> объекта  в промышленную эксплуатацию был подписан </w:t>
      </w:r>
      <w:r w:rsidR="009B1F08" w:rsidRPr="000D2809">
        <w:t>ОАО «Техснабэк</w:t>
      </w:r>
      <w:r w:rsidR="009B1F08">
        <w:t>с</w:t>
      </w:r>
      <w:r w:rsidR="009B1F08" w:rsidRPr="000D2809">
        <w:t xml:space="preserve">порт» </w:t>
      </w:r>
      <w:r w:rsidR="009B1F08">
        <w:t xml:space="preserve"> </w:t>
      </w:r>
      <w:r w:rsidR="00CD4643">
        <w:t>и</w:t>
      </w:r>
      <w:r w:rsidR="009B1F08" w:rsidRPr="000D2809">
        <w:t xml:space="preserve"> Китайской компанией индустрии атомной энергии (CNEIC</w:t>
      </w:r>
      <w:r w:rsidRPr="006908C7">
        <w:t>. С подписанием  указанного документа    началась  гарантийная эксплуатация завода, срок которой в соответствии с контрактными обязательствами российской стороны составляет  три года.</w:t>
      </w:r>
    </w:p>
    <w:p w:rsidR="008F0895" w:rsidRDefault="008F0895" w:rsidP="008F0895">
      <w:pPr>
        <w:ind w:firstLine="720"/>
        <w:jc w:val="both"/>
        <w:rPr>
          <w:sz w:val="28"/>
          <w:szCs w:val="28"/>
        </w:rPr>
      </w:pPr>
    </w:p>
    <w:p w:rsidR="008F0895" w:rsidRPr="005F70B3" w:rsidRDefault="008F0895" w:rsidP="009272EE">
      <w:pPr>
        <w:pStyle w:val="ZEBRA-0"/>
      </w:pPr>
      <w:r w:rsidRPr="005F70B3">
        <w:t xml:space="preserve">В реализации </w:t>
      </w:r>
      <w:r w:rsidR="00FD3078">
        <w:t>К</w:t>
      </w:r>
      <w:r w:rsidRPr="005F70B3">
        <w:t xml:space="preserve">онтракта </w:t>
      </w:r>
      <w:r>
        <w:t xml:space="preserve">было </w:t>
      </w:r>
      <w:r w:rsidRPr="005F70B3">
        <w:t xml:space="preserve">задействовано </w:t>
      </w:r>
      <w:r>
        <w:t xml:space="preserve"> </w:t>
      </w:r>
      <w:r w:rsidR="00FD3078">
        <w:t xml:space="preserve"> около </w:t>
      </w:r>
      <w:r w:rsidRPr="005F70B3">
        <w:t xml:space="preserve">100 </w:t>
      </w:r>
      <w:r>
        <w:t xml:space="preserve">российских </w:t>
      </w:r>
      <w:r w:rsidRPr="005F70B3">
        <w:t>организаций – производителей оборудования и поставщиков услуг, включая ОАО «Головной институт «ВНИПИЭТ»,  ОАО «ВПО «Точмаш», ОАО «КМЗ», ОАО «ПО «ЭХЗ», ОАО «УЭХК»</w:t>
      </w:r>
      <w:r w:rsidR="00CD4643">
        <w:t xml:space="preserve"> и</w:t>
      </w:r>
      <w:r w:rsidRPr="005F70B3">
        <w:t xml:space="preserve"> ОАО «АЭХК». </w:t>
      </w:r>
    </w:p>
    <w:p w:rsidR="008F0895" w:rsidRDefault="008F0895" w:rsidP="009272EE">
      <w:pPr>
        <w:pStyle w:val="ZEBRA-0"/>
      </w:pPr>
    </w:p>
    <w:p w:rsidR="008F0895" w:rsidRDefault="008F0895" w:rsidP="009272EE">
      <w:pPr>
        <w:pStyle w:val="ZEBRA-0"/>
      </w:pPr>
      <w:r w:rsidRPr="006908C7">
        <w:t xml:space="preserve">С вводом в эксплуатацию  4-й очереди ГЦЗ  российская сторона полностью выполнила  свои обязательства по межправительственному Соглашению от 18 декабря 1992 г. </w:t>
      </w:r>
    </w:p>
    <w:p w:rsidR="008F0895" w:rsidRDefault="008F0895" w:rsidP="009272EE">
      <w:pPr>
        <w:pStyle w:val="ZEBRA-0"/>
      </w:pPr>
    </w:p>
    <w:p w:rsidR="008F0895" w:rsidRDefault="005C1D2A" w:rsidP="00F977F3">
      <w:pPr>
        <w:pStyle w:val="2"/>
        <w:numPr>
          <w:ilvl w:val="1"/>
          <w:numId w:val="14"/>
        </w:numPr>
        <w:ind w:left="567" w:hanging="567"/>
        <w:rPr>
          <w:noProof/>
        </w:rPr>
      </w:pPr>
      <w:bookmarkStart w:id="106" w:name="_Toc325015708"/>
      <w:r>
        <w:rPr>
          <w:noProof/>
        </w:rPr>
        <w:t>Финансово-экономические результаты</w:t>
      </w:r>
      <w:bookmarkEnd w:id="106"/>
      <w:r>
        <w:rPr>
          <w:noProof/>
        </w:rPr>
        <w:t xml:space="preserve"> </w:t>
      </w:r>
    </w:p>
    <w:p w:rsidR="00CE223E" w:rsidRPr="003639F9" w:rsidRDefault="00CE223E" w:rsidP="00F977F3">
      <w:pPr>
        <w:pStyle w:val="3"/>
        <w:numPr>
          <w:ilvl w:val="2"/>
          <w:numId w:val="14"/>
        </w:numPr>
        <w:ind w:left="862" w:hanging="862"/>
        <w:rPr>
          <w:sz w:val="28"/>
          <w:szCs w:val="28"/>
        </w:rPr>
      </w:pPr>
      <w:bookmarkStart w:id="107" w:name="_Toc325015709"/>
      <w:r w:rsidRPr="003639F9">
        <w:rPr>
          <w:sz w:val="28"/>
          <w:szCs w:val="28"/>
        </w:rPr>
        <w:t>Товарооборот</w:t>
      </w:r>
      <w:bookmarkEnd w:id="107"/>
      <w:r w:rsidRPr="003639F9">
        <w:rPr>
          <w:sz w:val="28"/>
          <w:szCs w:val="28"/>
        </w:rPr>
        <w:t xml:space="preserve"> </w:t>
      </w:r>
    </w:p>
    <w:p w:rsidR="005321C7" w:rsidRDefault="005321C7" w:rsidP="009272EE">
      <w:pPr>
        <w:pStyle w:val="ZEBRA-0"/>
      </w:pPr>
    </w:p>
    <w:p w:rsidR="00305230" w:rsidRPr="0015719A" w:rsidRDefault="00305230" w:rsidP="009272EE">
      <w:pPr>
        <w:pStyle w:val="ZEBRA-0"/>
      </w:pPr>
      <w:r w:rsidRPr="0015719A">
        <w:t xml:space="preserve">Товарооборот Общества </w:t>
      </w:r>
      <w:r w:rsidR="00715BE3" w:rsidRPr="00715BE3">
        <w:t xml:space="preserve"> </w:t>
      </w:r>
      <w:r w:rsidRPr="0015719A">
        <w:t>в 201</w:t>
      </w:r>
      <w:r w:rsidR="00715BE3">
        <w:t>1</w:t>
      </w:r>
      <w:r w:rsidRPr="0015719A">
        <w:t xml:space="preserve"> году </w:t>
      </w:r>
      <w:r w:rsidR="00715BE3">
        <w:t xml:space="preserve"> </w:t>
      </w:r>
      <w:r w:rsidRPr="0015719A">
        <w:t xml:space="preserve"> </w:t>
      </w:r>
      <w:r w:rsidR="00715BE3">
        <w:t xml:space="preserve">составил </w:t>
      </w:r>
      <w:r w:rsidR="00715BE3" w:rsidRPr="0015719A">
        <w:t xml:space="preserve"> </w:t>
      </w:r>
      <w:r w:rsidRPr="0015719A">
        <w:t>3,</w:t>
      </w:r>
      <w:r w:rsidR="00715BE3">
        <w:t>84</w:t>
      </w:r>
      <w:r w:rsidRPr="0015719A">
        <w:t xml:space="preserve"> млрд долл</w:t>
      </w:r>
      <w:r w:rsidR="00FD3078">
        <w:t>.</w:t>
      </w:r>
      <w:r w:rsidR="00CD4643">
        <w:t xml:space="preserve"> </w:t>
      </w:r>
      <w:r w:rsidRPr="0015719A">
        <w:t>США.</w:t>
      </w:r>
    </w:p>
    <w:p w:rsidR="00305230" w:rsidRDefault="00305230" w:rsidP="009272EE">
      <w:pPr>
        <w:pStyle w:val="ZEBRA-0"/>
      </w:pPr>
    </w:p>
    <w:p w:rsidR="00305230" w:rsidRPr="0015719A" w:rsidRDefault="00305230" w:rsidP="009272EE">
      <w:pPr>
        <w:pStyle w:val="ZEBRA-0"/>
      </w:pPr>
      <w:r w:rsidRPr="0015719A">
        <w:t>Общество является традиционным экспортером и имеет устойчивое положительное сальдо внешнеторгового оборота. В 201</w:t>
      </w:r>
      <w:r w:rsidR="005C413D">
        <w:t>1</w:t>
      </w:r>
      <w:r w:rsidRPr="0015719A">
        <w:t xml:space="preserve"> году этот показатель </w:t>
      </w:r>
      <w:r w:rsidR="005C413D">
        <w:t xml:space="preserve">сохранился  практически на уровне 2010 года и </w:t>
      </w:r>
      <w:r w:rsidRPr="0015719A">
        <w:t>составил 2,9</w:t>
      </w:r>
      <w:r w:rsidR="005C413D">
        <w:t>4</w:t>
      </w:r>
      <w:r w:rsidRPr="0015719A">
        <w:t xml:space="preserve"> млрд долл</w:t>
      </w:r>
      <w:r w:rsidR="00FD3078">
        <w:t>.</w:t>
      </w:r>
      <w:r w:rsidRPr="0015719A">
        <w:t xml:space="preserve"> США при общем объеме экспорта 3,</w:t>
      </w:r>
      <w:r w:rsidR="005C413D">
        <w:t>3</w:t>
      </w:r>
      <w:r w:rsidRPr="0015719A">
        <w:t>9 млрд долл</w:t>
      </w:r>
      <w:r w:rsidR="00FD3078">
        <w:t>.</w:t>
      </w:r>
      <w:r w:rsidR="002F6686">
        <w:t xml:space="preserve"> </w:t>
      </w:r>
      <w:r w:rsidRPr="0015719A">
        <w:t>США.</w:t>
      </w:r>
    </w:p>
    <w:p w:rsidR="00305230" w:rsidRDefault="00305230" w:rsidP="009272EE">
      <w:pPr>
        <w:pStyle w:val="ZEBRA-0"/>
      </w:pPr>
    </w:p>
    <w:p w:rsidR="005321C7" w:rsidRDefault="00305230" w:rsidP="00F977F3">
      <w:pPr>
        <w:pStyle w:val="ZEBRA-1"/>
        <w:outlineLvl w:val="0"/>
      </w:pPr>
      <w:r w:rsidRPr="00E26F6D">
        <w:t>Товарооборот, млн долл. США</w:t>
      </w:r>
    </w:p>
    <w:tbl>
      <w:tblPr>
        <w:tblW w:w="10474" w:type="dxa"/>
        <w:tblInd w:w="89" w:type="dxa"/>
        <w:tblLook w:val="04A0"/>
      </w:tblPr>
      <w:tblGrid>
        <w:gridCol w:w="1122"/>
        <w:gridCol w:w="4142"/>
        <w:gridCol w:w="1189"/>
        <w:gridCol w:w="1122"/>
        <w:gridCol w:w="1122"/>
        <w:gridCol w:w="1777"/>
      </w:tblGrid>
      <w:tr w:rsidR="00B40042" w:rsidRPr="00AA7BAC" w:rsidTr="00B40042">
        <w:trPr>
          <w:trHeight w:val="628"/>
        </w:trPr>
        <w:tc>
          <w:tcPr>
            <w:tcW w:w="5264" w:type="dxa"/>
            <w:gridSpan w:val="2"/>
            <w:tcBorders>
              <w:top w:val="single" w:sz="8" w:space="0" w:color="auto"/>
              <w:left w:val="single" w:sz="12" w:space="0" w:color="F2F2F2"/>
              <w:bottom w:val="single" w:sz="8" w:space="0" w:color="auto"/>
              <w:right w:val="single" w:sz="12" w:space="0" w:color="F2F2F2"/>
            </w:tcBorders>
            <w:shd w:val="clear" w:color="000000" w:fill="003366"/>
            <w:vAlign w:val="center"/>
            <w:hideMark/>
          </w:tcPr>
          <w:p w:rsidR="00B40042" w:rsidRPr="00AA7BAC" w:rsidRDefault="00B40042" w:rsidP="00B40042">
            <w:pPr>
              <w:jc w:val="center"/>
              <w:rPr>
                <w:b/>
                <w:bCs/>
                <w:color w:val="FFFFFF"/>
                <w:sz w:val="28"/>
                <w:szCs w:val="28"/>
              </w:rPr>
            </w:pPr>
            <w:r w:rsidRPr="00AA7BAC">
              <w:rPr>
                <w:b/>
                <w:bCs/>
                <w:color w:val="FFFFFF"/>
                <w:sz w:val="28"/>
                <w:szCs w:val="28"/>
              </w:rPr>
              <w:t>Наименование показателя</w:t>
            </w:r>
          </w:p>
        </w:tc>
        <w:tc>
          <w:tcPr>
            <w:tcW w:w="1189" w:type="dxa"/>
            <w:tcBorders>
              <w:top w:val="single" w:sz="8" w:space="0" w:color="auto"/>
              <w:left w:val="nil"/>
              <w:bottom w:val="single" w:sz="8" w:space="0" w:color="auto"/>
              <w:right w:val="single" w:sz="12" w:space="0" w:color="F2F2F2"/>
            </w:tcBorders>
            <w:shd w:val="clear" w:color="000000" w:fill="003366"/>
            <w:vAlign w:val="center"/>
            <w:hideMark/>
          </w:tcPr>
          <w:p w:rsidR="00B40042" w:rsidRPr="00AA7BAC" w:rsidRDefault="00B40042" w:rsidP="00B40042">
            <w:pPr>
              <w:jc w:val="center"/>
              <w:rPr>
                <w:b/>
                <w:bCs/>
                <w:color w:val="FFFFFF"/>
                <w:sz w:val="28"/>
                <w:szCs w:val="28"/>
              </w:rPr>
            </w:pPr>
            <w:r w:rsidRPr="00AA7BAC">
              <w:rPr>
                <w:b/>
                <w:bCs/>
                <w:color w:val="FFFFFF"/>
                <w:sz w:val="28"/>
                <w:szCs w:val="28"/>
              </w:rPr>
              <w:t>2009</w:t>
            </w:r>
            <w:r w:rsidR="00FD3078">
              <w:rPr>
                <w:b/>
                <w:bCs/>
                <w:color w:val="FFFFFF"/>
                <w:sz w:val="28"/>
                <w:szCs w:val="28"/>
              </w:rPr>
              <w:t xml:space="preserve"> </w:t>
            </w:r>
            <w:r w:rsidRPr="00AA7BAC">
              <w:rPr>
                <w:b/>
                <w:bCs/>
                <w:color w:val="FFFFFF"/>
                <w:sz w:val="28"/>
                <w:szCs w:val="28"/>
              </w:rPr>
              <w:t>г.</w:t>
            </w:r>
          </w:p>
        </w:tc>
        <w:tc>
          <w:tcPr>
            <w:tcW w:w="1122" w:type="dxa"/>
            <w:tcBorders>
              <w:top w:val="single" w:sz="8" w:space="0" w:color="auto"/>
              <w:left w:val="nil"/>
              <w:bottom w:val="single" w:sz="8" w:space="0" w:color="auto"/>
              <w:right w:val="single" w:sz="12" w:space="0" w:color="F2F2F2"/>
            </w:tcBorders>
            <w:shd w:val="clear" w:color="000000" w:fill="003366"/>
            <w:vAlign w:val="center"/>
            <w:hideMark/>
          </w:tcPr>
          <w:p w:rsidR="00B40042" w:rsidRPr="00AA7BAC" w:rsidRDefault="00B40042" w:rsidP="00B40042">
            <w:pPr>
              <w:jc w:val="center"/>
              <w:rPr>
                <w:b/>
                <w:bCs/>
                <w:color w:val="FFFFFF"/>
                <w:sz w:val="28"/>
                <w:szCs w:val="28"/>
              </w:rPr>
            </w:pPr>
            <w:r w:rsidRPr="00AA7BAC">
              <w:rPr>
                <w:b/>
                <w:bCs/>
                <w:color w:val="FFFFFF"/>
                <w:sz w:val="28"/>
                <w:szCs w:val="28"/>
              </w:rPr>
              <w:t>2010</w:t>
            </w:r>
            <w:r w:rsidR="00FD3078">
              <w:rPr>
                <w:b/>
                <w:bCs/>
                <w:color w:val="FFFFFF"/>
                <w:sz w:val="28"/>
                <w:szCs w:val="28"/>
              </w:rPr>
              <w:t xml:space="preserve"> </w:t>
            </w:r>
            <w:r w:rsidRPr="00AA7BAC">
              <w:rPr>
                <w:b/>
                <w:bCs/>
                <w:color w:val="FFFFFF"/>
                <w:sz w:val="28"/>
                <w:szCs w:val="28"/>
              </w:rPr>
              <w:t>г.</w:t>
            </w:r>
          </w:p>
        </w:tc>
        <w:tc>
          <w:tcPr>
            <w:tcW w:w="1122" w:type="dxa"/>
            <w:tcBorders>
              <w:top w:val="single" w:sz="8" w:space="0" w:color="auto"/>
              <w:left w:val="nil"/>
              <w:bottom w:val="single" w:sz="8" w:space="0" w:color="auto"/>
              <w:right w:val="single" w:sz="12" w:space="0" w:color="F2F2F2"/>
            </w:tcBorders>
            <w:shd w:val="clear" w:color="000000" w:fill="003366"/>
            <w:vAlign w:val="center"/>
            <w:hideMark/>
          </w:tcPr>
          <w:p w:rsidR="00B40042" w:rsidRPr="00AA7BAC" w:rsidRDefault="00B40042" w:rsidP="00B40042">
            <w:pPr>
              <w:jc w:val="center"/>
              <w:rPr>
                <w:b/>
                <w:bCs/>
                <w:color w:val="FFFFFF"/>
                <w:sz w:val="28"/>
                <w:szCs w:val="28"/>
              </w:rPr>
            </w:pPr>
            <w:r w:rsidRPr="00AA7BAC">
              <w:rPr>
                <w:b/>
                <w:bCs/>
                <w:color w:val="FFFFFF"/>
                <w:sz w:val="28"/>
                <w:szCs w:val="28"/>
              </w:rPr>
              <w:t>2011</w:t>
            </w:r>
            <w:r w:rsidR="00FD3078">
              <w:rPr>
                <w:b/>
                <w:bCs/>
                <w:color w:val="FFFFFF"/>
                <w:sz w:val="28"/>
                <w:szCs w:val="28"/>
              </w:rPr>
              <w:t xml:space="preserve"> </w:t>
            </w:r>
            <w:r w:rsidRPr="00AA7BAC">
              <w:rPr>
                <w:b/>
                <w:bCs/>
                <w:color w:val="FFFFFF"/>
                <w:sz w:val="28"/>
                <w:szCs w:val="28"/>
              </w:rPr>
              <w:t>г.</w:t>
            </w:r>
          </w:p>
        </w:tc>
        <w:tc>
          <w:tcPr>
            <w:tcW w:w="1777" w:type="dxa"/>
            <w:tcBorders>
              <w:top w:val="single" w:sz="8" w:space="0" w:color="auto"/>
              <w:left w:val="nil"/>
              <w:bottom w:val="single" w:sz="8" w:space="0" w:color="auto"/>
              <w:right w:val="single" w:sz="12" w:space="0" w:color="F2F2F2"/>
            </w:tcBorders>
            <w:shd w:val="clear" w:color="000000" w:fill="003366"/>
            <w:vAlign w:val="center"/>
            <w:hideMark/>
          </w:tcPr>
          <w:p w:rsidR="00B40042" w:rsidRPr="00AA7BAC" w:rsidRDefault="00B40042" w:rsidP="00FD3078">
            <w:pPr>
              <w:jc w:val="center"/>
              <w:rPr>
                <w:b/>
                <w:bCs/>
                <w:color w:val="FFFFFF"/>
                <w:sz w:val="28"/>
                <w:szCs w:val="28"/>
              </w:rPr>
            </w:pPr>
            <w:r w:rsidRPr="00AA7BAC">
              <w:rPr>
                <w:b/>
                <w:bCs/>
                <w:color w:val="FFFFFF"/>
                <w:sz w:val="28"/>
                <w:szCs w:val="28"/>
              </w:rPr>
              <w:t>2011</w:t>
            </w:r>
            <w:r w:rsidR="00FD3078">
              <w:rPr>
                <w:b/>
                <w:bCs/>
                <w:color w:val="FFFFFF"/>
                <w:sz w:val="28"/>
                <w:szCs w:val="28"/>
              </w:rPr>
              <w:t xml:space="preserve"> </w:t>
            </w:r>
            <w:r w:rsidRPr="00AA7BAC">
              <w:rPr>
                <w:b/>
                <w:bCs/>
                <w:color w:val="FFFFFF"/>
                <w:sz w:val="28"/>
                <w:szCs w:val="28"/>
              </w:rPr>
              <w:t>г. к 2010</w:t>
            </w:r>
            <w:r w:rsidR="00FD3078">
              <w:rPr>
                <w:b/>
                <w:bCs/>
                <w:color w:val="FFFFFF"/>
                <w:sz w:val="28"/>
                <w:szCs w:val="28"/>
              </w:rPr>
              <w:t xml:space="preserve"> </w:t>
            </w:r>
            <w:r w:rsidRPr="00AA7BAC">
              <w:rPr>
                <w:b/>
                <w:bCs/>
                <w:color w:val="FFFFFF"/>
                <w:sz w:val="28"/>
                <w:szCs w:val="28"/>
              </w:rPr>
              <w:t>г.</w:t>
            </w:r>
            <w:r w:rsidR="00FD3078" w:rsidRPr="00AA7BAC">
              <w:rPr>
                <w:b/>
                <w:bCs/>
                <w:color w:val="FFFFFF"/>
                <w:sz w:val="28"/>
                <w:szCs w:val="28"/>
              </w:rPr>
              <w:t xml:space="preserve"> </w:t>
            </w:r>
            <w:r w:rsidR="00FD3078">
              <w:rPr>
                <w:b/>
                <w:bCs/>
                <w:color w:val="FFFFFF"/>
                <w:sz w:val="28"/>
                <w:szCs w:val="28"/>
              </w:rPr>
              <w:t>,</w:t>
            </w:r>
            <w:r w:rsidR="00FD3078" w:rsidRPr="00AA7BAC">
              <w:rPr>
                <w:b/>
                <w:bCs/>
                <w:color w:val="FFFFFF"/>
                <w:sz w:val="28"/>
                <w:szCs w:val="28"/>
              </w:rPr>
              <w:t xml:space="preserve"> %</w:t>
            </w:r>
          </w:p>
        </w:tc>
      </w:tr>
      <w:tr w:rsidR="00B40042" w:rsidRPr="00EC1E5A" w:rsidTr="00B40042">
        <w:trPr>
          <w:trHeight w:val="66"/>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bottom"/>
            <w:hideMark/>
          </w:tcPr>
          <w:p w:rsidR="00B40042" w:rsidRPr="00EC1E5A" w:rsidRDefault="00B40042" w:rsidP="00B40042">
            <w:pPr>
              <w:jc w:val="both"/>
              <w:rPr>
                <w:b/>
                <w:bCs/>
                <w:color w:val="000000"/>
                <w:sz w:val="8"/>
                <w:szCs w:val="28"/>
              </w:rPr>
            </w:pPr>
            <w:r w:rsidRPr="00EC1E5A">
              <w:rPr>
                <w:b/>
                <w:bCs/>
                <w:color w:val="000000"/>
                <w:sz w:val="8"/>
                <w:szCs w:val="28"/>
              </w:rPr>
              <w:t> </w:t>
            </w:r>
          </w:p>
        </w:tc>
        <w:tc>
          <w:tcPr>
            <w:tcW w:w="1189" w:type="dxa"/>
            <w:tcBorders>
              <w:top w:val="nil"/>
              <w:left w:val="nil"/>
              <w:bottom w:val="single" w:sz="8" w:space="0" w:color="auto"/>
              <w:right w:val="single" w:sz="8" w:space="0" w:color="F2F2F2"/>
            </w:tcBorders>
            <w:shd w:val="clear" w:color="auto" w:fill="auto"/>
            <w:noWrap/>
            <w:vAlign w:val="bottom"/>
            <w:hideMark/>
          </w:tcPr>
          <w:p w:rsidR="00B40042" w:rsidRPr="00EC1E5A" w:rsidRDefault="00B40042" w:rsidP="00B40042">
            <w:pPr>
              <w:jc w:val="right"/>
              <w:rPr>
                <w:b/>
                <w:bCs/>
                <w:color w:val="000000"/>
                <w:sz w:val="8"/>
                <w:szCs w:val="28"/>
              </w:rPr>
            </w:pPr>
            <w:r w:rsidRPr="00EC1E5A">
              <w:rPr>
                <w:b/>
                <w:bCs/>
                <w:color w:val="000000"/>
                <w:sz w:val="8"/>
                <w:szCs w:val="28"/>
              </w:rPr>
              <w:t> </w:t>
            </w:r>
          </w:p>
        </w:tc>
        <w:tc>
          <w:tcPr>
            <w:tcW w:w="1122" w:type="dxa"/>
            <w:tcBorders>
              <w:top w:val="nil"/>
              <w:left w:val="nil"/>
              <w:bottom w:val="single" w:sz="8" w:space="0" w:color="auto"/>
              <w:right w:val="single" w:sz="8" w:space="0" w:color="F2F2F2"/>
            </w:tcBorders>
            <w:shd w:val="clear" w:color="auto" w:fill="auto"/>
            <w:noWrap/>
            <w:vAlign w:val="bottom"/>
            <w:hideMark/>
          </w:tcPr>
          <w:p w:rsidR="00B40042" w:rsidRPr="00EC1E5A" w:rsidRDefault="00B40042" w:rsidP="00B40042">
            <w:pPr>
              <w:jc w:val="right"/>
              <w:rPr>
                <w:b/>
                <w:bCs/>
                <w:color w:val="000000"/>
                <w:sz w:val="8"/>
                <w:szCs w:val="28"/>
              </w:rPr>
            </w:pPr>
            <w:r w:rsidRPr="00EC1E5A">
              <w:rPr>
                <w:b/>
                <w:bCs/>
                <w:color w:val="000000"/>
                <w:sz w:val="8"/>
                <w:szCs w:val="28"/>
              </w:rPr>
              <w:t> </w:t>
            </w:r>
          </w:p>
        </w:tc>
        <w:tc>
          <w:tcPr>
            <w:tcW w:w="1122" w:type="dxa"/>
            <w:tcBorders>
              <w:top w:val="nil"/>
              <w:left w:val="nil"/>
              <w:bottom w:val="single" w:sz="8" w:space="0" w:color="auto"/>
              <w:right w:val="single" w:sz="8" w:space="0" w:color="F2F2F2"/>
            </w:tcBorders>
            <w:shd w:val="clear" w:color="auto" w:fill="auto"/>
            <w:noWrap/>
            <w:vAlign w:val="bottom"/>
            <w:hideMark/>
          </w:tcPr>
          <w:p w:rsidR="00B40042" w:rsidRPr="00EC1E5A" w:rsidRDefault="00B40042" w:rsidP="00B40042">
            <w:pPr>
              <w:jc w:val="right"/>
              <w:rPr>
                <w:b/>
                <w:bCs/>
                <w:color w:val="000000"/>
                <w:sz w:val="8"/>
                <w:szCs w:val="28"/>
              </w:rPr>
            </w:pPr>
            <w:r w:rsidRPr="00EC1E5A">
              <w:rPr>
                <w:b/>
                <w:bCs/>
                <w:color w:val="000000"/>
                <w:sz w:val="8"/>
                <w:szCs w:val="28"/>
              </w:rPr>
              <w:t> </w:t>
            </w:r>
          </w:p>
        </w:tc>
        <w:tc>
          <w:tcPr>
            <w:tcW w:w="1777" w:type="dxa"/>
            <w:tcBorders>
              <w:top w:val="nil"/>
              <w:left w:val="nil"/>
              <w:bottom w:val="single" w:sz="8" w:space="0" w:color="auto"/>
              <w:right w:val="single" w:sz="8" w:space="0" w:color="F2F2F2"/>
            </w:tcBorders>
            <w:shd w:val="clear" w:color="auto" w:fill="auto"/>
            <w:noWrap/>
            <w:vAlign w:val="bottom"/>
            <w:hideMark/>
          </w:tcPr>
          <w:p w:rsidR="00B40042" w:rsidRPr="00EC1E5A" w:rsidRDefault="00B40042" w:rsidP="00B40042">
            <w:pPr>
              <w:jc w:val="right"/>
              <w:rPr>
                <w:b/>
                <w:bCs/>
                <w:color w:val="000000"/>
                <w:sz w:val="8"/>
                <w:szCs w:val="28"/>
              </w:rPr>
            </w:pPr>
            <w:r w:rsidRPr="00EC1E5A">
              <w:rPr>
                <w:b/>
                <w:bCs/>
                <w:color w:val="000000"/>
                <w:sz w:val="8"/>
                <w:szCs w:val="28"/>
              </w:rPr>
              <w:t> </w:t>
            </w:r>
          </w:p>
        </w:tc>
      </w:tr>
      <w:tr w:rsidR="00B40042" w:rsidRPr="00AA7BAC" w:rsidTr="00B40042">
        <w:trPr>
          <w:trHeight w:val="379"/>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center"/>
            <w:hideMark/>
          </w:tcPr>
          <w:p w:rsidR="00B40042" w:rsidRPr="00AA7BAC" w:rsidRDefault="00B40042" w:rsidP="00B40042">
            <w:pPr>
              <w:rPr>
                <w:b/>
                <w:bCs/>
                <w:color w:val="000000"/>
                <w:sz w:val="28"/>
                <w:szCs w:val="28"/>
              </w:rPr>
            </w:pPr>
            <w:r w:rsidRPr="00AA7BAC">
              <w:rPr>
                <w:b/>
                <w:bCs/>
                <w:color w:val="000000"/>
                <w:sz w:val="28"/>
                <w:szCs w:val="28"/>
              </w:rPr>
              <w:t>Товарооборот</w:t>
            </w:r>
          </w:p>
        </w:tc>
        <w:tc>
          <w:tcPr>
            <w:tcW w:w="1189"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B40042">
            <w:pPr>
              <w:jc w:val="right"/>
              <w:rPr>
                <w:b/>
                <w:bCs/>
                <w:color w:val="000000"/>
                <w:sz w:val="28"/>
                <w:szCs w:val="28"/>
              </w:rPr>
            </w:pPr>
            <w:r w:rsidRPr="00AA7BAC">
              <w:rPr>
                <w:b/>
                <w:bCs/>
                <w:color w:val="000000"/>
                <w:sz w:val="28"/>
                <w:szCs w:val="28"/>
              </w:rPr>
              <w:t>3 454</w:t>
            </w:r>
          </w:p>
        </w:tc>
        <w:tc>
          <w:tcPr>
            <w:tcW w:w="1122"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B40042">
            <w:pPr>
              <w:jc w:val="right"/>
              <w:rPr>
                <w:b/>
                <w:bCs/>
                <w:color w:val="000000"/>
                <w:sz w:val="28"/>
                <w:szCs w:val="28"/>
              </w:rPr>
            </w:pPr>
            <w:r w:rsidRPr="00AA7BAC">
              <w:rPr>
                <w:b/>
                <w:bCs/>
                <w:color w:val="000000"/>
                <w:sz w:val="28"/>
                <w:szCs w:val="28"/>
              </w:rPr>
              <w:t>3 984</w:t>
            </w:r>
          </w:p>
        </w:tc>
        <w:tc>
          <w:tcPr>
            <w:tcW w:w="1122"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B40042">
            <w:pPr>
              <w:jc w:val="right"/>
              <w:rPr>
                <w:b/>
                <w:bCs/>
                <w:color w:val="000000"/>
                <w:sz w:val="28"/>
                <w:szCs w:val="28"/>
              </w:rPr>
            </w:pPr>
            <w:r w:rsidRPr="00AA7BAC">
              <w:rPr>
                <w:b/>
                <w:bCs/>
                <w:color w:val="000000"/>
                <w:sz w:val="28"/>
                <w:szCs w:val="28"/>
              </w:rPr>
              <w:t>3 835</w:t>
            </w:r>
          </w:p>
        </w:tc>
        <w:tc>
          <w:tcPr>
            <w:tcW w:w="1777"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50035B">
            <w:pPr>
              <w:jc w:val="center"/>
              <w:rPr>
                <w:b/>
                <w:bCs/>
                <w:color w:val="000000"/>
                <w:sz w:val="28"/>
                <w:szCs w:val="28"/>
              </w:rPr>
            </w:pPr>
            <w:r w:rsidRPr="00AA7BAC">
              <w:rPr>
                <w:b/>
                <w:bCs/>
                <w:color w:val="000000"/>
                <w:sz w:val="28"/>
                <w:szCs w:val="28"/>
              </w:rPr>
              <w:t>96,3</w:t>
            </w:r>
          </w:p>
        </w:tc>
      </w:tr>
      <w:tr w:rsidR="00B40042" w:rsidRPr="00CB4D34" w:rsidTr="00B40042">
        <w:trPr>
          <w:trHeight w:val="137"/>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center"/>
            <w:hideMark/>
          </w:tcPr>
          <w:p w:rsidR="00B40042" w:rsidRPr="00CB4D34" w:rsidRDefault="00B40042" w:rsidP="00B40042">
            <w:pPr>
              <w:jc w:val="center"/>
              <w:rPr>
                <w:b/>
                <w:bCs/>
                <w:color w:val="000000"/>
                <w:sz w:val="10"/>
                <w:szCs w:val="16"/>
              </w:rPr>
            </w:pPr>
          </w:p>
        </w:tc>
        <w:tc>
          <w:tcPr>
            <w:tcW w:w="1189" w:type="dxa"/>
            <w:tcBorders>
              <w:top w:val="nil"/>
              <w:left w:val="nil"/>
              <w:bottom w:val="single" w:sz="8" w:space="0" w:color="auto"/>
              <w:right w:val="single" w:sz="8" w:space="0" w:color="F2F2F2"/>
            </w:tcBorders>
            <w:shd w:val="clear" w:color="auto" w:fill="auto"/>
            <w:noWrap/>
            <w:vAlign w:val="center"/>
            <w:hideMark/>
          </w:tcPr>
          <w:p w:rsidR="00B40042" w:rsidRPr="00CB4D34" w:rsidRDefault="00B40042" w:rsidP="00B40042">
            <w:pPr>
              <w:jc w:val="center"/>
              <w:rPr>
                <w:b/>
                <w:bCs/>
                <w:color w:val="000000"/>
                <w:sz w:val="10"/>
                <w:szCs w:val="28"/>
              </w:rPr>
            </w:pPr>
          </w:p>
        </w:tc>
        <w:tc>
          <w:tcPr>
            <w:tcW w:w="1122" w:type="dxa"/>
            <w:tcBorders>
              <w:top w:val="nil"/>
              <w:left w:val="nil"/>
              <w:bottom w:val="single" w:sz="8" w:space="0" w:color="auto"/>
              <w:right w:val="single" w:sz="8" w:space="0" w:color="F2F2F2"/>
            </w:tcBorders>
            <w:shd w:val="clear" w:color="auto" w:fill="auto"/>
            <w:noWrap/>
            <w:vAlign w:val="center"/>
            <w:hideMark/>
          </w:tcPr>
          <w:p w:rsidR="00B40042" w:rsidRPr="00CB4D34" w:rsidRDefault="00B40042" w:rsidP="00B40042">
            <w:pPr>
              <w:jc w:val="center"/>
              <w:rPr>
                <w:b/>
                <w:bCs/>
                <w:color w:val="000000"/>
                <w:sz w:val="10"/>
                <w:szCs w:val="28"/>
              </w:rPr>
            </w:pPr>
          </w:p>
        </w:tc>
        <w:tc>
          <w:tcPr>
            <w:tcW w:w="1122" w:type="dxa"/>
            <w:tcBorders>
              <w:top w:val="nil"/>
              <w:left w:val="nil"/>
              <w:bottom w:val="single" w:sz="8" w:space="0" w:color="auto"/>
              <w:right w:val="single" w:sz="8" w:space="0" w:color="F2F2F2"/>
            </w:tcBorders>
            <w:shd w:val="clear" w:color="auto" w:fill="auto"/>
            <w:noWrap/>
            <w:vAlign w:val="center"/>
            <w:hideMark/>
          </w:tcPr>
          <w:p w:rsidR="00B40042" w:rsidRPr="00CB4D34" w:rsidRDefault="00B40042" w:rsidP="00B40042">
            <w:pPr>
              <w:jc w:val="center"/>
              <w:rPr>
                <w:b/>
                <w:bCs/>
                <w:color w:val="000000"/>
                <w:sz w:val="10"/>
                <w:szCs w:val="28"/>
              </w:rPr>
            </w:pPr>
          </w:p>
        </w:tc>
        <w:tc>
          <w:tcPr>
            <w:tcW w:w="1777" w:type="dxa"/>
            <w:tcBorders>
              <w:top w:val="nil"/>
              <w:left w:val="nil"/>
              <w:bottom w:val="single" w:sz="8" w:space="0" w:color="auto"/>
              <w:right w:val="single" w:sz="8" w:space="0" w:color="F2F2F2"/>
            </w:tcBorders>
            <w:shd w:val="clear" w:color="auto" w:fill="auto"/>
            <w:noWrap/>
            <w:vAlign w:val="center"/>
            <w:hideMark/>
          </w:tcPr>
          <w:p w:rsidR="00B40042" w:rsidRPr="00CB4D34" w:rsidRDefault="00B40042" w:rsidP="0050035B">
            <w:pPr>
              <w:jc w:val="center"/>
              <w:rPr>
                <w:b/>
                <w:bCs/>
                <w:color w:val="000000"/>
                <w:sz w:val="10"/>
                <w:szCs w:val="28"/>
              </w:rPr>
            </w:pPr>
          </w:p>
        </w:tc>
      </w:tr>
      <w:tr w:rsidR="00B40042" w:rsidRPr="00AA7BAC" w:rsidTr="00B40042">
        <w:trPr>
          <w:trHeight w:val="379"/>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center"/>
            <w:hideMark/>
          </w:tcPr>
          <w:p w:rsidR="00B40042" w:rsidRPr="00AA7BAC" w:rsidRDefault="00B40042" w:rsidP="00FD3078">
            <w:pPr>
              <w:rPr>
                <w:b/>
                <w:bCs/>
                <w:color w:val="000000"/>
                <w:sz w:val="28"/>
                <w:szCs w:val="28"/>
              </w:rPr>
            </w:pPr>
            <w:r w:rsidRPr="00AA7BAC">
              <w:rPr>
                <w:b/>
                <w:bCs/>
                <w:color w:val="000000"/>
                <w:sz w:val="28"/>
                <w:szCs w:val="28"/>
              </w:rPr>
              <w:t>Экспорт</w:t>
            </w:r>
            <w:r w:rsidR="00FD3078">
              <w:rPr>
                <w:b/>
                <w:bCs/>
                <w:color w:val="000000"/>
                <w:sz w:val="28"/>
                <w:szCs w:val="28"/>
              </w:rPr>
              <w:t xml:space="preserve">, </w:t>
            </w:r>
            <w:r w:rsidRPr="00AA7BAC">
              <w:rPr>
                <w:b/>
                <w:bCs/>
                <w:color w:val="000000"/>
                <w:sz w:val="28"/>
                <w:szCs w:val="28"/>
              </w:rPr>
              <w:t>всего</w:t>
            </w:r>
          </w:p>
        </w:tc>
        <w:tc>
          <w:tcPr>
            <w:tcW w:w="1189"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B40042">
            <w:pPr>
              <w:jc w:val="right"/>
              <w:rPr>
                <w:b/>
                <w:bCs/>
                <w:color w:val="000000"/>
                <w:sz w:val="28"/>
                <w:szCs w:val="28"/>
              </w:rPr>
            </w:pPr>
            <w:r w:rsidRPr="00AA7BAC">
              <w:rPr>
                <w:b/>
                <w:bCs/>
                <w:color w:val="000000"/>
                <w:sz w:val="28"/>
                <w:szCs w:val="28"/>
              </w:rPr>
              <w:t>3 048</w:t>
            </w:r>
          </w:p>
        </w:tc>
        <w:tc>
          <w:tcPr>
            <w:tcW w:w="1122"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B40042">
            <w:pPr>
              <w:jc w:val="right"/>
              <w:rPr>
                <w:b/>
                <w:bCs/>
                <w:color w:val="000000"/>
                <w:sz w:val="28"/>
                <w:szCs w:val="28"/>
              </w:rPr>
            </w:pPr>
            <w:r w:rsidRPr="00AA7BAC">
              <w:rPr>
                <w:b/>
                <w:bCs/>
                <w:color w:val="000000"/>
                <w:sz w:val="28"/>
                <w:szCs w:val="28"/>
              </w:rPr>
              <w:t>3 490</w:t>
            </w:r>
          </w:p>
        </w:tc>
        <w:tc>
          <w:tcPr>
            <w:tcW w:w="1122"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B40042">
            <w:pPr>
              <w:jc w:val="right"/>
              <w:rPr>
                <w:b/>
                <w:bCs/>
                <w:color w:val="000000"/>
                <w:sz w:val="28"/>
                <w:szCs w:val="28"/>
              </w:rPr>
            </w:pPr>
            <w:r w:rsidRPr="00AA7BAC">
              <w:rPr>
                <w:b/>
                <w:bCs/>
                <w:color w:val="000000"/>
                <w:sz w:val="28"/>
                <w:szCs w:val="28"/>
              </w:rPr>
              <w:t>3 38</w:t>
            </w:r>
            <w:r>
              <w:rPr>
                <w:b/>
                <w:bCs/>
                <w:color w:val="000000"/>
                <w:sz w:val="28"/>
                <w:szCs w:val="28"/>
                <w:lang w:val="en-US"/>
              </w:rPr>
              <w:t>8</w:t>
            </w:r>
          </w:p>
        </w:tc>
        <w:tc>
          <w:tcPr>
            <w:tcW w:w="1777"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50035B">
            <w:pPr>
              <w:jc w:val="center"/>
              <w:rPr>
                <w:b/>
                <w:bCs/>
                <w:color w:val="000000"/>
                <w:sz w:val="28"/>
                <w:szCs w:val="28"/>
              </w:rPr>
            </w:pPr>
            <w:r w:rsidRPr="00AA7BAC">
              <w:rPr>
                <w:b/>
                <w:bCs/>
                <w:color w:val="000000"/>
                <w:sz w:val="28"/>
                <w:szCs w:val="28"/>
              </w:rPr>
              <w:t>97,1</w:t>
            </w:r>
          </w:p>
        </w:tc>
      </w:tr>
      <w:tr w:rsidR="00B40042" w:rsidRPr="00AA7BAC" w:rsidTr="00B40042">
        <w:trPr>
          <w:trHeight w:val="379"/>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center"/>
            <w:hideMark/>
          </w:tcPr>
          <w:p w:rsidR="00B40042" w:rsidRPr="00AA7BAC" w:rsidRDefault="00B40042" w:rsidP="00FD3078">
            <w:pPr>
              <w:rPr>
                <w:b/>
                <w:bCs/>
                <w:color w:val="000000"/>
                <w:sz w:val="28"/>
                <w:szCs w:val="28"/>
              </w:rPr>
            </w:pPr>
            <w:r w:rsidRPr="00AA7BAC">
              <w:rPr>
                <w:color w:val="000000"/>
                <w:sz w:val="28"/>
                <w:szCs w:val="28"/>
              </w:rPr>
              <w:t>в т</w:t>
            </w:r>
            <w:r w:rsidR="00FD3078">
              <w:rPr>
                <w:color w:val="000000"/>
                <w:sz w:val="28"/>
                <w:szCs w:val="28"/>
              </w:rPr>
              <w:t>.</w:t>
            </w:r>
            <w:r w:rsidRPr="00AA7BAC">
              <w:rPr>
                <w:color w:val="000000"/>
                <w:sz w:val="28"/>
                <w:szCs w:val="28"/>
              </w:rPr>
              <w:t>ч</w:t>
            </w:r>
            <w:r w:rsidR="00FD3078">
              <w:rPr>
                <w:color w:val="000000"/>
                <w:sz w:val="28"/>
                <w:szCs w:val="28"/>
              </w:rPr>
              <w:t>.</w:t>
            </w:r>
            <w:r w:rsidRPr="00AA7BAC">
              <w:rPr>
                <w:color w:val="000000"/>
                <w:sz w:val="28"/>
                <w:szCs w:val="28"/>
              </w:rPr>
              <w:t>:</w:t>
            </w:r>
          </w:p>
        </w:tc>
        <w:tc>
          <w:tcPr>
            <w:tcW w:w="1189"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B40042">
            <w:pPr>
              <w:jc w:val="right"/>
              <w:rPr>
                <w:b/>
                <w:bCs/>
                <w:color w:val="000000"/>
                <w:sz w:val="28"/>
                <w:szCs w:val="28"/>
              </w:rPr>
            </w:pPr>
          </w:p>
        </w:tc>
        <w:tc>
          <w:tcPr>
            <w:tcW w:w="1122"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B40042">
            <w:pPr>
              <w:jc w:val="right"/>
              <w:rPr>
                <w:b/>
                <w:bCs/>
                <w:color w:val="000000"/>
                <w:sz w:val="28"/>
                <w:szCs w:val="28"/>
              </w:rPr>
            </w:pPr>
          </w:p>
        </w:tc>
        <w:tc>
          <w:tcPr>
            <w:tcW w:w="1122"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B40042">
            <w:pPr>
              <w:jc w:val="right"/>
              <w:rPr>
                <w:b/>
                <w:bCs/>
                <w:color w:val="000000"/>
                <w:sz w:val="28"/>
                <w:szCs w:val="28"/>
              </w:rPr>
            </w:pPr>
          </w:p>
        </w:tc>
        <w:tc>
          <w:tcPr>
            <w:tcW w:w="1777" w:type="dxa"/>
            <w:tcBorders>
              <w:top w:val="nil"/>
              <w:left w:val="nil"/>
              <w:bottom w:val="single" w:sz="8" w:space="0" w:color="auto"/>
              <w:right w:val="single" w:sz="8" w:space="0" w:color="F2F2F2"/>
            </w:tcBorders>
            <w:shd w:val="clear" w:color="auto" w:fill="auto"/>
            <w:noWrap/>
            <w:vAlign w:val="center"/>
            <w:hideMark/>
          </w:tcPr>
          <w:p w:rsidR="00B40042" w:rsidRPr="00AA7BAC" w:rsidRDefault="00B40042" w:rsidP="0050035B">
            <w:pPr>
              <w:jc w:val="center"/>
              <w:rPr>
                <w:b/>
                <w:bCs/>
                <w:color w:val="000000"/>
                <w:sz w:val="28"/>
                <w:szCs w:val="28"/>
              </w:rPr>
            </w:pPr>
          </w:p>
        </w:tc>
      </w:tr>
      <w:tr w:rsidR="00270B32" w:rsidRPr="00AA7BAC" w:rsidTr="00B40042">
        <w:trPr>
          <w:trHeight w:val="379"/>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center"/>
            <w:hideMark/>
          </w:tcPr>
          <w:p w:rsidR="00270B32" w:rsidRPr="00AA7BAC" w:rsidRDefault="00270B32" w:rsidP="00B40042">
            <w:pPr>
              <w:rPr>
                <w:color w:val="000000"/>
                <w:sz w:val="28"/>
                <w:szCs w:val="28"/>
              </w:rPr>
            </w:pPr>
            <w:r w:rsidRPr="00676451">
              <w:rPr>
                <w:color w:val="000000"/>
                <w:sz w:val="28"/>
                <w:szCs w:val="28"/>
              </w:rPr>
              <w:t>экспорт урановой продукции, всего</w:t>
            </w:r>
          </w:p>
        </w:tc>
        <w:tc>
          <w:tcPr>
            <w:tcW w:w="1189"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r>
              <w:rPr>
                <w:b/>
                <w:bCs/>
                <w:color w:val="000000"/>
                <w:sz w:val="28"/>
                <w:szCs w:val="28"/>
              </w:rPr>
              <w:t>2 897</w:t>
            </w: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r>
              <w:rPr>
                <w:b/>
                <w:bCs/>
                <w:color w:val="000000"/>
                <w:sz w:val="28"/>
                <w:szCs w:val="28"/>
              </w:rPr>
              <w:t>3 252</w:t>
            </w: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r>
              <w:rPr>
                <w:b/>
                <w:bCs/>
                <w:color w:val="000000"/>
                <w:sz w:val="28"/>
                <w:szCs w:val="28"/>
              </w:rPr>
              <w:t>3 339</w:t>
            </w:r>
          </w:p>
        </w:tc>
        <w:tc>
          <w:tcPr>
            <w:tcW w:w="1777"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F0605F">
            <w:pPr>
              <w:jc w:val="center"/>
              <w:rPr>
                <w:b/>
                <w:bCs/>
                <w:color w:val="000000"/>
                <w:sz w:val="28"/>
                <w:szCs w:val="28"/>
              </w:rPr>
            </w:pPr>
            <w:r>
              <w:rPr>
                <w:b/>
                <w:bCs/>
                <w:color w:val="000000"/>
                <w:sz w:val="28"/>
                <w:szCs w:val="28"/>
              </w:rPr>
              <w:t>102,</w:t>
            </w:r>
            <w:r w:rsidR="00F0605F">
              <w:rPr>
                <w:b/>
                <w:bCs/>
                <w:color w:val="000000"/>
                <w:sz w:val="28"/>
                <w:szCs w:val="28"/>
              </w:rPr>
              <w:t>7</w:t>
            </w:r>
          </w:p>
        </w:tc>
      </w:tr>
      <w:tr w:rsidR="00270B32" w:rsidRPr="00AA7BAC" w:rsidTr="00B40042">
        <w:trPr>
          <w:trHeight w:val="379"/>
        </w:trPr>
        <w:tc>
          <w:tcPr>
            <w:tcW w:w="1122" w:type="dxa"/>
            <w:tcBorders>
              <w:top w:val="single" w:sz="8" w:space="0" w:color="auto"/>
              <w:left w:val="single" w:sz="8" w:space="0" w:color="F2F2F2"/>
              <w:bottom w:val="single" w:sz="8" w:space="0" w:color="auto"/>
              <w:right w:val="single" w:sz="8" w:space="0" w:color="F2F2F2"/>
            </w:tcBorders>
            <w:shd w:val="clear" w:color="auto" w:fill="auto"/>
            <w:noWrap/>
            <w:vAlign w:val="bottom"/>
            <w:hideMark/>
          </w:tcPr>
          <w:p w:rsidR="00270B32" w:rsidRPr="00AA7BAC" w:rsidRDefault="00270B32" w:rsidP="00B40042">
            <w:pPr>
              <w:jc w:val="both"/>
              <w:rPr>
                <w:b/>
                <w:bCs/>
                <w:color w:val="000000"/>
                <w:sz w:val="28"/>
                <w:szCs w:val="28"/>
              </w:rPr>
            </w:pPr>
          </w:p>
        </w:tc>
        <w:tc>
          <w:tcPr>
            <w:tcW w:w="4142" w:type="dxa"/>
            <w:tcBorders>
              <w:top w:val="single" w:sz="8" w:space="0" w:color="auto"/>
              <w:left w:val="single" w:sz="8" w:space="0" w:color="F2F2F2"/>
              <w:bottom w:val="single" w:sz="8" w:space="0" w:color="auto"/>
              <w:right w:val="single" w:sz="8" w:space="0" w:color="F2F2F2"/>
            </w:tcBorders>
            <w:shd w:val="clear" w:color="auto" w:fill="auto"/>
            <w:vAlign w:val="center"/>
          </w:tcPr>
          <w:p w:rsidR="00270B32" w:rsidRPr="00AA7BAC" w:rsidRDefault="00270B32" w:rsidP="00FD3078">
            <w:pPr>
              <w:rPr>
                <w:color w:val="000000"/>
                <w:sz w:val="28"/>
                <w:szCs w:val="28"/>
              </w:rPr>
            </w:pPr>
            <w:r w:rsidRPr="00676451">
              <w:rPr>
                <w:color w:val="000000"/>
                <w:sz w:val="28"/>
                <w:szCs w:val="28"/>
              </w:rPr>
              <w:t>в т</w:t>
            </w:r>
            <w:r w:rsidR="00FD3078">
              <w:rPr>
                <w:color w:val="000000"/>
                <w:sz w:val="28"/>
                <w:szCs w:val="28"/>
              </w:rPr>
              <w:t>.</w:t>
            </w:r>
            <w:r w:rsidRPr="00676451">
              <w:rPr>
                <w:color w:val="000000"/>
                <w:sz w:val="28"/>
                <w:szCs w:val="28"/>
              </w:rPr>
              <w:t>ч</w:t>
            </w:r>
            <w:r w:rsidR="00FD3078">
              <w:rPr>
                <w:color w:val="000000"/>
                <w:sz w:val="28"/>
                <w:szCs w:val="28"/>
              </w:rPr>
              <w:t>.</w:t>
            </w:r>
            <w:r>
              <w:rPr>
                <w:color w:val="000000"/>
                <w:sz w:val="28"/>
                <w:szCs w:val="28"/>
              </w:rPr>
              <w:t>:</w:t>
            </w:r>
          </w:p>
        </w:tc>
        <w:tc>
          <w:tcPr>
            <w:tcW w:w="1189"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p>
        </w:tc>
        <w:tc>
          <w:tcPr>
            <w:tcW w:w="1777"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50035B">
            <w:pPr>
              <w:jc w:val="center"/>
              <w:rPr>
                <w:color w:val="000000"/>
                <w:sz w:val="28"/>
                <w:szCs w:val="28"/>
              </w:rPr>
            </w:pPr>
          </w:p>
        </w:tc>
      </w:tr>
      <w:tr w:rsidR="00270B32" w:rsidRPr="00AA7BAC" w:rsidTr="00B40042">
        <w:trPr>
          <w:trHeight w:val="379"/>
        </w:trPr>
        <w:tc>
          <w:tcPr>
            <w:tcW w:w="1122" w:type="dxa"/>
            <w:tcBorders>
              <w:top w:val="single" w:sz="8" w:space="0" w:color="auto"/>
              <w:left w:val="single" w:sz="8" w:space="0" w:color="F2F2F2"/>
              <w:bottom w:val="single" w:sz="8" w:space="0" w:color="auto"/>
              <w:right w:val="single" w:sz="8" w:space="0" w:color="F2F2F2"/>
            </w:tcBorders>
            <w:shd w:val="clear" w:color="auto" w:fill="auto"/>
            <w:noWrap/>
            <w:vAlign w:val="bottom"/>
            <w:hideMark/>
          </w:tcPr>
          <w:p w:rsidR="00270B32" w:rsidRPr="00AA7BAC" w:rsidRDefault="00270B32" w:rsidP="00B40042">
            <w:pPr>
              <w:jc w:val="both"/>
              <w:rPr>
                <w:b/>
                <w:bCs/>
                <w:color w:val="000000"/>
                <w:sz w:val="28"/>
                <w:szCs w:val="28"/>
              </w:rPr>
            </w:pPr>
          </w:p>
        </w:tc>
        <w:tc>
          <w:tcPr>
            <w:tcW w:w="4142" w:type="dxa"/>
            <w:tcBorders>
              <w:top w:val="single" w:sz="8" w:space="0" w:color="auto"/>
              <w:left w:val="single" w:sz="8" w:space="0" w:color="F2F2F2"/>
              <w:bottom w:val="single" w:sz="8" w:space="0" w:color="auto"/>
              <w:right w:val="single" w:sz="8" w:space="0" w:color="F2F2F2"/>
            </w:tcBorders>
            <w:shd w:val="clear" w:color="auto" w:fill="auto"/>
            <w:vAlign w:val="center"/>
          </w:tcPr>
          <w:p w:rsidR="00270B32" w:rsidRPr="00AA7BAC" w:rsidRDefault="00FD3078" w:rsidP="00B40042">
            <w:pPr>
              <w:rPr>
                <w:color w:val="000000"/>
                <w:sz w:val="28"/>
                <w:szCs w:val="28"/>
              </w:rPr>
            </w:pPr>
            <w:r>
              <w:rPr>
                <w:color w:val="000000"/>
                <w:sz w:val="28"/>
                <w:szCs w:val="28"/>
              </w:rPr>
              <w:t>К</w:t>
            </w:r>
            <w:r w:rsidR="00270B32" w:rsidRPr="00AA7BAC">
              <w:rPr>
                <w:color w:val="000000"/>
                <w:sz w:val="28"/>
                <w:szCs w:val="28"/>
              </w:rPr>
              <w:t>онтракт ВОУ-НОУ</w:t>
            </w:r>
          </w:p>
        </w:tc>
        <w:tc>
          <w:tcPr>
            <w:tcW w:w="1189"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r w:rsidRPr="00AA7BAC">
              <w:rPr>
                <w:color w:val="000000"/>
                <w:sz w:val="28"/>
                <w:szCs w:val="28"/>
              </w:rPr>
              <w:t>886</w:t>
            </w: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r w:rsidRPr="00AA7BAC">
              <w:rPr>
                <w:color w:val="000000"/>
                <w:sz w:val="28"/>
                <w:szCs w:val="28"/>
              </w:rPr>
              <w:t>939</w:t>
            </w: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r w:rsidRPr="00AA7BAC">
              <w:rPr>
                <w:color w:val="000000"/>
                <w:sz w:val="28"/>
                <w:szCs w:val="28"/>
              </w:rPr>
              <w:t>1 009</w:t>
            </w:r>
          </w:p>
        </w:tc>
        <w:tc>
          <w:tcPr>
            <w:tcW w:w="1777"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50035B">
            <w:pPr>
              <w:jc w:val="center"/>
              <w:rPr>
                <w:color w:val="000000"/>
                <w:sz w:val="28"/>
                <w:szCs w:val="28"/>
              </w:rPr>
            </w:pPr>
            <w:r w:rsidRPr="00AA7BAC">
              <w:rPr>
                <w:color w:val="000000"/>
                <w:sz w:val="28"/>
                <w:szCs w:val="28"/>
              </w:rPr>
              <w:t>107,4</w:t>
            </w:r>
          </w:p>
        </w:tc>
      </w:tr>
      <w:tr w:rsidR="00270B32" w:rsidRPr="00AA7BAC" w:rsidTr="00B40042">
        <w:trPr>
          <w:trHeight w:val="379"/>
        </w:trPr>
        <w:tc>
          <w:tcPr>
            <w:tcW w:w="1122" w:type="dxa"/>
            <w:tcBorders>
              <w:top w:val="single" w:sz="8" w:space="0" w:color="auto"/>
              <w:left w:val="single" w:sz="8" w:space="0" w:color="F2F2F2"/>
              <w:bottom w:val="single" w:sz="8" w:space="0" w:color="auto"/>
              <w:right w:val="single" w:sz="8" w:space="0" w:color="F2F2F2"/>
            </w:tcBorders>
            <w:shd w:val="clear" w:color="auto" w:fill="auto"/>
            <w:noWrap/>
            <w:vAlign w:val="bottom"/>
            <w:hideMark/>
          </w:tcPr>
          <w:p w:rsidR="00270B32" w:rsidRPr="00AA7BAC" w:rsidRDefault="00270B32" w:rsidP="00B40042">
            <w:pPr>
              <w:jc w:val="both"/>
              <w:rPr>
                <w:b/>
                <w:bCs/>
                <w:color w:val="000000"/>
                <w:sz w:val="28"/>
                <w:szCs w:val="28"/>
              </w:rPr>
            </w:pPr>
          </w:p>
        </w:tc>
        <w:tc>
          <w:tcPr>
            <w:tcW w:w="4142" w:type="dxa"/>
            <w:tcBorders>
              <w:top w:val="single" w:sz="8" w:space="0" w:color="auto"/>
              <w:left w:val="single" w:sz="8" w:space="0" w:color="F2F2F2"/>
              <w:bottom w:val="single" w:sz="8" w:space="0" w:color="auto"/>
              <w:right w:val="single" w:sz="8" w:space="0" w:color="F2F2F2"/>
            </w:tcBorders>
            <w:shd w:val="clear" w:color="auto" w:fill="auto"/>
            <w:vAlign w:val="center"/>
          </w:tcPr>
          <w:p w:rsidR="00270B32" w:rsidRPr="00AA7BAC" w:rsidRDefault="00270B32" w:rsidP="00B40042">
            <w:pPr>
              <w:rPr>
                <w:color w:val="000000"/>
                <w:sz w:val="28"/>
                <w:szCs w:val="28"/>
              </w:rPr>
            </w:pPr>
            <w:r w:rsidRPr="008A3750">
              <w:rPr>
                <w:color w:val="000000"/>
                <w:sz w:val="28"/>
                <w:szCs w:val="28"/>
              </w:rPr>
              <w:t>коммерческие поставки урановой продукции</w:t>
            </w:r>
          </w:p>
        </w:tc>
        <w:tc>
          <w:tcPr>
            <w:tcW w:w="1189"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r w:rsidRPr="00AA7BAC">
              <w:rPr>
                <w:color w:val="000000"/>
                <w:sz w:val="28"/>
                <w:szCs w:val="28"/>
              </w:rPr>
              <w:t>2 011</w:t>
            </w: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r w:rsidRPr="00AA7BAC">
              <w:rPr>
                <w:color w:val="000000"/>
                <w:sz w:val="28"/>
                <w:szCs w:val="28"/>
              </w:rPr>
              <w:t>2 313</w:t>
            </w: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r w:rsidRPr="00AA7BAC">
              <w:rPr>
                <w:color w:val="000000"/>
                <w:sz w:val="28"/>
                <w:szCs w:val="28"/>
              </w:rPr>
              <w:t>2 330</w:t>
            </w:r>
          </w:p>
        </w:tc>
        <w:tc>
          <w:tcPr>
            <w:tcW w:w="1777"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50035B">
            <w:pPr>
              <w:jc w:val="center"/>
              <w:rPr>
                <w:color w:val="000000"/>
                <w:sz w:val="28"/>
                <w:szCs w:val="28"/>
              </w:rPr>
            </w:pPr>
            <w:r w:rsidRPr="00AA7BAC">
              <w:rPr>
                <w:color w:val="000000"/>
                <w:sz w:val="28"/>
                <w:szCs w:val="28"/>
              </w:rPr>
              <w:t>100,7</w:t>
            </w:r>
          </w:p>
        </w:tc>
      </w:tr>
      <w:tr w:rsidR="00270B32" w:rsidRPr="00AA7BAC" w:rsidTr="00270B32">
        <w:trPr>
          <w:trHeight w:val="379"/>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bottom"/>
            <w:hideMark/>
          </w:tcPr>
          <w:p w:rsidR="00270B32" w:rsidRPr="00AA7BAC" w:rsidRDefault="00270B32" w:rsidP="00B40042">
            <w:pPr>
              <w:rPr>
                <w:color w:val="000000"/>
                <w:sz w:val="28"/>
                <w:szCs w:val="28"/>
              </w:rPr>
            </w:pPr>
            <w:r>
              <w:rPr>
                <w:color w:val="000000"/>
                <w:sz w:val="28"/>
                <w:szCs w:val="28"/>
              </w:rPr>
              <w:t>п</w:t>
            </w:r>
            <w:r w:rsidRPr="00AA7BAC">
              <w:rPr>
                <w:color w:val="000000"/>
                <w:sz w:val="28"/>
                <w:szCs w:val="28"/>
              </w:rPr>
              <w:t>рочее</w:t>
            </w:r>
          </w:p>
        </w:tc>
        <w:tc>
          <w:tcPr>
            <w:tcW w:w="1189"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r w:rsidRPr="00AA7BAC">
              <w:rPr>
                <w:color w:val="000000"/>
                <w:sz w:val="28"/>
                <w:szCs w:val="28"/>
              </w:rPr>
              <w:t>151</w:t>
            </w: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r w:rsidRPr="00AA7BAC">
              <w:rPr>
                <w:color w:val="000000"/>
                <w:sz w:val="28"/>
                <w:szCs w:val="28"/>
              </w:rPr>
              <w:t>239</w:t>
            </w: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color w:val="000000"/>
                <w:sz w:val="28"/>
                <w:szCs w:val="28"/>
              </w:rPr>
            </w:pPr>
            <w:r>
              <w:rPr>
                <w:color w:val="000000"/>
                <w:sz w:val="28"/>
                <w:szCs w:val="28"/>
                <w:lang w:val="en-US"/>
              </w:rPr>
              <w:t>49</w:t>
            </w:r>
          </w:p>
        </w:tc>
        <w:tc>
          <w:tcPr>
            <w:tcW w:w="1777"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50035B">
            <w:pPr>
              <w:jc w:val="center"/>
              <w:rPr>
                <w:color w:val="000000"/>
                <w:sz w:val="28"/>
                <w:szCs w:val="28"/>
              </w:rPr>
            </w:pPr>
            <w:r w:rsidRPr="00AA7BAC">
              <w:rPr>
                <w:color w:val="000000"/>
                <w:sz w:val="28"/>
                <w:szCs w:val="28"/>
              </w:rPr>
              <w:t>20,</w:t>
            </w:r>
            <w:r>
              <w:rPr>
                <w:color w:val="000000"/>
                <w:sz w:val="28"/>
                <w:szCs w:val="28"/>
                <w:lang w:val="en-US"/>
              </w:rPr>
              <w:t>5</w:t>
            </w:r>
          </w:p>
        </w:tc>
      </w:tr>
      <w:tr w:rsidR="00270B32" w:rsidRPr="00EC58D9" w:rsidTr="00B40042">
        <w:trPr>
          <w:trHeight w:val="125"/>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center"/>
            <w:hideMark/>
          </w:tcPr>
          <w:p w:rsidR="00270B32" w:rsidRPr="00EC58D9" w:rsidRDefault="00270B32" w:rsidP="00B40042">
            <w:pPr>
              <w:jc w:val="center"/>
              <w:rPr>
                <w:b/>
                <w:bCs/>
                <w:color w:val="000000"/>
                <w:sz w:val="10"/>
                <w:szCs w:val="28"/>
              </w:rPr>
            </w:pPr>
          </w:p>
        </w:tc>
        <w:tc>
          <w:tcPr>
            <w:tcW w:w="1189" w:type="dxa"/>
            <w:tcBorders>
              <w:top w:val="nil"/>
              <w:left w:val="nil"/>
              <w:bottom w:val="single" w:sz="8" w:space="0" w:color="auto"/>
              <w:right w:val="single" w:sz="8" w:space="0" w:color="F2F2F2"/>
            </w:tcBorders>
            <w:shd w:val="clear" w:color="auto" w:fill="auto"/>
            <w:noWrap/>
            <w:vAlign w:val="center"/>
            <w:hideMark/>
          </w:tcPr>
          <w:p w:rsidR="00270B32" w:rsidRPr="00EC58D9" w:rsidRDefault="00270B32" w:rsidP="00B40042">
            <w:pPr>
              <w:jc w:val="center"/>
              <w:rPr>
                <w:b/>
                <w:bCs/>
                <w:color w:val="000000"/>
                <w:sz w:val="10"/>
                <w:szCs w:val="28"/>
              </w:rPr>
            </w:pP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EC58D9" w:rsidRDefault="00270B32" w:rsidP="00B40042">
            <w:pPr>
              <w:jc w:val="center"/>
              <w:rPr>
                <w:b/>
                <w:bCs/>
                <w:color w:val="000000"/>
                <w:sz w:val="10"/>
                <w:szCs w:val="28"/>
              </w:rPr>
            </w:pP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EC58D9" w:rsidRDefault="00270B32" w:rsidP="00B40042">
            <w:pPr>
              <w:jc w:val="center"/>
              <w:rPr>
                <w:b/>
                <w:bCs/>
                <w:color w:val="000000"/>
                <w:sz w:val="10"/>
                <w:szCs w:val="28"/>
              </w:rPr>
            </w:pPr>
          </w:p>
        </w:tc>
        <w:tc>
          <w:tcPr>
            <w:tcW w:w="1777" w:type="dxa"/>
            <w:tcBorders>
              <w:top w:val="nil"/>
              <w:left w:val="nil"/>
              <w:bottom w:val="single" w:sz="8" w:space="0" w:color="auto"/>
              <w:right w:val="single" w:sz="8" w:space="0" w:color="F2F2F2"/>
            </w:tcBorders>
            <w:shd w:val="clear" w:color="auto" w:fill="auto"/>
            <w:noWrap/>
            <w:vAlign w:val="center"/>
            <w:hideMark/>
          </w:tcPr>
          <w:p w:rsidR="00270B32" w:rsidRPr="00EC58D9" w:rsidRDefault="00270B32" w:rsidP="0050035B">
            <w:pPr>
              <w:jc w:val="center"/>
              <w:rPr>
                <w:b/>
                <w:bCs/>
                <w:color w:val="000000"/>
                <w:sz w:val="10"/>
                <w:szCs w:val="28"/>
              </w:rPr>
            </w:pPr>
          </w:p>
        </w:tc>
      </w:tr>
      <w:tr w:rsidR="00270B32" w:rsidRPr="00AA7BAC" w:rsidTr="00B40042">
        <w:trPr>
          <w:trHeight w:val="379"/>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center"/>
            <w:hideMark/>
          </w:tcPr>
          <w:p w:rsidR="00270B32" w:rsidRPr="00AA7BAC" w:rsidRDefault="00270B32" w:rsidP="00FD3078">
            <w:pPr>
              <w:rPr>
                <w:b/>
                <w:bCs/>
                <w:color w:val="000000"/>
                <w:sz w:val="28"/>
                <w:szCs w:val="28"/>
              </w:rPr>
            </w:pPr>
            <w:r w:rsidRPr="00AA7BAC">
              <w:rPr>
                <w:b/>
                <w:bCs/>
                <w:color w:val="000000"/>
                <w:sz w:val="28"/>
                <w:szCs w:val="28"/>
              </w:rPr>
              <w:t>Импорт</w:t>
            </w:r>
            <w:r w:rsidR="00FD3078">
              <w:rPr>
                <w:b/>
                <w:bCs/>
                <w:color w:val="000000"/>
                <w:sz w:val="28"/>
                <w:szCs w:val="28"/>
              </w:rPr>
              <w:t>,</w:t>
            </w:r>
            <w:r w:rsidR="00A25557">
              <w:rPr>
                <w:b/>
                <w:bCs/>
                <w:color w:val="000000"/>
                <w:sz w:val="28"/>
                <w:szCs w:val="28"/>
              </w:rPr>
              <w:t xml:space="preserve"> </w:t>
            </w:r>
            <w:r w:rsidRPr="00AA7BAC">
              <w:rPr>
                <w:b/>
                <w:bCs/>
                <w:color w:val="000000"/>
                <w:sz w:val="28"/>
                <w:szCs w:val="28"/>
              </w:rPr>
              <w:t>всего</w:t>
            </w:r>
          </w:p>
        </w:tc>
        <w:tc>
          <w:tcPr>
            <w:tcW w:w="1189"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r w:rsidRPr="00AA7BAC">
              <w:rPr>
                <w:b/>
                <w:bCs/>
                <w:color w:val="000000"/>
                <w:sz w:val="28"/>
                <w:szCs w:val="28"/>
              </w:rPr>
              <w:t>406</w:t>
            </w: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r w:rsidRPr="00AA7BAC">
              <w:rPr>
                <w:b/>
                <w:bCs/>
                <w:color w:val="000000"/>
                <w:sz w:val="28"/>
                <w:szCs w:val="28"/>
              </w:rPr>
              <w:t>494</w:t>
            </w: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r w:rsidRPr="00AA7BAC">
              <w:rPr>
                <w:b/>
                <w:bCs/>
                <w:color w:val="000000"/>
                <w:sz w:val="28"/>
                <w:szCs w:val="28"/>
              </w:rPr>
              <w:t>447</w:t>
            </w:r>
          </w:p>
        </w:tc>
        <w:tc>
          <w:tcPr>
            <w:tcW w:w="1777"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50035B">
            <w:pPr>
              <w:jc w:val="center"/>
              <w:rPr>
                <w:b/>
                <w:bCs/>
                <w:color w:val="000000"/>
                <w:sz w:val="28"/>
                <w:szCs w:val="28"/>
              </w:rPr>
            </w:pPr>
            <w:r w:rsidRPr="00AA7BAC">
              <w:rPr>
                <w:b/>
                <w:bCs/>
                <w:color w:val="000000"/>
                <w:sz w:val="28"/>
                <w:szCs w:val="28"/>
              </w:rPr>
              <w:t>90,5</w:t>
            </w:r>
          </w:p>
        </w:tc>
      </w:tr>
      <w:tr w:rsidR="00270B32" w:rsidRPr="00AA7BAC" w:rsidTr="00B40042">
        <w:trPr>
          <w:trHeight w:val="379"/>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center"/>
            <w:hideMark/>
          </w:tcPr>
          <w:p w:rsidR="00270B32" w:rsidRPr="00AA7BAC" w:rsidRDefault="00270B32" w:rsidP="00FD3078">
            <w:pPr>
              <w:rPr>
                <w:b/>
                <w:bCs/>
                <w:color w:val="000000"/>
                <w:sz w:val="28"/>
                <w:szCs w:val="28"/>
              </w:rPr>
            </w:pPr>
            <w:r w:rsidRPr="00AA7BAC">
              <w:rPr>
                <w:color w:val="000000"/>
                <w:sz w:val="28"/>
                <w:szCs w:val="28"/>
              </w:rPr>
              <w:t>в т</w:t>
            </w:r>
            <w:r w:rsidR="00FD3078">
              <w:rPr>
                <w:color w:val="000000"/>
                <w:sz w:val="28"/>
                <w:szCs w:val="28"/>
              </w:rPr>
              <w:t>.</w:t>
            </w:r>
            <w:r w:rsidRPr="00AA7BAC">
              <w:rPr>
                <w:color w:val="000000"/>
                <w:sz w:val="28"/>
                <w:szCs w:val="28"/>
              </w:rPr>
              <w:t>ч</w:t>
            </w:r>
            <w:r w:rsidR="00FD3078">
              <w:rPr>
                <w:color w:val="000000"/>
                <w:sz w:val="28"/>
                <w:szCs w:val="28"/>
              </w:rPr>
              <w:t>.</w:t>
            </w:r>
            <w:r w:rsidRPr="00AA7BAC">
              <w:rPr>
                <w:color w:val="000000"/>
                <w:sz w:val="28"/>
                <w:szCs w:val="28"/>
              </w:rPr>
              <w:t>:</w:t>
            </w:r>
          </w:p>
        </w:tc>
        <w:tc>
          <w:tcPr>
            <w:tcW w:w="1189"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p>
        </w:tc>
        <w:tc>
          <w:tcPr>
            <w:tcW w:w="1122"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p>
        </w:tc>
        <w:tc>
          <w:tcPr>
            <w:tcW w:w="1777" w:type="dxa"/>
            <w:tcBorders>
              <w:top w:val="nil"/>
              <w:left w:val="nil"/>
              <w:bottom w:val="single" w:sz="8" w:space="0" w:color="auto"/>
              <w:right w:val="single" w:sz="8" w:space="0" w:color="F2F2F2"/>
            </w:tcBorders>
            <w:shd w:val="clear" w:color="auto" w:fill="auto"/>
            <w:noWrap/>
            <w:vAlign w:val="center"/>
            <w:hideMark/>
          </w:tcPr>
          <w:p w:rsidR="00270B32" w:rsidRPr="00AA7BAC" w:rsidRDefault="00270B32" w:rsidP="0050035B">
            <w:pPr>
              <w:jc w:val="center"/>
              <w:rPr>
                <w:b/>
                <w:bCs/>
                <w:color w:val="000000"/>
                <w:sz w:val="28"/>
                <w:szCs w:val="28"/>
              </w:rPr>
            </w:pPr>
          </w:p>
        </w:tc>
      </w:tr>
      <w:tr w:rsidR="00270B32" w:rsidRPr="00AA7BAC" w:rsidTr="00B40042">
        <w:trPr>
          <w:trHeight w:val="337"/>
        </w:trPr>
        <w:tc>
          <w:tcPr>
            <w:tcW w:w="1122" w:type="dxa"/>
            <w:tcBorders>
              <w:top w:val="nil"/>
              <w:left w:val="single" w:sz="8" w:space="0" w:color="F2F2F2"/>
              <w:bottom w:val="single" w:sz="8" w:space="0" w:color="auto"/>
              <w:right w:val="single" w:sz="8" w:space="0" w:color="F2F2F2"/>
            </w:tcBorders>
            <w:shd w:val="clear" w:color="auto" w:fill="auto"/>
            <w:vAlign w:val="bottom"/>
            <w:hideMark/>
          </w:tcPr>
          <w:p w:rsidR="00270B32" w:rsidRPr="00AA7BAC" w:rsidRDefault="00270B32" w:rsidP="00B40042">
            <w:pPr>
              <w:jc w:val="both"/>
              <w:rPr>
                <w:b/>
                <w:bCs/>
                <w:color w:val="000000"/>
                <w:sz w:val="28"/>
                <w:szCs w:val="28"/>
              </w:rPr>
            </w:pPr>
            <w:r w:rsidRPr="00AA7BAC">
              <w:rPr>
                <w:b/>
                <w:bCs/>
                <w:color w:val="000000"/>
                <w:sz w:val="28"/>
                <w:szCs w:val="28"/>
              </w:rPr>
              <w:t> </w:t>
            </w:r>
          </w:p>
        </w:tc>
        <w:tc>
          <w:tcPr>
            <w:tcW w:w="4142" w:type="dxa"/>
            <w:tcBorders>
              <w:top w:val="single" w:sz="8" w:space="0" w:color="auto"/>
              <w:left w:val="nil"/>
              <w:bottom w:val="single" w:sz="8" w:space="0" w:color="auto"/>
              <w:right w:val="single" w:sz="8" w:space="0" w:color="F2F2F2"/>
            </w:tcBorders>
            <w:shd w:val="clear" w:color="auto" w:fill="auto"/>
            <w:vAlign w:val="bottom"/>
            <w:hideMark/>
          </w:tcPr>
          <w:p w:rsidR="00270B32" w:rsidRPr="00AA7BAC" w:rsidRDefault="00270B32" w:rsidP="00B40042">
            <w:pPr>
              <w:jc w:val="both"/>
              <w:rPr>
                <w:color w:val="000000"/>
                <w:sz w:val="28"/>
                <w:szCs w:val="28"/>
              </w:rPr>
            </w:pPr>
            <w:r w:rsidRPr="00AA7BAC">
              <w:rPr>
                <w:color w:val="000000"/>
                <w:sz w:val="28"/>
                <w:szCs w:val="28"/>
              </w:rPr>
              <w:t>ввоз ПК ВОУ-НОУ</w:t>
            </w:r>
          </w:p>
        </w:tc>
        <w:tc>
          <w:tcPr>
            <w:tcW w:w="1189"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B40042">
            <w:pPr>
              <w:jc w:val="right"/>
              <w:rPr>
                <w:color w:val="000000"/>
                <w:sz w:val="28"/>
                <w:szCs w:val="28"/>
              </w:rPr>
            </w:pPr>
            <w:r w:rsidRPr="00AA7BAC">
              <w:rPr>
                <w:color w:val="000000"/>
                <w:sz w:val="28"/>
                <w:szCs w:val="28"/>
              </w:rPr>
              <w:t>37</w:t>
            </w:r>
          </w:p>
        </w:tc>
        <w:tc>
          <w:tcPr>
            <w:tcW w:w="1122"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B40042">
            <w:pPr>
              <w:jc w:val="right"/>
              <w:rPr>
                <w:color w:val="000000"/>
                <w:sz w:val="28"/>
                <w:szCs w:val="28"/>
              </w:rPr>
            </w:pPr>
            <w:r w:rsidRPr="00AA7BAC">
              <w:rPr>
                <w:color w:val="000000"/>
                <w:sz w:val="28"/>
                <w:szCs w:val="28"/>
              </w:rPr>
              <w:t>58</w:t>
            </w:r>
          </w:p>
        </w:tc>
        <w:tc>
          <w:tcPr>
            <w:tcW w:w="1122"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B40042">
            <w:pPr>
              <w:jc w:val="right"/>
              <w:rPr>
                <w:color w:val="000000"/>
                <w:sz w:val="28"/>
                <w:szCs w:val="28"/>
              </w:rPr>
            </w:pPr>
            <w:r w:rsidRPr="00AA7BAC">
              <w:rPr>
                <w:color w:val="000000"/>
                <w:sz w:val="28"/>
                <w:szCs w:val="28"/>
              </w:rPr>
              <w:t>108</w:t>
            </w:r>
          </w:p>
        </w:tc>
        <w:tc>
          <w:tcPr>
            <w:tcW w:w="1777"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50035B">
            <w:pPr>
              <w:jc w:val="center"/>
              <w:rPr>
                <w:color w:val="000000"/>
                <w:sz w:val="28"/>
                <w:szCs w:val="28"/>
              </w:rPr>
            </w:pPr>
            <w:r w:rsidRPr="00AA7BAC">
              <w:rPr>
                <w:color w:val="000000"/>
                <w:sz w:val="28"/>
                <w:szCs w:val="28"/>
              </w:rPr>
              <w:t>186,</w:t>
            </w:r>
            <w:r>
              <w:rPr>
                <w:color w:val="000000"/>
                <w:sz w:val="28"/>
                <w:szCs w:val="28"/>
              </w:rPr>
              <w:t>2</w:t>
            </w:r>
          </w:p>
        </w:tc>
      </w:tr>
      <w:tr w:rsidR="00270B32" w:rsidRPr="00AA7BAC" w:rsidTr="00B40042">
        <w:trPr>
          <w:trHeight w:val="337"/>
        </w:trPr>
        <w:tc>
          <w:tcPr>
            <w:tcW w:w="1122" w:type="dxa"/>
            <w:tcBorders>
              <w:top w:val="nil"/>
              <w:left w:val="single" w:sz="8" w:space="0" w:color="F2F2F2"/>
              <w:bottom w:val="single" w:sz="8" w:space="0" w:color="auto"/>
              <w:right w:val="single" w:sz="8" w:space="0" w:color="F2F2F2"/>
            </w:tcBorders>
            <w:shd w:val="clear" w:color="auto" w:fill="auto"/>
            <w:noWrap/>
            <w:vAlign w:val="bottom"/>
            <w:hideMark/>
          </w:tcPr>
          <w:p w:rsidR="00270B32" w:rsidRPr="00AA7BAC" w:rsidRDefault="00270B32" w:rsidP="00B40042">
            <w:pPr>
              <w:jc w:val="both"/>
              <w:rPr>
                <w:color w:val="000000"/>
                <w:sz w:val="28"/>
                <w:szCs w:val="28"/>
              </w:rPr>
            </w:pPr>
            <w:r w:rsidRPr="00AA7BAC">
              <w:rPr>
                <w:color w:val="000000"/>
                <w:sz w:val="28"/>
                <w:szCs w:val="28"/>
              </w:rPr>
              <w:t> </w:t>
            </w:r>
          </w:p>
        </w:tc>
        <w:tc>
          <w:tcPr>
            <w:tcW w:w="4142" w:type="dxa"/>
            <w:tcBorders>
              <w:top w:val="single" w:sz="8" w:space="0" w:color="auto"/>
              <w:left w:val="nil"/>
              <w:bottom w:val="single" w:sz="8" w:space="0" w:color="auto"/>
              <w:right w:val="single" w:sz="8" w:space="0" w:color="F2F2F2"/>
            </w:tcBorders>
            <w:shd w:val="clear" w:color="auto" w:fill="auto"/>
            <w:noWrap/>
            <w:vAlign w:val="bottom"/>
            <w:hideMark/>
          </w:tcPr>
          <w:p w:rsidR="00270B32" w:rsidRPr="00AA7BAC" w:rsidRDefault="00270B32" w:rsidP="00B40042">
            <w:pPr>
              <w:jc w:val="both"/>
              <w:rPr>
                <w:color w:val="000000"/>
                <w:sz w:val="28"/>
                <w:szCs w:val="28"/>
              </w:rPr>
            </w:pPr>
            <w:r w:rsidRPr="00AA7BAC">
              <w:rPr>
                <w:color w:val="000000"/>
                <w:sz w:val="28"/>
                <w:szCs w:val="28"/>
              </w:rPr>
              <w:t>урансодержащие материалы</w:t>
            </w:r>
          </w:p>
        </w:tc>
        <w:tc>
          <w:tcPr>
            <w:tcW w:w="1189"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B40042">
            <w:pPr>
              <w:jc w:val="right"/>
              <w:rPr>
                <w:color w:val="000000"/>
                <w:sz w:val="28"/>
                <w:szCs w:val="28"/>
              </w:rPr>
            </w:pPr>
            <w:r w:rsidRPr="00AA7BAC">
              <w:rPr>
                <w:color w:val="000000"/>
                <w:sz w:val="28"/>
                <w:szCs w:val="28"/>
              </w:rPr>
              <w:t>352</w:t>
            </w:r>
          </w:p>
        </w:tc>
        <w:tc>
          <w:tcPr>
            <w:tcW w:w="1122"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B40042">
            <w:pPr>
              <w:jc w:val="right"/>
              <w:rPr>
                <w:color w:val="000000"/>
                <w:sz w:val="28"/>
                <w:szCs w:val="28"/>
              </w:rPr>
            </w:pPr>
            <w:r w:rsidRPr="00AA7BAC">
              <w:rPr>
                <w:color w:val="000000"/>
                <w:sz w:val="28"/>
                <w:szCs w:val="28"/>
              </w:rPr>
              <w:t>421</w:t>
            </w:r>
          </w:p>
        </w:tc>
        <w:tc>
          <w:tcPr>
            <w:tcW w:w="1122"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B40042">
            <w:pPr>
              <w:jc w:val="right"/>
              <w:rPr>
                <w:color w:val="000000"/>
                <w:sz w:val="28"/>
                <w:szCs w:val="28"/>
              </w:rPr>
            </w:pPr>
            <w:r w:rsidRPr="00AA7BAC">
              <w:rPr>
                <w:color w:val="000000"/>
                <w:sz w:val="28"/>
                <w:szCs w:val="28"/>
              </w:rPr>
              <w:t>322</w:t>
            </w:r>
          </w:p>
        </w:tc>
        <w:tc>
          <w:tcPr>
            <w:tcW w:w="1777"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50035B">
            <w:pPr>
              <w:jc w:val="center"/>
              <w:rPr>
                <w:color w:val="000000"/>
                <w:sz w:val="28"/>
                <w:szCs w:val="28"/>
              </w:rPr>
            </w:pPr>
            <w:r w:rsidRPr="00AA7BAC">
              <w:rPr>
                <w:color w:val="000000"/>
                <w:sz w:val="28"/>
                <w:szCs w:val="28"/>
              </w:rPr>
              <w:t>76,5</w:t>
            </w:r>
          </w:p>
        </w:tc>
      </w:tr>
      <w:tr w:rsidR="00270B32" w:rsidRPr="00AA7BAC" w:rsidTr="00B40042">
        <w:trPr>
          <w:trHeight w:val="337"/>
        </w:trPr>
        <w:tc>
          <w:tcPr>
            <w:tcW w:w="1122" w:type="dxa"/>
            <w:tcBorders>
              <w:top w:val="nil"/>
              <w:left w:val="single" w:sz="8" w:space="0" w:color="F2F2F2"/>
              <w:bottom w:val="single" w:sz="8" w:space="0" w:color="auto"/>
              <w:right w:val="single" w:sz="8" w:space="0" w:color="F2F2F2"/>
            </w:tcBorders>
            <w:shd w:val="clear" w:color="auto" w:fill="auto"/>
            <w:noWrap/>
            <w:vAlign w:val="bottom"/>
            <w:hideMark/>
          </w:tcPr>
          <w:p w:rsidR="00270B32" w:rsidRPr="00AA7BAC" w:rsidRDefault="00270B32" w:rsidP="00B40042">
            <w:pPr>
              <w:jc w:val="both"/>
              <w:rPr>
                <w:color w:val="000000"/>
                <w:sz w:val="28"/>
                <w:szCs w:val="28"/>
              </w:rPr>
            </w:pPr>
            <w:r w:rsidRPr="00AA7BAC">
              <w:rPr>
                <w:color w:val="000000"/>
                <w:sz w:val="28"/>
                <w:szCs w:val="28"/>
              </w:rPr>
              <w:t> </w:t>
            </w:r>
          </w:p>
        </w:tc>
        <w:tc>
          <w:tcPr>
            <w:tcW w:w="4142" w:type="dxa"/>
            <w:tcBorders>
              <w:top w:val="single" w:sz="8" w:space="0" w:color="auto"/>
              <w:left w:val="nil"/>
              <w:bottom w:val="single" w:sz="8" w:space="0" w:color="auto"/>
              <w:right w:val="single" w:sz="8" w:space="0" w:color="F2F2F2"/>
            </w:tcBorders>
            <w:shd w:val="clear" w:color="auto" w:fill="auto"/>
            <w:noWrap/>
            <w:vAlign w:val="bottom"/>
            <w:hideMark/>
          </w:tcPr>
          <w:p w:rsidR="00270B32" w:rsidRPr="00AA7BAC" w:rsidRDefault="00270B32" w:rsidP="00B40042">
            <w:pPr>
              <w:jc w:val="both"/>
              <w:rPr>
                <w:color w:val="000000"/>
                <w:sz w:val="28"/>
                <w:szCs w:val="28"/>
              </w:rPr>
            </w:pPr>
            <w:r>
              <w:rPr>
                <w:color w:val="000000"/>
                <w:sz w:val="28"/>
                <w:szCs w:val="28"/>
              </w:rPr>
              <w:t>п</w:t>
            </w:r>
            <w:r w:rsidRPr="00AA7BAC">
              <w:rPr>
                <w:color w:val="000000"/>
                <w:sz w:val="28"/>
                <w:szCs w:val="28"/>
              </w:rPr>
              <w:t>рочее</w:t>
            </w:r>
          </w:p>
        </w:tc>
        <w:tc>
          <w:tcPr>
            <w:tcW w:w="1189"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B40042">
            <w:pPr>
              <w:jc w:val="right"/>
              <w:rPr>
                <w:color w:val="000000"/>
                <w:sz w:val="28"/>
                <w:szCs w:val="28"/>
              </w:rPr>
            </w:pPr>
            <w:r w:rsidRPr="00AA7BAC">
              <w:rPr>
                <w:color w:val="000000"/>
                <w:sz w:val="28"/>
                <w:szCs w:val="28"/>
              </w:rPr>
              <w:t>16</w:t>
            </w:r>
          </w:p>
        </w:tc>
        <w:tc>
          <w:tcPr>
            <w:tcW w:w="1122"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B40042">
            <w:pPr>
              <w:jc w:val="right"/>
              <w:rPr>
                <w:color w:val="000000"/>
                <w:sz w:val="28"/>
                <w:szCs w:val="28"/>
              </w:rPr>
            </w:pPr>
            <w:r w:rsidRPr="00AA7BAC">
              <w:rPr>
                <w:color w:val="000000"/>
                <w:sz w:val="28"/>
                <w:szCs w:val="28"/>
              </w:rPr>
              <w:t>14</w:t>
            </w:r>
          </w:p>
        </w:tc>
        <w:tc>
          <w:tcPr>
            <w:tcW w:w="1122"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B40042">
            <w:pPr>
              <w:jc w:val="right"/>
              <w:rPr>
                <w:color w:val="000000"/>
                <w:sz w:val="28"/>
                <w:szCs w:val="28"/>
              </w:rPr>
            </w:pPr>
            <w:r w:rsidRPr="00AA7BAC">
              <w:rPr>
                <w:color w:val="000000"/>
                <w:sz w:val="28"/>
                <w:szCs w:val="28"/>
              </w:rPr>
              <w:t>17</w:t>
            </w:r>
          </w:p>
        </w:tc>
        <w:tc>
          <w:tcPr>
            <w:tcW w:w="1777" w:type="dxa"/>
            <w:tcBorders>
              <w:top w:val="nil"/>
              <w:left w:val="nil"/>
              <w:bottom w:val="single" w:sz="8" w:space="0" w:color="auto"/>
              <w:right w:val="single" w:sz="8" w:space="0" w:color="F2F2F2"/>
            </w:tcBorders>
            <w:shd w:val="clear" w:color="auto" w:fill="auto"/>
            <w:noWrap/>
            <w:vAlign w:val="bottom"/>
            <w:hideMark/>
          </w:tcPr>
          <w:p w:rsidR="00270B32" w:rsidRPr="00AA7BAC" w:rsidRDefault="00270B32" w:rsidP="0050035B">
            <w:pPr>
              <w:jc w:val="center"/>
              <w:rPr>
                <w:color w:val="000000"/>
                <w:sz w:val="28"/>
                <w:szCs w:val="28"/>
              </w:rPr>
            </w:pPr>
            <w:r w:rsidRPr="00AA7BAC">
              <w:rPr>
                <w:color w:val="000000"/>
                <w:sz w:val="28"/>
                <w:szCs w:val="28"/>
              </w:rPr>
              <w:t>1</w:t>
            </w:r>
            <w:r>
              <w:rPr>
                <w:color w:val="000000"/>
                <w:sz w:val="28"/>
                <w:szCs w:val="28"/>
              </w:rPr>
              <w:t>2</w:t>
            </w:r>
            <w:r w:rsidRPr="00AA7BAC">
              <w:rPr>
                <w:color w:val="000000"/>
                <w:sz w:val="28"/>
                <w:szCs w:val="28"/>
              </w:rPr>
              <w:t>1,</w:t>
            </w:r>
            <w:r>
              <w:rPr>
                <w:color w:val="000000"/>
                <w:sz w:val="28"/>
                <w:szCs w:val="28"/>
              </w:rPr>
              <w:t>4</w:t>
            </w:r>
          </w:p>
        </w:tc>
      </w:tr>
      <w:tr w:rsidR="00270B32" w:rsidRPr="00EC58D9" w:rsidTr="00B40042">
        <w:trPr>
          <w:trHeight w:val="84"/>
        </w:trPr>
        <w:tc>
          <w:tcPr>
            <w:tcW w:w="1122" w:type="dxa"/>
            <w:tcBorders>
              <w:top w:val="single" w:sz="8" w:space="0" w:color="auto"/>
              <w:left w:val="single" w:sz="8" w:space="0" w:color="F2F2F2"/>
              <w:bottom w:val="single" w:sz="8" w:space="0" w:color="auto"/>
              <w:right w:val="single" w:sz="8" w:space="0" w:color="F2F2F2"/>
            </w:tcBorders>
            <w:shd w:val="clear" w:color="auto" w:fill="auto"/>
            <w:noWrap/>
            <w:vAlign w:val="center"/>
            <w:hideMark/>
          </w:tcPr>
          <w:p w:rsidR="00270B32" w:rsidRPr="00EC58D9" w:rsidRDefault="00270B32" w:rsidP="00B40042">
            <w:pPr>
              <w:jc w:val="center"/>
              <w:rPr>
                <w:color w:val="000000"/>
                <w:sz w:val="10"/>
                <w:szCs w:val="28"/>
              </w:rPr>
            </w:pPr>
          </w:p>
        </w:tc>
        <w:tc>
          <w:tcPr>
            <w:tcW w:w="4142" w:type="dxa"/>
            <w:tcBorders>
              <w:top w:val="single" w:sz="8" w:space="0" w:color="auto"/>
              <w:left w:val="nil"/>
              <w:bottom w:val="single" w:sz="8" w:space="0" w:color="auto"/>
              <w:right w:val="single" w:sz="8" w:space="0" w:color="F2F2F2"/>
            </w:tcBorders>
            <w:shd w:val="clear" w:color="auto" w:fill="auto"/>
            <w:noWrap/>
            <w:vAlign w:val="center"/>
            <w:hideMark/>
          </w:tcPr>
          <w:p w:rsidR="00270B32" w:rsidRPr="00EC58D9" w:rsidRDefault="00270B32" w:rsidP="00B40042">
            <w:pPr>
              <w:jc w:val="center"/>
              <w:rPr>
                <w:color w:val="000000"/>
                <w:sz w:val="10"/>
                <w:szCs w:val="28"/>
              </w:rPr>
            </w:pPr>
          </w:p>
        </w:tc>
        <w:tc>
          <w:tcPr>
            <w:tcW w:w="1189" w:type="dxa"/>
            <w:tcBorders>
              <w:top w:val="single" w:sz="8" w:space="0" w:color="auto"/>
              <w:left w:val="nil"/>
              <w:bottom w:val="single" w:sz="8" w:space="0" w:color="auto"/>
              <w:right w:val="single" w:sz="8" w:space="0" w:color="F2F2F2"/>
            </w:tcBorders>
            <w:shd w:val="clear" w:color="auto" w:fill="auto"/>
            <w:noWrap/>
            <w:vAlign w:val="center"/>
            <w:hideMark/>
          </w:tcPr>
          <w:p w:rsidR="00270B32" w:rsidRPr="00EC58D9" w:rsidRDefault="00270B32" w:rsidP="00B40042">
            <w:pPr>
              <w:jc w:val="center"/>
              <w:rPr>
                <w:color w:val="000000"/>
                <w:sz w:val="10"/>
                <w:szCs w:val="28"/>
              </w:rPr>
            </w:pPr>
          </w:p>
        </w:tc>
        <w:tc>
          <w:tcPr>
            <w:tcW w:w="1122" w:type="dxa"/>
            <w:tcBorders>
              <w:top w:val="single" w:sz="8" w:space="0" w:color="auto"/>
              <w:left w:val="nil"/>
              <w:bottom w:val="single" w:sz="8" w:space="0" w:color="auto"/>
              <w:right w:val="single" w:sz="8" w:space="0" w:color="F2F2F2"/>
            </w:tcBorders>
            <w:shd w:val="clear" w:color="auto" w:fill="auto"/>
            <w:noWrap/>
            <w:vAlign w:val="center"/>
            <w:hideMark/>
          </w:tcPr>
          <w:p w:rsidR="00270B32" w:rsidRPr="00EC58D9" w:rsidRDefault="00270B32" w:rsidP="00B40042">
            <w:pPr>
              <w:jc w:val="center"/>
              <w:rPr>
                <w:color w:val="000000"/>
                <w:sz w:val="10"/>
                <w:szCs w:val="28"/>
              </w:rPr>
            </w:pPr>
          </w:p>
        </w:tc>
        <w:tc>
          <w:tcPr>
            <w:tcW w:w="1122" w:type="dxa"/>
            <w:tcBorders>
              <w:top w:val="single" w:sz="8" w:space="0" w:color="auto"/>
              <w:left w:val="nil"/>
              <w:bottom w:val="single" w:sz="8" w:space="0" w:color="auto"/>
              <w:right w:val="single" w:sz="8" w:space="0" w:color="F2F2F2"/>
            </w:tcBorders>
            <w:shd w:val="clear" w:color="auto" w:fill="auto"/>
            <w:noWrap/>
            <w:vAlign w:val="center"/>
            <w:hideMark/>
          </w:tcPr>
          <w:p w:rsidR="00270B32" w:rsidRPr="00EC58D9" w:rsidRDefault="00270B32" w:rsidP="00B40042">
            <w:pPr>
              <w:jc w:val="center"/>
              <w:rPr>
                <w:color w:val="000000"/>
                <w:sz w:val="10"/>
                <w:szCs w:val="28"/>
              </w:rPr>
            </w:pPr>
          </w:p>
        </w:tc>
        <w:tc>
          <w:tcPr>
            <w:tcW w:w="1777" w:type="dxa"/>
            <w:tcBorders>
              <w:top w:val="single" w:sz="8" w:space="0" w:color="auto"/>
              <w:left w:val="nil"/>
              <w:bottom w:val="single" w:sz="8" w:space="0" w:color="auto"/>
              <w:right w:val="single" w:sz="8" w:space="0" w:color="F2F2F2"/>
            </w:tcBorders>
            <w:shd w:val="clear" w:color="auto" w:fill="auto"/>
            <w:noWrap/>
            <w:vAlign w:val="center"/>
            <w:hideMark/>
          </w:tcPr>
          <w:p w:rsidR="00270B32" w:rsidRPr="00EC58D9" w:rsidRDefault="00270B32" w:rsidP="0050035B">
            <w:pPr>
              <w:jc w:val="center"/>
              <w:rPr>
                <w:color w:val="000000"/>
                <w:sz w:val="10"/>
                <w:szCs w:val="28"/>
              </w:rPr>
            </w:pPr>
          </w:p>
        </w:tc>
      </w:tr>
      <w:tr w:rsidR="00270B32" w:rsidRPr="00AA7BAC" w:rsidTr="00B40042">
        <w:trPr>
          <w:trHeight w:val="337"/>
        </w:trPr>
        <w:tc>
          <w:tcPr>
            <w:tcW w:w="5264" w:type="dxa"/>
            <w:gridSpan w:val="2"/>
            <w:tcBorders>
              <w:top w:val="single" w:sz="8" w:space="0" w:color="auto"/>
              <w:left w:val="single" w:sz="8" w:space="0" w:color="F2F2F2"/>
              <w:bottom w:val="single" w:sz="8" w:space="0" w:color="auto"/>
              <w:right w:val="single" w:sz="8" w:space="0" w:color="F2F2F2"/>
            </w:tcBorders>
            <w:shd w:val="clear" w:color="auto" w:fill="auto"/>
            <w:noWrap/>
            <w:vAlign w:val="center"/>
            <w:hideMark/>
          </w:tcPr>
          <w:p w:rsidR="00270B32" w:rsidRPr="00AA7BAC" w:rsidRDefault="00270B32" w:rsidP="00B40042">
            <w:pPr>
              <w:rPr>
                <w:b/>
                <w:bCs/>
                <w:color w:val="000000"/>
                <w:sz w:val="28"/>
                <w:szCs w:val="28"/>
              </w:rPr>
            </w:pPr>
            <w:r w:rsidRPr="00AA7BAC">
              <w:rPr>
                <w:b/>
                <w:bCs/>
                <w:color w:val="000000"/>
                <w:sz w:val="28"/>
                <w:szCs w:val="28"/>
              </w:rPr>
              <w:t>Сальдо внешнеторгового оборота</w:t>
            </w:r>
          </w:p>
        </w:tc>
        <w:tc>
          <w:tcPr>
            <w:tcW w:w="1189" w:type="dxa"/>
            <w:tcBorders>
              <w:top w:val="single" w:sz="8" w:space="0" w:color="auto"/>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r w:rsidRPr="00AA7BAC">
              <w:rPr>
                <w:b/>
                <w:bCs/>
                <w:color w:val="000000"/>
                <w:sz w:val="28"/>
                <w:szCs w:val="28"/>
              </w:rPr>
              <w:t>2 642</w:t>
            </w:r>
          </w:p>
        </w:tc>
        <w:tc>
          <w:tcPr>
            <w:tcW w:w="1122" w:type="dxa"/>
            <w:tcBorders>
              <w:top w:val="single" w:sz="8" w:space="0" w:color="auto"/>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r w:rsidRPr="00AA7BAC">
              <w:rPr>
                <w:b/>
                <w:bCs/>
                <w:color w:val="000000"/>
                <w:sz w:val="28"/>
                <w:szCs w:val="28"/>
              </w:rPr>
              <w:t>2 996</w:t>
            </w:r>
          </w:p>
        </w:tc>
        <w:tc>
          <w:tcPr>
            <w:tcW w:w="1122" w:type="dxa"/>
            <w:tcBorders>
              <w:top w:val="single" w:sz="8" w:space="0" w:color="auto"/>
              <w:left w:val="nil"/>
              <w:bottom w:val="single" w:sz="8" w:space="0" w:color="auto"/>
              <w:right w:val="single" w:sz="8" w:space="0" w:color="F2F2F2"/>
            </w:tcBorders>
            <w:shd w:val="clear" w:color="auto" w:fill="auto"/>
            <w:noWrap/>
            <w:vAlign w:val="center"/>
            <w:hideMark/>
          </w:tcPr>
          <w:p w:rsidR="00270B32" w:rsidRPr="00AA7BAC" w:rsidRDefault="00270B32" w:rsidP="00B40042">
            <w:pPr>
              <w:jc w:val="right"/>
              <w:rPr>
                <w:b/>
                <w:bCs/>
                <w:color w:val="000000"/>
                <w:sz w:val="28"/>
                <w:szCs w:val="28"/>
              </w:rPr>
            </w:pPr>
            <w:r w:rsidRPr="00AA7BAC">
              <w:rPr>
                <w:b/>
                <w:bCs/>
                <w:color w:val="000000"/>
                <w:sz w:val="28"/>
                <w:szCs w:val="28"/>
              </w:rPr>
              <w:t>2 941</w:t>
            </w:r>
          </w:p>
        </w:tc>
        <w:tc>
          <w:tcPr>
            <w:tcW w:w="1777" w:type="dxa"/>
            <w:tcBorders>
              <w:top w:val="single" w:sz="8" w:space="0" w:color="auto"/>
              <w:left w:val="nil"/>
              <w:bottom w:val="single" w:sz="8" w:space="0" w:color="auto"/>
              <w:right w:val="single" w:sz="8" w:space="0" w:color="F2F2F2"/>
            </w:tcBorders>
            <w:shd w:val="clear" w:color="auto" w:fill="auto"/>
            <w:noWrap/>
            <w:vAlign w:val="center"/>
            <w:hideMark/>
          </w:tcPr>
          <w:p w:rsidR="00270B32" w:rsidRPr="00AA7BAC" w:rsidRDefault="00270B32" w:rsidP="0050035B">
            <w:pPr>
              <w:jc w:val="center"/>
              <w:rPr>
                <w:b/>
                <w:bCs/>
                <w:color w:val="000000"/>
                <w:sz w:val="28"/>
                <w:szCs w:val="28"/>
              </w:rPr>
            </w:pPr>
            <w:r w:rsidRPr="00AA7BAC">
              <w:rPr>
                <w:b/>
                <w:bCs/>
                <w:color w:val="000000"/>
                <w:sz w:val="28"/>
                <w:szCs w:val="28"/>
              </w:rPr>
              <w:t>98,2</w:t>
            </w:r>
          </w:p>
        </w:tc>
      </w:tr>
    </w:tbl>
    <w:p w:rsidR="00305230" w:rsidRDefault="00305230" w:rsidP="009272EE">
      <w:pPr>
        <w:pStyle w:val="ZEBRA-0"/>
      </w:pPr>
    </w:p>
    <w:p w:rsidR="007E211F" w:rsidRDefault="007E211F" w:rsidP="009272EE">
      <w:pPr>
        <w:pStyle w:val="ZEBRA-0"/>
      </w:pPr>
    </w:p>
    <w:p w:rsidR="007E211F" w:rsidRDefault="007E211F" w:rsidP="009272EE">
      <w:pPr>
        <w:pStyle w:val="ZEBRA-0"/>
      </w:pPr>
    </w:p>
    <w:p w:rsidR="007E211F" w:rsidRDefault="007E211F" w:rsidP="009272EE">
      <w:pPr>
        <w:pStyle w:val="ZEBRA-0"/>
      </w:pPr>
    </w:p>
    <w:p w:rsidR="007E211F" w:rsidRPr="007E211F" w:rsidRDefault="007E211F" w:rsidP="009272EE">
      <w:pPr>
        <w:pStyle w:val="ZEBRA-0"/>
      </w:pPr>
    </w:p>
    <w:p w:rsidR="00715BE3" w:rsidRPr="007E211F" w:rsidRDefault="00305230" w:rsidP="00F977F3">
      <w:pPr>
        <w:pStyle w:val="ZEBRA-1"/>
        <w:outlineLvl w:val="0"/>
        <w:rPr>
          <w:b/>
        </w:rPr>
      </w:pPr>
      <w:r w:rsidRPr="007E211F">
        <w:rPr>
          <w:b/>
        </w:rPr>
        <w:t>Экспорт</w:t>
      </w:r>
    </w:p>
    <w:p w:rsidR="00835967" w:rsidRPr="00835967" w:rsidRDefault="00835967" w:rsidP="009272EE">
      <w:pPr>
        <w:pStyle w:val="ZEBRA-1"/>
      </w:pPr>
    </w:p>
    <w:p w:rsidR="00742775" w:rsidRDefault="00B40042" w:rsidP="009272EE">
      <w:pPr>
        <w:pStyle w:val="ZEBRA-0"/>
      </w:pPr>
      <w:r w:rsidRPr="0052203A">
        <w:t xml:space="preserve">Объем </w:t>
      </w:r>
      <w:r w:rsidR="007C44B0" w:rsidRPr="0052203A">
        <w:t>экспорт</w:t>
      </w:r>
      <w:r w:rsidR="007C44B0">
        <w:t>а</w:t>
      </w:r>
      <w:r w:rsidR="007C44B0" w:rsidRPr="0052203A">
        <w:t xml:space="preserve"> </w:t>
      </w:r>
      <w:r w:rsidR="007C44B0">
        <w:t xml:space="preserve"> </w:t>
      </w:r>
      <w:r w:rsidR="007C44B0" w:rsidRPr="0052203A">
        <w:t xml:space="preserve"> </w:t>
      </w:r>
      <w:r w:rsidRPr="0052203A">
        <w:t xml:space="preserve">урановой продукции  </w:t>
      </w:r>
      <w:r w:rsidR="005E0847">
        <w:t xml:space="preserve"> относится к числу </w:t>
      </w:r>
      <w:r w:rsidR="005E0847" w:rsidRPr="0052203A">
        <w:t xml:space="preserve"> </w:t>
      </w:r>
      <w:r w:rsidRPr="0052203A">
        <w:t>ключевы</w:t>
      </w:r>
      <w:r w:rsidR="005E0847">
        <w:t>х</w:t>
      </w:r>
      <w:r w:rsidRPr="0052203A">
        <w:t xml:space="preserve"> показателе</w:t>
      </w:r>
      <w:r w:rsidR="005E0847">
        <w:t>й</w:t>
      </w:r>
      <w:r w:rsidRPr="0052203A">
        <w:t xml:space="preserve"> деятельности Общества. </w:t>
      </w:r>
      <w:r w:rsidR="00305230" w:rsidRPr="0015719A">
        <w:t>Основными составляющими экспорта являются коммерческие поставки урановой продукции</w:t>
      </w:r>
      <w:r w:rsidR="00E643F6">
        <w:t xml:space="preserve"> </w:t>
      </w:r>
      <w:r w:rsidR="00305230" w:rsidRPr="0015719A">
        <w:t>и поставки  по программе ВОУ-НОУ.</w:t>
      </w:r>
    </w:p>
    <w:p w:rsidR="00742775" w:rsidRDefault="00742775" w:rsidP="009272EE">
      <w:pPr>
        <w:pStyle w:val="ZEBRA-0"/>
      </w:pPr>
    </w:p>
    <w:p w:rsidR="005E0847" w:rsidRDefault="007D1B12" w:rsidP="009272EE">
      <w:pPr>
        <w:pStyle w:val="ZEBRA-0"/>
      </w:pPr>
      <w:r>
        <w:t xml:space="preserve">Несмотря на последствия аварии </w:t>
      </w:r>
      <w:r w:rsidRPr="0098429E">
        <w:t>на АЭС Fukushima</w:t>
      </w:r>
      <w:r>
        <w:t xml:space="preserve">, повлекшие за собой отмену ряда запланированных поставок   </w:t>
      </w:r>
      <w:r w:rsidRPr="007D1B12">
        <w:t xml:space="preserve">обогащенного урана по контрактам с японскими заказчиками и уменьшение опционных заказов по ряду других контрактов,  </w:t>
      </w:r>
      <w:r>
        <w:t xml:space="preserve"> </w:t>
      </w:r>
      <w:r w:rsidRPr="007D1B12">
        <w:t xml:space="preserve">Обществу удалось сохранить положительную динамику </w:t>
      </w:r>
      <w:r>
        <w:t xml:space="preserve"> </w:t>
      </w:r>
      <w:r w:rsidRPr="007D1B12">
        <w:t xml:space="preserve"> экспорта урановой продукции благодаря </w:t>
      </w:r>
      <w:r>
        <w:t xml:space="preserve">реализации </w:t>
      </w:r>
      <w:r w:rsidRPr="007D1B12">
        <w:t xml:space="preserve">гибкой ценовой политике </w:t>
      </w:r>
      <w:r>
        <w:t xml:space="preserve"> и  эффективному взаимодействию </w:t>
      </w:r>
      <w:r w:rsidRPr="007D1B12">
        <w:t xml:space="preserve"> </w:t>
      </w:r>
      <w:r>
        <w:t xml:space="preserve"> </w:t>
      </w:r>
      <w:r w:rsidRPr="007D1B12">
        <w:t xml:space="preserve"> с контрагентами</w:t>
      </w:r>
      <w:r>
        <w:t>.</w:t>
      </w:r>
    </w:p>
    <w:p w:rsidR="00021619" w:rsidRDefault="007D1B12" w:rsidP="009272EE">
      <w:pPr>
        <w:pStyle w:val="ZEBRA-0"/>
      </w:pPr>
      <w:r>
        <w:t xml:space="preserve">  </w:t>
      </w:r>
    </w:p>
    <w:p w:rsidR="00021619" w:rsidRDefault="0052203A" w:rsidP="009272EE">
      <w:pPr>
        <w:pStyle w:val="ZEBRA-0"/>
      </w:pPr>
      <w:r>
        <w:t>В результате о</w:t>
      </w:r>
      <w:r w:rsidR="00305230" w:rsidRPr="0015719A">
        <w:t xml:space="preserve">бъем коммерческого экспорта урановой продукции </w:t>
      </w:r>
      <w:r w:rsidR="007D1B12">
        <w:t xml:space="preserve">в стоимостном выражении </w:t>
      </w:r>
      <w:r w:rsidR="00305230" w:rsidRPr="0015719A">
        <w:t>в 201</w:t>
      </w:r>
      <w:r w:rsidR="007D1B12">
        <w:t>1</w:t>
      </w:r>
      <w:r w:rsidR="00305230" w:rsidRPr="0015719A">
        <w:t xml:space="preserve"> году </w:t>
      </w:r>
      <w:r w:rsidR="007D1B12" w:rsidRPr="007D1B12">
        <w:t xml:space="preserve">  по сравнению с 2010 годом</w:t>
      </w:r>
      <w:r>
        <w:t xml:space="preserve"> хоть и </w:t>
      </w:r>
      <w:r w:rsidR="007D1B12" w:rsidRPr="0015719A">
        <w:t xml:space="preserve"> </w:t>
      </w:r>
      <w:r>
        <w:t xml:space="preserve">незначительно, но увеличился, </w:t>
      </w:r>
      <w:r w:rsidR="007D1B12">
        <w:t xml:space="preserve"> </w:t>
      </w:r>
      <w:r w:rsidR="00305230" w:rsidRPr="0015719A">
        <w:t>состави</w:t>
      </w:r>
      <w:r>
        <w:t>в</w:t>
      </w:r>
      <w:r w:rsidR="00305230" w:rsidRPr="0015719A">
        <w:t xml:space="preserve"> 2</w:t>
      </w:r>
      <w:r w:rsidR="005E0847">
        <w:t>,</w:t>
      </w:r>
      <w:r w:rsidR="00305230" w:rsidRPr="0015719A">
        <w:t> 3</w:t>
      </w:r>
      <w:r w:rsidR="007D1B12">
        <w:t>3</w:t>
      </w:r>
      <w:r w:rsidR="00305230" w:rsidRPr="0015719A">
        <w:t xml:space="preserve"> мл</w:t>
      </w:r>
      <w:r w:rsidR="005E0847">
        <w:t>рд</w:t>
      </w:r>
      <w:r w:rsidR="00305230" w:rsidRPr="0015719A">
        <w:t xml:space="preserve"> долл</w:t>
      </w:r>
      <w:r w:rsidR="00FD3078">
        <w:t>.</w:t>
      </w:r>
      <w:r w:rsidR="00A918E2">
        <w:t xml:space="preserve"> </w:t>
      </w:r>
      <w:r w:rsidR="00305230" w:rsidRPr="0015719A">
        <w:t>США или 6</w:t>
      </w:r>
      <w:r w:rsidR="007D1B12">
        <w:t>9</w:t>
      </w:r>
      <w:r w:rsidR="00305230" w:rsidRPr="0015719A">
        <w:t>% от общего объема экспорта</w:t>
      </w:r>
      <w:r w:rsidR="007D1B12">
        <w:t xml:space="preserve">.  </w:t>
      </w:r>
    </w:p>
    <w:p w:rsidR="00021619" w:rsidRDefault="00021619" w:rsidP="009272EE">
      <w:pPr>
        <w:pStyle w:val="ZEBRA-0"/>
      </w:pPr>
    </w:p>
    <w:p w:rsidR="00021619" w:rsidRDefault="00305230" w:rsidP="009272EE">
      <w:pPr>
        <w:pStyle w:val="ZEBRA-0"/>
      </w:pPr>
      <w:r w:rsidRPr="0015719A">
        <w:t>Увеличение объема экспорта в стоимостном выражении в 201</w:t>
      </w:r>
      <w:r w:rsidR="0052203A">
        <w:t>1</w:t>
      </w:r>
      <w:r w:rsidRPr="0015719A">
        <w:t xml:space="preserve"> году по </w:t>
      </w:r>
      <w:r w:rsidR="00FD3078">
        <w:t>К</w:t>
      </w:r>
      <w:r w:rsidRPr="0015719A">
        <w:t>онтракту ВОУ-НОУ по сравнению с 20</w:t>
      </w:r>
      <w:r w:rsidR="0052203A">
        <w:t>10</w:t>
      </w:r>
      <w:r w:rsidRPr="0015719A">
        <w:t xml:space="preserve"> годом на</w:t>
      </w:r>
      <w:r w:rsidR="0052203A">
        <w:t xml:space="preserve"> 7,4</w:t>
      </w:r>
      <w:r w:rsidRPr="0015719A">
        <w:t>% обусловлено ростом цен на услуги по обогащению и природную компоненту в составе НОУ. Общество полностью выполнило бюджетное задание Госкорпорации «Росатом» по перечислению в федеральный бюджет поступающей экспортной выручки</w:t>
      </w:r>
      <w:r w:rsidR="0052203A">
        <w:t xml:space="preserve"> в отчетном году</w:t>
      </w:r>
      <w:r w:rsidRPr="0015719A">
        <w:t xml:space="preserve">. </w:t>
      </w:r>
    </w:p>
    <w:p w:rsidR="00021619" w:rsidRDefault="00021619" w:rsidP="009272EE">
      <w:pPr>
        <w:pStyle w:val="ZEBRA-0"/>
      </w:pPr>
    </w:p>
    <w:p w:rsidR="00021619" w:rsidRDefault="005E0847" w:rsidP="009272EE">
      <w:pPr>
        <w:pStyle w:val="ZEBRA-0"/>
      </w:pPr>
      <w:r>
        <w:t>О</w:t>
      </w:r>
      <w:r w:rsidR="0052203A" w:rsidRPr="001709BE">
        <w:t xml:space="preserve">бъем прочего экспорта,   включающего   </w:t>
      </w:r>
      <w:r w:rsidR="0052203A" w:rsidRPr="0015719A">
        <w:t xml:space="preserve">поставки оборудования </w:t>
      </w:r>
      <w:r w:rsidR="0052203A">
        <w:t xml:space="preserve">и предоставление услуг  по </w:t>
      </w:r>
      <w:r w:rsidR="0052203A" w:rsidRPr="0015719A">
        <w:t xml:space="preserve"> контракт</w:t>
      </w:r>
      <w:r w:rsidR="0052203A">
        <w:t>у</w:t>
      </w:r>
      <w:r w:rsidR="0052203A" w:rsidRPr="0015719A">
        <w:t xml:space="preserve"> на оказание технического содействия в сооружении 4-й очереди газоцентрифужного завода в Китае </w:t>
      </w:r>
      <w:r w:rsidR="0052203A">
        <w:t>производит</w:t>
      </w:r>
      <w:r w:rsidR="0052203A" w:rsidRPr="0015719A">
        <w:t>ель</w:t>
      </w:r>
      <w:r w:rsidR="0052203A">
        <w:t>но</w:t>
      </w:r>
      <w:r w:rsidR="0052203A" w:rsidRPr="0015719A">
        <w:t xml:space="preserve"> 500 тыс. ЕРР/год, </w:t>
      </w:r>
      <w:r w:rsidR="0052203A" w:rsidRPr="001709BE">
        <w:t xml:space="preserve">снизился  по сравнению с 2010 годом </w:t>
      </w:r>
      <w:r w:rsidR="001709BE" w:rsidRPr="001709BE">
        <w:t>на 20%</w:t>
      </w:r>
      <w:r w:rsidR="0052203A" w:rsidRPr="001709BE">
        <w:t xml:space="preserve">  в связи с завершением</w:t>
      </w:r>
      <w:r w:rsidR="001709BE" w:rsidRPr="001709BE">
        <w:t xml:space="preserve"> указанного </w:t>
      </w:r>
      <w:r w:rsidR="0052203A" w:rsidRPr="001709BE">
        <w:t>контракта</w:t>
      </w:r>
      <w:r w:rsidR="001709BE" w:rsidRPr="001709BE">
        <w:t xml:space="preserve">.  </w:t>
      </w:r>
      <w:r w:rsidR="0052203A" w:rsidRPr="001709BE">
        <w:t xml:space="preserve"> </w:t>
      </w:r>
      <w:r w:rsidR="001709BE">
        <w:t xml:space="preserve"> </w:t>
      </w:r>
    </w:p>
    <w:p w:rsidR="00021619" w:rsidRDefault="00021619" w:rsidP="009272EE">
      <w:pPr>
        <w:pStyle w:val="ZEBRA-0"/>
      </w:pPr>
    </w:p>
    <w:p w:rsidR="005321C7" w:rsidRPr="007E211F" w:rsidRDefault="00305230" w:rsidP="00F977F3">
      <w:pPr>
        <w:pStyle w:val="ZEBRA-1"/>
        <w:outlineLvl w:val="0"/>
        <w:rPr>
          <w:b/>
        </w:rPr>
      </w:pPr>
      <w:r w:rsidRPr="007E211F">
        <w:rPr>
          <w:b/>
        </w:rPr>
        <w:t>Импорт</w:t>
      </w:r>
    </w:p>
    <w:p w:rsidR="00F0605F" w:rsidRPr="003A4F70" w:rsidRDefault="00F0605F" w:rsidP="009272EE">
      <w:pPr>
        <w:pStyle w:val="ZEBRA-1"/>
      </w:pPr>
    </w:p>
    <w:p w:rsidR="00021619" w:rsidRDefault="00305230" w:rsidP="009272EE">
      <w:pPr>
        <w:pStyle w:val="ZEBRA-0"/>
      </w:pPr>
      <w:r w:rsidRPr="0015719A">
        <w:t xml:space="preserve">Основное место в </w:t>
      </w:r>
      <w:r>
        <w:t xml:space="preserve">структуре </w:t>
      </w:r>
      <w:r w:rsidRPr="0015719A">
        <w:t>импорт</w:t>
      </w:r>
      <w:r>
        <w:t>а</w:t>
      </w:r>
      <w:r w:rsidRPr="0015719A">
        <w:t xml:space="preserve"> Общества </w:t>
      </w:r>
      <w:r w:rsidR="001709BE">
        <w:t xml:space="preserve"> составляют </w:t>
      </w:r>
      <w:r w:rsidR="001709BE" w:rsidRPr="0015719A">
        <w:t xml:space="preserve"> </w:t>
      </w:r>
      <w:r w:rsidRPr="0015719A">
        <w:t>закупки уранового сырья для обеспечения исполнения экспортной программы. Объем импорта уранового сырья в 201</w:t>
      </w:r>
      <w:r w:rsidR="001709BE">
        <w:t>1</w:t>
      </w:r>
      <w:r w:rsidRPr="0015719A">
        <w:t xml:space="preserve"> году составил </w:t>
      </w:r>
      <w:r w:rsidR="001709BE">
        <w:t>322</w:t>
      </w:r>
      <w:r w:rsidRPr="0015719A">
        <w:t xml:space="preserve"> млн долл</w:t>
      </w:r>
      <w:r w:rsidR="00FD3078">
        <w:t>.</w:t>
      </w:r>
      <w:r w:rsidR="005E0847">
        <w:t xml:space="preserve"> </w:t>
      </w:r>
      <w:r w:rsidRPr="0015719A">
        <w:t xml:space="preserve">США или </w:t>
      </w:r>
      <w:r w:rsidR="001709BE">
        <w:t xml:space="preserve"> 72</w:t>
      </w:r>
      <w:r w:rsidRPr="0015719A">
        <w:t>% от общего объема импорта.</w:t>
      </w:r>
    </w:p>
    <w:p w:rsidR="00021619" w:rsidRDefault="00021619" w:rsidP="009272EE">
      <w:pPr>
        <w:pStyle w:val="ZEBRA-0"/>
      </w:pPr>
    </w:p>
    <w:p w:rsidR="00021619" w:rsidRDefault="00305230" w:rsidP="009272EE">
      <w:pPr>
        <w:pStyle w:val="ZEBRA-0"/>
      </w:pPr>
      <w:r w:rsidRPr="0015719A">
        <w:t xml:space="preserve">Импорт ПК НОУ по </w:t>
      </w:r>
      <w:r w:rsidR="00FD3078">
        <w:t>К</w:t>
      </w:r>
      <w:r w:rsidRPr="0015719A">
        <w:t>онтракту ВОУ-НОУ</w:t>
      </w:r>
      <w:r w:rsidR="001709BE">
        <w:t xml:space="preserve"> в отчетном году </w:t>
      </w:r>
      <w:r w:rsidRPr="0015719A">
        <w:t xml:space="preserve"> осуществля</w:t>
      </w:r>
      <w:r w:rsidR="001709BE">
        <w:t>л</w:t>
      </w:r>
      <w:r w:rsidRPr="0015719A">
        <w:t>ся в соответствии с программ</w:t>
      </w:r>
      <w:r>
        <w:t>ой перемещения ПК НОУ из США в Россию</w:t>
      </w:r>
      <w:r w:rsidRPr="0015719A">
        <w:t xml:space="preserve"> и графиком возврата ПК НОУ в Россию в период до 2014 года. </w:t>
      </w:r>
    </w:p>
    <w:p w:rsidR="00305230" w:rsidRPr="003639F9" w:rsidRDefault="00305230" w:rsidP="00F977F3">
      <w:pPr>
        <w:pStyle w:val="3"/>
        <w:numPr>
          <w:ilvl w:val="2"/>
          <w:numId w:val="14"/>
        </w:numPr>
        <w:ind w:left="862" w:hanging="862"/>
        <w:rPr>
          <w:sz w:val="28"/>
          <w:szCs w:val="28"/>
        </w:rPr>
      </w:pPr>
      <w:r w:rsidRPr="003639F9">
        <w:rPr>
          <w:sz w:val="28"/>
          <w:szCs w:val="28"/>
        </w:rPr>
        <w:t xml:space="preserve"> </w:t>
      </w:r>
      <w:bookmarkStart w:id="108" w:name="_Toc289683422"/>
      <w:bookmarkStart w:id="109" w:name="_Toc289850457"/>
      <w:bookmarkStart w:id="110" w:name="_Toc293322982"/>
      <w:bookmarkStart w:id="111" w:name="_Toc325015710"/>
      <w:bookmarkStart w:id="112" w:name="_Toc194820518"/>
      <w:r w:rsidRPr="003639F9">
        <w:rPr>
          <w:sz w:val="28"/>
          <w:szCs w:val="28"/>
        </w:rPr>
        <w:t>Доходы по основным направлениям деятельности</w:t>
      </w:r>
      <w:bookmarkEnd w:id="108"/>
      <w:bookmarkEnd w:id="109"/>
      <w:bookmarkEnd w:id="110"/>
      <w:bookmarkEnd w:id="111"/>
      <w:r w:rsidRPr="003639F9">
        <w:rPr>
          <w:sz w:val="28"/>
          <w:szCs w:val="28"/>
        </w:rPr>
        <w:t xml:space="preserve"> </w:t>
      </w:r>
      <w:bookmarkEnd w:id="112"/>
    </w:p>
    <w:p w:rsidR="00305230" w:rsidRDefault="00305230" w:rsidP="009272EE">
      <w:pPr>
        <w:pStyle w:val="ZEBRA-0"/>
      </w:pPr>
      <w:r w:rsidRPr="00777AF1">
        <w:t>Доходы по направлениям деятельности, млн руб.</w:t>
      </w:r>
    </w:p>
    <w:tbl>
      <w:tblPr>
        <w:tblW w:w="10488" w:type="dxa"/>
        <w:tblInd w:w="89" w:type="dxa"/>
        <w:tblLook w:val="00A0"/>
      </w:tblPr>
      <w:tblGrid>
        <w:gridCol w:w="4329"/>
        <w:gridCol w:w="1588"/>
        <w:gridCol w:w="1340"/>
        <w:gridCol w:w="1423"/>
        <w:gridCol w:w="1808"/>
      </w:tblGrid>
      <w:tr w:rsidR="001709BE" w:rsidRPr="00AA7BAC" w:rsidTr="001709BE">
        <w:trPr>
          <w:trHeight w:val="691"/>
        </w:trPr>
        <w:tc>
          <w:tcPr>
            <w:tcW w:w="4329" w:type="dxa"/>
            <w:tcBorders>
              <w:top w:val="single" w:sz="8" w:space="0" w:color="auto"/>
              <w:left w:val="single" w:sz="12" w:space="0" w:color="FFFFFF"/>
              <w:bottom w:val="single" w:sz="8" w:space="0" w:color="auto"/>
              <w:right w:val="single" w:sz="12" w:space="0" w:color="FFFFFF"/>
            </w:tcBorders>
            <w:shd w:val="clear" w:color="000000" w:fill="003366"/>
            <w:vAlign w:val="center"/>
            <w:hideMark/>
          </w:tcPr>
          <w:p w:rsidR="001709BE" w:rsidRPr="00AA7BAC" w:rsidRDefault="001709BE" w:rsidP="001709BE">
            <w:pPr>
              <w:jc w:val="center"/>
              <w:rPr>
                <w:b/>
                <w:bCs/>
                <w:color w:val="FFFFFF"/>
                <w:sz w:val="28"/>
                <w:szCs w:val="28"/>
              </w:rPr>
            </w:pPr>
            <w:r w:rsidRPr="00AA7BAC">
              <w:rPr>
                <w:b/>
                <w:bCs/>
                <w:color w:val="FFFFFF"/>
                <w:sz w:val="28"/>
                <w:szCs w:val="28"/>
              </w:rPr>
              <w:t>Наименование показателя</w:t>
            </w:r>
          </w:p>
        </w:tc>
        <w:tc>
          <w:tcPr>
            <w:tcW w:w="1588" w:type="dxa"/>
            <w:tcBorders>
              <w:top w:val="single" w:sz="8" w:space="0" w:color="auto"/>
              <w:left w:val="nil"/>
              <w:bottom w:val="single" w:sz="8" w:space="0" w:color="auto"/>
              <w:right w:val="single" w:sz="12" w:space="0" w:color="FFFFFF"/>
            </w:tcBorders>
            <w:shd w:val="clear" w:color="000000" w:fill="003366"/>
            <w:vAlign w:val="center"/>
            <w:hideMark/>
          </w:tcPr>
          <w:p w:rsidR="001709BE" w:rsidRPr="00AA7BAC" w:rsidRDefault="001709BE" w:rsidP="001709BE">
            <w:pPr>
              <w:jc w:val="center"/>
              <w:rPr>
                <w:b/>
                <w:bCs/>
                <w:color w:val="FFFFFF"/>
                <w:sz w:val="28"/>
                <w:szCs w:val="28"/>
              </w:rPr>
            </w:pPr>
            <w:r w:rsidRPr="00AA7BAC">
              <w:rPr>
                <w:b/>
                <w:bCs/>
                <w:color w:val="FFFFFF"/>
                <w:sz w:val="28"/>
                <w:szCs w:val="28"/>
              </w:rPr>
              <w:t>2009</w:t>
            </w:r>
            <w:r w:rsidR="00FD3078">
              <w:rPr>
                <w:b/>
                <w:bCs/>
                <w:color w:val="FFFFFF"/>
                <w:sz w:val="28"/>
                <w:szCs w:val="28"/>
              </w:rPr>
              <w:t xml:space="preserve"> </w:t>
            </w:r>
            <w:r w:rsidRPr="00AA7BAC">
              <w:rPr>
                <w:b/>
                <w:bCs/>
                <w:color w:val="FFFFFF"/>
                <w:sz w:val="28"/>
                <w:szCs w:val="28"/>
              </w:rPr>
              <w:t>г.</w:t>
            </w:r>
          </w:p>
        </w:tc>
        <w:tc>
          <w:tcPr>
            <w:tcW w:w="1340" w:type="dxa"/>
            <w:tcBorders>
              <w:top w:val="single" w:sz="8" w:space="0" w:color="auto"/>
              <w:left w:val="nil"/>
              <w:bottom w:val="single" w:sz="8" w:space="0" w:color="auto"/>
              <w:right w:val="single" w:sz="12" w:space="0" w:color="FFFFFF"/>
            </w:tcBorders>
            <w:shd w:val="clear" w:color="000000" w:fill="003366"/>
            <w:vAlign w:val="center"/>
            <w:hideMark/>
          </w:tcPr>
          <w:p w:rsidR="001709BE" w:rsidRPr="00AA7BAC" w:rsidRDefault="001709BE" w:rsidP="001709BE">
            <w:pPr>
              <w:jc w:val="center"/>
              <w:rPr>
                <w:b/>
                <w:bCs/>
                <w:color w:val="FFFFFF"/>
                <w:sz w:val="28"/>
                <w:szCs w:val="28"/>
              </w:rPr>
            </w:pPr>
            <w:r w:rsidRPr="00AA7BAC">
              <w:rPr>
                <w:b/>
                <w:bCs/>
                <w:color w:val="FFFFFF"/>
                <w:sz w:val="28"/>
                <w:szCs w:val="28"/>
              </w:rPr>
              <w:t>2010</w:t>
            </w:r>
            <w:r w:rsidR="00FD3078">
              <w:rPr>
                <w:b/>
                <w:bCs/>
                <w:color w:val="FFFFFF"/>
                <w:sz w:val="28"/>
                <w:szCs w:val="28"/>
              </w:rPr>
              <w:t xml:space="preserve"> </w:t>
            </w:r>
            <w:r w:rsidRPr="00AA7BAC">
              <w:rPr>
                <w:b/>
                <w:bCs/>
                <w:color w:val="FFFFFF"/>
                <w:sz w:val="28"/>
                <w:szCs w:val="28"/>
              </w:rPr>
              <w:t>г.</w:t>
            </w:r>
          </w:p>
        </w:tc>
        <w:tc>
          <w:tcPr>
            <w:tcW w:w="1423" w:type="dxa"/>
            <w:tcBorders>
              <w:top w:val="single" w:sz="8" w:space="0" w:color="auto"/>
              <w:left w:val="nil"/>
              <w:bottom w:val="single" w:sz="8" w:space="0" w:color="auto"/>
              <w:right w:val="single" w:sz="12" w:space="0" w:color="FFFFFF"/>
            </w:tcBorders>
            <w:shd w:val="clear" w:color="000000" w:fill="003366"/>
            <w:vAlign w:val="center"/>
            <w:hideMark/>
          </w:tcPr>
          <w:p w:rsidR="001709BE" w:rsidRPr="00AA7BAC" w:rsidRDefault="001709BE" w:rsidP="001709BE">
            <w:pPr>
              <w:jc w:val="center"/>
              <w:rPr>
                <w:b/>
                <w:bCs/>
                <w:color w:val="FFFFFF"/>
                <w:sz w:val="28"/>
                <w:szCs w:val="28"/>
              </w:rPr>
            </w:pPr>
            <w:r w:rsidRPr="00AA7BAC">
              <w:rPr>
                <w:b/>
                <w:bCs/>
                <w:color w:val="FFFFFF"/>
                <w:sz w:val="28"/>
                <w:szCs w:val="28"/>
              </w:rPr>
              <w:t>2011</w:t>
            </w:r>
            <w:r w:rsidR="00FD3078">
              <w:rPr>
                <w:b/>
                <w:bCs/>
                <w:color w:val="FFFFFF"/>
                <w:sz w:val="28"/>
                <w:szCs w:val="28"/>
              </w:rPr>
              <w:t xml:space="preserve"> </w:t>
            </w:r>
            <w:r w:rsidRPr="00AA7BAC">
              <w:rPr>
                <w:b/>
                <w:bCs/>
                <w:color w:val="FFFFFF"/>
                <w:sz w:val="28"/>
                <w:szCs w:val="28"/>
              </w:rPr>
              <w:t>г.</w:t>
            </w:r>
          </w:p>
        </w:tc>
        <w:tc>
          <w:tcPr>
            <w:tcW w:w="1808" w:type="dxa"/>
            <w:tcBorders>
              <w:top w:val="single" w:sz="8" w:space="0" w:color="auto"/>
              <w:left w:val="nil"/>
              <w:bottom w:val="single" w:sz="8" w:space="0" w:color="auto"/>
              <w:right w:val="single" w:sz="12" w:space="0" w:color="FFFFFF"/>
            </w:tcBorders>
            <w:shd w:val="clear" w:color="000000" w:fill="003366"/>
            <w:vAlign w:val="center"/>
            <w:hideMark/>
          </w:tcPr>
          <w:p w:rsidR="001709BE" w:rsidRPr="00AA7BAC" w:rsidRDefault="001709BE" w:rsidP="00FD3078">
            <w:pPr>
              <w:jc w:val="center"/>
              <w:rPr>
                <w:b/>
                <w:bCs/>
                <w:color w:val="FFFFFF"/>
                <w:sz w:val="28"/>
                <w:szCs w:val="28"/>
              </w:rPr>
            </w:pPr>
            <w:r w:rsidRPr="00AA7BAC">
              <w:rPr>
                <w:b/>
                <w:bCs/>
                <w:color w:val="FFFFFF"/>
                <w:sz w:val="28"/>
                <w:szCs w:val="28"/>
              </w:rPr>
              <w:t>2011</w:t>
            </w:r>
            <w:r w:rsidR="0050035B">
              <w:rPr>
                <w:b/>
                <w:bCs/>
                <w:color w:val="FFFFFF"/>
                <w:sz w:val="28"/>
                <w:szCs w:val="28"/>
              </w:rPr>
              <w:t xml:space="preserve"> </w:t>
            </w:r>
            <w:r w:rsidRPr="00AA7BAC">
              <w:rPr>
                <w:b/>
                <w:bCs/>
                <w:color w:val="FFFFFF"/>
                <w:sz w:val="28"/>
                <w:szCs w:val="28"/>
              </w:rPr>
              <w:t>г. к 2010</w:t>
            </w:r>
            <w:r w:rsidR="0050035B">
              <w:rPr>
                <w:b/>
                <w:bCs/>
                <w:color w:val="FFFFFF"/>
                <w:sz w:val="28"/>
                <w:szCs w:val="28"/>
              </w:rPr>
              <w:t xml:space="preserve"> </w:t>
            </w:r>
            <w:r w:rsidRPr="00AA7BAC">
              <w:rPr>
                <w:b/>
                <w:bCs/>
                <w:color w:val="FFFFFF"/>
                <w:sz w:val="28"/>
                <w:szCs w:val="28"/>
              </w:rPr>
              <w:t>г.</w:t>
            </w:r>
            <w:r w:rsidR="00FD3078">
              <w:rPr>
                <w:b/>
                <w:bCs/>
                <w:color w:val="FFFFFF"/>
                <w:sz w:val="28"/>
                <w:szCs w:val="28"/>
              </w:rPr>
              <w:t xml:space="preserve">, </w:t>
            </w:r>
            <w:r w:rsidR="00FD3078" w:rsidRPr="00AA7BAC">
              <w:rPr>
                <w:b/>
                <w:bCs/>
                <w:color w:val="FFFFFF"/>
                <w:sz w:val="28"/>
                <w:szCs w:val="28"/>
              </w:rPr>
              <w:t>%</w:t>
            </w:r>
          </w:p>
        </w:tc>
      </w:tr>
      <w:tr w:rsidR="001709BE" w:rsidRPr="00AA7BAC" w:rsidTr="003639F9">
        <w:trPr>
          <w:trHeight w:val="450"/>
        </w:trPr>
        <w:tc>
          <w:tcPr>
            <w:tcW w:w="4329" w:type="dxa"/>
            <w:tcBorders>
              <w:top w:val="nil"/>
              <w:left w:val="single" w:sz="8" w:space="0" w:color="FFFFFF"/>
              <w:bottom w:val="single" w:sz="8" w:space="0" w:color="auto"/>
              <w:right w:val="single" w:sz="8" w:space="0" w:color="FFFFFF"/>
            </w:tcBorders>
            <w:shd w:val="clear" w:color="auto" w:fill="auto"/>
            <w:vAlign w:val="center"/>
            <w:hideMark/>
          </w:tcPr>
          <w:p w:rsidR="001709BE" w:rsidRPr="003639F9" w:rsidRDefault="001709BE" w:rsidP="009272EE">
            <w:pPr>
              <w:pStyle w:val="ZEBRA-0"/>
            </w:pPr>
            <w:r w:rsidRPr="003639F9">
              <w:t>Выручка по урановому бизнесу</w:t>
            </w:r>
          </w:p>
        </w:tc>
        <w:tc>
          <w:tcPr>
            <w:tcW w:w="1588"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76 346</w:t>
            </w:r>
          </w:p>
        </w:tc>
        <w:tc>
          <w:tcPr>
            <w:tcW w:w="1340"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76 108</w:t>
            </w:r>
          </w:p>
        </w:tc>
        <w:tc>
          <w:tcPr>
            <w:tcW w:w="1423"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68 976</w:t>
            </w:r>
          </w:p>
        </w:tc>
        <w:tc>
          <w:tcPr>
            <w:tcW w:w="1808"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90,6</w:t>
            </w:r>
          </w:p>
        </w:tc>
      </w:tr>
      <w:tr w:rsidR="001709BE" w:rsidRPr="00AA7BAC" w:rsidTr="003639F9">
        <w:trPr>
          <w:trHeight w:val="483"/>
        </w:trPr>
        <w:tc>
          <w:tcPr>
            <w:tcW w:w="4329" w:type="dxa"/>
            <w:tcBorders>
              <w:top w:val="nil"/>
              <w:left w:val="single" w:sz="8" w:space="0" w:color="FFFFFF"/>
              <w:bottom w:val="single" w:sz="8" w:space="0" w:color="auto"/>
              <w:right w:val="single" w:sz="8" w:space="0" w:color="FFFFFF"/>
            </w:tcBorders>
            <w:shd w:val="clear" w:color="auto" w:fill="auto"/>
            <w:vAlign w:val="center"/>
            <w:hideMark/>
          </w:tcPr>
          <w:p w:rsidR="001709BE" w:rsidRPr="003639F9" w:rsidRDefault="001709BE" w:rsidP="009272EE">
            <w:pPr>
              <w:pStyle w:val="ZEBRA-0"/>
            </w:pPr>
            <w:r w:rsidRPr="003639F9">
              <w:t>  внутренний рынок</w:t>
            </w:r>
          </w:p>
        </w:tc>
        <w:tc>
          <w:tcPr>
            <w:tcW w:w="1588"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12 402</w:t>
            </w:r>
          </w:p>
        </w:tc>
        <w:tc>
          <w:tcPr>
            <w:tcW w:w="1340"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1 992</w:t>
            </w:r>
          </w:p>
        </w:tc>
        <w:tc>
          <w:tcPr>
            <w:tcW w:w="1423"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0</w:t>
            </w:r>
          </w:p>
        </w:tc>
        <w:tc>
          <w:tcPr>
            <w:tcW w:w="1808"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0</w:t>
            </w:r>
          </w:p>
        </w:tc>
      </w:tr>
      <w:tr w:rsidR="001709BE" w:rsidRPr="00AA7BAC" w:rsidTr="003639F9">
        <w:trPr>
          <w:trHeight w:val="483"/>
        </w:trPr>
        <w:tc>
          <w:tcPr>
            <w:tcW w:w="4329" w:type="dxa"/>
            <w:tcBorders>
              <w:top w:val="nil"/>
              <w:left w:val="single" w:sz="8" w:space="0" w:color="FFFFFF"/>
              <w:bottom w:val="single" w:sz="8" w:space="0" w:color="auto"/>
              <w:right w:val="single" w:sz="8" w:space="0" w:color="FFFFFF"/>
            </w:tcBorders>
            <w:shd w:val="clear" w:color="auto" w:fill="auto"/>
            <w:vAlign w:val="center"/>
            <w:hideMark/>
          </w:tcPr>
          <w:p w:rsidR="001709BE" w:rsidRPr="003639F9" w:rsidRDefault="001709BE" w:rsidP="009272EE">
            <w:pPr>
              <w:pStyle w:val="ZEBRA-0"/>
            </w:pPr>
            <w:r w:rsidRPr="003639F9">
              <w:t>  внешний рынок</w:t>
            </w:r>
          </w:p>
        </w:tc>
        <w:tc>
          <w:tcPr>
            <w:tcW w:w="1588"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63 944</w:t>
            </w:r>
          </w:p>
        </w:tc>
        <w:tc>
          <w:tcPr>
            <w:tcW w:w="1340"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74 116</w:t>
            </w:r>
          </w:p>
        </w:tc>
        <w:tc>
          <w:tcPr>
            <w:tcW w:w="1423"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68 976</w:t>
            </w:r>
          </w:p>
        </w:tc>
        <w:tc>
          <w:tcPr>
            <w:tcW w:w="1808" w:type="dxa"/>
            <w:tcBorders>
              <w:top w:val="nil"/>
              <w:left w:val="nil"/>
              <w:bottom w:val="single" w:sz="8" w:space="0" w:color="auto"/>
              <w:right w:val="single" w:sz="8" w:space="0" w:color="FFFFFF"/>
            </w:tcBorders>
            <w:shd w:val="clear" w:color="auto" w:fill="auto"/>
            <w:hideMark/>
          </w:tcPr>
          <w:p w:rsidR="001709BE" w:rsidRPr="003639F9" w:rsidRDefault="001709BE" w:rsidP="009272EE">
            <w:pPr>
              <w:pStyle w:val="ZEBRA-0"/>
            </w:pPr>
            <w:r w:rsidRPr="003639F9">
              <w:t>93,0</w:t>
            </w:r>
          </w:p>
        </w:tc>
      </w:tr>
      <w:tr w:rsidR="001709BE" w:rsidRPr="00AA7BAC" w:rsidTr="003639F9">
        <w:trPr>
          <w:trHeight w:val="339"/>
        </w:trPr>
        <w:tc>
          <w:tcPr>
            <w:tcW w:w="4329" w:type="dxa"/>
            <w:tcBorders>
              <w:top w:val="nil"/>
              <w:left w:val="single" w:sz="8" w:space="0" w:color="FFFFFF"/>
              <w:bottom w:val="single" w:sz="8" w:space="0" w:color="auto"/>
              <w:right w:val="single" w:sz="8" w:space="0" w:color="FFFFFF"/>
            </w:tcBorders>
            <w:shd w:val="clear" w:color="auto" w:fill="auto"/>
            <w:vAlign w:val="center"/>
            <w:hideMark/>
          </w:tcPr>
          <w:p w:rsidR="001709BE" w:rsidRPr="003639F9" w:rsidRDefault="001709BE" w:rsidP="001709BE">
            <w:pPr>
              <w:rPr>
                <w:rFonts w:ascii="Arial" w:hAnsi="Arial" w:cs="Arial"/>
                <w:sz w:val="22"/>
                <w:szCs w:val="22"/>
              </w:rPr>
            </w:pPr>
            <w:r w:rsidRPr="003639F9">
              <w:rPr>
                <w:rFonts w:ascii="Arial" w:hAnsi="Arial" w:cs="Arial"/>
                <w:sz w:val="22"/>
                <w:szCs w:val="22"/>
              </w:rPr>
              <w:t>Выручка прочая</w:t>
            </w:r>
          </w:p>
        </w:tc>
        <w:tc>
          <w:tcPr>
            <w:tcW w:w="1588" w:type="dxa"/>
            <w:tcBorders>
              <w:top w:val="nil"/>
              <w:left w:val="nil"/>
              <w:bottom w:val="single" w:sz="8" w:space="0" w:color="auto"/>
              <w:right w:val="single" w:sz="8" w:space="0" w:color="FFFFFF"/>
            </w:tcBorders>
            <w:shd w:val="clear" w:color="auto" w:fill="auto"/>
            <w:hideMark/>
          </w:tcPr>
          <w:p w:rsidR="001709BE" w:rsidRPr="003639F9" w:rsidRDefault="001709BE" w:rsidP="003639F9">
            <w:pPr>
              <w:jc w:val="center"/>
              <w:rPr>
                <w:rFonts w:ascii="Arial" w:hAnsi="Arial" w:cs="Arial"/>
                <w:sz w:val="22"/>
                <w:szCs w:val="22"/>
              </w:rPr>
            </w:pPr>
            <w:r w:rsidRPr="003639F9">
              <w:rPr>
                <w:rFonts w:ascii="Arial" w:hAnsi="Arial" w:cs="Arial"/>
                <w:sz w:val="22"/>
                <w:szCs w:val="22"/>
              </w:rPr>
              <w:t>3 971</w:t>
            </w:r>
          </w:p>
        </w:tc>
        <w:tc>
          <w:tcPr>
            <w:tcW w:w="1340" w:type="dxa"/>
            <w:tcBorders>
              <w:top w:val="nil"/>
              <w:left w:val="nil"/>
              <w:bottom w:val="single" w:sz="8" w:space="0" w:color="auto"/>
              <w:right w:val="single" w:sz="8" w:space="0" w:color="FFFFFF"/>
            </w:tcBorders>
            <w:shd w:val="clear" w:color="auto" w:fill="auto"/>
            <w:hideMark/>
          </w:tcPr>
          <w:p w:rsidR="001709BE" w:rsidRPr="003639F9" w:rsidRDefault="001709BE" w:rsidP="003639F9">
            <w:pPr>
              <w:jc w:val="center"/>
              <w:rPr>
                <w:rFonts w:ascii="Arial" w:hAnsi="Arial" w:cs="Arial"/>
                <w:sz w:val="22"/>
                <w:szCs w:val="22"/>
              </w:rPr>
            </w:pPr>
            <w:r w:rsidRPr="003639F9">
              <w:rPr>
                <w:rFonts w:ascii="Arial" w:hAnsi="Arial" w:cs="Arial"/>
                <w:sz w:val="22"/>
                <w:szCs w:val="22"/>
              </w:rPr>
              <w:t>7 153</w:t>
            </w:r>
          </w:p>
        </w:tc>
        <w:tc>
          <w:tcPr>
            <w:tcW w:w="1423" w:type="dxa"/>
            <w:tcBorders>
              <w:top w:val="nil"/>
              <w:left w:val="nil"/>
              <w:bottom w:val="single" w:sz="8" w:space="0" w:color="auto"/>
              <w:right w:val="single" w:sz="8" w:space="0" w:color="FFFFFF"/>
            </w:tcBorders>
            <w:shd w:val="clear" w:color="auto" w:fill="auto"/>
            <w:hideMark/>
          </w:tcPr>
          <w:p w:rsidR="001709BE" w:rsidRPr="003639F9" w:rsidRDefault="001709BE" w:rsidP="003639F9">
            <w:pPr>
              <w:jc w:val="center"/>
              <w:rPr>
                <w:rFonts w:ascii="Arial" w:hAnsi="Arial" w:cs="Arial"/>
                <w:sz w:val="22"/>
                <w:szCs w:val="22"/>
              </w:rPr>
            </w:pPr>
            <w:r w:rsidRPr="003639F9">
              <w:rPr>
                <w:rFonts w:ascii="Arial" w:hAnsi="Arial" w:cs="Arial"/>
                <w:sz w:val="22"/>
                <w:szCs w:val="22"/>
              </w:rPr>
              <w:t>1 538</w:t>
            </w:r>
          </w:p>
        </w:tc>
        <w:tc>
          <w:tcPr>
            <w:tcW w:w="1808" w:type="dxa"/>
            <w:tcBorders>
              <w:top w:val="nil"/>
              <w:left w:val="nil"/>
              <w:bottom w:val="single" w:sz="8" w:space="0" w:color="auto"/>
              <w:right w:val="single" w:sz="8" w:space="0" w:color="FFFFFF"/>
            </w:tcBorders>
            <w:shd w:val="clear" w:color="auto" w:fill="auto"/>
            <w:hideMark/>
          </w:tcPr>
          <w:p w:rsidR="001709BE" w:rsidRPr="003639F9" w:rsidRDefault="001709BE" w:rsidP="003639F9">
            <w:pPr>
              <w:jc w:val="center"/>
              <w:rPr>
                <w:rFonts w:ascii="Arial" w:hAnsi="Arial" w:cs="Arial"/>
                <w:sz w:val="22"/>
                <w:szCs w:val="22"/>
              </w:rPr>
            </w:pPr>
            <w:r w:rsidRPr="003639F9">
              <w:rPr>
                <w:rFonts w:ascii="Arial" w:hAnsi="Arial" w:cs="Arial"/>
                <w:sz w:val="22"/>
                <w:szCs w:val="22"/>
              </w:rPr>
              <w:t>21,5</w:t>
            </w:r>
          </w:p>
        </w:tc>
      </w:tr>
      <w:tr w:rsidR="001709BE" w:rsidRPr="00AA7BAC" w:rsidTr="003639F9">
        <w:trPr>
          <w:trHeight w:val="354"/>
        </w:trPr>
        <w:tc>
          <w:tcPr>
            <w:tcW w:w="4329" w:type="dxa"/>
            <w:tcBorders>
              <w:top w:val="nil"/>
              <w:left w:val="single" w:sz="8" w:space="0" w:color="FFFFFF"/>
              <w:bottom w:val="single" w:sz="8" w:space="0" w:color="auto"/>
              <w:right w:val="single" w:sz="8" w:space="0" w:color="FFFFFF"/>
            </w:tcBorders>
            <w:shd w:val="clear" w:color="auto" w:fill="auto"/>
            <w:vAlign w:val="bottom"/>
            <w:hideMark/>
          </w:tcPr>
          <w:p w:rsidR="001709BE" w:rsidRPr="00AA7BAC" w:rsidRDefault="001709BE" w:rsidP="00FD3078">
            <w:pPr>
              <w:jc w:val="both"/>
              <w:rPr>
                <w:b/>
                <w:bCs/>
                <w:color w:val="000000"/>
                <w:sz w:val="28"/>
                <w:szCs w:val="28"/>
              </w:rPr>
            </w:pPr>
            <w:r w:rsidRPr="00AA7BAC">
              <w:rPr>
                <w:b/>
                <w:bCs/>
                <w:color w:val="000000"/>
                <w:sz w:val="28"/>
                <w:szCs w:val="28"/>
              </w:rPr>
              <w:t>И</w:t>
            </w:r>
            <w:r w:rsidR="00FD3078">
              <w:rPr>
                <w:b/>
                <w:bCs/>
                <w:color w:val="000000"/>
                <w:sz w:val="28"/>
                <w:szCs w:val="28"/>
              </w:rPr>
              <w:t>того</w:t>
            </w:r>
          </w:p>
        </w:tc>
        <w:tc>
          <w:tcPr>
            <w:tcW w:w="1588" w:type="dxa"/>
            <w:tcBorders>
              <w:top w:val="nil"/>
              <w:left w:val="nil"/>
              <w:bottom w:val="single" w:sz="8" w:space="0" w:color="auto"/>
              <w:right w:val="single" w:sz="8" w:space="0" w:color="FFFFFF"/>
            </w:tcBorders>
            <w:shd w:val="clear" w:color="auto" w:fill="auto"/>
            <w:hideMark/>
          </w:tcPr>
          <w:p w:rsidR="001709BE" w:rsidRPr="003639F9" w:rsidRDefault="001709BE" w:rsidP="003639F9">
            <w:pPr>
              <w:jc w:val="center"/>
              <w:rPr>
                <w:bCs/>
                <w:color w:val="000000"/>
                <w:sz w:val="28"/>
                <w:szCs w:val="28"/>
              </w:rPr>
            </w:pPr>
            <w:r w:rsidRPr="003639F9">
              <w:rPr>
                <w:bCs/>
                <w:color w:val="000000"/>
                <w:sz w:val="28"/>
                <w:szCs w:val="28"/>
              </w:rPr>
              <w:t>80 317</w:t>
            </w:r>
          </w:p>
        </w:tc>
        <w:tc>
          <w:tcPr>
            <w:tcW w:w="1340" w:type="dxa"/>
            <w:tcBorders>
              <w:top w:val="nil"/>
              <w:left w:val="nil"/>
              <w:bottom w:val="single" w:sz="8" w:space="0" w:color="auto"/>
              <w:right w:val="single" w:sz="8" w:space="0" w:color="FFFFFF"/>
            </w:tcBorders>
            <w:shd w:val="clear" w:color="auto" w:fill="auto"/>
            <w:hideMark/>
          </w:tcPr>
          <w:p w:rsidR="001709BE" w:rsidRPr="003639F9" w:rsidRDefault="001709BE" w:rsidP="003639F9">
            <w:pPr>
              <w:jc w:val="center"/>
              <w:rPr>
                <w:bCs/>
                <w:color w:val="000000"/>
                <w:sz w:val="28"/>
                <w:szCs w:val="28"/>
              </w:rPr>
            </w:pPr>
            <w:r w:rsidRPr="003639F9">
              <w:rPr>
                <w:bCs/>
                <w:color w:val="000000"/>
                <w:sz w:val="28"/>
                <w:szCs w:val="28"/>
              </w:rPr>
              <w:t>83 261</w:t>
            </w:r>
          </w:p>
        </w:tc>
        <w:tc>
          <w:tcPr>
            <w:tcW w:w="1423" w:type="dxa"/>
            <w:tcBorders>
              <w:top w:val="nil"/>
              <w:left w:val="nil"/>
              <w:bottom w:val="single" w:sz="8" w:space="0" w:color="auto"/>
              <w:right w:val="single" w:sz="8" w:space="0" w:color="FFFFFF"/>
            </w:tcBorders>
            <w:shd w:val="clear" w:color="auto" w:fill="auto"/>
            <w:hideMark/>
          </w:tcPr>
          <w:p w:rsidR="001709BE" w:rsidRPr="003639F9" w:rsidRDefault="001709BE" w:rsidP="003639F9">
            <w:pPr>
              <w:jc w:val="center"/>
              <w:rPr>
                <w:bCs/>
                <w:color w:val="000000"/>
                <w:sz w:val="28"/>
                <w:szCs w:val="28"/>
              </w:rPr>
            </w:pPr>
            <w:r w:rsidRPr="003639F9">
              <w:rPr>
                <w:bCs/>
                <w:color w:val="000000"/>
                <w:sz w:val="28"/>
                <w:szCs w:val="28"/>
              </w:rPr>
              <w:t>70 514</w:t>
            </w:r>
          </w:p>
        </w:tc>
        <w:tc>
          <w:tcPr>
            <w:tcW w:w="1808" w:type="dxa"/>
            <w:tcBorders>
              <w:top w:val="nil"/>
              <w:left w:val="nil"/>
              <w:bottom w:val="single" w:sz="8" w:space="0" w:color="auto"/>
              <w:right w:val="single" w:sz="8" w:space="0" w:color="FFFFFF"/>
            </w:tcBorders>
            <w:shd w:val="clear" w:color="auto" w:fill="auto"/>
            <w:hideMark/>
          </w:tcPr>
          <w:p w:rsidR="001709BE" w:rsidRPr="003639F9" w:rsidRDefault="001709BE" w:rsidP="003639F9">
            <w:pPr>
              <w:jc w:val="center"/>
              <w:rPr>
                <w:bCs/>
                <w:color w:val="000000"/>
                <w:sz w:val="28"/>
                <w:szCs w:val="28"/>
              </w:rPr>
            </w:pPr>
            <w:r w:rsidRPr="003639F9">
              <w:rPr>
                <w:bCs/>
                <w:color w:val="000000"/>
                <w:sz w:val="28"/>
                <w:szCs w:val="28"/>
              </w:rPr>
              <w:t>84,7</w:t>
            </w:r>
          </w:p>
        </w:tc>
      </w:tr>
    </w:tbl>
    <w:p w:rsidR="001709BE" w:rsidRPr="00AA7BAC" w:rsidRDefault="001709BE" w:rsidP="009272EE">
      <w:pPr>
        <w:pStyle w:val="ZEBRA-0"/>
      </w:pPr>
    </w:p>
    <w:p w:rsidR="001709BE" w:rsidRDefault="001709BE" w:rsidP="009272EE">
      <w:pPr>
        <w:pStyle w:val="ZEBRA-0"/>
      </w:pPr>
      <w:r w:rsidRPr="001709BE">
        <w:t xml:space="preserve">Основные доходы Общества в 2011 году </w:t>
      </w:r>
      <w:r>
        <w:t xml:space="preserve"> </w:t>
      </w:r>
      <w:r w:rsidRPr="001709BE">
        <w:t xml:space="preserve">получены от продаж урановой продукции на внешний рынок, что составило 98% общей выручки. </w:t>
      </w:r>
      <w:r w:rsidR="005E0847">
        <w:t xml:space="preserve"> Валютой большинства </w:t>
      </w:r>
      <w:r w:rsidRPr="001709BE">
        <w:t>контракт</w:t>
      </w:r>
      <w:r w:rsidR="005E0847">
        <w:t xml:space="preserve">ов являются </w:t>
      </w:r>
      <w:r w:rsidRPr="001709BE">
        <w:t xml:space="preserve"> </w:t>
      </w:r>
      <w:r w:rsidR="005E0847">
        <w:t xml:space="preserve"> </w:t>
      </w:r>
      <w:r w:rsidRPr="001709BE">
        <w:t>доллар</w:t>
      </w:r>
      <w:r w:rsidR="005E0847">
        <w:t>ы</w:t>
      </w:r>
      <w:r w:rsidRPr="001709BE">
        <w:t xml:space="preserve"> США и евро, доля прочих валют незначительна.</w:t>
      </w:r>
    </w:p>
    <w:p w:rsidR="0014107C" w:rsidRPr="001709BE" w:rsidRDefault="0014107C" w:rsidP="009272EE">
      <w:pPr>
        <w:pStyle w:val="ZEBRA-0"/>
      </w:pPr>
    </w:p>
    <w:p w:rsidR="0014107C" w:rsidRPr="0014107C" w:rsidRDefault="0014107C" w:rsidP="009272EE">
      <w:pPr>
        <w:pStyle w:val="ZEBRA-0"/>
      </w:pPr>
      <w:r w:rsidRPr="0014107C">
        <w:t>Снижение выручки по урановому бизнесу от продаж на внешний рынок на 7% в 2011 году по сравнению с 2010 годом, обусловлено</w:t>
      </w:r>
      <w:r w:rsidR="00A25557">
        <w:t>,</w:t>
      </w:r>
      <w:r w:rsidRPr="0014107C">
        <w:t xml:space="preserve"> в основном</w:t>
      </w:r>
      <w:r w:rsidR="00A25557">
        <w:t>,</w:t>
      </w:r>
      <w:r w:rsidRPr="0014107C">
        <w:t xml:space="preserve"> следующим:</w:t>
      </w:r>
    </w:p>
    <w:p w:rsidR="005321C7" w:rsidRDefault="0014107C" w:rsidP="009272EE">
      <w:pPr>
        <w:pStyle w:val="ZEBRA-"/>
      </w:pPr>
      <w:r w:rsidRPr="0014107C">
        <w:t>изменение</w:t>
      </w:r>
      <w:r>
        <w:t>м</w:t>
      </w:r>
      <w:r w:rsidRPr="0014107C">
        <w:t xml:space="preserve"> структуры продаж</w:t>
      </w:r>
      <w:r w:rsidR="005E0847">
        <w:t xml:space="preserve"> – н</w:t>
      </w:r>
      <w:r w:rsidR="006F6D49">
        <w:t xml:space="preserve">аибольшее влияние на изменение структуры продаж оказали операции по продаже уранового сырья: в </w:t>
      </w:r>
      <w:r w:rsidRPr="0014107C">
        <w:t>2010 году Общество осуществляло продажи  за рубежом уранового сырья, по</w:t>
      </w:r>
      <w:r>
        <w:t xml:space="preserve">лучаемого </w:t>
      </w:r>
      <w:r w:rsidRPr="0014107C">
        <w:t>от японских энергокомпаний в счет оплаты за сырьевую составляющую ОУП (выручка от продаж сырья входит в состав показателя «Выручка по урановому бизнесу», но не входит в состав показателя «Экспорт», т</w:t>
      </w:r>
      <w:r w:rsidR="00FD3078">
        <w:t xml:space="preserve">ак </w:t>
      </w:r>
      <w:r w:rsidRPr="0014107C">
        <w:t>к</w:t>
      </w:r>
      <w:r w:rsidR="00FD3078">
        <w:t>ак</w:t>
      </w:r>
      <w:r w:rsidRPr="0014107C">
        <w:t xml:space="preserve"> продажи осуществляются за пределами территории Р</w:t>
      </w:r>
      <w:r>
        <w:t>оссии</w:t>
      </w:r>
      <w:r w:rsidRPr="0014107C">
        <w:t>)</w:t>
      </w:r>
      <w:r w:rsidR="005E0847">
        <w:t>; в</w:t>
      </w:r>
      <w:r w:rsidRPr="0014107C">
        <w:t xml:space="preserve"> 2011 году в связи с </w:t>
      </w:r>
      <w:r>
        <w:t xml:space="preserve">  </w:t>
      </w:r>
      <w:r w:rsidRPr="0014107C">
        <w:t>отмен</w:t>
      </w:r>
      <w:r>
        <w:t>ой</w:t>
      </w:r>
      <w:r w:rsidRPr="0014107C">
        <w:t xml:space="preserve"> </w:t>
      </w:r>
      <w:r>
        <w:t xml:space="preserve">ряда </w:t>
      </w:r>
      <w:r w:rsidRPr="0014107C">
        <w:t xml:space="preserve">поставок обогащенного урана по контрактам с японскими заказчиками, </w:t>
      </w:r>
      <w:r>
        <w:t xml:space="preserve"> такие </w:t>
      </w:r>
      <w:r w:rsidRPr="0014107C">
        <w:t xml:space="preserve"> продажи сырья не осуществлялись</w:t>
      </w:r>
      <w:r>
        <w:t>;</w:t>
      </w:r>
    </w:p>
    <w:p w:rsidR="00021619" w:rsidRDefault="0014107C" w:rsidP="009272EE">
      <w:pPr>
        <w:pStyle w:val="ZEBRA-"/>
      </w:pPr>
      <w:r w:rsidRPr="0014107C">
        <w:t>изменение</w:t>
      </w:r>
      <w:r>
        <w:t>м</w:t>
      </w:r>
      <w:r w:rsidRPr="0014107C">
        <w:t xml:space="preserve"> курсов валют </w:t>
      </w:r>
      <w:r w:rsidR="005E0847">
        <w:t xml:space="preserve"> – </w:t>
      </w:r>
      <w:r w:rsidRPr="0014107C">
        <w:t xml:space="preserve">средневзвешенный курс долл. США по фактическим отгрузкам 2010 года – 30,5 руб./долл. США, </w:t>
      </w:r>
      <w:r>
        <w:t xml:space="preserve">а </w:t>
      </w:r>
      <w:r w:rsidRPr="0014107C">
        <w:t>2011 года – 29,3 руб./долл. США.</w:t>
      </w:r>
    </w:p>
    <w:p w:rsidR="00021619" w:rsidRDefault="00021619" w:rsidP="009272EE">
      <w:pPr>
        <w:pStyle w:val="ZEBRA-0"/>
      </w:pPr>
    </w:p>
    <w:p w:rsidR="00021619" w:rsidRDefault="0014107C" w:rsidP="009272EE">
      <w:pPr>
        <w:pStyle w:val="ZEBRA-0"/>
      </w:pPr>
      <w:r>
        <w:t xml:space="preserve">В </w:t>
      </w:r>
      <w:r w:rsidR="0058392A">
        <w:t xml:space="preserve">соответствии с </w:t>
      </w:r>
      <w:r>
        <w:t xml:space="preserve"> принят</w:t>
      </w:r>
      <w:r w:rsidR="0058392A">
        <w:t>ым</w:t>
      </w:r>
      <w:r>
        <w:t xml:space="preserve"> </w:t>
      </w:r>
      <w:r w:rsidRPr="0015719A">
        <w:t>руководств</w:t>
      </w:r>
      <w:r>
        <w:t>ом</w:t>
      </w:r>
      <w:r w:rsidRPr="0015719A">
        <w:t xml:space="preserve"> отрасли </w:t>
      </w:r>
      <w:r>
        <w:t xml:space="preserve"> решени</w:t>
      </w:r>
      <w:r w:rsidR="0058392A">
        <w:t xml:space="preserve">ем </w:t>
      </w:r>
      <w:r>
        <w:t xml:space="preserve"> </w:t>
      </w:r>
      <w:r w:rsidR="0058392A">
        <w:t xml:space="preserve">  в </w:t>
      </w:r>
      <w:r w:rsidR="0058392A" w:rsidRPr="0015719A">
        <w:t xml:space="preserve"> 2010 год</w:t>
      </w:r>
      <w:r w:rsidR="0058392A">
        <w:t xml:space="preserve">у </w:t>
      </w:r>
      <w:r w:rsidR="0058392A" w:rsidRPr="0015719A">
        <w:t xml:space="preserve"> </w:t>
      </w:r>
      <w:r>
        <w:t xml:space="preserve"> </w:t>
      </w:r>
      <w:r w:rsidR="00305230" w:rsidRPr="0015719A">
        <w:t xml:space="preserve"> </w:t>
      </w:r>
      <w:r w:rsidR="0058392A">
        <w:t xml:space="preserve">были  завершены   </w:t>
      </w:r>
      <w:r w:rsidR="00305230" w:rsidRPr="0015719A">
        <w:t xml:space="preserve"> осуществлявши</w:t>
      </w:r>
      <w:r w:rsidR="0058392A">
        <w:t xml:space="preserve">еся </w:t>
      </w:r>
      <w:r w:rsidR="00305230" w:rsidRPr="0015719A">
        <w:t xml:space="preserve"> Обществом поставк</w:t>
      </w:r>
      <w:r w:rsidR="0058392A">
        <w:t>и</w:t>
      </w:r>
      <w:r w:rsidR="00305230" w:rsidRPr="0015719A">
        <w:t xml:space="preserve"> </w:t>
      </w:r>
      <w:r w:rsidR="0058392A">
        <w:t xml:space="preserve">урановой </w:t>
      </w:r>
      <w:r w:rsidR="00305230" w:rsidRPr="0015719A">
        <w:t>продукции на внутренн</w:t>
      </w:r>
      <w:r w:rsidR="001164FF">
        <w:t>ем</w:t>
      </w:r>
      <w:r w:rsidR="00305230" w:rsidRPr="0015719A">
        <w:t xml:space="preserve"> рынк</w:t>
      </w:r>
      <w:r w:rsidR="001164FF">
        <w:t>е</w:t>
      </w:r>
      <w:r w:rsidR="0058392A">
        <w:t xml:space="preserve">. В отчетном году такого рода поставки не осуществлялись. </w:t>
      </w:r>
    </w:p>
    <w:p w:rsidR="00021619" w:rsidRDefault="0058392A" w:rsidP="009272EE">
      <w:pPr>
        <w:pStyle w:val="ZEBRA-0"/>
      </w:pPr>
      <w:r>
        <w:t xml:space="preserve">  </w:t>
      </w:r>
    </w:p>
    <w:p w:rsidR="00021619" w:rsidRDefault="0058392A" w:rsidP="009272EE">
      <w:pPr>
        <w:pStyle w:val="ZEBRA-0"/>
      </w:pPr>
      <w:r w:rsidRPr="0058392A">
        <w:t xml:space="preserve">Основным фактором снижения прочей выручки в 2011 году по сравнению с 2010 годом является </w:t>
      </w:r>
      <w:r>
        <w:t xml:space="preserve"> </w:t>
      </w:r>
      <w:r w:rsidRPr="0058392A">
        <w:t xml:space="preserve"> завершение контракта на оказание технического содействия в сооружении 4-й очереди </w:t>
      </w:r>
      <w:r w:rsidR="00637EEB">
        <w:t xml:space="preserve">ГЦЗ </w:t>
      </w:r>
      <w:r w:rsidRPr="0058392A">
        <w:t>в КНР.</w:t>
      </w:r>
    </w:p>
    <w:p w:rsidR="00305230" w:rsidRPr="003639F9" w:rsidRDefault="00305230" w:rsidP="00F977F3">
      <w:pPr>
        <w:pStyle w:val="3"/>
        <w:numPr>
          <w:ilvl w:val="2"/>
          <w:numId w:val="14"/>
        </w:numPr>
        <w:ind w:left="862" w:hanging="862"/>
        <w:rPr>
          <w:sz w:val="28"/>
          <w:szCs w:val="28"/>
        </w:rPr>
      </w:pPr>
      <w:bookmarkStart w:id="113" w:name="_Toc289683423"/>
      <w:bookmarkStart w:id="114" w:name="_Toc289850458"/>
      <w:bookmarkStart w:id="115" w:name="_Toc293322983"/>
      <w:bookmarkStart w:id="116" w:name="_Toc325015711"/>
      <w:r w:rsidRPr="003639F9">
        <w:rPr>
          <w:sz w:val="28"/>
          <w:szCs w:val="28"/>
        </w:rPr>
        <w:t>Расходы</w:t>
      </w:r>
      <w:bookmarkEnd w:id="113"/>
      <w:bookmarkEnd w:id="114"/>
      <w:bookmarkEnd w:id="115"/>
      <w:bookmarkEnd w:id="116"/>
    </w:p>
    <w:p w:rsidR="000B196B" w:rsidRDefault="00305230" w:rsidP="009272EE">
      <w:pPr>
        <w:pStyle w:val="ZEBRA-1"/>
      </w:pPr>
      <w:bookmarkStart w:id="117" w:name="_Toc289683424"/>
      <w:bookmarkStart w:id="118" w:name="_Toc289850459"/>
      <w:r w:rsidRPr="00E26F6D">
        <w:t>Себестоимость</w:t>
      </w:r>
      <w:bookmarkEnd w:id="117"/>
      <w:bookmarkEnd w:id="118"/>
      <w:r w:rsidRPr="00777AF1">
        <w:t>, млн руб.</w:t>
      </w:r>
    </w:p>
    <w:tbl>
      <w:tblPr>
        <w:tblW w:w="10509" w:type="dxa"/>
        <w:tblInd w:w="89" w:type="dxa"/>
        <w:tblLayout w:type="fixed"/>
        <w:tblLook w:val="04A0"/>
      </w:tblPr>
      <w:tblGrid>
        <w:gridCol w:w="3705"/>
        <w:gridCol w:w="1802"/>
        <w:gridCol w:w="1742"/>
        <w:gridCol w:w="1559"/>
        <w:gridCol w:w="1701"/>
      </w:tblGrid>
      <w:tr w:rsidR="002815CF" w:rsidRPr="00AA7BAC" w:rsidTr="0050035B">
        <w:trPr>
          <w:trHeight w:val="656"/>
        </w:trPr>
        <w:tc>
          <w:tcPr>
            <w:tcW w:w="3705" w:type="dxa"/>
            <w:tcBorders>
              <w:top w:val="single" w:sz="8" w:space="0" w:color="auto"/>
              <w:left w:val="single" w:sz="12" w:space="0" w:color="FFFFFF"/>
              <w:bottom w:val="single" w:sz="8" w:space="0" w:color="auto"/>
              <w:right w:val="single" w:sz="12" w:space="0" w:color="FFFFFF"/>
            </w:tcBorders>
            <w:shd w:val="clear" w:color="000000" w:fill="003366"/>
            <w:vAlign w:val="center"/>
            <w:hideMark/>
          </w:tcPr>
          <w:p w:rsidR="002815CF" w:rsidRPr="00AA7BAC" w:rsidRDefault="002815CF" w:rsidP="002815CF">
            <w:pPr>
              <w:tabs>
                <w:tab w:val="left" w:pos="0"/>
              </w:tabs>
              <w:jc w:val="center"/>
              <w:rPr>
                <w:b/>
                <w:bCs/>
                <w:color w:val="FFFFFF"/>
                <w:sz w:val="28"/>
                <w:szCs w:val="28"/>
              </w:rPr>
            </w:pPr>
            <w:r w:rsidRPr="00AA7BAC">
              <w:rPr>
                <w:b/>
                <w:bCs/>
                <w:color w:val="FFFFFF"/>
                <w:sz w:val="28"/>
                <w:szCs w:val="28"/>
              </w:rPr>
              <w:t>Наименование показателя</w:t>
            </w:r>
          </w:p>
        </w:tc>
        <w:tc>
          <w:tcPr>
            <w:tcW w:w="1802" w:type="dxa"/>
            <w:tcBorders>
              <w:top w:val="single" w:sz="8" w:space="0" w:color="auto"/>
              <w:left w:val="nil"/>
              <w:bottom w:val="single" w:sz="8" w:space="0" w:color="auto"/>
              <w:right w:val="single" w:sz="12" w:space="0" w:color="FFFFFF"/>
            </w:tcBorders>
            <w:shd w:val="clear" w:color="000000" w:fill="003366"/>
            <w:vAlign w:val="center"/>
            <w:hideMark/>
          </w:tcPr>
          <w:p w:rsidR="002815CF" w:rsidRPr="00AA7BAC" w:rsidRDefault="002815CF" w:rsidP="002815CF">
            <w:pPr>
              <w:jc w:val="center"/>
              <w:rPr>
                <w:b/>
                <w:bCs/>
                <w:color w:val="FFFFFF"/>
                <w:sz w:val="28"/>
                <w:szCs w:val="28"/>
              </w:rPr>
            </w:pPr>
            <w:r w:rsidRPr="00AA7BAC">
              <w:rPr>
                <w:b/>
                <w:bCs/>
                <w:color w:val="FFFFFF"/>
                <w:sz w:val="28"/>
                <w:szCs w:val="28"/>
              </w:rPr>
              <w:t>2009</w:t>
            </w:r>
            <w:r w:rsidR="00637EEB">
              <w:rPr>
                <w:b/>
                <w:bCs/>
                <w:color w:val="FFFFFF"/>
                <w:sz w:val="28"/>
                <w:szCs w:val="28"/>
              </w:rPr>
              <w:t xml:space="preserve"> </w:t>
            </w:r>
            <w:r w:rsidRPr="00AA7BAC">
              <w:rPr>
                <w:b/>
                <w:bCs/>
                <w:color w:val="FFFFFF"/>
                <w:sz w:val="28"/>
                <w:szCs w:val="28"/>
              </w:rPr>
              <w:t>г.</w:t>
            </w:r>
          </w:p>
        </w:tc>
        <w:tc>
          <w:tcPr>
            <w:tcW w:w="1742" w:type="dxa"/>
            <w:tcBorders>
              <w:top w:val="single" w:sz="8" w:space="0" w:color="auto"/>
              <w:left w:val="nil"/>
              <w:bottom w:val="single" w:sz="8" w:space="0" w:color="auto"/>
              <w:right w:val="single" w:sz="12" w:space="0" w:color="FFFFFF"/>
            </w:tcBorders>
            <w:shd w:val="clear" w:color="000000" w:fill="003366"/>
            <w:vAlign w:val="center"/>
            <w:hideMark/>
          </w:tcPr>
          <w:p w:rsidR="002815CF" w:rsidRPr="00AA7BAC" w:rsidRDefault="002815CF" w:rsidP="002815CF">
            <w:pPr>
              <w:jc w:val="center"/>
              <w:rPr>
                <w:b/>
                <w:bCs/>
                <w:color w:val="FFFFFF"/>
                <w:sz w:val="28"/>
                <w:szCs w:val="28"/>
              </w:rPr>
            </w:pPr>
            <w:r w:rsidRPr="00AA7BAC">
              <w:rPr>
                <w:b/>
                <w:bCs/>
                <w:color w:val="FFFFFF"/>
                <w:sz w:val="28"/>
                <w:szCs w:val="28"/>
              </w:rPr>
              <w:t>2010</w:t>
            </w:r>
            <w:r w:rsidR="00637EEB">
              <w:rPr>
                <w:b/>
                <w:bCs/>
                <w:color w:val="FFFFFF"/>
                <w:sz w:val="28"/>
                <w:szCs w:val="28"/>
              </w:rPr>
              <w:t xml:space="preserve"> </w:t>
            </w:r>
            <w:r w:rsidRPr="00AA7BAC">
              <w:rPr>
                <w:b/>
                <w:bCs/>
                <w:color w:val="FFFFFF"/>
                <w:sz w:val="28"/>
                <w:szCs w:val="28"/>
              </w:rPr>
              <w:t>г.</w:t>
            </w:r>
          </w:p>
        </w:tc>
        <w:tc>
          <w:tcPr>
            <w:tcW w:w="1559" w:type="dxa"/>
            <w:tcBorders>
              <w:top w:val="single" w:sz="8" w:space="0" w:color="auto"/>
              <w:left w:val="nil"/>
              <w:bottom w:val="single" w:sz="8" w:space="0" w:color="auto"/>
              <w:right w:val="single" w:sz="12" w:space="0" w:color="FFFFFF"/>
            </w:tcBorders>
            <w:shd w:val="clear" w:color="000000" w:fill="003366"/>
            <w:vAlign w:val="center"/>
            <w:hideMark/>
          </w:tcPr>
          <w:p w:rsidR="002815CF" w:rsidRPr="00AA7BAC" w:rsidRDefault="002815CF" w:rsidP="002815CF">
            <w:pPr>
              <w:jc w:val="center"/>
              <w:rPr>
                <w:b/>
                <w:bCs/>
                <w:color w:val="FFFFFF"/>
                <w:sz w:val="28"/>
                <w:szCs w:val="28"/>
              </w:rPr>
            </w:pPr>
            <w:r w:rsidRPr="00AA7BAC">
              <w:rPr>
                <w:b/>
                <w:bCs/>
                <w:color w:val="FFFFFF"/>
                <w:sz w:val="28"/>
                <w:szCs w:val="28"/>
              </w:rPr>
              <w:t>2011</w:t>
            </w:r>
            <w:r w:rsidR="00637EEB">
              <w:rPr>
                <w:b/>
                <w:bCs/>
                <w:color w:val="FFFFFF"/>
                <w:sz w:val="28"/>
                <w:szCs w:val="28"/>
              </w:rPr>
              <w:t xml:space="preserve"> </w:t>
            </w:r>
            <w:r w:rsidRPr="00AA7BAC">
              <w:rPr>
                <w:b/>
                <w:bCs/>
                <w:color w:val="FFFFFF"/>
                <w:sz w:val="28"/>
                <w:szCs w:val="28"/>
              </w:rPr>
              <w:t>г.</w:t>
            </w:r>
          </w:p>
        </w:tc>
        <w:tc>
          <w:tcPr>
            <w:tcW w:w="1701" w:type="dxa"/>
            <w:tcBorders>
              <w:top w:val="single" w:sz="8" w:space="0" w:color="auto"/>
              <w:left w:val="nil"/>
              <w:bottom w:val="single" w:sz="8" w:space="0" w:color="auto"/>
              <w:right w:val="single" w:sz="12" w:space="0" w:color="FFFFFF"/>
            </w:tcBorders>
            <w:shd w:val="clear" w:color="000000" w:fill="003366"/>
            <w:vAlign w:val="center"/>
            <w:hideMark/>
          </w:tcPr>
          <w:p w:rsidR="002815CF" w:rsidRPr="00AA7BAC" w:rsidRDefault="002815CF" w:rsidP="00637EEB">
            <w:pPr>
              <w:jc w:val="center"/>
              <w:rPr>
                <w:b/>
                <w:bCs/>
                <w:color w:val="FFFFFF"/>
                <w:sz w:val="28"/>
                <w:szCs w:val="28"/>
              </w:rPr>
            </w:pPr>
            <w:r w:rsidRPr="00AA7BAC">
              <w:rPr>
                <w:b/>
                <w:bCs/>
                <w:color w:val="FFFFFF"/>
                <w:sz w:val="28"/>
                <w:szCs w:val="28"/>
              </w:rPr>
              <w:t>2011</w:t>
            </w:r>
            <w:r w:rsidR="0050035B">
              <w:rPr>
                <w:b/>
                <w:bCs/>
                <w:color w:val="FFFFFF"/>
                <w:sz w:val="28"/>
                <w:szCs w:val="28"/>
              </w:rPr>
              <w:t xml:space="preserve"> </w:t>
            </w:r>
            <w:r w:rsidRPr="00AA7BAC">
              <w:rPr>
                <w:b/>
                <w:bCs/>
                <w:color w:val="FFFFFF"/>
                <w:sz w:val="28"/>
                <w:szCs w:val="28"/>
              </w:rPr>
              <w:t>г. к 2010</w:t>
            </w:r>
            <w:r w:rsidR="0050035B">
              <w:rPr>
                <w:b/>
                <w:bCs/>
                <w:color w:val="FFFFFF"/>
                <w:sz w:val="28"/>
                <w:szCs w:val="28"/>
              </w:rPr>
              <w:t xml:space="preserve"> </w:t>
            </w:r>
            <w:r w:rsidRPr="00AA7BAC">
              <w:rPr>
                <w:b/>
                <w:bCs/>
                <w:color w:val="FFFFFF"/>
                <w:sz w:val="28"/>
                <w:szCs w:val="28"/>
              </w:rPr>
              <w:t>г.</w:t>
            </w:r>
            <w:r w:rsidR="00637EEB">
              <w:rPr>
                <w:b/>
                <w:bCs/>
                <w:color w:val="FFFFFF"/>
                <w:sz w:val="28"/>
                <w:szCs w:val="28"/>
              </w:rPr>
              <w:t xml:space="preserve">, </w:t>
            </w:r>
            <w:r w:rsidR="00637EEB" w:rsidRPr="00AA7BAC">
              <w:rPr>
                <w:b/>
                <w:bCs/>
                <w:color w:val="FFFFFF"/>
                <w:sz w:val="28"/>
                <w:szCs w:val="28"/>
              </w:rPr>
              <w:t xml:space="preserve"> %</w:t>
            </w:r>
          </w:p>
        </w:tc>
      </w:tr>
      <w:tr w:rsidR="002815CF" w:rsidRPr="00AA7BAC" w:rsidTr="0050035B">
        <w:trPr>
          <w:trHeight w:val="900"/>
        </w:trPr>
        <w:tc>
          <w:tcPr>
            <w:tcW w:w="3705" w:type="dxa"/>
            <w:tcBorders>
              <w:top w:val="nil"/>
              <w:left w:val="single" w:sz="8" w:space="0" w:color="FFFFFF"/>
              <w:bottom w:val="single" w:sz="8" w:space="0" w:color="auto"/>
              <w:right w:val="single" w:sz="8" w:space="0" w:color="FFFFFF"/>
            </w:tcBorders>
            <w:shd w:val="clear" w:color="auto" w:fill="auto"/>
            <w:vAlign w:val="bottom"/>
            <w:hideMark/>
          </w:tcPr>
          <w:p w:rsidR="002815CF" w:rsidRPr="002815CF" w:rsidRDefault="002815CF" w:rsidP="009272EE">
            <w:pPr>
              <w:pStyle w:val="ZEBRA-0"/>
            </w:pPr>
            <w:r w:rsidRPr="002815CF">
              <w:t>Себестоимость по урановому бизнесу (расходы на урановое сырье, услуги по обогащению и конверсии)</w:t>
            </w:r>
          </w:p>
        </w:tc>
        <w:tc>
          <w:tcPr>
            <w:tcW w:w="1802" w:type="dxa"/>
            <w:tcBorders>
              <w:top w:val="nil"/>
              <w:left w:val="nil"/>
              <w:bottom w:val="single" w:sz="8" w:space="0" w:color="auto"/>
              <w:right w:val="single" w:sz="8" w:space="0" w:color="FFFFFF"/>
            </w:tcBorders>
            <w:shd w:val="clear" w:color="auto" w:fill="auto"/>
            <w:vAlign w:val="center"/>
            <w:hideMark/>
          </w:tcPr>
          <w:p w:rsidR="000B196B" w:rsidRPr="0050035B" w:rsidRDefault="002815CF" w:rsidP="00AE7AB9">
            <w:pPr>
              <w:jc w:val="center"/>
              <w:rPr>
                <w:color w:val="000000"/>
                <w:sz w:val="28"/>
                <w:szCs w:val="28"/>
              </w:rPr>
            </w:pPr>
            <w:r w:rsidRPr="0050035B">
              <w:rPr>
                <w:color w:val="000000"/>
                <w:sz w:val="28"/>
                <w:szCs w:val="28"/>
              </w:rPr>
              <w:t>49 41</w:t>
            </w:r>
            <w:r w:rsidR="00AE7AB9">
              <w:rPr>
                <w:color w:val="000000"/>
                <w:sz w:val="28"/>
                <w:szCs w:val="28"/>
              </w:rPr>
              <w:t>1</w:t>
            </w:r>
          </w:p>
        </w:tc>
        <w:tc>
          <w:tcPr>
            <w:tcW w:w="1742" w:type="dxa"/>
            <w:tcBorders>
              <w:top w:val="nil"/>
              <w:left w:val="nil"/>
              <w:bottom w:val="single" w:sz="8" w:space="0" w:color="auto"/>
              <w:right w:val="single" w:sz="8" w:space="0" w:color="FFFFFF"/>
            </w:tcBorders>
            <w:shd w:val="clear" w:color="auto" w:fill="auto"/>
            <w:vAlign w:val="center"/>
            <w:hideMark/>
          </w:tcPr>
          <w:p w:rsidR="000B196B" w:rsidRPr="0050035B" w:rsidRDefault="002815CF" w:rsidP="00AE7AB9">
            <w:pPr>
              <w:jc w:val="center"/>
              <w:rPr>
                <w:color w:val="000000"/>
                <w:sz w:val="28"/>
                <w:szCs w:val="28"/>
              </w:rPr>
            </w:pPr>
            <w:r w:rsidRPr="0050035B">
              <w:rPr>
                <w:color w:val="000000"/>
                <w:sz w:val="28"/>
                <w:szCs w:val="28"/>
              </w:rPr>
              <w:t xml:space="preserve">50 </w:t>
            </w:r>
            <w:r w:rsidR="00AE7AB9">
              <w:rPr>
                <w:color w:val="000000"/>
                <w:sz w:val="28"/>
                <w:szCs w:val="28"/>
              </w:rPr>
              <w:t>279</w:t>
            </w:r>
          </w:p>
        </w:tc>
        <w:tc>
          <w:tcPr>
            <w:tcW w:w="1559" w:type="dxa"/>
            <w:tcBorders>
              <w:top w:val="nil"/>
              <w:left w:val="nil"/>
              <w:bottom w:val="single" w:sz="8" w:space="0" w:color="auto"/>
              <w:right w:val="single" w:sz="8" w:space="0" w:color="FFFFFF"/>
            </w:tcBorders>
            <w:shd w:val="clear" w:color="auto" w:fill="auto"/>
            <w:vAlign w:val="center"/>
            <w:hideMark/>
          </w:tcPr>
          <w:p w:rsidR="000B196B" w:rsidRPr="0050035B" w:rsidRDefault="002815CF" w:rsidP="0050035B">
            <w:pPr>
              <w:jc w:val="center"/>
              <w:rPr>
                <w:color w:val="000000"/>
                <w:sz w:val="28"/>
                <w:szCs w:val="28"/>
              </w:rPr>
            </w:pPr>
            <w:r w:rsidRPr="0050035B">
              <w:rPr>
                <w:color w:val="000000"/>
                <w:sz w:val="28"/>
                <w:szCs w:val="28"/>
              </w:rPr>
              <w:t>44 734</w:t>
            </w:r>
          </w:p>
        </w:tc>
        <w:tc>
          <w:tcPr>
            <w:tcW w:w="1701" w:type="dxa"/>
            <w:tcBorders>
              <w:top w:val="nil"/>
              <w:left w:val="nil"/>
              <w:bottom w:val="single" w:sz="8" w:space="0" w:color="auto"/>
              <w:right w:val="single" w:sz="8" w:space="0" w:color="FFFFFF"/>
            </w:tcBorders>
            <w:shd w:val="clear" w:color="auto" w:fill="auto"/>
            <w:vAlign w:val="center"/>
            <w:hideMark/>
          </w:tcPr>
          <w:p w:rsidR="000B196B" w:rsidRPr="0050035B" w:rsidRDefault="002815CF" w:rsidP="0050035B">
            <w:pPr>
              <w:jc w:val="center"/>
              <w:rPr>
                <w:color w:val="000000"/>
                <w:sz w:val="28"/>
                <w:szCs w:val="28"/>
              </w:rPr>
            </w:pPr>
            <w:r w:rsidRPr="0050035B">
              <w:rPr>
                <w:color w:val="000000"/>
                <w:sz w:val="28"/>
                <w:szCs w:val="28"/>
              </w:rPr>
              <w:t>89,0</w:t>
            </w:r>
            <w:r w:rsidR="0050035B">
              <w:rPr>
                <w:color w:val="000000"/>
                <w:sz w:val="28"/>
                <w:szCs w:val="28"/>
              </w:rPr>
              <w:t xml:space="preserve"> </w:t>
            </w:r>
          </w:p>
        </w:tc>
      </w:tr>
      <w:tr w:rsidR="002815CF" w:rsidRPr="00AA7BAC" w:rsidTr="0050035B">
        <w:trPr>
          <w:trHeight w:val="329"/>
        </w:trPr>
        <w:tc>
          <w:tcPr>
            <w:tcW w:w="3705" w:type="dxa"/>
            <w:tcBorders>
              <w:top w:val="nil"/>
              <w:left w:val="single" w:sz="8" w:space="0" w:color="FFFFFF"/>
              <w:bottom w:val="single" w:sz="8" w:space="0" w:color="auto"/>
              <w:right w:val="single" w:sz="8" w:space="0" w:color="FFFFFF"/>
            </w:tcBorders>
            <w:shd w:val="clear" w:color="auto" w:fill="auto"/>
            <w:vAlign w:val="bottom"/>
            <w:hideMark/>
          </w:tcPr>
          <w:p w:rsidR="005321C7" w:rsidRDefault="003639F9" w:rsidP="009272EE">
            <w:pPr>
              <w:pStyle w:val="ZEBRA-0"/>
            </w:pPr>
            <w:r>
              <w:t xml:space="preserve"> </w:t>
            </w:r>
            <w:r w:rsidR="002815CF" w:rsidRPr="002815CF">
              <w:t>поставки на внутренний рынок</w:t>
            </w:r>
          </w:p>
        </w:tc>
        <w:tc>
          <w:tcPr>
            <w:tcW w:w="1802" w:type="dxa"/>
            <w:tcBorders>
              <w:top w:val="nil"/>
              <w:left w:val="nil"/>
              <w:bottom w:val="single" w:sz="8" w:space="0" w:color="auto"/>
              <w:right w:val="single" w:sz="8" w:space="0" w:color="FFFFFF"/>
            </w:tcBorders>
            <w:shd w:val="clear" w:color="auto" w:fill="auto"/>
            <w:vAlign w:val="center"/>
            <w:hideMark/>
          </w:tcPr>
          <w:p w:rsidR="000B196B" w:rsidRPr="0050035B" w:rsidRDefault="002815CF" w:rsidP="00AE7AB9">
            <w:pPr>
              <w:jc w:val="center"/>
              <w:rPr>
                <w:color w:val="000000"/>
                <w:sz w:val="28"/>
                <w:szCs w:val="28"/>
              </w:rPr>
            </w:pPr>
            <w:r w:rsidRPr="0050035B">
              <w:rPr>
                <w:color w:val="000000"/>
                <w:sz w:val="28"/>
                <w:szCs w:val="28"/>
              </w:rPr>
              <w:t>10 8</w:t>
            </w:r>
            <w:r w:rsidR="00AE7AB9">
              <w:rPr>
                <w:color w:val="000000"/>
                <w:sz w:val="28"/>
                <w:szCs w:val="28"/>
              </w:rPr>
              <w:t>50</w:t>
            </w:r>
          </w:p>
        </w:tc>
        <w:tc>
          <w:tcPr>
            <w:tcW w:w="1742" w:type="dxa"/>
            <w:tcBorders>
              <w:top w:val="nil"/>
              <w:left w:val="nil"/>
              <w:bottom w:val="single" w:sz="8" w:space="0" w:color="auto"/>
              <w:right w:val="single" w:sz="8" w:space="0" w:color="FFFFFF"/>
            </w:tcBorders>
            <w:shd w:val="clear" w:color="auto" w:fill="auto"/>
            <w:vAlign w:val="center"/>
            <w:hideMark/>
          </w:tcPr>
          <w:p w:rsidR="000B196B" w:rsidRPr="0050035B" w:rsidRDefault="002815CF" w:rsidP="0050035B">
            <w:pPr>
              <w:jc w:val="center"/>
              <w:rPr>
                <w:color w:val="000000"/>
                <w:sz w:val="28"/>
                <w:szCs w:val="28"/>
              </w:rPr>
            </w:pPr>
            <w:r w:rsidRPr="0050035B">
              <w:rPr>
                <w:color w:val="000000"/>
                <w:sz w:val="28"/>
                <w:szCs w:val="28"/>
              </w:rPr>
              <w:t>1 724</w:t>
            </w:r>
          </w:p>
        </w:tc>
        <w:tc>
          <w:tcPr>
            <w:tcW w:w="1559" w:type="dxa"/>
            <w:tcBorders>
              <w:top w:val="nil"/>
              <w:left w:val="nil"/>
              <w:bottom w:val="single" w:sz="8" w:space="0" w:color="auto"/>
              <w:right w:val="single" w:sz="8" w:space="0" w:color="FFFFFF"/>
            </w:tcBorders>
            <w:shd w:val="clear" w:color="auto" w:fill="auto"/>
            <w:vAlign w:val="center"/>
            <w:hideMark/>
          </w:tcPr>
          <w:p w:rsidR="000B196B" w:rsidRPr="0050035B" w:rsidRDefault="002815CF" w:rsidP="0050035B">
            <w:pPr>
              <w:jc w:val="center"/>
              <w:rPr>
                <w:color w:val="000000"/>
                <w:sz w:val="28"/>
                <w:szCs w:val="28"/>
              </w:rPr>
            </w:pPr>
            <w:r w:rsidRPr="0050035B">
              <w:rPr>
                <w:color w:val="000000"/>
                <w:sz w:val="28"/>
                <w:szCs w:val="28"/>
              </w:rPr>
              <w:t>0</w:t>
            </w:r>
          </w:p>
        </w:tc>
        <w:tc>
          <w:tcPr>
            <w:tcW w:w="1701" w:type="dxa"/>
            <w:tcBorders>
              <w:top w:val="nil"/>
              <w:left w:val="nil"/>
              <w:bottom w:val="single" w:sz="8" w:space="0" w:color="auto"/>
              <w:right w:val="single" w:sz="8" w:space="0" w:color="FFFFFF"/>
            </w:tcBorders>
            <w:shd w:val="clear" w:color="auto" w:fill="auto"/>
            <w:vAlign w:val="center"/>
            <w:hideMark/>
          </w:tcPr>
          <w:p w:rsidR="000B196B" w:rsidRPr="0050035B" w:rsidRDefault="002815CF" w:rsidP="0050035B">
            <w:pPr>
              <w:jc w:val="center"/>
              <w:rPr>
                <w:color w:val="000000"/>
                <w:sz w:val="28"/>
                <w:szCs w:val="28"/>
              </w:rPr>
            </w:pPr>
            <w:r w:rsidRPr="0050035B">
              <w:rPr>
                <w:color w:val="000000"/>
                <w:sz w:val="28"/>
                <w:szCs w:val="28"/>
              </w:rPr>
              <w:t>0</w:t>
            </w:r>
            <w:r w:rsidR="0050035B">
              <w:rPr>
                <w:color w:val="000000"/>
                <w:sz w:val="28"/>
                <w:szCs w:val="28"/>
              </w:rPr>
              <w:t xml:space="preserve"> </w:t>
            </w:r>
          </w:p>
        </w:tc>
      </w:tr>
      <w:tr w:rsidR="00637EEB" w:rsidRPr="00AA7BAC" w:rsidTr="0050035B">
        <w:trPr>
          <w:trHeight w:val="458"/>
        </w:trPr>
        <w:tc>
          <w:tcPr>
            <w:tcW w:w="3705" w:type="dxa"/>
            <w:tcBorders>
              <w:top w:val="nil"/>
              <w:left w:val="single" w:sz="8" w:space="0" w:color="FFFFFF"/>
              <w:bottom w:val="single" w:sz="8" w:space="0" w:color="auto"/>
              <w:right w:val="single" w:sz="8" w:space="0" w:color="FFFFFF"/>
            </w:tcBorders>
            <w:shd w:val="clear" w:color="auto" w:fill="auto"/>
            <w:vAlign w:val="bottom"/>
            <w:hideMark/>
          </w:tcPr>
          <w:p w:rsidR="005321C7" w:rsidRDefault="009E7A0F" w:rsidP="009272EE">
            <w:pPr>
              <w:pStyle w:val="ZEBRA-0"/>
            </w:pPr>
            <w:r w:rsidRPr="009E7A0F">
              <w:t xml:space="preserve"> поставки на внешний рынок</w:t>
            </w:r>
          </w:p>
        </w:tc>
        <w:tc>
          <w:tcPr>
            <w:tcW w:w="1802" w:type="dxa"/>
            <w:tcBorders>
              <w:top w:val="nil"/>
              <w:left w:val="nil"/>
              <w:bottom w:val="single" w:sz="8" w:space="0" w:color="auto"/>
              <w:right w:val="single" w:sz="8" w:space="0" w:color="FFFFFF"/>
            </w:tcBorders>
            <w:shd w:val="clear" w:color="auto" w:fill="auto"/>
            <w:vAlign w:val="center"/>
            <w:hideMark/>
          </w:tcPr>
          <w:p w:rsidR="00637EEB" w:rsidRPr="00AE7AB9" w:rsidRDefault="009E7A0F" w:rsidP="0050035B">
            <w:pPr>
              <w:jc w:val="center"/>
              <w:rPr>
                <w:color w:val="000000"/>
                <w:sz w:val="28"/>
                <w:szCs w:val="28"/>
              </w:rPr>
            </w:pPr>
            <w:r w:rsidRPr="009E7A0F">
              <w:t>38 561</w:t>
            </w:r>
          </w:p>
        </w:tc>
        <w:tc>
          <w:tcPr>
            <w:tcW w:w="1742" w:type="dxa"/>
            <w:tcBorders>
              <w:top w:val="nil"/>
              <w:left w:val="nil"/>
              <w:bottom w:val="single" w:sz="8" w:space="0" w:color="auto"/>
              <w:right w:val="single" w:sz="8" w:space="0" w:color="FFFFFF"/>
            </w:tcBorders>
            <w:shd w:val="clear" w:color="auto" w:fill="auto"/>
            <w:vAlign w:val="center"/>
            <w:hideMark/>
          </w:tcPr>
          <w:p w:rsidR="00637EEB" w:rsidRPr="00AE7AB9" w:rsidRDefault="009E7A0F" w:rsidP="0050035B">
            <w:pPr>
              <w:jc w:val="center"/>
              <w:rPr>
                <w:color w:val="000000"/>
                <w:sz w:val="28"/>
                <w:szCs w:val="28"/>
              </w:rPr>
            </w:pPr>
            <w:r w:rsidRPr="009E7A0F">
              <w:t>48 555</w:t>
            </w:r>
          </w:p>
        </w:tc>
        <w:tc>
          <w:tcPr>
            <w:tcW w:w="1559" w:type="dxa"/>
            <w:tcBorders>
              <w:top w:val="nil"/>
              <w:left w:val="nil"/>
              <w:bottom w:val="single" w:sz="8" w:space="0" w:color="auto"/>
              <w:right w:val="single" w:sz="8" w:space="0" w:color="FFFFFF"/>
            </w:tcBorders>
            <w:shd w:val="clear" w:color="auto" w:fill="auto"/>
            <w:vAlign w:val="center"/>
            <w:hideMark/>
          </w:tcPr>
          <w:p w:rsidR="00637EEB" w:rsidRPr="0050035B" w:rsidRDefault="00637EEB" w:rsidP="0050035B">
            <w:pPr>
              <w:jc w:val="center"/>
              <w:rPr>
                <w:color w:val="000000"/>
                <w:sz w:val="28"/>
                <w:szCs w:val="28"/>
              </w:rPr>
            </w:pPr>
            <w:r w:rsidRPr="0050035B">
              <w:rPr>
                <w:color w:val="000000"/>
                <w:sz w:val="28"/>
                <w:szCs w:val="28"/>
              </w:rPr>
              <w:t>44 734</w:t>
            </w:r>
          </w:p>
        </w:tc>
        <w:tc>
          <w:tcPr>
            <w:tcW w:w="1701" w:type="dxa"/>
            <w:tcBorders>
              <w:top w:val="nil"/>
              <w:left w:val="nil"/>
              <w:bottom w:val="single" w:sz="8" w:space="0" w:color="auto"/>
              <w:right w:val="single" w:sz="8" w:space="0" w:color="FFFFFF"/>
            </w:tcBorders>
            <w:shd w:val="clear" w:color="auto" w:fill="auto"/>
            <w:vAlign w:val="center"/>
            <w:hideMark/>
          </w:tcPr>
          <w:p w:rsidR="00637EEB" w:rsidRPr="0050035B" w:rsidRDefault="00637EEB" w:rsidP="0050035B">
            <w:pPr>
              <w:jc w:val="center"/>
              <w:rPr>
                <w:color w:val="000000"/>
                <w:sz w:val="28"/>
                <w:szCs w:val="28"/>
              </w:rPr>
            </w:pPr>
            <w:r w:rsidRPr="0050035B">
              <w:rPr>
                <w:color w:val="000000"/>
                <w:sz w:val="28"/>
                <w:szCs w:val="28"/>
              </w:rPr>
              <w:t>92,1</w:t>
            </w:r>
            <w:r>
              <w:rPr>
                <w:color w:val="000000"/>
                <w:sz w:val="28"/>
                <w:szCs w:val="28"/>
              </w:rPr>
              <w:t xml:space="preserve"> </w:t>
            </w:r>
          </w:p>
        </w:tc>
      </w:tr>
      <w:tr w:rsidR="00637EEB" w:rsidRPr="00AA7BAC" w:rsidTr="0050035B">
        <w:trPr>
          <w:trHeight w:val="1190"/>
        </w:trPr>
        <w:tc>
          <w:tcPr>
            <w:tcW w:w="3705" w:type="dxa"/>
            <w:tcBorders>
              <w:top w:val="nil"/>
              <w:left w:val="single" w:sz="8" w:space="0" w:color="FFFFFF"/>
              <w:bottom w:val="single" w:sz="8" w:space="0" w:color="auto"/>
              <w:right w:val="single" w:sz="8" w:space="0" w:color="FFFFFF"/>
            </w:tcBorders>
            <w:shd w:val="clear" w:color="auto" w:fill="auto"/>
            <w:vAlign w:val="bottom"/>
            <w:hideMark/>
          </w:tcPr>
          <w:p w:rsidR="00637EEB" w:rsidRPr="002815CF" w:rsidRDefault="00637EEB" w:rsidP="009272EE">
            <w:pPr>
              <w:pStyle w:val="ZEBRA-0"/>
            </w:pPr>
            <w:r w:rsidRPr="002815CF">
              <w:t>Прочие расходы в составе себестоимости (товары для перепродажи, страхование, доставка, хранение сырья и пр.)</w:t>
            </w:r>
          </w:p>
        </w:tc>
        <w:tc>
          <w:tcPr>
            <w:tcW w:w="1802" w:type="dxa"/>
            <w:tcBorders>
              <w:top w:val="nil"/>
              <w:left w:val="nil"/>
              <w:bottom w:val="single" w:sz="8" w:space="0" w:color="auto"/>
              <w:right w:val="single" w:sz="8" w:space="0" w:color="FFFFFF"/>
            </w:tcBorders>
            <w:shd w:val="clear" w:color="auto" w:fill="auto"/>
            <w:vAlign w:val="center"/>
            <w:hideMark/>
          </w:tcPr>
          <w:p w:rsidR="00637EEB" w:rsidRPr="0050035B" w:rsidRDefault="00637EEB" w:rsidP="0050035B">
            <w:pPr>
              <w:jc w:val="center"/>
              <w:rPr>
                <w:color w:val="000000"/>
                <w:sz w:val="28"/>
                <w:szCs w:val="28"/>
              </w:rPr>
            </w:pPr>
            <w:r w:rsidRPr="0050035B">
              <w:rPr>
                <w:color w:val="000000"/>
                <w:sz w:val="28"/>
                <w:szCs w:val="28"/>
              </w:rPr>
              <w:t>4 832</w:t>
            </w:r>
          </w:p>
        </w:tc>
        <w:tc>
          <w:tcPr>
            <w:tcW w:w="1742" w:type="dxa"/>
            <w:tcBorders>
              <w:top w:val="nil"/>
              <w:left w:val="nil"/>
              <w:bottom w:val="single" w:sz="8" w:space="0" w:color="auto"/>
              <w:right w:val="single" w:sz="8" w:space="0" w:color="FFFFFF"/>
            </w:tcBorders>
            <w:shd w:val="clear" w:color="auto" w:fill="auto"/>
            <w:vAlign w:val="center"/>
            <w:hideMark/>
          </w:tcPr>
          <w:p w:rsidR="00637EEB" w:rsidRPr="0050035B" w:rsidRDefault="00637EEB" w:rsidP="0050035B">
            <w:pPr>
              <w:jc w:val="center"/>
              <w:rPr>
                <w:color w:val="000000"/>
                <w:sz w:val="28"/>
                <w:szCs w:val="28"/>
              </w:rPr>
            </w:pPr>
            <w:r w:rsidRPr="0050035B">
              <w:rPr>
                <w:color w:val="000000"/>
                <w:sz w:val="28"/>
                <w:szCs w:val="28"/>
              </w:rPr>
              <w:t>6 748</w:t>
            </w:r>
          </w:p>
        </w:tc>
        <w:tc>
          <w:tcPr>
            <w:tcW w:w="1559" w:type="dxa"/>
            <w:tcBorders>
              <w:top w:val="nil"/>
              <w:left w:val="nil"/>
              <w:bottom w:val="single" w:sz="8" w:space="0" w:color="auto"/>
              <w:right w:val="single" w:sz="8" w:space="0" w:color="FFFFFF"/>
            </w:tcBorders>
            <w:shd w:val="clear" w:color="auto" w:fill="auto"/>
            <w:vAlign w:val="center"/>
            <w:hideMark/>
          </w:tcPr>
          <w:p w:rsidR="00637EEB" w:rsidRPr="0050035B" w:rsidRDefault="00637EEB" w:rsidP="0050035B">
            <w:pPr>
              <w:jc w:val="center"/>
              <w:rPr>
                <w:color w:val="000000"/>
                <w:sz w:val="28"/>
                <w:szCs w:val="28"/>
              </w:rPr>
            </w:pPr>
            <w:r w:rsidRPr="0050035B">
              <w:rPr>
                <w:color w:val="000000"/>
                <w:sz w:val="28"/>
                <w:szCs w:val="28"/>
              </w:rPr>
              <w:t>1 290</w:t>
            </w:r>
          </w:p>
        </w:tc>
        <w:tc>
          <w:tcPr>
            <w:tcW w:w="1701" w:type="dxa"/>
            <w:tcBorders>
              <w:top w:val="nil"/>
              <w:left w:val="nil"/>
              <w:bottom w:val="single" w:sz="8" w:space="0" w:color="auto"/>
              <w:right w:val="single" w:sz="8" w:space="0" w:color="FFFFFF"/>
            </w:tcBorders>
            <w:shd w:val="clear" w:color="auto" w:fill="auto"/>
            <w:vAlign w:val="center"/>
            <w:hideMark/>
          </w:tcPr>
          <w:p w:rsidR="00637EEB" w:rsidRPr="0050035B" w:rsidRDefault="00637EEB" w:rsidP="0050035B">
            <w:pPr>
              <w:jc w:val="center"/>
              <w:rPr>
                <w:color w:val="000000"/>
                <w:sz w:val="28"/>
                <w:szCs w:val="28"/>
              </w:rPr>
            </w:pPr>
            <w:r w:rsidRPr="0050035B">
              <w:rPr>
                <w:color w:val="000000"/>
                <w:sz w:val="28"/>
                <w:szCs w:val="28"/>
              </w:rPr>
              <w:t>19,1</w:t>
            </w:r>
            <w:r>
              <w:rPr>
                <w:color w:val="000000"/>
                <w:sz w:val="28"/>
                <w:szCs w:val="28"/>
              </w:rPr>
              <w:t xml:space="preserve"> </w:t>
            </w:r>
          </w:p>
        </w:tc>
      </w:tr>
      <w:tr w:rsidR="00637EEB" w:rsidRPr="00AA7BAC" w:rsidTr="0050035B">
        <w:trPr>
          <w:trHeight w:val="321"/>
        </w:trPr>
        <w:tc>
          <w:tcPr>
            <w:tcW w:w="3705" w:type="dxa"/>
            <w:tcBorders>
              <w:top w:val="nil"/>
              <w:left w:val="single" w:sz="8" w:space="0" w:color="FFFFFF"/>
              <w:bottom w:val="single" w:sz="8" w:space="0" w:color="auto"/>
              <w:right w:val="single" w:sz="8" w:space="0" w:color="FFFFFF"/>
            </w:tcBorders>
            <w:shd w:val="clear" w:color="auto" w:fill="auto"/>
            <w:vAlign w:val="bottom"/>
            <w:hideMark/>
          </w:tcPr>
          <w:p w:rsidR="00637EEB" w:rsidRPr="00AA7BAC" w:rsidRDefault="00637EEB" w:rsidP="00637EEB">
            <w:pPr>
              <w:jc w:val="both"/>
              <w:rPr>
                <w:b/>
                <w:bCs/>
                <w:color w:val="000000"/>
                <w:sz w:val="28"/>
                <w:szCs w:val="28"/>
              </w:rPr>
            </w:pPr>
            <w:r w:rsidRPr="00AA7BAC">
              <w:rPr>
                <w:b/>
                <w:bCs/>
                <w:color w:val="000000"/>
                <w:sz w:val="28"/>
                <w:szCs w:val="28"/>
              </w:rPr>
              <w:t>И</w:t>
            </w:r>
            <w:r>
              <w:rPr>
                <w:b/>
                <w:bCs/>
                <w:color w:val="000000"/>
                <w:sz w:val="28"/>
                <w:szCs w:val="28"/>
              </w:rPr>
              <w:t>того</w:t>
            </w:r>
          </w:p>
        </w:tc>
        <w:tc>
          <w:tcPr>
            <w:tcW w:w="1802" w:type="dxa"/>
            <w:tcBorders>
              <w:top w:val="nil"/>
              <w:left w:val="nil"/>
              <w:bottom w:val="single" w:sz="8" w:space="0" w:color="auto"/>
              <w:right w:val="single" w:sz="8" w:space="0" w:color="FFFFFF"/>
            </w:tcBorders>
            <w:shd w:val="clear" w:color="auto" w:fill="auto"/>
            <w:vAlign w:val="center"/>
            <w:hideMark/>
          </w:tcPr>
          <w:p w:rsidR="00637EEB" w:rsidRPr="0050035B" w:rsidRDefault="00637EEB" w:rsidP="0050035B">
            <w:pPr>
              <w:jc w:val="center"/>
              <w:rPr>
                <w:color w:val="000000"/>
                <w:sz w:val="28"/>
                <w:szCs w:val="28"/>
              </w:rPr>
            </w:pPr>
            <w:r w:rsidRPr="0050035B">
              <w:rPr>
                <w:color w:val="000000"/>
                <w:sz w:val="28"/>
                <w:szCs w:val="28"/>
              </w:rPr>
              <w:t>54 243</w:t>
            </w:r>
          </w:p>
        </w:tc>
        <w:tc>
          <w:tcPr>
            <w:tcW w:w="1742" w:type="dxa"/>
            <w:tcBorders>
              <w:top w:val="nil"/>
              <w:left w:val="nil"/>
              <w:bottom w:val="single" w:sz="8" w:space="0" w:color="auto"/>
              <w:right w:val="single" w:sz="8" w:space="0" w:color="FFFFFF"/>
            </w:tcBorders>
            <w:shd w:val="clear" w:color="auto" w:fill="auto"/>
            <w:vAlign w:val="center"/>
            <w:hideMark/>
          </w:tcPr>
          <w:p w:rsidR="00637EEB" w:rsidRPr="0050035B" w:rsidRDefault="00637EEB" w:rsidP="0050035B">
            <w:pPr>
              <w:jc w:val="center"/>
              <w:rPr>
                <w:color w:val="000000"/>
                <w:sz w:val="28"/>
                <w:szCs w:val="28"/>
              </w:rPr>
            </w:pPr>
            <w:r w:rsidRPr="0050035B">
              <w:rPr>
                <w:color w:val="000000"/>
                <w:sz w:val="28"/>
                <w:szCs w:val="28"/>
              </w:rPr>
              <w:t>57 027</w:t>
            </w:r>
          </w:p>
        </w:tc>
        <w:tc>
          <w:tcPr>
            <w:tcW w:w="1559" w:type="dxa"/>
            <w:tcBorders>
              <w:top w:val="nil"/>
              <w:left w:val="nil"/>
              <w:bottom w:val="single" w:sz="8" w:space="0" w:color="auto"/>
              <w:right w:val="single" w:sz="8" w:space="0" w:color="FFFFFF"/>
            </w:tcBorders>
            <w:shd w:val="clear" w:color="auto" w:fill="auto"/>
            <w:vAlign w:val="center"/>
            <w:hideMark/>
          </w:tcPr>
          <w:p w:rsidR="00637EEB" w:rsidRPr="0050035B" w:rsidRDefault="00637EEB" w:rsidP="0050035B">
            <w:pPr>
              <w:jc w:val="center"/>
              <w:rPr>
                <w:color w:val="000000"/>
                <w:sz w:val="28"/>
                <w:szCs w:val="28"/>
              </w:rPr>
            </w:pPr>
            <w:r w:rsidRPr="0050035B">
              <w:rPr>
                <w:color w:val="000000"/>
                <w:sz w:val="28"/>
                <w:szCs w:val="28"/>
              </w:rPr>
              <w:t>46 024</w:t>
            </w:r>
          </w:p>
        </w:tc>
        <w:tc>
          <w:tcPr>
            <w:tcW w:w="1701" w:type="dxa"/>
            <w:tcBorders>
              <w:top w:val="nil"/>
              <w:left w:val="nil"/>
              <w:bottom w:val="single" w:sz="8" w:space="0" w:color="auto"/>
              <w:right w:val="single" w:sz="8" w:space="0" w:color="FFFFFF"/>
            </w:tcBorders>
            <w:shd w:val="clear" w:color="auto" w:fill="auto"/>
            <w:vAlign w:val="center"/>
            <w:hideMark/>
          </w:tcPr>
          <w:p w:rsidR="00637EEB" w:rsidRPr="0050035B" w:rsidRDefault="00637EEB" w:rsidP="0050035B">
            <w:pPr>
              <w:jc w:val="center"/>
              <w:rPr>
                <w:color w:val="000000"/>
                <w:sz w:val="28"/>
                <w:szCs w:val="28"/>
              </w:rPr>
            </w:pPr>
            <w:r w:rsidRPr="0050035B">
              <w:rPr>
                <w:color w:val="000000"/>
                <w:sz w:val="28"/>
                <w:szCs w:val="28"/>
              </w:rPr>
              <w:t>80,7</w:t>
            </w:r>
            <w:r>
              <w:rPr>
                <w:color w:val="000000"/>
                <w:sz w:val="28"/>
                <w:szCs w:val="28"/>
              </w:rPr>
              <w:t xml:space="preserve"> </w:t>
            </w:r>
          </w:p>
        </w:tc>
      </w:tr>
    </w:tbl>
    <w:p w:rsidR="002815CF" w:rsidRDefault="002815CF" w:rsidP="009272EE">
      <w:pPr>
        <w:pStyle w:val="ZEBRA-0"/>
      </w:pPr>
    </w:p>
    <w:p w:rsidR="002815CF" w:rsidRPr="002815CF" w:rsidRDefault="002815CF" w:rsidP="009272EE">
      <w:pPr>
        <w:pStyle w:val="ZEBRA-0"/>
      </w:pPr>
      <w:r w:rsidRPr="002815CF">
        <w:t xml:space="preserve">Снижение себестоимости по урановому бизнесу для обеспечения поставок на внешний рынок в 2011 году по сравнению с 2010 годом на 7,9% обусловлено снижением совокупных расходов на урановое сырье, услуги по обогащению и конверсии в связи с изменением структуры продаж и параметров производства: в 2011 году не осуществлялись операции по продаже сырья, поступающего от японских энергокомпаний в счет оплаты за сырьевую составляющую ОУП, а также снизились по сравнению с 2010 годом физические объемы поставляемой и закупаемой продукции. </w:t>
      </w:r>
      <w:r>
        <w:t xml:space="preserve"> Н</w:t>
      </w:r>
      <w:r w:rsidRPr="002815CF">
        <w:t>есмотря на рост цен на списываемое в производство урановое сырье и услуги по обогащению и конверсии, совокупная себестоимость в 2011 году по сравнению с 2010 годом снизилась, т</w:t>
      </w:r>
      <w:r w:rsidR="00637EEB">
        <w:t xml:space="preserve">ак </w:t>
      </w:r>
      <w:r w:rsidRPr="002815CF">
        <w:t>к</w:t>
      </w:r>
      <w:r w:rsidR="00637EEB">
        <w:t>ак</w:t>
      </w:r>
      <w:r w:rsidRPr="002815CF">
        <w:t xml:space="preserve"> фактор снижения физического объема закупаемой продукции нивелировал отрицательное воздействие</w:t>
      </w:r>
      <w:r>
        <w:t xml:space="preserve"> </w:t>
      </w:r>
      <w:r w:rsidRPr="002815CF">
        <w:t xml:space="preserve"> роста цен.</w:t>
      </w:r>
    </w:p>
    <w:p w:rsidR="002815CF" w:rsidRPr="002815CF" w:rsidRDefault="002815CF" w:rsidP="009272EE">
      <w:pPr>
        <w:pStyle w:val="ZEBRA-0"/>
      </w:pPr>
    </w:p>
    <w:p w:rsidR="002815CF" w:rsidRPr="002815CF" w:rsidRDefault="002815CF" w:rsidP="009272EE">
      <w:pPr>
        <w:pStyle w:val="ZEBRA-0"/>
      </w:pPr>
      <w:r w:rsidRPr="002815CF">
        <w:t xml:space="preserve">Снижение в </w:t>
      </w:r>
      <w:r>
        <w:t xml:space="preserve">отчетном  </w:t>
      </w:r>
      <w:r w:rsidRPr="002815CF">
        <w:t>году себестоимости и прочи</w:t>
      </w:r>
      <w:r w:rsidR="006F6D49">
        <w:t>х</w:t>
      </w:r>
      <w:r w:rsidRPr="002815CF">
        <w:t xml:space="preserve"> расход</w:t>
      </w:r>
      <w:r w:rsidR="006F6D49">
        <w:t>ов</w:t>
      </w:r>
      <w:r>
        <w:t xml:space="preserve"> </w:t>
      </w:r>
      <w:r w:rsidRPr="002815CF">
        <w:t xml:space="preserve"> в составе себестоимости по сравнению с 2010 годом обусловлено прекращением поставок продукции </w:t>
      </w:r>
      <w:r w:rsidR="000D43D5">
        <w:t xml:space="preserve"> на внутренн</w:t>
      </w:r>
      <w:r w:rsidR="001164FF">
        <w:t>ем</w:t>
      </w:r>
      <w:r w:rsidR="000D43D5">
        <w:t xml:space="preserve"> рынк</w:t>
      </w:r>
      <w:r w:rsidR="001164FF">
        <w:t>е</w:t>
      </w:r>
      <w:r w:rsidR="000D43D5">
        <w:t xml:space="preserve"> </w:t>
      </w:r>
      <w:r w:rsidRPr="002815CF">
        <w:t xml:space="preserve"> и </w:t>
      </w:r>
      <w:r>
        <w:t xml:space="preserve"> </w:t>
      </w:r>
      <w:r w:rsidRPr="002815CF">
        <w:t xml:space="preserve"> завершением поставок в рамках контракта на оказание технического содействия в сооружении 4-й очереди </w:t>
      </w:r>
      <w:r w:rsidR="00637EEB">
        <w:t xml:space="preserve"> ГЦЗ</w:t>
      </w:r>
      <w:r w:rsidRPr="002815CF">
        <w:t xml:space="preserve"> в КНР.</w:t>
      </w:r>
    </w:p>
    <w:p w:rsidR="0050035B" w:rsidRDefault="0050035B" w:rsidP="009272EE">
      <w:pPr>
        <w:pStyle w:val="ZEBRA-1"/>
      </w:pPr>
      <w:bookmarkStart w:id="119" w:name="_Toc289683425"/>
      <w:bookmarkStart w:id="120" w:name="_Toc289850460"/>
    </w:p>
    <w:p w:rsidR="00021619" w:rsidRDefault="00305230" w:rsidP="009272EE">
      <w:pPr>
        <w:pStyle w:val="ZEBRA-1"/>
      </w:pPr>
      <w:r w:rsidRPr="00E26F6D">
        <w:t>Коммерческие расходы</w:t>
      </w:r>
      <w:bookmarkEnd w:id="119"/>
      <w:bookmarkEnd w:id="120"/>
      <w:r w:rsidR="00AD0915">
        <w:t xml:space="preserve">, </w:t>
      </w:r>
      <w:r w:rsidRPr="00777AF1">
        <w:t>млн руб.</w:t>
      </w:r>
    </w:p>
    <w:tbl>
      <w:tblPr>
        <w:tblW w:w="10397" w:type="dxa"/>
        <w:tblInd w:w="89" w:type="dxa"/>
        <w:tblLook w:val="04A0"/>
      </w:tblPr>
      <w:tblGrid>
        <w:gridCol w:w="4697"/>
        <w:gridCol w:w="1238"/>
        <w:gridCol w:w="1345"/>
        <w:gridCol w:w="1426"/>
        <w:gridCol w:w="1691"/>
      </w:tblGrid>
      <w:tr w:rsidR="002815CF" w:rsidRPr="00AA7BAC" w:rsidTr="002815CF">
        <w:trPr>
          <w:trHeight w:val="9"/>
        </w:trPr>
        <w:tc>
          <w:tcPr>
            <w:tcW w:w="4697" w:type="dxa"/>
            <w:tcBorders>
              <w:top w:val="single" w:sz="8" w:space="0" w:color="auto"/>
              <w:left w:val="single" w:sz="12" w:space="0" w:color="FFFFFF"/>
              <w:bottom w:val="single" w:sz="8" w:space="0" w:color="auto"/>
              <w:right w:val="single" w:sz="12" w:space="0" w:color="FFFFFF"/>
            </w:tcBorders>
            <w:shd w:val="clear" w:color="000000" w:fill="003366"/>
            <w:vAlign w:val="center"/>
            <w:hideMark/>
          </w:tcPr>
          <w:p w:rsidR="00021619" w:rsidRPr="0050035B" w:rsidRDefault="002815CF" w:rsidP="0050035B">
            <w:pPr>
              <w:tabs>
                <w:tab w:val="left" w:pos="0"/>
              </w:tabs>
              <w:jc w:val="center"/>
              <w:rPr>
                <w:b/>
                <w:bCs/>
                <w:color w:val="FFFFFF"/>
                <w:sz w:val="28"/>
                <w:szCs w:val="28"/>
              </w:rPr>
            </w:pPr>
            <w:r w:rsidRPr="0050035B">
              <w:rPr>
                <w:b/>
                <w:bCs/>
                <w:color w:val="FFFFFF"/>
                <w:sz w:val="28"/>
                <w:szCs w:val="28"/>
              </w:rPr>
              <w:t>Наименование показателя</w:t>
            </w:r>
          </w:p>
        </w:tc>
        <w:tc>
          <w:tcPr>
            <w:tcW w:w="1238" w:type="dxa"/>
            <w:tcBorders>
              <w:top w:val="single" w:sz="8" w:space="0" w:color="auto"/>
              <w:left w:val="nil"/>
              <w:bottom w:val="single" w:sz="8" w:space="0" w:color="auto"/>
              <w:right w:val="single" w:sz="12" w:space="0" w:color="FFFFFF"/>
            </w:tcBorders>
            <w:shd w:val="clear" w:color="000000" w:fill="003366"/>
            <w:vAlign w:val="center"/>
            <w:hideMark/>
          </w:tcPr>
          <w:p w:rsidR="00021619" w:rsidRPr="0050035B" w:rsidRDefault="002815CF" w:rsidP="0050035B">
            <w:pPr>
              <w:tabs>
                <w:tab w:val="left" w:pos="0"/>
              </w:tabs>
              <w:jc w:val="center"/>
              <w:rPr>
                <w:b/>
                <w:bCs/>
                <w:color w:val="FFFFFF"/>
                <w:sz w:val="28"/>
                <w:szCs w:val="28"/>
              </w:rPr>
            </w:pPr>
            <w:r w:rsidRPr="0050035B">
              <w:rPr>
                <w:b/>
                <w:bCs/>
                <w:color w:val="FFFFFF"/>
                <w:sz w:val="28"/>
                <w:szCs w:val="28"/>
              </w:rPr>
              <w:t>2009</w:t>
            </w:r>
            <w:r w:rsidR="00637EEB">
              <w:rPr>
                <w:b/>
                <w:bCs/>
                <w:color w:val="FFFFFF"/>
                <w:sz w:val="28"/>
                <w:szCs w:val="28"/>
              </w:rPr>
              <w:t xml:space="preserve"> </w:t>
            </w:r>
            <w:r w:rsidRPr="0050035B">
              <w:rPr>
                <w:b/>
                <w:bCs/>
                <w:color w:val="FFFFFF"/>
                <w:sz w:val="28"/>
                <w:szCs w:val="28"/>
              </w:rPr>
              <w:t>г.</w:t>
            </w:r>
          </w:p>
        </w:tc>
        <w:tc>
          <w:tcPr>
            <w:tcW w:w="1345" w:type="dxa"/>
            <w:tcBorders>
              <w:top w:val="single" w:sz="8" w:space="0" w:color="auto"/>
              <w:left w:val="nil"/>
              <w:bottom w:val="single" w:sz="8" w:space="0" w:color="auto"/>
              <w:right w:val="single" w:sz="12" w:space="0" w:color="FFFFFF"/>
            </w:tcBorders>
            <w:shd w:val="clear" w:color="000000" w:fill="003366"/>
            <w:vAlign w:val="center"/>
            <w:hideMark/>
          </w:tcPr>
          <w:p w:rsidR="00021619" w:rsidRPr="0050035B" w:rsidRDefault="002815CF" w:rsidP="0050035B">
            <w:pPr>
              <w:tabs>
                <w:tab w:val="left" w:pos="0"/>
              </w:tabs>
              <w:jc w:val="center"/>
              <w:rPr>
                <w:b/>
                <w:bCs/>
                <w:color w:val="FFFFFF"/>
                <w:sz w:val="28"/>
                <w:szCs w:val="28"/>
              </w:rPr>
            </w:pPr>
            <w:r w:rsidRPr="0050035B">
              <w:rPr>
                <w:b/>
                <w:bCs/>
                <w:color w:val="FFFFFF"/>
                <w:sz w:val="28"/>
                <w:szCs w:val="28"/>
              </w:rPr>
              <w:t>2010</w:t>
            </w:r>
            <w:r w:rsidR="00637EEB">
              <w:rPr>
                <w:b/>
                <w:bCs/>
                <w:color w:val="FFFFFF"/>
                <w:sz w:val="28"/>
                <w:szCs w:val="28"/>
              </w:rPr>
              <w:t xml:space="preserve"> </w:t>
            </w:r>
            <w:r w:rsidRPr="0050035B">
              <w:rPr>
                <w:b/>
                <w:bCs/>
                <w:color w:val="FFFFFF"/>
                <w:sz w:val="28"/>
                <w:szCs w:val="28"/>
              </w:rPr>
              <w:t>г.</w:t>
            </w:r>
          </w:p>
        </w:tc>
        <w:tc>
          <w:tcPr>
            <w:tcW w:w="1426" w:type="dxa"/>
            <w:tcBorders>
              <w:top w:val="single" w:sz="8" w:space="0" w:color="auto"/>
              <w:left w:val="nil"/>
              <w:bottom w:val="single" w:sz="8" w:space="0" w:color="auto"/>
              <w:right w:val="single" w:sz="12" w:space="0" w:color="FFFFFF"/>
            </w:tcBorders>
            <w:shd w:val="clear" w:color="000000" w:fill="003366"/>
            <w:vAlign w:val="center"/>
            <w:hideMark/>
          </w:tcPr>
          <w:p w:rsidR="00021619" w:rsidRPr="0050035B" w:rsidRDefault="002815CF" w:rsidP="0050035B">
            <w:pPr>
              <w:tabs>
                <w:tab w:val="left" w:pos="0"/>
              </w:tabs>
              <w:jc w:val="center"/>
              <w:rPr>
                <w:b/>
                <w:bCs/>
                <w:color w:val="FFFFFF"/>
                <w:sz w:val="28"/>
                <w:szCs w:val="28"/>
              </w:rPr>
            </w:pPr>
            <w:r w:rsidRPr="0050035B">
              <w:rPr>
                <w:b/>
                <w:bCs/>
                <w:color w:val="FFFFFF"/>
                <w:sz w:val="28"/>
                <w:szCs w:val="28"/>
              </w:rPr>
              <w:t>2011</w:t>
            </w:r>
            <w:r w:rsidR="00637EEB">
              <w:rPr>
                <w:b/>
                <w:bCs/>
                <w:color w:val="FFFFFF"/>
                <w:sz w:val="28"/>
                <w:szCs w:val="28"/>
              </w:rPr>
              <w:t xml:space="preserve"> </w:t>
            </w:r>
            <w:r w:rsidRPr="0050035B">
              <w:rPr>
                <w:b/>
                <w:bCs/>
                <w:color w:val="FFFFFF"/>
                <w:sz w:val="28"/>
                <w:szCs w:val="28"/>
              </w:rPr>
              <w:t>г.</w:t>
            </w:r>
          </w:p>
        </w:tc>
        <w:tc>
          <w:tcPr>
            <w:tcW w:w="1691" w:type="dxa"/>
            <w:tcBorders>
              <w:top w:val="single" w:sz="8" w:space="0" w:color="auto"/>
              <w:left w:val="nil"/>
              <w:bottom w:val="single" w:sz="8" w:space="0" w:color="auto"/>
              <w:right w:val="single" w:sz="12" w:space="0" w:color="FFFFFF"/>
            </w:tcBorders>
            <w:shd w:val="clear" w:color="000000" w:fill="003366"/>
            <w:vAlign w:val="center"/>
            <w:hideMark/>
          </w:tcPr>
          <w:p w:rsidR="00021619" w:rsidRPr="0050035B" w:rsidRDefault="002815CF" w:rsidP="00637EEB">
            <w:pPr>
              <w:tabs>
                <w:tab w:val="left" w:pos="0"/>
              </w:tabs>
              <w:jc w:val="center"/>
              <w:rPr>
                <w:b/>
                <w:bCs/>
                <w:color w:val="FFFFFF"/>
                <w:sz w:val="28"/>
                <w:szCs w:val="28"/>
              </w:rPr>
            </w:pPr>
            <w:r w:rsidRPr="0050035B">
              <w:rPr>
                <w:b/>
                <w:bCs/>
                <w:color w:val="FFFFFF"/>
                <w:sz w:val="28"/>
                <w:szCs w:val="28"/>
              </w:rPr>
              <w:t>2011</w:t>
            </w:r>
            <w:r w:rsidR="0050035B" w:rsidRPr="0050035B">
              <w:rPr>
                <w:b/>
                <w:bCs/>
                <w:color w:val="FFFFFF"/>
                <w:sz w:val="28"/>
                <w:szCs w:val="28"/>
              </w:rPr>
              <w:t xml:space="preserve"> </w:t>
            </w:r>
            <w:r w:rsidRPr="0050035B">
              <w:rPr>
                <w:b/>
                <w:bCs/>
                <w:color w:val="FFFFFF"/>
                <w:sz w:val="28"/>
                <w:szCs w:val="28"/>
              </w:rPr>
              <w:t xml:space="preserve">г. </w:t>
            </w:r>
            <w:r w:rsidR="00637EEB">
              <w:rPr>
                <w:b/>
                <w:bCs/>
                <w:color w:val="FFFFFF"/>
                <w:sz w:val="28"/>
                <w:szCs w:val="28"/>
              </w:rPr>
              <w:t xml:space="preserve"> </w:t>
            </w:r>
            <w:r w:rsidRPr="0050035B">
              <w:rPr>
                <w:b/>
                <w:bCs/>
                <w:color w:val="FFFFFF"/>
                <w:sz w:val="28"/>
                <w:szCs w:val="28"/>
              </w:rPr>
              <w:t>к 2010</w:t>
            </w:r>
            <w:r w:rsidR="0050035B" w:rsidRPr="0050035B">
              <w:rPr>
                <w:b/>
                <w:bCs/>
                <w:color w:val="FFFFFF"/>
                <w:sz w:val="28"/>
                <w:szCs w:val="28"/>
              </w:rPr>
              <w:t xml:space="preserve"> </w:t>
            </w:r>
            <w:r w:rsidRPr="0050035B">
              <w:rPr>
                <w:b/>
                <w:bCs/>
                <w:color w:val="FFFFFF"/>
                <w:sz w:val="28"/>
                <w:szCs w:val="28"/>
              </w:rPr>
              <w:t>г.</w:t>
            </w:r>
            <w:r w:rsidR="00637EEB">
              <w:rPr>
                <w:b/>
                <w:bCs/>
                <w:color w:val="FFFFFF"/>
                <w:sz w:val="28"/>
                <w:szCs w:val="28"/>
              </w:rPr>
              <w:t>,</w:t>
            </w:r>
            <w:r w:rsidR="00637EEB" w:rsidRPr="0050035B">
              <w:rPr>
                <w:b/>
                <w:bCs/>
                <w:color w:val="FFFFFF"/>
                <w:sz w:val="28"/>
                <w:szCs w:val="28"/>
              </w:rPr>
              <w:t xml:space="preserve"> %</w:t>
            </w:r>
          </w:p>
        </w:tc>
      </w:tr>
      <w:tr w:rsidR="002815CF" w:rsidRPr="00AA7BAC" w:rsidTr="002815CF">
        <w:trPr>
          <w:trHeight w:val="428"/>
        </w:trPr>
        <w:tc>
          <w:tcPr>
            <w:tcW w:w="4697" w:type="dxa"/>
            <w:tcBorders>
              <w:top w:val="nil"/>
              <w:left w:val="single" w:sz="8" w:space="0" w:color="F2F2F2"/>
              <w:bottom w:val="single" w:sz="8" w:space="0" w:color="auto"/>
              <w:right w:val="single" w:sz="8" w:space="0" w:color="F2F2F2"/>
            </w:tcBorders>
            <w:shd w:val="clear" w:color="auto" w:fill="auto"/>
            <w:vAlign w:val="bottom"/>
            <w:hideMark/>
          </w:tcPr>
          <w:p w:rsidR="002815CF" w:rsidRPr="002815CF" w:rsidRDefault="002815CF" w:rsidP="009272EE">
            <w:pPr>
              <w:pStyle w:val="ZEBRA-0"/>
            </w:pPr>
            <w:r w:rsidRPr="002815CF">
              <w:t>Страхование ОУП</w:t>
            </w:r>
          </w:p>
        </w:tc>
        <w:tc>
          <w:tcPr>
            <w:tcW w:w="1238"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741</w:t>
            </w:r>
          </w:p>
        </w:tc>
        <w:tc>
          <w:tcPr>
            <w:tcW w:w="1345"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767</w:t>
            </w:r>
          </w:p>
        </w:tc>
        <w:tc>
          <w:tcPr>
            <w:tcW w:w="1426"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561</w:t>
            </w:r>
          </w:p>
        </w:tc>
        <w:tc>
          <w:tcPr>
            <w:tcW w:w="1691"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73,1</w:t>
            </w:r>
            <w:r w:rsidR="0050035B">
              <w:rPr>
                <w:color w:val="000000"/>
                <w:sz w:val="28"/>
                <w:szCs w:val="28"/>
              </w:rPr>
              <w:t xml:space="preserve"> </w:t>
            </w:r>
          </w:p>
        </w:tc>
      </w:tr>
      <w:tr w:rsidR="002815CF" w:rsidRPr="00AA7BAC" w:rsidTr="002815CF">
        <w:trPr>
          <w:trHeight w:val="4"/>
        </w:trPr>
        <w:tc>
          <w:tcPr>
            <w:tcW w:w="4697" w:type="dxa"/>
            <w:tcBorders>
              <w:top w:val="nil"/>
              <w:left w:val="single" w:sz="8" w:space="0" w:color="F2F2F2"/>
              <w:bottom w:val="single" w:sz="8" w:space="0" w:color="auto"/>
              <w:right w:val="single" w:sz="8" w:space="0" w:color="F2F2F2"/>
            </w:tcBorders>
            <w:shd w:val="clear" w:color="auto" w:fill="auto"/>
            <w:vAlign w:val="bottom"/>
            <w:hideMark/>
          </w:tcPr>
          <w:p w:rsidR="002815CF" w:rsidRPr="002815CF" w:rsidRDefault="002815CF" w:rsidP="009272EE">
            <w:pPr>
              <w:pStyle w:val="ZEBRA-0"/>
            </w:pPr>
            <w:r w:rsidRPr="002815CF">
              <w:t>Доставка ОУП</w:t>
            </w:r>
          </w:p>
        </w:tc>
        <w:tc>
          <w:tcPr>
            <w:tcW w:w="1238"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437</w:t>
            </w:r>
          </w:p>
        </w:tc>
        <w:tc>
          <w:tcPr>
            <w:tcW w:w="1345"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628</w:t>
            </w:r>
          </w:p>
        </w:tc>
        <w:tc>
          <w:tcPr>
            <w:tcW w:w="1426"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521</w:t>
            </w:r>
          </w:p>
        </w:tc>
        <w:tc>
          <w:tcPr>
            <w:tcW w:w="1691"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83,0</w:t>
            </w:r>
            <w:r w:rsidR="0050035B">
              <w:rPr>
                <w:color w:val="000000"/>
                <w:sz w:val="28"/>
                <w:szCs w:val="28"/>
              </w:rPr>
              <w:t xml:space="preserve"> </w:t>
            </w:r>
          </w:p>
        </w:tc>
      </w:tr>
      <w:tr w:rsidR="002815CF" w:rsidRPr="00AA7BAC" w:rsidTr="002815CF">
        <w:trPr>
          <w:trHeight w:val="16"/>
        </w:trPr>
        <w:tc>
          <w:tcPr>
            <w:tcW w:w="4697" w:type="dxa"/>
            <w:tcBorders>
              <w:top w:val="nil"/>
              <w:left w:val="single" w:sz="8" w:space="0" w:color="F2F2F2"/>
              <w:bottom w:val="single" w:sz="8" w:space="0" w:color="auto"/>
              <w:right w:val="single" w:sz="8" w:space="0" w:color="F2F2F2"/>
            </w:tcBorders>
            <w:shd w:val="clear" w:color="auto" w:fill="auto"/>
            <w:vAlign w:val="bottom"/>
            <w:hideMark/>
          </w:tcPr>
          <w:p w:rsidR="002815CF" w:rsidRPr="002815CF" w:rsidRDefault="002815CF" w:rsidP="009272EE">
            <w:pPr>
              <w:pStyle w:val="ZEBRA-0"/>
            </w:pPr>
            <w:r w:rsidRPr="002815CF">
              <w:t>Прочие коммерческие расходы (страхование предпринимательских рисков, таможенные сборы и пошлины при экспорте, хранение ОУП, услуги посреднических организаций и пр.)</w:t>
            </w:r>
          </w:p>
        </w:tc>
        <w:tc>
          <w:tcPr>
            <w:tcW w:w="1238"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508</w:t>
            </w:r>
          </w:p>
        </w:tc>
        <w:tc>
          <w:tcPr>
            <w:tcW w:w="1345"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1 117</w:t>
            </w:r>
          </w:p>
        </w:tc>
        <w:tc>
          <w:tcPr>
            <w:tcW w:w="1426"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1 260</w:t>
            </w:r>
          </w:p>
        </w:tc>
        <w:tc>
          <w:tcPr>
            <w:tcW w:w="1691"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112,8</w:t>
            </w:r>
            <w:r w:rsidR="0050035B">
              <w:rPr>
                <w:color w:val="000000"/>
                <w:sz w:val="28"/>
                <w:szCs w:val="28"/>
              </w:rPr>
              <w:t xml:space="preserve"> </w:t>
            </w:r>
          </w:p>
        </w:tc>
      </w:tr>
      <w:tr w:rsidR="002815CF" w:rsidRPr="002815CF" w:rsidTr="002815CF">
        <w:trPr>
          <w:trHeight w:val="4"/>
        </w:trPr>
        <w:tc>
          <w:tcPr>
            <w:tcW w:w="4697" w:type="dxa"/>
            <w:tcBorders>
              <w:top w:val="nil"/>
              <w:left w:val="single" w:sz="8" w:space="0" w:color="F2F2F2"/>
              <w:bottom w:val="single" w:sz="8" w:space="0" w:color="auto"/>
              <w:right w:val="single" w:sz="8" w:space="0" w:color="F2F2F2"/>
            </w:tcBorders>
            <w:shd w:val="clear" w:color="auto" w:fill="auto"/>
            <w:vAlign w:val="bottom"/>
            <w:hideMark/>
          </w:tcPr>
          <w:p w:rsidR="005321C7" w:rsidRDefault="009E7A0F" w:rsidP="009272EE">
            <w:pPr>
              <w:pStyle w:val="ZEBRA-0"/>
            </w:pPr>
            <w:r w:rsidRPr="009E7A0F">
              <w:t>Итого</w:t>
            </w:r>
          </w:p>
        </w:tc>
        <w:tc>
          <w:tcPr>
            <w:tcW w:w="1238"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1 686</w:t>
            </w:r>
          </w:p>
        </w:tc>
        <w:tc>
          <w:tcPr>
            <w:tcW w:w="1345"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2 512</w:t>
            </w:r>
          </w:p>
        </w:tc>
        <w:tc>
          <w:tcPr>
            <w:tcW w:w="1426"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2 342</w:t>
            </w:r>
          </w:p>
        </w:tc>
        <w:tc>
          <w:tcPr>
            <w:tcW w:w="1691" w:type="dxa"/>
            <w:tcBorders>
              <w:top w:val="nil"/>
              <w:left w:val="nil"/>
              <w:bottom w:val="single" w:sz="8" w:space="0" w:color="auto"/>
              <w:right w:val="single" w:sz="8" w:space="0" w:color="F2F2F2"/>
            </w:tcBorders>
            <w:shd w:val="clear" w:color="auto" w:fill="auto"/>
            <w:vAlign w:val="center"/>
            <w:hideMark/>
          </w:tcPr>
          <w:p w:rsidR="002815CF" w:rsidRPr="0050035B" w:rsidRDefault="002815CF" w:rsidP="0050035B">
            <w:pPr>
              <w:jc w:val="center"/>
              <w:rPr>
                <w:color w:val="000000"/>
                <w:sz w:val="28"/>
                <w:szCs w:val="28"/>
              </w:rPr>
            </w:pPr>
            <w:r w:rsidRPr="0050035B">
              <w:rPr>
                <w:color w:val="000000"/>
                <w:sz w:val="28"/>
                <w:szCs w:val="28"/>
              </w:rPr>
              <w:t>93,2</w:t>
            </w:r>
            <w:r w:rsidR="0050035B">
              <w:rPr>
                <w:color w:val="000000"/>
                <w:sz w:val="28"/>
                <w:szCs w:val="28"/>
              </w:rPr>
              <w:t xml:space="preserve"> </w:t>
            </w:r>
          </w:p>
        </w:tc>
      </w:tr>
    </w:tbl>
    <w:p w:rsidR="002815CF" w:rsidRDefault="002815CF" w:rsidP="009272EE">
      <w:pPr>
        <w:pStyle w:val="ZEBRA-0"/>
      </w:pPr>
    </w:p>
    <w:p w:rsidR="002815CF" w:rsidRPr="002815CF" w:rsidRDefault="002815CF" w:rsidP="009272EE">
      <w:pPr>
        <w:pStyle w:val="ZEBRA-0"/>
      </w:pPr>
      <w:r>
        <w:t>Снижение ко</w:t>
      </w:r>
      <w:r w:rsidRPr="002815CF">
        <w:t>ммерчески</w:t>
      </w:r>
      <w:r>
        <w:t>х</w:t>
      </w:r>
      <w:r w:rsidRPr="002815CF">
        <w:t xml:space="preserve"> расход</w:t>
      </w:r>
      <w:r>
        <w:t xml:space="preserve">ов </w:t>
      </w:r>
      <w:r w:rsidRPr="002815CF">
        <w:t xml:space="preserve"> по сравнению с 2010 годом </w:t>
      </w:r>
      <w:r>
        <w:t xml:space="preserve"> </w:t>
      </w:r>
      <w:r w:rsidRPr="002815CF">
        <w:t xml:space="preserve"> на 6,8%</w:t>
      </w:r>
      <w:r>
        <w:t xml:space="preserve"> обусловлено</w:t>
      </w:r>
      <w:r w:rsidRPr="002815CF">
        <w:t>, главным образом, следующи</w:t>
      </w:r>
      <w:r>
        <w:t>ми</w:t>
      </w:r>
      <w:r w:rsidRPr="002815CF">
        <w:t xml:space="preserve"> фактор</w:t>
      </w:r>
      <w:r>
        <w:t>ами</w:t>
      </w:r>
      <w:r w:rsidRPr="002815CF">
        <w:t>:</w:t>
      </w:r>
    </w:p>
    <w:p w:rsidR="005321C7" w:rsidRDefault="002815CF" w:rsidP="009272EE">
      <w:pPr>
        <w:pStyle w:val="ZEBRA-"/>
      </w:pPr>
      <w:r w:rsidRPr="002815CF">
        <w:t>снижением объема продаж в физическом выражении в связи с событиями в Японии в марте 2011 г</w:t>
      </w:r>
      <w:r w:rsidR="00637EEB">
        <w:t>.</w:t>
      </w:r>
      <w:r w:rsidRPr="002815CF">
        <w:t>;</w:t>
      </w:r>
    </w:p>
    <w:p w:rsidR="002815CF" w:rsidRPr="002815CF" w:rsidRDefault="002815CF" w:rsidP="009272EE">
      <w:pPr>
        <w:pStyle w:val="ZEBRA-"/>
      </w:pPr>
      <w:r w:rsidRPr="002815CF">
        <w:t>снижение</w:t>
      </w:r>
      <w:r>
        <w:t>м</w:t>
      </w:r>
      <w:r w:rsidRPr="002815CF">
        <w:t xml:space="preserve"> тарифов на страхование в рамках программы страховой защиты Общества на 2011 год, разрабатываемой с участием  ОАО </w:t>
      </w:r>
      <w:r w:rsidR="00637EEB">
        <w:t xml:space="preserve"> «</w:t>
      </w:r>
      <w:r w:rsidRPr="002815CF">
        <w:t>Атомный страховой брокер</w:t>
      </w:r>
      <w:r w:rsidR="00637EEB">
        <w:t>»</w:t>
      </w:r>
      <w:r w:rsidRPr="002815CF">
        <w:t>;</w:t>
      </w:r>
    </w:p>
    <w:p w:rsidR="00021619" w:rsidRDefault="002815CF" w:rsidP="009272EE">
      <w:pPr>
        <w:pStyle w:val="ZEBRA-"/>
      </w:pPr>
      <w:r w:rsidRPr="002815CF">
        <w:t>завершение</w:t>
      </w:r>
      <w:r>
        <w:t>м</w:t>
      </w:r>
      <w:r w:rsidRPr="002815CF">
        <w:t xml:space="preserve"> поставок по контракту на оказание технического содействия в сооружении 4-й очереди </w:t>
      </w:r>
      <w:r w:rsidR="00637EEB">
        <w:t xml:space="preserve"> ГЦЗ</w:t>
      </w:r>
      <w:r w:rsidRPr="002815CF">
        <w:t xml:space="preserve"> в КНР.</w:t>
      </w:r>
    </w:p>
    <w:p w:rsidR="00021619" w:rsidRDefault="00021619" w:rsidP="004902AA">
      <w:pPr>
        <w:pStyle w:val="ZEBRA-"/>
        <w:numPr>
          <w:ilvl w:val="0"/>
          <w:numId w:val="0"/>
        </w:numPr>
      </w:pPr>
    </w:p>
    <w:p w:rsidR="00021619" w:rsidRDefault="002815CF" w:rsidP="009272EE">
      <w:pPr>
        <w:pStyle w:val="ZEBRA-0"/>
      </w:pPr>
      <w:r w:rsidRPr="007435FF">
        <w:t xml:space="preserve">Рост прочих коммерческих расходов на 12,8% связан с </w:t>
      </w:r>
      <w:r w:rsidR="007435FF">
        <w:t xml:space="preserve"> увеличением </w:t>
      </w:r>
      <w:r w:rsidRPr="007435FF">
        <w:t xml:space="preserve"> расходов на страхование предпринимательских рисков, </w:t>
      </w:r>
      <w:r w:rsidR="007435FF">
        <w:t xml:space="preserve"> что</w:t>
      </w:r>
      <w:r w:rsidRPr="007435FF">
        <w:t>, в свою очередь, обусловлен</w:t>
      </w:r>
      <w:r w:rsidR="007435FF">
        <w:t>о</w:t>
      </w:r>
      <w:r w:rsidRPr="007435FF">
        <w:t xml:space="preserve"> соответствующим </w:t>
      </w:r>
      <w:r w:rsidR="007435FF">
        <w:t xml:space="preserve"> увеличением </w:t>
      </w:r>
      <w:r w:rsidRPr="007435FF">
        <w:t xml:space="preserve"> </w:t>
      </w:r>
      <w:r w:rsidR="007435FF">
        <w:t xml:space="preserve"> </w:t>
      </w:r>
      <w:r w:rsidRPr="007435FF">
        <w:t xml:space="preserve"> по сравнению с 2010 годом </w:t>
      </w:r>
      <w:r w:rsidR="001164FF">
        <w:t xml:space="preserve">общего </w:t>
      </w:r>
      <w:r w:rsidRPr="007435FF">
        <w:t>объема денежных средств, полученных от продажи продукции (см. Отчет о движении денежных средств).</w:t>
      </w:r>
    </w:p>
    <w:p w:rsidR="00021619" w:rsidRDefault="002815CF" w:rsidP="009272EE">
      <w:pPr>
        <w:pStyle w:val="ZEBRA-0"/>
      </w:pPr>
      <w:r w:rsidRPr="00AA7BAC">
        <w:t xml:space="preserve"> </w:t>
      </w:r>
    </w:p>
    <w:p w:rsidR="005321C7" w:rsidRDefault="007435FF" w:rsidP="009272EE">
      <w:pPr>
        <w:pStyle w:val="ZEBRA-1"/>
      </w:pPr>
      <w:r w:rsidRPr="000C0666">
        <w:t xml:space="preserve">Управленческие расходы, </w:t>
      </w:r>
      <w:r w:rsidR="00305230" w:rsidRPr="000C0666">
        <w:t>млн рублей *</w:t>
      </w:r>
    </w:p>
    <w:tbl>
      <w:tblPr>
        <w:tblW w:w="10537" w:type="dxa"/>
        <w:tblInd w:w="89" w:type="dxa"/>
        <w:tblLook w:val="04A0"/>
      </w:tblPr>
      <w:tblGrid>
        <w:gridCol w:w="4760"/>
        <w:gridCol w:w="1255"/>
        <w:gridCol w:w="1363"/>
        <w:gridCol w:w="1445"/>
        <w:gridCol w:w="1714"/>
      </w:tblGrid>
      <w:tr w:rsidR="007435FF" w:rsidRPr="00AA7BAC" w:rsidTr="007435FF">
        <w:trPr>
          <w:trHeight w:val="9"/>
        </w:trPr>
        <w:tc>
          <w:tcPr>
            <w:tcW w:w="4760" w:type="dxa"/>
            <w:tcBorders>
              <w:top w:val="single" w:sz="8" w:space="0" w:color="auto"/>
              <w:left w:val="single" w:sz="12" w:space="0" w:color="FFFFFF"/>
              <w:bottom w:val="single" w:sz="8" w:space="0" w:color="auto"/>
              <w:right w:val="single" w:sz="12" w:space="0" w:color="FFFFFF"/>
            </w:tcBorders>
            <w:shd w:val="clear" w:color="000000" w:fill="003366"/>
            <w:vAlign w:val="center"/>
            <w:hideMark/>
          </w:tcPr>
          <w:p w:rsidR="00021619" w:rsidRPr="0050035B" w:rsidRDefault="007435FF" w:rsidP="0050035B">
            <w:pPr>
              <w:tabs>
                <w:tab w:val="left" w:pos="0"/>
              </w:tabs>
              <w:jc w:val="center"/>
              <w:rPr>
                <w:b/>
                <w:bCs/>
                <w:color w:val="FFFFFF"/>
                <w:sz w:val="28"/>
                <w:szCs w:val="28"/>
              </w:rPr>
            </w:pPr>
            <w:r w:rsidRPr="0050035B">
              <w:rPr>
                <w:b/>
                <w:bCs/>
                <w:color w:val="FFFFFF"/>
                <w:sz w:val="28"/>
                <w:szCs w:val="28"/>
              </w:rPr>
              <w:t>Наименование показателя</w:t>
            </w:r>
          </w:p>
        </w:tc>
        <w:tc>
          <w:tcPr>
            <w:tcW w:w="1255" w:type="dxa"/>
            <w:tcBorders>
              <w:top w:val="single" w:sz="8" w:space="0" w:color="auto"/>
              <w:left w:val="nil"/>
              <w:bottom w:val="single" w:sz="8" w:space="0" w:color="auto"/>
              <w:right w:val="single" w:sz="12" w:space="0" w:color="FFFFFF"/>
            </w:tcBorders>
            <w:shd w:val="clear" w:color="000000" w:fill="003366"/>
            <w:vAlign w:val="center"/>
            <w:hideMark/>
          </w:tcPr>
          <w:p w:rsidR="00021619" w:rsidRPr="0050035B" w:rsidRDefault="007435FF" w:rsidP="0050035B">
            <w:pPr>
              <w:tabs>
                <w:tab w:val="left" w:pos="0"/>
              </w:tabs>
              <w:jc w:val="center"/>
              <w:rPr>
                <w:b/>
                <w:bCs/>
                <w:color w:val="FFFFFF"/>
                <w:sz w:val="28"/>
                <w:szCs w:val="28"/>
              </w:rPr>
            </w:pPr>
            <w:r w:rsidRPr="0050035B">
              <w:rPr>
                <w:b/>
                <w:bCs/>
                <w:color w:val="FFFFFF"/>
                <w:sz w:val="28"/>
                <w:szCs w:val="28"/>
              </w:rPr>
              <w:t>2009</w:t>
            </w:r>
            <w:r w:rsidR="00637EEB">
              <w:rPr>
                <w:b/>
                <w:bCs/>
                <w:color w:val="FFFFFF"/>
                <w:sz w:val="28"/>
                <w:szCs w:val="28"/>
              </w:rPr>
              <w:t xml:space="preserve"> </w:t>
            </w:r>
            <w:r w:rsidRPr="0050035B">
              <w:rPr>
                <w:b/>
                <w:bCs/>
                <w:color w:val="FFFFFF"/>
                <w:sz w:val="28"/>
                <w:szCs w:val="28"/>
              </w:rPr>
              <w:t>г.</w:t>
            </w:r>
          </w:p>
        </w:tc>
        <w:tc>
          <w:tcPr>
            <w:tcW w:w="1363" w:type="dxa"/>
            <w:tcBorders>
              <w:top w:val="single" w:sz="8" w:space="0" w:color="auto"/>
              <w:left w:val="nil"/>
              <w:bottom w:val="single" w:sz="8" w:space="0" w:color="auto"/>
              <w:right w:val="single" w:sz="12" w:space="0" w:color="FFFFFF"/>
            </w:tcBorders>
            <w:shd w:val="clear" w:color="000000" w:fill="003366"/>
            <w:vAlign w:val="center"/>
            <w:hideMark/>
          </w:tcPr>
          <w:p w:rsidR="00021619" w:rsidRPr="0050035B" w:rsidRDefault="007435FF" w:rsidP="0050035B">
            <w:pPr>
              <w:tabs>
                <w:tab w:val="left" w:pos="0"/>
              </w:tabs>
              <w:jc w:val="center"/>
              <w:rPr>
                <w:b/>
                <w:bCs/>
                <w:color w:val="FFFFFF"/>
                <w:sz w:val="28"/>
                <w:szCs w:val="28"/>
              </w:rPr>
            </w:pPr>
            <w:r w:rsidRPr="0050035B">
              <w:rPr>
                <w:b/>
                <w:bCs/>
                <w:color w:val="FFFFFF"/>
                <w:sz w:val="28"/>
                <w:szCs w:val="28"/>
              </w:rPr>
              <w:t>2010</w:t>
            </w:r>
            <w:r w:rsidR="00637EEB">
              <w:rPr>
                <w:b/>
                <w:bCs/>
                <w:color w:val="FFFFFF"/>
                <w:sz w:val="28"/>
                <w:szCs w:val="28"/>
              </w:rPr>
              <w:t xml:space="preserve"> </w:t>
            </w:r>
            <w:r w:rsidRPr="0050035B">
              <w:rPr>
                <w:b/>
                <w:bCs/>
                <w:color w:val="FFFFFF"/>
                <w:sz w:val="28"/>
                <w:szCs w:val="28"/>
              </w:rPr>
              <w:t>г.</w:t>
            </w:r>
          </w:p>
        </w:tc>
        <w:tc>
          <w:tcPr>
            <w:tcW w:w="1445" w:type="dxa"/>
            <w:tcBorders>
              <w:top w:val="single" w:sz="8" w:space="0" w:color="auto"/>
              <w:left w:val="nil"/>
              <w:bottom w:val="single" w:sz="8" w:space="0" w:color="auto"/>
              <w:right w:val="single" w:sz="12" w:space="0" w:color="FFFFFF"/>
            </w:tcBorders>
            <w:shd w:val="clear" w:color="000000" w:fill="003366"/>
            <w:vAlign w:val="center"/>
            <w:hideMark/>
          </w:tcPr>
          <w:p w:rsidR="00021619" w:rsidRPr="0050035B" w:rsidRDefault="007435FF" w:rsidP="0050035B">
            <w:pPr>
              <w:tabs>
                <w:tab w:val="left" w:pos="0"/>
              </w:tabs>
              <w:jc w:val="center"/>
              <w:rPr>
                <w:b/>
                <w:bCs/>
                <w:color w:val="FFFFFF"/>
                <w:sz w:val="28"/>
                <w:szCs w:val="28"/>
              </w:rPr>
            </w:pPr>
            <w:r w:rsidRPr="0050035B">
              <w:rPr>
                <w:b/>
                <w:bCs/>
                <w:color w:val="FFFFFF"/>
                <w:sz w:val="28"/>
                <w:szCs w:val="28"/>
              </w:rPr>
              <w:t>2011</w:t>
            </w:r>
            <w:r w:rsidR="00637EEB">
              <w:rPr>
                <w:b/>
                <w:bCs/>
                <w:color w:val="FFFFFF"/>
                <w:sz w:val="28"/>
                <w:szCs w:val="28"/>
              </w:rPr>
              <w:t xml:space="preserve"> </w:t>
            </w:r>
            <w:r w:rsidRPr="0050035B">
              <w:rPr>
                <w:b/>
                <w:bCs/>
                <w:color w:val="FFFFFF"/>
                <w:sz w:val="28"/>
                <w:szCs w:val="28"/>
              </w:rPr>
              <w:t>г.</w:t>
            </w:r>
          </w:p>
        </w:tc>
        <w:tc>
          <w:tcPr>
            <w:tcW w:w="1714" w:type="dxa"/>
            <w:tcBorders>
              <w:top w:val="single" w:sz="8" w:space="0" w:color="auto"/>
              <w:left w:val="nil"/>
              <w:bottom w:val="single" w:sz="8" w:space="0" w:color="auto"/>
              <w:right w:val="single" w:sz="12" w:space="0" w:color="FFFFFF"/>
            </w:tcBorders>
            <w:shd w:val="clear" w:color="000000" w:fill="003366"/>
            <w:vAlign w:val="center"/>
            <w:hideMark/>
          </w:tcPr>
          <w:p w:rsidR="00021619" w:rsidRPr="0050035B" w:rsidRDefault="007435FF" w:rsidP="00637EEB">
            <w:pPr>
              <w:tabs>
                <w:tab w:val="left" w:pos="0"/>
              </w:tabs>
              <w:jc w:val="center"/>
              <w:rPr>
                <w:b/>
                <w:bCs/>
                <w:color w:val="FFFFFF"/>
                <w:sz w:val="28"/>
                <w:szCs w:val="28"/>
              </w:rPr>
            </w:pPr>
            <w:r w:rsidRPr="0050035B">
              <w:rPr>
                <w:b/>
                <w:bCs/>
                <w:color w:val="FFFFFF"/>
                <w:sz w:val="28"/>
                <w:szCs w:val="28"/>
              </w:rPr>
              <w:t>2011</w:t>
            </w:r>
            <w:r w:rsidR="0050035B" w:rsidRPr="0050035B">
              <w:rPr>
                <w:b/>
                <w:bCs/>
                <w:color w:val="FFFFFF"/>
                <w:sz w:val="28"/>
                <w:szCs w:val="28"/>
              </w:rPr>
              <w:t xml:space="preserve"> </w:t>
            </w:r>
            <w:r w:rsidRPr="0050035B">
              <w:rPr>
                <w:b/>
                <w:bCs/>
                <w:color w:val="FFFFFF"/>
                <w:sz w:val="28"/>
                <w:szCs w:val="28"/>
              </w:rPr>
              <w:t>г. к 2010</w:t>
            </w:r>
            <w:r w:rsidR="0050035B" w:rsidRPr="0050035B">
              <w:rPr>
                <w:b/>
                <w:bCs/>
                <w:color w:val="FFFFFF"/>
                <w:sz w:val="28"/>
                <w:szCs w:val="28"/>
              </w:rPr>
              <w:t xml:space="preserve"> </w:t>
            </w:r>
            <w:r w:rsidRPr="0050035B">
              <w:rPr>
                <w:b/>
                <w:bCs/>
                <w:color w:val="FFFFFF"/>
                <w:sz w:val="28"/>
                <w:szCs w:val="28"/>
              </w:rPr>
              <w:t>г.</w:t>
            </w:r>
            <w:r w:rsidR="00637EEB">
              <w:rPr>
                <w:b/>
                <w:bCs/>
                <w:color w:val="FFFFFF"/>
                <w:sz w:val="28"/>
                <w:szCs w:val="28"/>
              </w:rPr>
              <w:t>,</w:t>
            </w:r>
            <w:r w:rsidR="00637EEB" w:rsidRPr="0050035B">
              <w:rPr>
                <w:b/>
                <w:bCs/>
                <w:color w:val="FFFFFF"/>
                <w:sz w:val="28"/>
                <w:szCs w:val="28"/>
              </w:rPr>
              <w:t xml:space="preserve"> %</w:t>
            </w:r>
          </w:p>
        </w:tc>
      </w:tr>
      <w:tr w:rsidR="007435FF" w:rsidRPr="00AA7BAC" w:rsidTr="007435FF">
        <w:trPr>
          <w:trHeight w:val="430"/>
        </w:trPr>
        <w:tc>
          <w:tcPr>
            <w:tcW w:w="4760" w:type="dxa"/>
            <w:tcBorders>
              <w:top w:val="nil"/>
              <w:left w:val="single" w:sz="8" w:space="0" w:color="F2F2F2"/>
              <w:bottom w:val="single" w:sz="8" w:space="0" w:color="auto"/>
              <w:right w:val="single" w:sz="8" w:space="0" w:color="F2F2F2"/>
            </w:tcBorders>
            <w:shd w:val="clear" w:color="auto" w:fill="auto"/>
            <w:vAlign w:val="center"/>
            <w:hideMark/>
          </w:tcPr>
          <w:p w:rsidR="007435FF" w:rsidRPr="007435FF" w:rsidRDefault="007435FF" w:rsidP="009272EE">
            <w:pPr>
              <w:pStyle w:val="ZEBRA-0"/>
            </w:pPr>
            <w:r w:rsidRPr="007435FF">
              <w:t>Расходы на персонал</w:t>
            </w:r>
          </w:p>
        </w:tc>
        <w:tc>
          <w:tcPr>
            <w:tcW w:w="1255"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1 146</w:t>
            </w:r>
          </w:p>
        </w:tc>
        <w:tc>
          <w:tcPr>
            <w:tcW w:w="1363"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1 215</w:t>
            </w:r>
          </w:p>
        </w:tc>
        <w:tc>
          <w:tcPr>
            <w:tcW w:w="1445"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1 263</w:t>
            </w:r>
          </w:p>
        </w:tc>
        <w:tc>
          <w:tcPr>
            <w:tcW w:w="1714"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104,0</w:t>
            </w:r>
            <w:r w:rsidR="0050035B">
              <w:rPr>
                <w:color w:val="000000"/>
                <w:sz w:val="28"/>
                <w:szCs w:val="28"/>
              </w:rPr>
              <w:t xml:space="preserve"> </w:t>
            </w:r>
          </w:p>
        </w:tc>
      </w:tr>
      <w:tr w:rsidR="007435FF" w:rsidRPr="00AA7BAC" w:rsidTr="007435FF">
        <w:trPr>
          <w:trHeight w:val="4"/>
        </w:trPr>
        <w:tc>
          <w:tcPr>
            <w:tcW w:w="4760" w:type="dxa"/>
            <w:tcBorders>
              <w:top w:val="nil"/>
              <w:left w:val="single" w:sz="8" w:space="0" w:color="F2F2F2"/>
              <w:bottom w:val="single" w:sz="8" w:space="0" w:color="auto"/>
              <w:right w:val="single" w:sz="8" w:space="0" w:color="F2F2F2"/>
            </w:tcBorders>
            <w:shd w:val="clear" w:color="auto" w:fill="auto"/>
            <w:vAlign w:val="center"/>
            <w:hideMark/>
          </w:tcPr>
          <w:p w:rsidR="007435FF" w:rsidRPr="007435FF" w:rsidRDefault="007435FF" w:rsidP="009272EE">
            <w:pPr>
              <w:pStyle w:val="ZEBRA-0"/>
            </w:pPr>
            <w:r w:rsidRPr="007435FF">
              <w:t xml:space="preserve">Расходы на содержание зданий, помещений, техники, автотранспорта, связь, </w:t>
            </w:r>
            <w:r w:rsidR="00637EEB">
              <w:t xml:space="preserve"> ИТ</w:t>
            </w:r>
            <w:r w:rsidRPr="007435FF">
              <w:t xml:space="preserve"> и пр.</w:t>
            </w:r>
          </w:p>
        </w:tc>
        <w:tc>
          <w:tcPr>
            <w:tcW w:w="1255"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507</w:t>
            </w:r>
          </w:p>
        </w:tc>
        <w:tc>
          <w:tcPr>
            <w:tcW w:w="1363"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327</w:t>
            </w:r>
          </w:p>
        </w:tc>
        <w:tc>
          <w:tcPr>
            <w:tcW w:w="1445"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288</w:t>
            </w:r>
          </w:p>
        </w:tc>
        <w:tc>
          <w:tcPr>
            <w:tcW w:w="1714"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88,1</w:t>
            </w:r>
            <w:r w:rsidR="0050035B">
              <w:rPr>
                <w:color w:val="000000"/>
                <w:sz w:val="28"/>
                <w:szCs w:val="28"/>
              </w:rPr>
              <w:t xml:space="preserve"> </w:t>
            </w:r>
          </w:p>
        </w:tc>
      </w:tr>
      <w:tr w:rsidR="007435FF" w:rsidRPr="00AA7BAC" w:rsidTr="007435FF">
        <w:trPr>
          <w:trHeight w:val="16"/>
        </w:trPr>
        <w:tc>
          <w:tcPr>
            <w:tcW w:w="4760" w:type="dxa"/>
            <w:tcBorders>
              <w:top w:val="nil"/>
              <w:left w:val="single" w:sz="8" w:space="0" w:color="F2F2F2"/>
              <w:bottom w:val="single" w:sz="8" w:space="0" w:color="auto"/>
              <w:right w:val="single" w:sz="8" w:space="0" w:color="F2F2F2"/>
            </w:tcBorders>
            <w:shd w:val="clear" w:color="auto" w:fill="auto"/>
            <w:vAlign w:val="center"/>
            <w:hideMark/>
          </w:tcPr>
          <w:p w:rsidR="007435FF" w:rsidRPr="007435FF" w:rsidRDefault="007435FF" w:rsidP="009272EE">
            <w:pPr>
              <w:pStyle w:val="ZEBRA-0"/>
            </w:pPr>
            <w:r w:rsidRPr="007435FF">
              <w:t>Консалтинг и прочие услуги</w:t>
            </w:r>
          </w:p>
          <w:p w:rsidR="007435FF" w:rsidRPr="007435FF" w:rsidRDefault="007435FF" w:rsidP="009272EE">
            <w:pPr>
              <w:pStyle w:val="ZEBRA-0"/>
            </w:pPr>
            <w:r w:rsidRPr="007435FF">
              <w:t>(без благотворительности и спонсорской помощи)</w:t>
            </w:r>
          </w:p>
        </w:tc>
        <w:tc>
          <w:tcPr>
            <w:tcW w:w="1255"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344</w:t>
            </w:r>
          </w:p>
        </w:tc>
        <w:tc>
          <w:tcPr>
            <w:tcW w:w="1363"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266</w:t>
            </w:r>
          </w:p>
        </w:tc>
        <w:tc>
          <w:tcPr>
            <w:tcW w:w="1445"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219</w:t>
            </w:r>
          </w:p>
        </w:tc>
        <w:tc>
          <w:tcPr>
            <w:tcW w:w="1714" w:type="dxa"/>
            <w:tcBorders>
              <w:top w:val="nil"/>
              <w:left w:val="nil"/>
              <w:bottom w:val="single" w:sz="8" w:space="0" w:color="auto"/>
              <w:right w:val="single" w:sz="8" w:space="0" w:color="F2F2F2"/>
            </w:tcBorders>
            <w:shd w:val="clear" w:color="auto" w:fill="auto"/>
            <w:vAlign w:val="center"/>
            <w:hideMark/>
          </w:tcPr>
          <w:p w:rsidR="00021619" w:rsidRPr="0050035B" w:rsidRDefault="006908C7" w:rsidP="0050035B">
            <w:pPr>
              <w:jc w:val="center"/>
              <w:rPr>
                <w:color w:val="000000"/>
                <w:sz w:val="28"/>
                <w:szCs w:val="28"/>
              </w:rPr>
            </w:pPr>
            <w:r w:rsidRPr="0050035B">
              <w:rPr>
                <w:color w:val="000000"/>
                <w:sz w:val="28"/>
                <w:szCs w:val="28"/>
              </w:rPr>
              <w:t>82,3</w:t>
            </w:r>
            <w:r w:rsidR="0050035B">
              <w:rPr>
                <w:color w:val="000000"/>
                <w:sz w:val="28"/>
                <w:szCs w:val="28"/>
              </w:rPr>
              <w:t xml:space="preserve"> </w:t>
            </w:r>
          </w:p>
        </w:tc>
      </w:tr>
      <w:tr w:rsidR="007435FF" w:rsidRPr="00AA7BAC" w:rsidTr="007435FF">
        <w:trPr>
          <w:trHeight w:val="391"/>
        </w:trPr>
        <w:tc>
          <w:tcPr>
            <w:tcW w:w="4760" w:type="dxa"/>
            <w:tcBorders>
              <w:top w:val="nil"/>
              <w:left w:val="single" w:sz="8" w:space="0" w:color="F2F2F2"/>
              <w:bottom w:val="single" w:sz="8" w:space="0" w:color="auto"/>
              <w:right w:val="single" w:sz="8" w:space="0" w:color="F2F2F2"/>
            </w:tcBorders>
            <w:shd w:val="clear" w:color="auto" w:fill="auto"/>
            <w:vAlign w:val="center"/>
            <w:hideMark/>
          </w:tcPr>
          <w:p w:rsidR="007435FF" w:rsidRPr="007435FF" w:rsidRDefault="009E7A0F" w:rsidP="009272EE">
            <w:pPr>
              <w:pStyle w:val="ZEBRA-0"/>
            </w:pPr>
            <w:r w:rsidRPr="009E7A0F">
              <w:t>Итого</w:t>
            </w:r>
          </w:p>
        </w:tc>
        <w:tc>
          <w:tcPr>
            <w:tcW w:w="1255"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1 997</w:t>
            </w:r>
          </w:p>
        </w:tc>
        <w:tc>
          <w:tcPr>
            <w:tcW w:w="1363"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1 808</w:t>
            </w:r>
          </w:p>
        </w:tc>
        <w:tc>
          <w:tcPr>
            <w:tcW w:w="1445"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1 770</w:t>
            </w:r>
          </w:p>
        </w:tc>
        <w:tc>
          <w:tcPr>
            <w:tcW w:w="1714" w:type="dxa"/>
            <w:tcBorders>
              <w:top w:val="nil"/>
              <w:left w:val="nil"/>
              <w:bottom w:val="single" w:sz="8" w:space="0" w:color="auto"/>
              <w:right w:val="single" w:sz="8" w:space="0" w:color="F2F2F2"/>
            </w:tcBorders>
            <w:shd w:val="clear" w:color="auto" w:fill="auto"/>
            <w:vAlign w:val="center"/>
            <w:hideMark/>
          </w:tcPr>
          <w:p w:rsidR="007435FF" w:rsidRPr="0050035B" w:rsidRDefault="007435FF" w:rsidP="0050035B">
            <w:pPr>
              <w:jc w:val="center"/>
              <w:rPr>
                <w:color w:val="000000"/>
                <w:sz w:val="28"/>
                <w:szCs w:val="28"/>
              </w:rPr>
            </w:pPr>
            <w:r w:rsidRPr="0050035B">
              <w:rPr>
                <w:color w:val="000000"/>
                <w:sz w:val="28"/>
                <w:szCs w:val="28"/>
              </w:rPr>
              <w:t>97,9</w:t>
            </w:r>
            <w:r w:rsidR="0050035B">
              <w:rPr>
                <w:color w:val="000000"/>
                <w:sz w:val="28"/>
                <w:szCs w:val="28"/>
              </w:rPr>
              <w:t xml:space="preserve"> </w:t>
            </w:r>
          </w:p>
        </w:tc>
      </w:tr>
    </w:tbl>
    <w:p w:rsidR="007435FF" w:rsidRPr="008B765D" w:rsidRDefault="007435FF" w:rsidP="007435FF">
      <w:pPr>
        <w:jc w:val="both"/>
        <w:rPr>
          <w:color w:val="000000"/>
          <w:sz w:val="22"/>
          <w:szCs w:val="22"/>
        </w:rPr>
      </w:pPr>
      <w:r w:rsidRPr="00AA7BAC">
        <w:rPr>
          <w:color w:val="000000"/>
          <w:sz w:val="28"/>
          <w:szCs w:val="28"/>
        </w:rPr>
        <w:t>*</w:t>
      </w:r>
      <w:r w:rsidRPr="008B765D">
        <w:rPr>
          <w:color w:val="000000"/>
          <w:sz w:val="22"/>
          <w:szCs w:val="22"/>
        </w:rPr>
        <w:t xml:space="preserve">Для целей анализа </w:t>
      </w:r>
      <w:r>
        <w:rPr>
          <w:color w:val="000000"/>
          <w:sz w:val="22"/>
          <w:szCs w:val="22"/>
        </w:rPr>
        <w:t>управленческие</w:t>
      </w:r>
      <w:r w:rsidRPr="008B765D">
        <w:rPr>
          <w:color w:val="000000"/>
          <w:sz w:val="22"/>
          <w:szCs w:val="22"/>
        </w:rPr>
        <w:t xml:space="preserve"> расходы в настоящем разделе приведены согласно данным бюджетной отчетности и их смысловому содержанию. В финансовой отчетности </w:t>
      </w:r>
      <w:r>
        <w:rPr>
          <w:color w:val="000000"/>
          <w:sz w:val="22"/>
          <w:szCs w:val="22"/>
        </w:rPr>
        <w:t xml:space="preserve">за 2009-2010 гг.  </w:t>
      </w:r>
      <w:r w:rsidRPr="008B765D">
        <w:rPr>
          <w:color w:val="000000"/>
          <w:sz w:val="22"/>
          <w:szCs w:val="22"/>
        </w:rPr>
        <w:t>указанные расходы распределены по строкам «Управленческие расходы» и «Прочие расходы» в соответствии с правилами РСБУ.</w:t>
      </w:r>
    </w:p>
    <w:p w:rsidR="005321C7" w:rsidRDefault="005321C7" w:rsidP="009272EE">
      <w:pPr>
        <w:pStyle w:val="ZEBRA-1"/>
      </w:pPr>
    </w:p>
    <w:p w:rsidR="00021619" w:rsidRDefault="006E3384" w:rsidP="009272EE">
      <w:pPr>
        <w:pStyle w:val="ZEBRA-0"/>
      </w:pPr>
      <w:r>
        <w:t>С</w:t>
      </w:r>
      <w:r w:rsidR="00264518" w:rsidRPr="00B74263">
        <w:t>нижени</w:t>
      </w:r>
      <w:r w:rsidR="00B74263">
        <w:t>е</w:t>
      </w:r>
      <w:r w:rsidR="00264518" w:rsidRPr="00B74263">
        <w:t xml:space="preserve"> </w:t>
      </w:r>
      <w:r w:rsidR="007435FF">
        <w:t xml:space="preserve"> управленческих </w:t>
      </w:r>
      <w:r w:rsidR="00264518" w:rsidRPr="00B74263">
        <w:t xml:space="preserve"> расходов</w:t>
      </w:r>
      <w:r w:rsidRPr="006E3384">
        <w:rPr>
          <w:rFonts w:ascii="Times New Roman" w:hAnsi="Times New Roman"/>
          <w:sz w:val="28"/>
          <w:szCs w:val="28"/>
        </w:rPr>
        <w:t xml:space="preserve"> </w:t>
      </w:r>
      <w:r>
        <w:rPr>
          <w:rFonts w:ascii="Times New Roman" w:hAnsi="Times New Roman"/>
          <w:sz w:val="28"/>
          <w:szCs w:val="28"/>
        </w:rPr>
        <w:t xml:space="preserve">на 2,1% </w:t>
      </w:r>
      <w:r w:rsidR="00264518" w:rsidRPr="00B74263">
        <w:t xml:space="preserve"> </w:t>
      </w:r>
      <w:r w:rsidR="006F6D49">
        <w:t xml:space="preserve">в отчетном году </w:t>
      </w:r>
      <w:r>
        <w:t xml:space="preserve">по сравнению с </w:t>
      </w:r>
      <w:r w:rsidR="00264518" w:rsidRPr="00B74263">
        <w:t xml:space="preserve"> 2010 год</w:t>
      </w:r>
      <w:r>
        <w:t>ом</w:t>
      </w:r>
      <w:r w:rsidR="00264518" w:rsidRPr="00B74263">
        <w:t xml:space="preserve"> </w:t>
      </w:r>
      <w:r>
        <w:t xml:space="preserve"> </w:t>
      </w:r>
      <w:r w:rsidR="00B74263">
        <w:t xml:space="preserve">  явилось </w:t>
      </w:r>
      <w:r>
        <w:t xml:space="preserve"> результатом  </w:t>
      </w:r>
      <w:r w:rsidRPr="00B74263">
        <w:t xml:space="preserve"> </w:t>
      </w:r>
      <w:r>
        <w:t xml:space="preserve"> </w:t>
      </w:r>
      <w:r w:rsidR="00B74263">
        <w:t>последовательно</w:t>
      </w:r>
      <w:r>
        <w:t xml:space="preserve"> реализуемой Обществом </w:t>
      </w:r>
      <w:r w:rsidR="00B74263">
        <w:t xml:space="preserve"> </w:t>
      </w:r>
      <w:r>
        <w:t xml:space="preserve">  </w:t>
      </w:r>
      <w:r w:rsidRPr="00B74263">
        <w:t xml:space="preserve"> </w:t>
      </w:r>
      <w:r w:rsidR="00264518" w:rsidRPr="00B74263">
        <w:t xml:space="preserve">политики сокращения расходов на содержание компании. </w:t>
      </w:r>
    </w:p>
    <w:p w:rsidR="00305230" w:rsidRPr="003639F9" w:rsidRDefault="00305230" w:rsidP="00F977F3">
      <w:pPr>
        <w:pStyle w:val="3"/>
        <w:numPr>
          <w:ilvl w:val="2"/>
          <w:numId w:val="14"/>
        </w:numPr>
        <w:ind w:left="862" w:hanging="862"/>
        <w:rPr>
          <w:sz w:val="28"/>
          <w:szCs w:val="28"/>
        </w:rPr>
      </w:pPr>
      <w:bookmarkStart w:id="121" w:name="_Toc293322984"/>
      <w:bookmarkStart w:id="122" w:name="_Toc325015712"/>
      <w:r w:rsidRPr="003639F9">
        <w:rPr>
          <w:sz w:val="28"/>
          <w:szCs w:val="28"/>
        </w:rPr>
        <w:t xml:space="preserve">Основные </w:t>
      </w:r>
      <w:bookmarkEnd w:id="121"/>
      <w:r w:rsidR="00BB0CB2" w:rsidRPr="003639F9">
        <w:rPr>
          <w:sz w:val="28"/>
          <w:szCs w:val="28"/>
        </w:rPr>
        <w:t>индикаторы финансового состояния</w:t>
      </w:r>
      <w:bookmarkEnd w:id="122"/>
      <w:r w:rsidR="00BB0CB2" w:rsidRPr="003639F9">
        <w:rPr>
          <w:sz w:val="28"/>
          <w:szCs w:val="28"/>
        </w:rPr>
        <w:t xml:space="preserve"> </w:t>
      </w:r>
      <w:r w:rsidR="008520CE" w:rsidRPr="003639F9">
        <w:rPr>
          <w:sz w:val="28"/>
          <w:szCs w:val="28"/>
        </w:rPr>
        <w:t xml:space="preserve"> </w:t>
      </w:r>
    </w:p>
    <w:p w:rsidR="00305230" w:rsidRDefault="00305230" w:rsidP="009272EE">
      <w:pPr>
        <w:pStyle w:val="ZEBRA-1"/>
      </w:pPr>
      <w:r w:rsidRPr="00777AF1">
        <w:t xml:space="preserve">Основные финансовые </w:t>
      </w:r>
      <w:r w:rsidR="008520CE">
        <w:t xml:space="preserve"> показатели</w:t>
      </w:r>
      <w:r w:rsidRPr="00777AF1">
        <w:t>, млн руб.</w:t>
      </w:r>
    </w:p>
    <w:tbl>
      <w:tblPr>
        <w:tblW w:w="10490" w:type="dxa"/>
        <w:tblInd w:w="108" w:type="dxa"/>
        <w:tblLook w:val="04A0"/>
      </w:tblPr>
      <w:tblGrid>
        <w:gridCol w:w="4111"/>
        <w:gridCol w:w="1559"/>
        <w:gridCol w:w="1560"/>
        <w:gridCol w:w="1417"/>
        <w:gridCol w:w="1843"/>
      </w:tblGrid>
      <w:tr w:rsidR="006E3384" w:rsidRPr="00AA7BAC" w:rsidTr="0050035B">
        <w:trPr>
          <w:cantSplit/>
          <w:trHeight w:val="645"/>
          <w:tblHeader/>
        </w:trPr>
        <w:tc>
          <w:tcPr>
            <w:tcW w:w="4111" w:type="dxa"/>
            <w:tcBorders>
              <w:top w:val="single" w:sz="8" w:space="0" w:color="auto"/>
              <w:left w:val="nil"/>
              <w:bottom w:val="single" w:sz="8" w:space="0" w:color="003366"/>
              <w:right w:val="single" w:sz="12" w:space="0" w:color="FFFFFF"/>
            </w:tcBorders>
            <w:shd w:val="clear" w:color="auto" w:fill="1F497D"/>
            <w:vAlign w:val="center"/>
            <w:hideMark/>
          </w:tcPr>
          <w:p w:rsidR="006E3384" w:rsidRPr="0050035B" w:rsidRDefault="006E3384" w:rsidP="0050035B">
            <w:pPr>
              <w:tabs>
                <w:tab w:val="left" w:pos="0"/>
              </w:tabs>
              <w:jc w:val="center"/>
              <w:rPr>
                <w:b/>
                <w:bCs/>
                <w:color w:val="FFFFFF"/>
                <w:sz w:val="28"/>
                <w:szCs w:val="28"/>
              </w:rPr>
            </w:pPr>
            <w:r w:rsidRPr="0050035B">
              <w:rPr>
                <w:b/>
                <w:bCs/>
                <w:color w:val="FFFFFF"/>
                <w:sz w:val="28"/>
                <w:szCs w:val="28"/>
              </w:rPr>
              <w:t>Наименование показателя</w:t>
            </w:r>
          </w:p>
        </w:tc>
        <w:tc>
          <w:tcPr>
            <w:tcW w:w="1559" w:type="dxa"/>
            <w:tcBorders>
              <w:top w:val="nil"/>
              <w:left w:val="nil"/>
              <w:bottom w:val="single" w:sz="8" w:space="0" w:color="003366"/>
              <w:right w:val="single" w:sz="12" w:space="0" w:color="FFFFFF"/>
            </w:tcBorders>
            <w:shd w:val="clear" w:color="auto" w:fill="1F497D"/>
            <w:vAlign w:val="center"/>
            <w:hideMark/>
          </w:tcPr>
          <w:p w:rsidR="006E3384" w:rsidRPr="0050035B" w:rsidRDefault="006E3384" w:rsidP="0050035B">
            <w:pPr>
              <w:tabs>
                <w:tab w:val="left" w:pos="0"/>
              </w:tabs>
              <w:jc w:val="center"/>
              <w:rPr>
                <w:b/>
                <w:bCs/>
                <w:color w:val="FFFFFF"/>
                <w:sz w:val="28"/>
                <w:szCs w:val="28"/>
              </w:rPr>
            </w:pPr>
            <w:r w:rsidRPr="0050035B">
              <w:rPr>
                <w:b/>
                <w:bCs/>
                <w:color w:val="FFFFFF"/>
                <w:sz w:val="28"/>
                <w:szCs w:val="28"/>
              </w:rPr>
              <w:t>2009</w:t>
            </w:r>
            <w:r w:rsidR="00637EEB">
              <w:rPr>
                <w:b/>
                <w:bCs/>
                <w:color w:val="FFFFFF"/>
                <w:sz w:val="28"/>
                <w:szCs w:val="28"/>
              </w:rPr>
              <w:t xml:space="preserve"> </w:t>
            </w:r>
            <w:r w:rsidRPr="0050035B">
              <w:rPr>
                <w:b/>
                <w:bCs/>
                <w:color w:val="FFFFFF"/>
                <w:sz w:val="28"/>
                <w:szCs w:val="28"/>
              </w:rPr>
              <w:t>г.</w:t>
            </w:r>
          </w:p>
        </w:tc>
        <w:tc>
          <w:tcPr>
            <w:tcW w:w="1560" w:type="dxa"/>
            <w:tcBorders>
              <w:top w:val="nil"/>
              <w:left w:val="nil"/>
              <w:bottom w:val="single" w:sz="8" w:space="0" w:color="003366"/>
              <w:right w:val="single" w:sz="12" w:space="0" w:color="FFFFFF"/>
            </w:tcBorders>
            <w:shd w:val="clear" w:color="auto" w:fill="1F497D"/>
            <w:vAlign w:val="center"/>
            <w:hideMark/>
          </w:tcPr>
          <w:p w:rsidR="006E3384" w:rsidRPr="0050035B" w:rsidRDefault="006E3384" w:rsidP="0050035B">
            <w:pPr>
              <w:tabs>
                <w:tab w:val="left" w:pos="0"/>
              </w:tabs>
              <w:jc w:val="center"/>
              <w:rPr>
                <w:b/>
                <w:bCs/>
                <w:color w:val="FFFFFF"/>
                <w:sz w:val="28"/>
                <w:szCs w:val="28"/>
              </w:rPr>
            </w:pPr>
            <w:r w:rsidRPr="0050035B">
              <w:rPr>
                <w:b/>
                <w:bCs/>
                <w:color w:val="FFFFFF"/>
                <w:sz w:val="28"/>
                <w:szCs w:val="28"/>
              </w:rPr>
              <w:t>2010</w:t>
            </w:r>
            <w:r w:rsidR="00637EEB">
              <w:rPr>
                <w:b/>
                <w:bCs/>
                <w:color w:val="FFFFFF"/>
                <w:sz w:val="28"/>
                <w:szCs w:val="28"/>
              </w:rPr>
              <w:t xml:space="preserve"> </w:t>
            </w:r>
            <w:r w:rsidRPr="0050035B">
              <w:rPr>
                <w:b/>
                <w:bCs/>
                <w:color w:val="FFFFFF"/>
                <w:sz w:val="28"/>
                <w:szCs w:val="28"/>
              </w:rPr>
              <w:t>г.</w:t>
            </w:r>
          </w:p>
        </w:tc>
        <w:tc>
          <w:tcPr>
            <w:tcW w:w="1417" w:type="dxa"/>
            <w:tcBorders>
              <w:top w:val="nil"/>
              <w:left w:val="nil"/>
              <w:bottom w:val="single" w:sz="8" w:space="0" w:color="003366"/>
              <w:right w:val="single" w:sz="12" w:space="0" w:color="FFFFFF"/>
            </w:tcBorders>
            <w:shd w:val="clear" w:color="auto" w:fill="1F497D"/>
            <w:vAlign w:val="center"/>
            <w:hideMark/>
          </w:tcPr>
          <w:p w:rsidR="006E3384" w:rsidRPr="0050035B" w:rsidRDefault="006E3384" w:rsidP="0050035B">
            <w:pPr>
              <w:tabs>
                <w:tab w:val="left" w:pos="0"/>
              </w:tabs>
              <w:jc w:val="center"/>
              <w:rPr>
                <w:b/>
                <w:bCs/>
                <w:color w:val="FFFFFF"/>
                <w:sz w:val="28"/>
                <w:szCs w:val="28"/>
              </w:rPr>
            </w:pPr>
            <w:r w:rsidRPr="0050035B">
              <w:rPr>
                <w:b/>
                <w:bCs/>
                <w:color w:val="FFFFFF"/>
                <w:sz w:val="28"/>
                <w:szCs w:val="28"/>
              </w:rPr>
              <w:t>2011</w:t>
            </w:r>
            <w:r w:rsidR="00637EEB">
              <w:rPr>
                <w:b/>
                <w:bCs/>
                <w:color w:val="FFFFFF"/>
                <w:sz w:val="28"/>
                <w:szCs w:val="28"/>
              </w:rPr>
              <w:t xml:space="preserve"> </w:t>
            </w:r>
            <w:r w:rsidRPr="0050035B">
              <w:rPr>
                <w:b/>
                <w:bCs/>
                <w:color w:val="FFFFFF"/>
                <w:sz w:val="28"/>
                <w:szCs w:val="28"/>
              </w:rPr>
              <w:t>г.</w:t>
            </w:r>
          </w:p>
        </w:tc>
        <w:tc>
          <w:tcPr>
            <w:tcW w:w="1843" w:type="dxa"/>
            <w:tcBorders>
              <w:top w:val="nil"/>
              <w:left w:val="nil"/>
              <w:bottom w:val="single" w:sz="8" w:space="0" w:color="003366"/>
              <w:right w:val="nil"/>
            </w:tcBorders>
            <w:shd w:val="clear" w:color="auto" w:fill="1F497D"/>
            <w:vAlign w:val="center"/>
            <w:hideMark/>
          </w:tcPr>
          <w:p w:rsidR="00021619" w:rsidRPr="0050035B" w:rsidRDefault="006E3384" w:rsidP="00637EEB">
            <w:pPr>
              <w:tabs>
                <w:tab w:val="left" w:pos="0"/>
              </w:tabs>
              <w:jc w:val="center"/>
              <w:rPr>
                <w:b/>
                <w:bCs/>
                <w:color w:val="FFFFFF"/>
                <w:sz w:val="28"/>
                <w:szCs w:val="28"/>
              </w:rPr>
            </w:pPr>
            <w:r w:rsidRPr="0050035B">
              <w:rPr>
                <w:b/>
                <w:bCs/>
                <w:color w:val="FFFFFF"/>
                <w:sz w:val="28"/>
                <w:szCs w:val="28"/>
              </w:rPr>
              <w:t>2011</w:t>
            </w:r>
            <w:r w:rsidR="0050035B">
              <w:rPr>
                <w:b/>
                <w:bCs/>
                <w:color w:val="FFFFFF"/>
                <w:sz w:val="28"/>
                <w:szCs w:val="28"/>
              </w:rPr>
              <w:t xml:space="preserve"> </w:t>
            </w:r>
            <w:r w:rsidRPr="0050035B">
              <w:rPr>
                <w:b/>
                <w:bCs/>
                <w:color w:val="FFFFFF"/>
                <w:sz w:val="28"/>
                <w:szCs w:val="28"/>
              </w:rPr>
              <w:t>г. к 2010</w:t>
            </w:r>
            <w:r w:rsidR="0050035B">
              <w:rPr>
                <w:b/>
                <w:bCs/>
                <w:color w:val="FFFFFF"/>
                <w:sz w:val="28"/>
                <w:szCs w:val="28"/>
              </w:rPr>
              <w:t xml:space="preserve"> </w:t>
            </w:r>
            <w:r w:rsidRPr="0050035B">
              <w:rPr>
                <w:b/>
                <w:bCs/>
                <w:color w:val="FFFFFF"/>
                <w:sz w:val="28"/>
                <w:szCs w:val="28"/>
              </w:rPr>
              <w:t>г.</w:t>
            </w:r>
            <w:r w:rsidR="00637EEB">
              <w:rPr>
                <w:b/>
                <w:bCs/>
                <w:color w:val="FFFFFF"/>
                <w:sz w:val="28"/>
                <w:szCs w:val="28"/>
              </w:rPr>
              <w:t>,</w:t>
            </w:r>
            <w:r w:rsidR="00637EEB" w:rsidRPr="0050035B">
              <w:rPr>
                <w:b/>
                <w:bCs/>
                <w:color w:val="FFFFFF"/>
                <w:sz w:val="28"/>
                <w:szCs w:val="28"/>
              </w:rPr>
              <w:t>%</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Доходы</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80 317</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83 261</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70 514</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84,7</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 xml:space="preserve">Себестоимость  </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-54 243</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-57 027</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-46 024</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80,7</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Валовая прибыль</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26 074</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26 234</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24 490</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93,4</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Коммерческие расходы</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-1 686</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-2 512</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-2 342</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93,2</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245C13" w:rsidP="009272EE">
            <w:pPr>
              <w:pStyle w:val="ZEBRA-0"/>
            </w:pPr>
            <w:hyperlink r:id="rId40" w:anchor="RANGE!#ССЫЛКА!" w:history="1">
              <w:r w:rsidR="006E3384" w:rsidRPr="006E3384">
                <w:t>Управленческие расходы *</w:t>
              </w:r>
            </w:hyperlink>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-1 769</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-1 812</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-1 770</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97,7</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Прибыль/(убыток) от реализации</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22 619</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21 910</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20 378</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93,0</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 xml:space="preserve">Прочие доходы и расходы </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-1 813</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-628</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-2 444</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389,2</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Расходы на проценты по кредитам</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-2 344</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-1 008</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-795</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78,9</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Прибыль до уплаты налога</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18 462</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20 275</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17 139</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84,5</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Налог на прибыль, в т.ч. ОНА и ОНО</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-3 924</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-4 340</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-3 820</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88,0</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Иные платежи за счет прибыли</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-17</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0</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0</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0</w:t>
            </w:r>
            <w:r w:rsidR="0050035B">
              <w:rPr>
                <w:color w:val="000000"/>
                <w:sz w:val="28"/>
                <w:szCs w:val="28"/>
              </w:rPr>
              <w:t xml:space="preserve"> </w:t>
            </w:r>
          </w:p>
        </w:tc>
      </w:tr>
      <w:tr w:rsidR="006E3384" w:rsidRPr="00AA7BAC" w:rsidTr="0050035B">
        <w:trPr>
          <w:cantSplit/>
          <w:trHeight w:val="330"/>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Чистая прибыль</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14 521</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15 935</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13 319</w:t>
            </w:r>
          </w:p>
        </w:tc>
        <w:tc>
          <w:tcPr>
            <w:tcW w:w="1843" w:type="dxa"/>
            <w:tcBorders>
              <w:top w:val="nil"/>
              <w:left w:val="nil"/>
              <w:bottom w:val="single" w:sz="8" w:space="0" w:color="003366"/>
              <w:right w:val="nil"/>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83,6</w:t>
            </w:r>
            <w:r w:rsidR="0050035B">
              <w:rPr>
                <w:color w:val="000000"/>
                <w:sz w:val="28"/>
                <w:szCs w:val="28"/>
              </w:rPr>
              <w:t xml:space="preserve"> </w:t>
            </w:r>
          </w:p>
        </w:tc>
      </w:tr>
      <w:tr w:rsidR="006E3384" w:rsidRPr="00AA7BAC" w:rsidTr="0050035B">
        <w:trPr>
          <w:cantSplit/>
          <w:trHeight w:val="401"/>
          <w:tblHeader/>
        </w:trPr>
        <w:tc>
          <w:tcPr>
            <w:tcW w:w="4111" w:type="dxa"/>
            <w:tcBorders>
              <w:top w:val="nil"/>
              <w:left w:val="nil"/>
              <w:bottom w:val="single" w:sz="8" w:space="0" w:color="003366"/>
              <w:right w:val="single" w:sz="12" w:space="0" w:color="FFFFFF"/>
            </w:tcBorders>
            <w:shd w:val="clear" w:color="auto" w:fill="auto"/>
            <w:vAlign w:val="bottom"/>
            <w:hideMark/>
          </w:tcPr>
          <w:p w:rsidR="006E3384" w:rsidRPr="006E3384" w:rsidRDefault="006E3384" w:rsidP="009272EE">
            <w:pPr>
              <w:pStyle w:val="ZEBRA-0"/>
            </w:pPr>
            <w:r w:rsidRPr="006E3384">
              <w:t>Справочно:</w:t>
            </w:r>
          </w:p>
          <w:p w:rsidR="006E3384" w:rsidRPr="006E3384" w:rsidRDefault="006E3384" w:rsidP="009272EE">
            <w:pPr>
              <w:pStyle w:val="ZEBRA-0"/>
            </w:pPr>
            <w:r w:rsidRPr="006E3384">
              <w:t>Прибыль до вычета процентов, налогов и амортизации (EBITDA)</w:t>
            </w:r>
          </w:p>
        </w:tc>
        <w:tc>
          <w:tcPr>
            <w:tcW w:w="1559"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20 876</w:t>
            </w:r>
          </w:p>
        </w:tc>
        <w:tc>
          <w:tcPr>
            <w:tcW w:w="1560"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21 370</w:t>
            </w:r>
          </w:p>
        </w:tc>
        <w:tc>
          <w:tcPr>
            <w:tcW w:w="1417" w:type="dxa"/>
            <w:tcBorders>
              <w:top w:val="nil"/>
              <w:left w:val="nil"/>
              <w:bottom w:val="single" w:sz="8" w:space="0" w:color="003366"/>
              <w:right w:val="single" w:sz="12" w:space="0" w:color="FFFFFF"/>
            </w:tcBorders>
            <w:shd w:val="clear" w:color="auto" w:fill="auto"/>
            <w:vAlign w:val="center"/>
            <w:hideMark/>
          </w:tcPr>
          <w:p w:rsidR="006E3384" w:rsidRPr="0050035B" w:rsidRDefault="006E3384" w:rsidP="0050035B">
            <w:pPr>
              <w:jc w:val="center"/>
              <w:rPr>
                <w:color w:val="000000"/>
                <w:sz w:val="28"/>
                <w:szCs w:val="28"/>
              </w:rPr>
            </w:pPr>
            <w:r w:rsidRPr="0050035B">
              <w:rPr>
                <w:color w:val="000000"/>
                <w:sz w:val="28"/>
                <w:szCs w:val="28"/>
              </w:rPr>
              <w:t>19 488</w:t>
            </w:r>
          </w:p>
        </w:tc>
        <w:tc>
          <w:tcPr>
            <w:tcW w:w="1843" w:type="dxa"/>
            <w:tcBorders>
              <w:top w:val="nil"/>
              <w:left w:val="nil"/>
              <w:bottom w:val="single" w:sz="8" w:space="0" w:color="003366"/>
              <w:right w:val="nil"/>
            </w:tcBorders>
            <w:shd w:val="clear" w:color="auto" w:fill="auto"/>
            <w:vAlign w:val="center"/>
            <w:hideMark/>
          </w:tcPr>
          <w:p w:rsidR="00021619" w:rsidRPr="0050035B" w:rsidRDefault="006E3384" w:rsidP="0050035B">
            <w:pPr>
              <w:jc w:val="center"/>
              <w:rPr>
                <w:color w:val="000000"/>
                <w:sz w:val="28"/>
                <w:szCs w:val="28"/>
              </w:rPr>
            </w:pPr>
            <w:r w:rsidRPr="0050035B">
              <w:rPr>
                <w:color w:val="000000"/>
                <w:sz w:val="28"/>
                <w:szCs w:val="28"/>
              </w:rPr>
              <w:t>91,2</w:t>
            </w:r>
            <w:r w:rsidR="0050035B">
              <w:rPr>
                <w:color w:val="000000"/>
                <w:sz w:val="28"/>
                <w:szCs w:val="28"/>
              </w:rPr>
              <w:t xml:space="preserve"> </w:t>
            </w:r>
          </w:p>
        </w:tc>
      </w:tr>
    </w:tbl>
    <w:p w:rsidR="003A4F70" w:rsidRPr="00CE223E" w:rsidRDefault="006E3384" w:rsidP="006E3384">
      <w:pPr>
        <w:pStyle w:val="af5"/>
        <w:spacing w:after="0"/>
        <w:rPr>
          <w:bCs/>
          <w:szCs w:val="28"/>
        </w:rPr>
      </w:pPr>
      <w:r w:rsidRPr="00AA7BAC">
        <w:rPr>
          <w:bCs/>
          <w:szCs w:val="28"/>
        </w:rPr>
        <w:t xml:space="preserve">* </w:t>
      </w:r>
      <w:r w:rsidRPr="001E3F49">
        <w:rPr>
          <w:bCs/>
          <w:sz w:val="22"/>
          <w:szCs w:val="22"/>
        </w:rPr>
        <w:t>Управленческие расходы приведены согласно данным финансовой отчетности в соответствии с правилами РСБУ</w:t>
      </w:r>
      <w:r>
        <w:rPr>
          <w:bCs/>
          <w:szCs w:val="28"/>
        </w:rPr>
        <w:t xml:space="preserve">        </w:t>
      </w:r>
    </w:p>
    <w:p w:rsidR="003A4F70" w:rsidRPr="00CE223E" w:rsidRDefault="003A4F70" w:rsidP="006E3384">
      <w:pPr>
        <w:pStyle w:val="af5"/>
        <w:spacing w:after="0"/>
        <w:rPr>
          <w:bCs/>
          <w:szCs w:val="28"/>
        </w:rPr>
      </w:pPr>
    </w:p>
    <w:p w:rsidR="006E3384" w:rsidRPr="00AA7BAC" w:rsidRDefault="006E3384" w:rsidP="006E3384">
      <w:pPr>
        <w:pStyle w:val="af5"/>
        <w:spacing w:after="0"/>
        <w:rPr>
          <w:bCs/>
          <w:szCs w:val="28"/>
        </w:rPr>
      </w:pPr>
      <w:r>
        <w:rPr>
          <w:bCs/>
          <w:szCs w:val="28"/>
        </w:rPr>
        <w:t xml:space="preserve">                                                                        </w:t>
      </w:r>
      <w:r w:rsidR="00DC34EC">
        <w:rPr>
          <w:noProof/>
          <w:szCs w:val="28"/>
          <w:lang w:eastAsia="ru-RU"/>
        </w:rPr>
        <w:drawing>
          <wp:inline distT="0" distB="0" distL="0" distR="0">
            <wp:extent cx="5542915" cy="2807970"/>
            <wp:effectExtent l="19050" t="19050" r="19685" b="11430"/>
            <wp:docPr id="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1" cstate="screen"/>
                    <a:srcRect b="-92"/>
                    <a:stretch>
                      <a:fillRect/>
                    </a:stretch>
                  </pic:blipFill>
                  <pic:spPr bwMode="auto">
                    <a:xfrm>
                      <a:off x="0" y="0"/>
                      <a:ext cx="5542915" cy="2807970"/>
                    </a:xfrm>
                    <a:prstGeom prst="rect">
                      <a:avLst/>
                    </a:prstGeom>
                    <a:noFill/>
                    <a:ln w="6350" cmpd="sng">
                      <a:solidFill>
                        <a:srgbClr val="000000"/>
                      </a:solidFill>
                      <a:miter lim="800000"/>
                      <a:headEnd/>
                      <a:tailEnd/>
                    </a:ln>
                    <a:effectLst/>
                  </pic:spPr>
                </pic:pic>
              </a:graphicData>
            </a:graphic>
          </wp:inline>
        </w:drawing>
      </w:r>
    </w:p>
    <w:p w:rsidR="00632028" w:rsidRDefault="00632028" w:rsidP="009272EE">
      <w:pPr>
        <w:pStyle w:val="ZEBRA-0"/>
      </w:pPr>
    </w:p>
    <w:p w:rsidR="00632028" w:rsidRDefault="006E3384" w:rsidP="009272EE">
      <w:pPr>
        <w:pStyle w:val="ZEBRA-0"/>
      </w:pPr>
      <w:r w:rsidRPr="006E3384">
        <w:t xml:space="preserve">Основное влияние на снижение показателя EBITDA (-8,8%) в </w:t>
      </w:r>
      <w:r>
        <w:t xml:space="preserve"> отчетном </w:t>
      </w:r>
      <w:r w:rsidRPr="006E3384">
        <w:t xml:space="preserve">году по сравнению с 2010 годом оказало </w:t>
      </w:r>
      <w:r>
        <w:t xml:space="preserve"> уменьшение </w:t>
      </w:r>
      <w:r w:rsidRPr="006E3384">
        <w:t xml:space="preserve"> выручки от продаж из-за последствий </w:t>
      </w:r>
      <w:r w:rsidR="001164FF">
        <w:t xml:space="preserve"> событий </w:t>
      </w:r>
      <w:r w:rsidRPr="006E3384">
        <w:t xml:space="preserve">в Японии и </w:t>
      </w:r>
      <w:r>
        <w:t xml:space="preserve"> </w:t>
      </w:r>
      <w:r w:rsidRPr="006E3384">
        <w:t xml:space="preserve"> завершения </w:t>
      </w:r>
      <w:r>
        <w:t xml:space="preserve"> поставок </w:t>
      </w:r>
      <w:r w:rsidRPr="006E3384">
        <w:t xml:space="preserve">по контракту на оказание технического содействия в сооружении 4-й очереди </w:t>
      </w:r>
      <w:r w:rsidR="00637EEB">
        <w:t xml:space="preserve"> ГЦЗ </w:t>
      </w:r>
      <w:r w:rsidRPr="006E3384">
        <w:t xml:space="preserve"> в КНР, а также укреплени</w:t>
      </w:r>
      <w:r>
        <w:t>е</w:t>
      </w:r>
      <w:r w:rsidRPr="006E3384">
        <w:t xml:space="preserve"> рубля </w:t>
      </w:r>
      <w:r>
        <w:t xml:space="preserve">по отношению </w:t>
      </w:r>
      <w:r w:rsidRPr="006E3384">
        <w:t>к иностранным валютам.</w:t>
      </w:r>
    </w:p>
    <w:p w:rsidR="00632028" w:rsidRDefault="00632028" w:rsidP="009272EE">
      <w:pPr>
        <w:pStyle w:val="ZEBRA-0"/>
      </w:pPr>
    </w:p>
    <w:p w:rsidR="00632028" w:rsidRDefault="006E3384" w:rsidP="009272EE">
      <w:pPr>
        <w:pStyle w:val="ZEBRA-0"/>
      </w:pPr>
      <w:r w:rsidRPr="006E3384">
        <w:t xml:space="preserve">Снижение чистой прибыли (-16,4%) </w:t>
      </w:r>
      <w:r w:rsidR="003D0645">
        <w:t xml:space="preserve"> </w:t>
      </w:r>
      <w:r w:rsidRPr="006E3384">
        <w:t xml:space="preserve"> по сравнению с 2010 годом наряду с</w:t>
      </w:r>
      <w:r w:rsidR="003D0645">
        <w:t>о</w:t>
      </w:r>
      <w:r w:rsidRPr="006E3384">
        <w:t xml:space="preserve"> снижением выручки от продаж вызвано увеличением отрицательного сальдо прочих доходов и расходов, образовавшегося, главным образом, за счет рублевой переоценки валютного кредитного портфеля Общества.</w:t>
      </w:r>
    </w:p>
    <w:p w:rsidR="009272EE" w:rsidRDefault="009272EE" w:rsidP="009272EE">
      <w:pPr>
        <w:pStyle w:val="ZEBRA-1"/>
      </w:pPr>
    </w:p>
    <w:p w:rsidR="005321C7" w:rsidRDefault="00305230" w:rsidP="00F977F3">
      <w:pPr>
        <w:pStyle w:val="ZEBRA-1"/>
        <w:outlineLvl w:val="0"/>
      </w:pPr>
      <w:r w:rsidRPr="00E26F6D">
        <w:t>Показатели рентабельности, %</w:t>
      </w:r>
    </w:p>
    <w:tbl>
      <w:tblPr>
        <w:tblW w:w="10503" w:type="dxa"/>
        <w:tblInd w:w="95" w:type="dxa"/>
        <w:tblLook w:val="04A0"/>
      </w:tblPr>
      <w:tblGrid>
        <w:gridCol w:w="6250"/>
        <w:gridCol w:w="1560"/>
        <w:gridCol w:w="1275"/>
        <w:gridCol w:w="1418"/>
      </w:tblGrid>
      <w:tr w:rsidR="003D0645" w:rsidRPr="00140FFB" w:rsidTr="003D0645">
        <w:trPr>
          <w:trHeight w:val="551"/>
          <w:tblHeader/>
        </w:trPr>
        <w:tc>
          <w:tcPr>
            <w:tcW w:w="6250" w:type="dxa"/>
            <w:tcBorders>
              <w:top w:val="single" w:sz="4" w:space="0" w:color="auto"/>
              <w:left w:val="single" w:sz="12" w:space="0" w:color="FFFFFF"/>
              <w:bottom w:val="single" w:sz="4" w:space="0" w:color="auto"/>
              <w:right w:val="single" w:sz="12" w:space="0" w:color="FFFFFF"/>
            </w:tcBorders>
            <w:shd w:val="clear" w:color="000000" w:fill="003366"/>
            <w:vAlign w:val="center"/>
            <w:hideMark/>
          </w:tcPr>
          <w:p w:rsidR="003D0645" w:rsidRPr="0050035B" w:rsidRDefault="003D0645" w:rsidP="0050035B">
            <w:pPr>
              <w:tabs>
                <w:tab w:val="left" w:pos="0"/>
              </w:tabs>
              <w:jc w:val="center"/>
              <w:rPr>
                <w:b/>
                <w:bCs/>
                <w:color w:val="FFFFFF"/>
                <w:sz w:val="28"/>
                <w:szCs w:val="28"/>
              </w:rPr>
            </w:pPr>
            <w:r w:rsidRPr="0050035B">
              <w:rPr>
                <w:b/>
                <w:bCs/>
                <w:color w:val="FFFFFF"/>
                <w:sz w:val="28"/>
                <w:szCs w:val="28"/>
              </w:rPr>
              <w:t xml:space="preserve">Наименование показателя </w:t>
            </w:r>
          </w:p>
        </w:tc>
        <w:tc>
          <w:tcPr>
            <w:tcW w:w="1560" w:type="dxa"/>
            <w:tcBorders>
              <w:top w:val="single" w:sz="4" w:space="0" w:color="auto"/>
              <w:left w:val="single" w:sz="12" w:space="0" w:color="FFFFFF"/>
              <w:bottom w:val="single" w:sz="4" w:space="0" w:color="auto"/>
              <w:right w:val="single" w:sz="12" w:space="0" w:color="FFFFFF"/>
            </w:tcBorders>
            <w:shd w:val="clear" w:color="000000" w:fill="003366"/>
            <w:vAlign w:val="center"/>
            <w:hideMark/>
          </w:tcPr>
          <w:p w:rsidR="003D0645" w:rsidRPr="0050035B" w:rsidRDefault="003D0645" w:rsidP="0050035B">
            <w:pPr>
              <w:tabs>
                <w:tab w:val="left" w:pos="0"/>
              </w:tabs>
              <w:jc w:val="center"/>
              <w:rPr>
                <w:b/>
                <w:bCs/>
                <w:color w:val="FFFFFF"/>
                <w:sz w:val="28"/>
                <w:szCs w:val="28"/>
              </w:rPr>
            </w:pPr>
            <w:r w:rsidRPr="0050035B">
              <w:rPr>
                <w:b/>
                <w:bCs/>
                <w:color w:val="FFFFFF"/>
                <w:sz w:val="28"/>
                <w:szCs w:val="28"/>
              </w:rPr>
              <w:t>2009</w:t>
            </w:r>
            <w:r w:rsidR="00637EEB">
              <w:rPr>
                <w:b/>
                <w:bCs/>
                <w:color w:val="FFFFFF"/>
                <w:sz w:val="28"/>
                <w:szCs w:val="28"/>
              </w:rPr>
              <w:t xml:space="preserve"> </w:t>
            </w:r>
            <w:r w:rsidRPr="0050035B">
              <w:rPr>
                <w:b/>
                <w:bCs/>
                <w:color w:val="FFFFFF"/>
                <w:sz w:val="28"/>
                <w:szCs w:val="28"/>
              </w:rPr>
              <w:t>г.</w:t>
            </w:r>
          </w:p>
        </w:tc>
        <w:tc>
          <w:tcPr>
            <w:tcW w:w="1275" w:type="dxa"/>
            <w:tcBorders>
              <w:top w:val="single" w:sz="4" w:space="0" w:color="auto"/>
              <w:left w:val="single" w:sz="12" w:space="0" w:color="FFFFFF"/>
              <w:bottom w:val="single" w:sz="4" w:space="0" w:color="auto"/>
              <w:right w:val="single" w:sz="12" w:space="0" w:color="FFFFFF"/>
            </w:tcBorders>
            <w:shd w:val="clear" w:color="000000" w:fill="003366"/>
            <w:vAlign w:val="center"/>
            <w:hideMark/>
          </w:tcPr>
          <w:p w:rsidR="003D0645" w:rsidRPr="0050035B" w:rsidRDefault="003D0645" w:rsidP="0050035B">
            <w:pPr>
              <w:tabs>
                <w:tab w:val="left" w:pos="0"/>
              </w:tabs>
              <w:jc w:val="center"/>
              <w:rPr>
                <w:b/>
                <w:bCs/>
                <w:color w:val="FFFFFF"/>
                <w:sz w:val="28"/>
                <w:szCs w:val="28"/>
              </w:rPr>
            </w:pPr>
            <w:r w:rsidRPr="0050035B">
              <w:rPr>
                <w:b/>
                <w:bCs/>
                <w:color w:val="FFFFFF"/>
                <w:sz w:val="28"/>
                <w:szCs w:val="28"/>
              </w:rPr>
              <w:t>2010</w:t>
            </w:r>
            <w:r w:rsidR="00637EEB">
              <w:rPr>
                <w:b/>
                <w:bCs/>
                <w:color w:val="FFFFFF"/>
                <w:sz w:val="28"/>
                <w:szCs w:val="28"/>
              </w:rPr>
              <w:t xml:space="preserve"> </w:t>
            </w:r>
            <w:r w:rsidRPr="0050035B">
              <w:rPr>
                <w:b/>
                <w:bCs/>
                <w:color w:val="FFFFFF"/>
                <w:sz w:val="28"/>
                <w:szCs w:val="28"/>
              </w:rPr>
              <w:t>г.</w:t>
            </w:r>
          </w:p>
        </w:tc>
        <w:tc>
          <w:tcPr>
            <w:tcW w:w="1418" w:type="dxa"/>
            <w:tcBorders>
              <w:top w:val="single" w:sz="4" w:space="0" w:color="auto"/>
              <w:left w:val="single" w:sz="12" w:space="0" w:color="FFFFFF"/>
              <w:bottom w:val="single" w:sz="4" w:space="0" w:color="auto"/>
              <w:right w:val="single" w:sz="12" w:space="0" w:color="FFFFFF"/>
            </w:tcBorders>
            <w:shd w:val="clear" w:color="000000" w:fill="003366"/>
            <w:vAlign w:val="center"/>
            <w:hideMark/>
          </w:tcPr>
          <w:p w:rsidR="003D0645" w:rsidRPr="0050035B" w:rsidRDefault="003D0645" w:rsidP="0050035B">
            <w:pPr>
              <w:tabs>
                <w:tab w:val="left" w:pos="0"/>
              </w:tabs>
              <w:jc w:val="center"/>
              <w:rPr>
                <w:b/>
                <w:bCs/>
                <w:color w:val="FFFFFF"/>
                <w:sz w:val="28"/>
                <w:szCs w:val="28"/>
              </w:rPr>
            </w:pPr>
            <w:r w:rsidRPr="0050035B">
              <w:rPr>
                <w:b/>
                <w:bCs/>
                <w:color w:val="FFFFFF"/>
                <w:sz w:val="28"/>
                <w:szCs w:val="28"/>
              </w:rPr>
              <w:t>2011</w:t>
            </w:r>
            <w:r w:rsidR="00637EEB">
              <w:rPr>
                <w:b/>
                <w:bCs/>
                <w:color w:val="FFFFFF"/>
                <w:sz w:val="28"/>
                <w:szCs w:val="28"/>
              </w:rPr>
              <w:t xml:space="preserve"> </w:t>
            </w:r>
            <w:r w:rsidRPr="0050035B">
              <w:rPr>
                <w:b/>
                <w:bCs/>
                <w:color w:val="FFFFFF"/>
                <w:sz w:val="28"/>
                <w:szCs w:val="28"/>
              </w:rPr>
              <w:t>г.</w:t>
            </w:r>
          </w:p>
        </w:tc>
      </w:tr>
      <w:tr w:rsidR="003D0645" w:rsidRPr="00140FFB" w:rsidTr="009272EE">
        <w:trPr>
          <w:trHeight w:val="330"/>
        </w:trPr>
        <w:tc>
          <w:tcPr>
            <w:tcW w:w="6250" w:type="dxa"/>
            <w:tcBorders>
              <w:top w:val="nil"/>
              <w:left w:val="single" w:sz="8" w:space="0" w:color="FFFFFF"/>
              <w:bottom w:val="single" w:sz="4" w:space="0" w:color="auto"/>
              <w:right w:val="single" w:sz="8" w:space="0" w:color="FFFFFF"/>
            </w:tcBorders>
            <w:shd w:val="clear" w:color="auto" w:fill="auto"/>
            <w:vAlign w:val="bottom"/>
            <w:hideMark/>
          </w:tcPr>
          <w:p w:rsidR="003D0645" w:rsidRPr="00140FFB" w:rsidRDefault="003D0645" w:rsidP="003D0645">
            <w:pPr>
              <w:rPr>
                <w:color w:val="000000"/>
              </w:rPr>
            </w:pPr>
            <w:r w:rsidRPr="00620009">
              <w:rPr>
                <w:rFonts w:hint="eastAsia"/>
                <w:color w:val="000000"/>
              </w:rPr>
              <w:t>Рентабельность</w:t>
            </w:r>
            <w:r w:rsidRPr="00620009">
              <w:rPr>
                <w:color w:val="000000"/>
              </w:rPr>
              <w:t xml:space="preserve"> </w:t>
            </w:r>
            <w:r w:rsidRPr="00620009">
              <w:rPr>
                <w:rFonts w:hint="eastAsia"/>
                <w:color w:val="000000"/>
              </w:rPr>
              <w:t>продаж</w:t>
            </w:r>
            <w:r w:rsidRPr="00620009">
              <w:rPr>
                <w:color w:val="000000"/>
              </w:rPr>
              <w:t xml:space="preserve"> </w:t>
            </w:r>
            <w:r w:rsidRPr="00620009">
              <w:rPr>
                <w:rFonts w:hint="eastAsia"/>
                <w:color w:val="000000"/>
              </w:rPr>
              <w:t>по</w:t>
            </w:r>
            <w:r w:rsidRPr="00620009">
              <w:rPr>
                <w:color w:val="000000"/>
              </w:rPr>
              <w:t xml:space="preserve"> </w:t>
            </w:r>
            <w:r w:rsidRPr="00620009">
              <w:rPr>
                <w:rFonts w:hint="eastAsia"/>
                <w:color w:val="000000"/>
              </w:rPr>
              <w:t>валовой</w:t>
            </w:r>
            <w:r w:rsidRPr="00620009">
              <w:rPr>
                <w:color w:val="000000"/>
              </w:rPr>
              <w:t xml:space="preserve"> </w:t>
            </w:r>
            <w:r w:rsidRPr="00620009">
              <w:rPr>
                <w:rFonts w:hint="eastAsia"/>
                <w:color w:val="000000"/>
              </w:rPr>
              <w:t>прибыли</w:t>
            </w:r>
          </w:p>
        </w:tc>
        <w:tc>
          <w:tcPr>
            <w:tcW w:w="1560" w:type="dxa"/>
            <w:tcBorders>
              <w:top w:val="nil"/>
              <w:left w:val="nil"/>
              <w:bottom w:val="single" w:sz="4" w:space="0" w:color="auto"/>
              <w:right w:val="single" w:sz="8" w:space="0" w:color="FFFFFF"/>
            </w:tcBorders>
            <w:shd w:val="clear" w:color="auto" w:fill="auto"/>
            <w:vAlign w:val="center"/>
            <w:hideMark/>
          </w:tcPr>
          <w:p w:rsidR="003D0645" w:rsidRPr="009272EE" w:rsidRDefault="003D0645" w:rsidP="009272EE">
            <w:pPr>
              <w:jc w:val="center"/>
              <w:rPr>
                <w:color w:val="000000"/>
              </w:rPr>
            </w:pPr>
            <w:r w:rsidRPr="009272EE">
              <w:rPr>
                <w:color w:val="000000"/>
              </w:rPr>
              <w:t>32%</w:t>
            </w:r>
          </w:p>
        </w:tc>
        <w:tc>
          <w:tcPr>
            <w:tcW w:w="1275" w:type="dxa"/>
            <w:tcBorders>
              <w:top w:val="nil"/>
              <w:left w:val="nil"/>
              <w:bottom w:val="single" w:sz="4" w:space="0" w:color="auto"/>
              <w:right w:val="single" w:sz="8" w:space="0" w:color="FFFFFF"/>
            </w:tcBorders>
            <w:shd w:val="clear" w:color="auto" w:fill="auto"/>
            <w:vAlign w:val="center"/>
            <w:hideMark/>
          </w:tcPr>
          <w:p w:rsidR="003D0645" w:rsidRPr="009272EE" w:rsidRDefault="003D0645" w:rsidP="009272EE">
            <w:pPr>
              <w:jc w:val="center"/>
              <w:rPr>
                <w:color w:val="000000"/>
              </w:rPr>
            </w:pPr>
            <w:r w:rsidRPr="009272EE">
              <w:rPr>
                <w:color w:val="000000"/>
              </w:rPr>
              <w:t>32%</w:t>
            </w:r>
          </w:p>
        </w:tc>
        <w:tc>
          <w:tcPr>
            <w:tcW w:w="1418" w:type="dxa"/>
            <w:tcBorders>
              <w:top w:val="nil"/>
              <w:left w:val="nil"/>
              <w:bottom w:val="single" w:sz="4" w:space="0" w:color="auto"/>
              <w:right w:val="single" w:sz="8" w:space="0" w:color="FFFFFF"/>
            </w:tcBorders>
            <w:shd w:val="clear" w:color="auto" w:fill="auto"/>
            <w:vAlign w:val="center"/>
            <w:hideMark/>
          </w:tcPr>
          <w:p w:rsidR="003D0645" w:rsidRPr="009272EE" w:rsidRDefault="003D0645" w:rsidP="009272EE">
            <w:pPr>
              <w:jc w:val="center"/>
              <w:rPr>
                <w:color w:val="000000"/>
              </w:rPr>
            </w:pPr>
            <w:r w:rsidRPr="009272EE">
              <w:rPr>
                <w:color w:val="000000"/>
              </w:rPr>
              <w:t>35%</w:t>
            </w:r>
          </w:p>
        </w:tc>
      </w:tr>
      <w:tr w:rsidR="003D0645" w:rsidRPr="00140FFB" w:rsidTr="009272EE">
        <w:trPr>
          <w:trHeight w:val="315"/>
        </w:trPr>
        <w:tc>
          <w:tcPr>
            <w:tcW w:w="6250" w:type="dxa"/>
            <w:tcBorders>
              <w:top w:val="single" w:sz="4" w:space="0" w:color="auto"/>
              <w:left w:val="single" w:sz="8" w:space="0" w:color="FFFFFF"/>
              <w:bottom w:val="single" w:sz="8" w:space="0" w:color="auto"/>
              <w:right w:val="single" w:sz="8" w:space="0" w:color="FFFFFF"/>
            </w:tcBorders>
            <w:shd w:val="clear" w:color="auto" w:fill="auto"/>
            <w:vAlign w:val="bottom"/>
            <w:hideMark/>
          </w:tcPr>
          <w:p w:rsidR="003D0645" w:rsidRPr="00140FFB" w:rsidRDefault="003D0645" w:rsidP="003D0645">
            <w:pPr>
              <w:rPr>
                <w:color w:val="000000"/>
              </w:rPr>
            </w:pPr>
            <w:r w:rsidRPr="00620009">
              <w:rPr>
                <w:rFonts w:hint="eastAsia"/>
                <w:color w:val="000000"/>
              </w:rPr>
              <w:t>Рентабельность</w:t>
            </w:r>
            <w:r w:rsidRPr="00620009">
              <w:rPr>
                <w:color w:val="000000"/>
              </w:rPr>
              <w:t xml:space="preserve"> </w:t>
            </w:r>
            <w:r w:rsidRPr="00620009">
              <w:rPr>
                <w:rFonts w:hint="eastAsia"/>
                <w:color w:val="000000"/>
              </w:rPr>
              <w:t>продаж</w:t>
            </w:r>
            <w:r w:rsidRPr="00620009">
              <w:rPr>
                <w:color w:val="000000"/>
              </w:rPr>
              <w:t xml:space="preserve"> </w:t>
            </w:r>
            <w:r w:rsidRPr="00620009">
              <w:rPr>
                <w:rFonts w:hint="eastAsia"/>
                <w:color w:val="000000"/>
              </w:rPr>
              <w:t>по</w:t>
            </w:r>
            <w:r w:rsidRPr="00620009">
              <w:rPr>
                <w:color w:val="000000"/>
              </w:rPr>
              <w:t xml:space="preserve"> </w:t>
            </w:r>
            <w:r w:rsidRPr="00620009">
              <w:rPr>
                <w:rFonts w:hint="eastAsia"/>
                <w:color w:val="000000"/>
              </w:rPr>
              <w:t>прибыли</w:t>
            </w:r>
            <w:r w:rsidRPr="00620009">
              <w:rPr>
                <w:color w:val="000000"/>
              </w:rPr>
              <w:t xml:space="preserve"> </w:t>
            </w:r>
            <w:r w:rsidRPr="00620009">
              <w:rPr>
                <w:rFonts w:hint="eastAsia"/>
                <w:color w:val="000000"/>
              </w:rPr>
              <w:t>до</w:t>
            </w:r>
            <w:r w:rsidRPr="00620009">
              <w:rPr>
                <w:color w:val="000000"/>
              </w:rPr>
              <w:t xml:space="preserve"> </w:t>
            </w:r>
            <w:r w:rsidRPr="00620009">
              <w:rPr>
                <w:rFonts w:hint="eastAsia"/>
                <w:color w:val="000000"/>
              </w:rPr>
              <w:t>уплаты</w:t>
            </w:r>
            <w:r w:rsidRPr="00620009">
              <w:rPr>
                <w:color w:val="000000"/>
              </w:rPr>
              <w:t xml:space="preserve"> </w:t>
            </w:r>
            <w:r w:rsidRPr="00620009">
              <w:rPr>
                <w:rFonts w:hint="eastAsia"/>
                <w:color w:val="000000"/>
              </w:rPr>
              <w:t>процентов</w:t>
            </w:r>
            <w:r w:rsidRPr="00620009">
              <w:rPr>
                <w:color w:val="000000"/>
              </w:rPr>
              <w:t xml:space="preserve">, </w:t>
            </w:r>
            <w:r w:rsidRPr="00620009">
              <w:rPr>
                <w:rFonts w:hint="eastAsia"/>
                <w:color w:val="000000"/>
              </w:rPr>
              <w:t>налогов</w:t>
            </w:r>
            <w:r w:rsidRPr="00620009">
              <w:rPr>
                <w:color w:val="000000"/>
              </w:rPr>
              <w:t xml:space="preserve"> </w:t>
            </w:r>
            <w:r w:rsidRPr="00620009">
              <w:rPr>
                <w:rFonts w:hint="eastAsia"/>
                <w:color w:val="000000"/>
              </w:rPr>
              <w:t>и</w:t>
            </w:r>
            <w:r>
              <w:rPr>
                <w:color w:val="000000"/>
              </w:rPr>
              <w:t xml:space="preserve"> а</w:t>
            </w:r>
            <w:r w:rsidRPr="00620009">
              <w:rPr>
                <w:rFonts w:hint="eastAsia"/>
                <w:color w:val="000000"/>
              </w:rPr>
              <w:t>мортизации</w:t>
            </w:r>
            <w:r>
              <w:rPr>
                <w:color w:val="000000"/>
              </w:rPr>
              <w:t xml:space="preserve"> </w:t>
            </w:r>
            <w:r w:rsidRPr="00620009">
              <w:rPr>
                <w:color w:val="000000"/>
              </w:rPr>
              <w:t>(</w:t>
            </w:r>
            <w:r w:rsidRPr="00620009">
              <w:rPr>
                <w:rFonts w:hint="eastAsia"/>
                <w:color w:val="000000"/>
              </w:rPr>
              <w:t>по</w:t>
            </w:r>
            <w:r w:rsidRPr="00620009">
              <w:rPr>
                <w:color w:val="000000"/>
              </w:rPr>
              <w:t xml:space="preserve"> EBITDA)</w:t>
            </w:r>
          </w:p>
        </w:tc>
        <w:tc>
          <w:tcPr>
            <w:tcW w:w="1560" w:type="dxa"/>
            <w:tcBorders>
              <w:top w:val="single" w:sz="4" w:space="0" w:color="auto"/>
              <w:left w:val="nil"/>
              <w:bottom w:val="single" w:sz="8" w:space="0" w:color="auto"/>
              <w:right w:val="single" w:sz="8" w:space="0" w:color="FFFFFF"/>
            </w:tcBorders>
            <w:shd w:val="clear" w:color="auto" w:fill="auto"/>
            <w:vAlign w:val="center"/>
            <w:hideMark/>
          </w:tcPr>
          <w:p w:rsidR="003D0645" w:rsidRPr="009272EE" w:rsidRDefault="003D0645" w:rsidP="009272EE">
            <w:pPr>
              <w:jc w:val="center"/>
              <w:rPr>
                <w:color w:val="000000"/>
              </w:rPr>
            </w:pPr>
            <w:r w:rsidRPr="009272EE">
              <w:rPr>
                <w:color w:val="000000"/>
              </w:rPr>
              <w:t>26%</w:t>
            </w:r>
          </w:p>
        </w:tc>
        <w:tc>
          <w:tcPr>
            <w:tcW w:w="1275" w:type="dxa"/>
            <w:tcBorders>
              <w:top w:val="single" w:sz="4" w:space="0" w:color="auto"/>
              <w:left w:val="nil"/>
              <w:bottom w:val="single" w:sz="8" w:space="0" w:color="auto"/>
              <w:right w:val="single" w:sz="8" w:space="0" w:color="FFFFFF"/>
            </w:tcBorders>
            <w:shd w:val="clear" w:color="auto" w:fill="auto"/>
            <w:vAlign w:val="center"/>
            <w:hideMark/>
          </w:tcPr>
          <w:p w:rsidR="003D0645" w:rsidRPr="009272EE" w:rsidRDefault="003D0645" w:rsidP="009272EE">
            <w:pPr>
              <w:jc w:val="center"/>
              <w:rPr>
                <w:color w:val="000000"/>
              </w:rPr>
            </w:pPr>
            <w:r w:rsidRPr="009272EE">
              <w:rPr>
                <w:color w:val="000000"/>
              </w:rPr>
              <w:t>26%</w:t>
            </w:r>
          </w:p>
        </w:tc>
        <w:tc>
          <w:tcPr>
            <w:tcW w:w="1418" w:type="dxa"/>
            <w:tcBorders>
              <w:top w:val="single" w:sz="4" w:space="0" w:color="auto"/>
              <w:left w:val="nil"/>
              <w:bottom w:val="single" w:sz="8" w:space="0" w:color="auto"/>
              <w:right w:val="single" w:sz="8" w:space="0" w:color="FFFFFF"/>
            </w:tcBorders>
            <w:shd w:val="clear" w:color="auto" w:fill="auto"/>
            <w:vAlign w:val="center"/>
            <w:hideMark/>
          </w:tcPr>
          <w:p w:rsidR="003D0645" w:rsidRPr="009272EE" w:rsidRDefault="003D0645" w:rsidP="009272EE">
            <w:pPr>
              <w:jc w:val="center"/>
              <w:rPr>
                <w:color w:val="000000"/>
              </w:rPr>
            </w:pPr>
            <w:r w:rsidRPr="009272EE">
              <w:rPr>
                <w:color w:val="000000"/>
              </w:rPr>
              <w:t>28%</w:t>
            </w:r>
          </w:p>
        </w:tc>
      </w:tr>
    </w:tbl>
    <w:p w:rsidR="003D0645" w:rsidRDefault="003D0645" w:rsidP="003D0645">
      <w:pPr>
        <w:pStyle w:val="af5"/>
        <w:spacing w:after="0"/>
        <w:rPr>
          <w:bCs/>
          <w:szCs w:val="28"/>
          <w:highlight w:val="yellow"/>
        </w:rPr>
      </w:pPr>
    </w:p>
    <w:p w:rsidR="003D0645" w:rsidRPr="003D0645" w:rsidRDefault="003D0645" w:rsidP="003D0645">
      <w:pPr>
        <w:pStyle w:val="af5"/>
        <w:rPr>
          <w:rFonts w:ascii="Arial" w:hAnsi="Arial" w:cs="Arial"/>
          <w:sz w:val="22"/>
          <w:szCs w:val="22"/>
          <w:lang w:eastAsia="ru-RU"/>
        </w:rPr>
      </w:pPr>
      <w:r w:rsidRPr="003D0645">
        <w:rPr>
          <w:rFonts w:ascii="Arial" w:hAnsi="Arial" w:cs="Arial"/>
          <w:sz w:val="22"/>
          <w:szCs w:val="22"/>
          <w:lang w:eastAsia="ru-RU"/>
        </w:rPr>
        <w:t>Небольшой рост показателей рентабельности по сравнению с 2010 годом об</w:t>
      </w:r>
      <w:r>
        <w:rPr>
          <w:rFonts w:ascii="Arial" w:hAnsi="Arial" w:cs="Arial"/>
          <w:sz w:val="22"/>
          <w:szCs w:val="22"/>
          <w:lang w:eastAsia="ru-RU"/>
        </w:rPr>
        <w:t>условлен</w:t>
      </w:r>
      <w:r w:rsidRPr="003D0645">
        <w:rPr>
          <w:rFonts w:ascii="Arial" w:hAnsi="Arial" w:cs="Arial"/>
          <w:sz w:val="22"/>
          <w:szCs w:val="22"/>
          <w:lang w:eastAsia="ru-RU"/>
        </w:rPr>
        <w:t xml:space="preserve"> в основном опережающими темпами снижения себестоимости по сравнению с темпами снижения выручки от продаж.</w:t>
      </w:r>
    </w:p>
    <w:p w:rsidR="000B196B" w:rsidRDefault="00305230" w:rsidP="009272EE">
      <w:pPr>
        <w:pStyle w:val="ZEBRA-1"/>
      </w:pPr>
      <w:r w:rsidRPr="00E26F6D">
        <w:t>Показатели ликвидности*</w:t>
      </w:r>
    </w:p>
    <w:tbl>
      <w:tblPr>
        <w:tblW w:w="9072" w:type="dxa"/>
        <w:tblInd w:w="98" w:type="dxa"/>
        <w:tblLook w:val="04A0"/>
      </w:tblPr>
      <w:tblGrid>
        <w:gridCol w:w="5673"/>
        <w:gridCol w:w="1447"/>
        <w:gridCol w:w="1856"/>
        <w:gridCol w:w="1350"/>
      </w:tblGrid>
      <w:tr w:rsidR="003D0645" w:rsidRPr="00CE16DC" w:rsidTr="003D0645">
        <w:trPr>
          <w:trHeight w:val="690"/>
          <w:tblHeader/>
        </w:trPr>
        <w:tc>
          <w:tcPr>
            <w:tcW w:w="5820" w:type="dxa"/>
            <w:tcBorders>
              <w:top w:val="nil"/>
              <w:left w:val="single" w:sz="8" w:space="0" w:color="FFFFFF"/>
              <w:right w:val="single" w:sz="8" w:space="0" w:color="FFFFFF"/>
            </w:tcBorders>
            <w:shd w:val="clear" w:color="000000" w:fill="003399"/>
            <w:noWrap/>
            <w:vAlign w:val="center"/>
            <w:hideMark/>
          </w:tcPr>
          <w:p w:rsidR="000B196B" w:rsidRPr="0050035B" w:rsidRDefault="003D0645" w:rsidP="009272EE">
            <w:pPr>
              <w:pStyle w:val="ZEBRA-0"/>
              <w:jc w:val="center"/>
            </w:pPr>
            <w:r w:rsidRPr="0050035B">
              <w:t>Наименование показателя</w:t>
            </w:r>
          </w:p>
        </w:tc>
        <w:tc>
          <w:tcPr>
            <w:tcW w:w="1480" w:type="dxa"/>
            <w:tcBorders>
              <w:top w:val="nil"/>
              <w:left w:val="nil"/>
              <w:right w:val="single" w:sz="8" w:space="0" w:color="FFFFFF"/>
            </w:tcBorders>
            <w:shd w:val="clear" w:color="000000" w:fill="003399"/>
            <w:noWrap/>
            <w:vAlign w:val="center"/>
            <w:hideMark/>
          </w:tcPr>
          <w:p w:rsidR="000B196B" w:rsidRPr="0050035B" w:rsidRDefault="003D0645" w:rsidP="009272EE">
            <w:pPr>
              <w:pStyle w:val="ZEBRA-0"/>
            </w:pPr>
            <w:r w:rsidRPr="0050035B">
              <w:t>2009</w:t>
            </w:r>
            <w:r w:rsidR="00637EEB">
              <w:t xml:space="preserve"> </w:t>
            </w:r>
            <w:r w:rsidRPr="0050035B">
              <w:t>г.</w:t>
            </w:r>
          </w:p>
        </w:tc>
        <w:tc>
          <w:tcPr>
            <w:tcW w:w="1900" w:type="dxa"/>
            <w:tcBorders>
              <w:top w:val="nil"/>
              <w:left w:val="nil"/>
              <w:right w:val="single" w:sz="8" w:space="0" w:color="FFFFFF"/>
            </w:tcBorders>
            <w:shd w:val="clear" w:color="000000" w:fill="003399"/>
            <w:noWrap/>
            <w:vAlign w:val="center"/>
            <w:hideMark/>
          </w:tcPr>
          <w:p w:rsidR="000B196B" w:rsidRPr="0050035B" w:rsidRDefault="003D0645" w:rsidP="009272EE">
            <w:pPr>
              <w:pStyle w:val="ZEBRA-0"/>
            </w:pPr>
            <w:r w:rsidRPr="0050035B">
              <w:t>2010</w:t>
            </w:r>
            <w:r w:rsidR="00637EEB">
              <w:t xml:space="preserve"> </w:t>
            </w:r>
            <w:r w:rsidRPr="0050035B">
              <w:t>г.</w:t>
            </w:r>
          </w:p>
        </w:tc>
        <w:tc>
          <w:tcPr>
            <w:tcW w:w="1380" w:type="dxa"/>
            <w:tcBorders>
              <w:top w:val="nil"/>
              <w:left w:val="nil"/>
              <w:right w:val="single" w:sz="8" w:space="0" w:color="FFFFFF"/>
            </w:tcBorders>
            <w:shd w:val="clear" w:color="000000" w:fill="003399"/>
            <w:noWrap/>
            <w:vAlign w:val="center"/>
            <w:hideMark/>
          </w:tcPr>
          <w:p w:rsidR="000B196B" w:rsidRPr="0050035B" w:rsidRDefault="003D0645" w:rsidP="009272EE">
            <w:pPr>
              <w:pStyle w:val="ZEBRA-0"/>
            </w:pPr>
            <w:r w:rsidRPr="0050035B">
              <w:t>2011</w:t>
            </w:r>
            <w:r w:rsidR="00637EEB">
              <w:t xml:space="preserve"> </w:t>
            </w:r>
            <w:r w:rsidRPr="0050035B">
              <w:t>г.</w:t>
            </w:r>
          </w:p>
        </w:tc>
      </w:tr>
      <w:tr w:rsidR="003D0645" w:rsidRPr="00CE16DC" w:rsidTr="009272EE">
        <w:trPr>
          <w:trHeight w:val="443"/>
        </w:trPr>
        <w:tc>
          <w:tcPr>
            <w:tcW w:w="5820" w:type="dxa"/>
            <w:tcBorders>
              <w:top w:val="nil"/>
              <w:left w:val="single" w:sz="8" w:space="0" w:color="FFFFFF"/>
              <w:bottom w:val="single" w:sz="8" w:space="0" w:color="003399"/>
              <w:right w:val="single" w:sz="8" w:space="0" w:color="FFFFFF"/>
            </w:tcBorders>
            <w:shd w:val="clear" w:color="auto" w:fill="auto"/>
            <w:noWrap/>
            <w:vAlign w:val="center"/>
            <w:hideMark/>
          </w:tcPr>
          <w:p w:rsidR="003D0645" w:rsidRPr="003D0645" w:rsidRDefault="003D0645" w:rsidP="009272EE">
            <w:pPr>
              <w:pStyle w:val="ZEBRA-0"/>
            </w:pPr>
            <w:r w:rsidRPr="003D0645">
              <w:t>Коэффициент текущей ликвидности</w:t>
            </w:r>
          </w:p>
        </w:tc>
        <w:tc>
          <w:tcPr>
            <w:tcW w:w="1480" w:type="dxa"/>
            <w:tcBorders>
              <w:top w:val="nil"/>
              <w:left w:val="nil"/>
              <w:bottom w:val="single" w:sz="8"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1,37</w:t>
            </w:r>
          </w:p>
        </w:tc>
        <w:tc>
          <w:tcPr>
            <w:tcW w:w="1900" w:type="dxa"/>
            <w:tcBorders>
              <w:top w:val="nil"/>
              <w:left w:val="nil"/>
              <w:bottom w:val="single" w:sz="8"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1,52</w:t>
            </w:r>
          </w:p>
        </w:tc>
        <w:tc>
          <w:tcPr>
            <w:tcW w:w="1380" w:type="dxa"/>
            <w:tcBorders>
              <w:top w:val="nil"/>
              <w:left w:val="nil"/>
              <w:bottom w:val="single" w:sz="8"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1,53</w:t>
            </w:r>
          </w:p>
        </w:tc>
      </w:tr>
      <w:tr w:rsidR="003D0645" w:rsidRPr="00CE16DC" w:rsidTr="009272EE">
        <w:trPr>
          <w:trHeight w:val="685"/>
        </w:trPr>
        <w:tc>
          <w:tcPr>
            <w:tcW w:w="5820" w:type="dxa"/>
            <w:tcBorders>
              <w:top w:val="single" w:sz="8" w:space="0" w:color="003399"/>
              <w:left w:val="single" w:sz="8" w:space="0" w:color="FFFFFF"/>
              <w:bottom w:val="single" w:sz="12" w:space="0" w:color="003399"/>
              <w:right w:val="single" w:sz="8" w:space="0" w:color="FFFFFF"/>
            </w:tcBorders>
            <w:shd w:val="clear" w:color="auto" w:fill="auto"/>
            <w:noWrap/>
            <w:vAlign w:val="center"/>
            <w:hideMark/>
          </w:tcPr>
          <w:p w:rsidR="003D0645" w:rsidRPr="003D0645" w:rsidRDefault="003D0645" w:rsidP="009272EE">
            <w:pPr>
              <w:pStyle w:val="ZEBRA-0"/>
            </w:pPr>
            <w:r w:rsidRPr="003D0645">
              <w:t>Коэффициент срочной (быстрой) ликвидности</w:t>
            </w:r>
          </w:p>
        </w:tc>
        <w:tc>
          <w:tcPr>
            <w:tcW w:w="1480" w:type="dxa"/>
            <w:tcBorders>
              <w:top w:val="single" w:sz="8" w:space="0" w:color="003399"/>
              <w:left w:val="nil"/>
              <w:bottom w:val="single" w:sz="12"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0,74</w:t>
            </w:r>
          </w:p>
        </w:tc>
        <w:tc>
          <w:tcPr>
            <w:tcW w:w="1900" w:type="dxa"/>
            <w:tcBorders>
              <w:top w:val="single" w:sz="8" w:space="0" w:color="003399"/>
              <w:left w:val="nil"/>
              <w:bottom w:val="single" w:sz="12"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1,00</w:t>
            </w:r>
          </w:p>
        </w:tc>
        <w:tc>
          <w:tcPr>
            <w:tcW w:w="1380" w:type="dxa"/>
            <w:tcBorders>
              <w:top w:val="single" w:sz="8" w:space="0" w:color="003399"/>
              <w:left w:val="nil"/>
              <w:bottom w:val="single" w:sz="12"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0,94</w:t>
            </w:r>
          </w:p>
        </w:tc>
      </w:tr>
    </w:tbl>
    <w:p w:rsidR="003D0645" w:rsidRPr="003D0645" w:rsidRDefault="003D0645" w:rsidP="009272EE">
      <w:pPr>
        <w:pStyle w:val="ZEBRA-0"/>
      </w:pPr>
      <w:r w:rsidRPr="003D0645">
        <w:t xml:space="preserve">* </w:t>
      </w:r>
      <w:r w:rsidR="00637EEB">
        <w:t>З</w:t>
      </w:r>
      <w:r w:rsidRPr="003D0645">
        <w:t>начения показателей рассчитаны как среднегодовые</w:t>
      </w:r>
    </w:p>
    <w:p w:rsidR="005321C7" w:rsidRDefault="005321C7" w:rsidP="009272EE">
      <w:pPr>
        <w:pStyle w:val="ZEBRA-1"/>
      </w:pPr>
    </w:p>
    <w:p w:rsidR="000B196B" w:rsidRDefault="000B196B" w:rsidP="009272EE">
      <w:pPr>
        <w:pStyle w:val="ZEBRA-1"/>
      </w:pPr>
    </w:p>
    <w:p w:rsidR="000B196B" w:rsidRDefault="00DC34EC" w:rsidP="009272EE">
      <w:pPr>
        <w:pStyle w:val="ZEBRA-1"/>
      </w:pPr>
      <w:r>
        <w:rPr>
          <w:noProof/>
        </w:rPr>
        <w:drawing>
          <wp:inline distT="0" distB="0" distL="0" distR="0">
            <wp:extent cx="6492896" cy="3230488"/>
            <wp:effectExtent l="12190" t="6107" r="8744" b="0"/>
            <wp:docPr id="24"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0B196B" w:rsidRDefault="000B196B" w:rsidP="009272EE">
      <w:pPr>
        <w:pStyle w:val="ZEBRA-1"/>
      </w:pPr>
    </w:p>
    <w:p w:rsidR="000B196B" w:rsidRDefault="00131B7E" w:rsidP="00F977F3">
      <w:pPr>
        <w:pStyle w:val="ZEBRA-1"/>
        <w:outlineLvl w:val="0"/>
      </w:pPr>
      <w:r>
        <w:t xml:space="preserve"> </w:t>
      </w:r>
      <w:r w:rsidR="00305230" w:rsidRPr="00E26F6D">
        <w:t>Показатели финансовой устойчивости</w:t>
      </w:r>
    </w:p>
    <w:tbl>
      <w:tblPr>
        <w:tblW w:w="10580" w:type="dxa"/>
        <w:tblInd w:w="98" w:type="dxa"/>
        <w:tblLook w:val="04A0"/>
      </w:tblPr>
      <w:tblGrid>
        <w:gridCol w:w="5820"/>
        <w:gridCol w:w="1480"/>
        <w:gridCol w:w="1900"/>
        <w:gridCol w:w="1380"/>
      </w:tblGrid>
      <w:tr w:rsidR="003D0645" w:rsidTr="003D0645">
        <w:trPr>
          <w:trHeight w:val="851"/>
          <w:tblHeader/>
        </w:trPr>
        <w:tc>
          <w:tcPr>
            <w:tcW w:w="5820" w:type="dxa"/>
            <w:tcBorders>
              <w:top w:val="nil"/>
              <w:left w:val="single" w:sz="8" w:space="0" w:color="FFFFFF"/>
              <w:right w:val="single" w:sz="8" w:space="0" w:color="FFFFFF"/>
            </w:tcBorders>
            <w:shd w:val="clear" w:color="000000" w:fill="003399"/>
            <w:noWrap/>
            <w:vAlign w:val="center"/>
            <w:hideMark/>
          </w:tcPr>
          <w:p w:rsidR="003D0645" w:rsidRPr="0050035B" w:rsidRDefault="003D0645" w:rsidP="009272EE">
            <w:pPr>
              <w:pStyle w:val="ZEBRA-0"/>
            </w:pPr>
            <w:r w:rsidRPr="0050035B">
              <w:t>Наименование показателя</w:t>
            </w:r>
          </w:p>
        </w:tc>
        <w:tc>
          <w:tcPr>
            <w:tcW w:w="1480" w:type="dxa"/>
            <w:tcBorders>
              <w:top w:val="nil"/>
              <w:left w:val="nil"/>
              <w:right w:val="single" w:sz="8" w:space="0" w:color="FFFFFF"/>
            </w:tcBorders>
            <w:shd w:val="clear" w:color="000000" w:fill="003399"/>
            <w:noWrap/>
            <w:vAlign w:val="center"/>
            <w:hideMark/>
          </w:tcPr>
          <w:p w:rsidR="003D0645" w:rsidRPr="0050035B" w:rsidRDefault="003D0645" w:rsidP="009272EE">
            <w:pPr>
              <w:pStyle w:val="ZEBRA-0"/>
            </w:pPr>
            <w:r w:rsidRPr="0050035B">
              <w:t>2009</w:t>
            </w:r>
            <w:r w:rsidR="00637EEB">
              <w:t xml:space="preserve"> </w:t>
            </w:r>
            <w:r w:rsidRPr="0050035B">
              <w:t>г.</w:t>
            </w:r>
          </w:p>
        </w:tc>
        <w:tc>
          <w:tcPr>
            <w:tcW w:w="1900" w:type="dxa"/>
            <w:tcBorders>
              <w:top w:val="nil"/>
              <w:left w:val="nil"/>
              <w:right w:val="single" w:sz="8" w:space="0" w:color="FFFFFF"/>
            </w:tcBorders>
            <w:shd w:val="clear" w:color="000000" w:fill="003399"/>
            <w:noWrap/>
            <w:vAlign w:val="center"/>
            <w:hideMark/>
          </w:tcPr>
          <w:p w:rsidR="003D0645" w:rsidRPr="0050035B" w:rsidRDefault="003D0645" w:rsidP="009272EE">
            <w:pPr>
              <w:pStyle w:val="ZEBRA-0"/>
            </w:pPr>
            <w:r w:rsidRPr="0050035B">
              <w:t>2010</w:t>
            </w:r>
            <w:r w:rsidR="00637EEB">
              <w:t xml:space="preserve"> </w:t>
            </w:r>
            <w:r w:rsidRPr="0050035B">
              <w:t>г.</w:t>
            </w:r>
          </w:p>
        </w:tc>
        <w:tc>
          <w:tcPr>
            <w:tcW w:w="1380" w:type="dxa"/>
            <w:tcBorders>
              <w:top w:val="nil"/>
              <w:left w:val="nil"/>
              <w:right w:val="single" w:sz="8" w:space="0" w:color="FFFFFF"/>
            </w:tcBorders>
            <w:shd w:val="clear" w:color="000000" w:fill="003399"/>
            <w:noWrap/>
            <w:vAlign w:val="center"/>
            <w:hideMark/>
          </w:tcPr>
          <w:p w:rsidR="003D0645" w:rsidRPr="0050035B" w:rsidRDefault="003D0645" w:rsidP="009272EE">
            <w:pPr>
              <w:pStyle w:val="ZEBRA-0"/>
            </w:pPr>
            <w:r w:rsidRPr="0050035B">
              <w:t>2011</w:t>
            </w:r>
            <w:r w:rsidR="00637EEB">
              <w:t xml:space="preserve"> </w:t>
            </w:r>
            <w:r w:rsidRPr="0050035B">
              <w:t>г.</w:t>
            </w:r>
          </w:p>
        </w:tc>
      </w:tr>
      <w:tr w:rsidR="003D0645" w:rsidRPr="00CE16DC" w:rsidTr="009272EE">
        <w:trPr>
          <w:trHeight w:val="721"/>
        </w:trPr>
        <w:tc>
          <w:tcPr>
            <w:tcW w:w="5820" w:type="dxa"/>
            <w:tcBorders>
              <w:top w:val="nil"/>
              <w:left w:val="single" w:sz="8" w:space="0" w:color="FFFFFF"/>
              <w:bottom w:val="single" w:sz="8" w:space="0" w:color="003399"/>
              <w:right w:val="single" w:sz="8" w:space="0" w:color="FFFFFF"/>
            </w:tcBorders>
            <w:shd w:val="clear" w:color="auto" w:fill="auto"/>
            <w:noWrap/>
            <w:vAlign w:val="center"/>
            <w:hideMark/>
          </w:tcPr>
          <w:p w:rsidR="003D0645" w:rsidRPr="003639F9" w:rsidRDefault="003D0645" w:rsidP="009272EE">
            <w:pPr>
              <w:pStyle w:val="ZEBRA-0"/>
            </w:pPr>
            <w:r w:rsidRPr="003639F9">
              <w:t>Коэффициент соотношения заемных и собственных средств *</w:t>
            </w:r>
          </w:p>
        </w:tc>
        <w:tc>
          <w:tcPr>
            <w:tcW w:w="1480" w:type="dxa"/>
            <w:tcBorders>
              <w:top w:val="nil"/>
              <w:left w:val="nil"/>
              <w:bottom w:val="single" w:sz="8" w:space="0" w:color="003399"/>
              <w:right w:val="single" w:sz="8" w:space="0" w:color="FFFFFF"/>
            </w:tcBorders>
            <w:shd w:val="clear" w:color="auto" w:fill="auto"/>
            <w:noWrap/>
            <w:vAlign w:val="center"/>
            <w:hideMark/>
          </w:tcPr>
          <w:p w:rsidR="003639F9" w:rsidRDefault="003639F9" w:rsidP="009272EE">
            <w:pPr>
              <w:pStyle w:val="ZEBRA-0"/>
              <w:jc w:val="center"/>
            </w:pPr>
          </w:p>
          <w:p w:rsidR="003D0645" w:rsidRPr="003639F9" w:rsidRDefault="003D0645" w:rsidP="009272EE">
            <w:pPr>
              <w:pStyle w:val="ZEBRA-0"/>
              <w:jc w:val="center"/>
            </w:pPr>
            <w:r w:rsidRPr="003639F9">
              <w:t>2,74</w:t>
            </w:r>
          </w:p>
        </w:tc>
        <w:tc>
          <w:tcPr>
            <w:tcW w:w="1900" w:type="dxa"/>
            <w:tcBorders>
              <w:top w:val="nil"/>
              <w:left w:val="nil"/>
              <w:bottom w:val="single" w:sz="8" w:space="0" w:color="003399"/>
              <w:right w:val="single" w:sz="8" w:space="0" w:color="FFFFFF"/>
            </w:tcBorders>
            <w:shd w:val="clear" w:color="auto" w:fill="auto"/>
            <w:noWrap/>
            <w:vAlign w:val="center"/>
            <w:hideMark/>
          </w:tcPr>
          <w:p w:rsidR="003639F9" w:rsidRDefault="003639F9" w:rsidP="009272EE">
            <w:pPr>
              <w:pStyle w:val="ZEBRA-0"/>
              <w:jc w:val="center"/>
            </w:pPr>
          </w:p>
          <w:p w:rsidR="003D0645" w:rsidRPr="003639F9" w:rsidRDefault="003D0645" w:rsidP="009272EE">
            <w:pPr>
              <w:pStyle w:val="ZEBRA-0"/>
              <w:jc w:val="center"/>
            </w:pPr>
            <w:r w:rsidRPr="003639F9">
              <w:t>2,26</w:t>
            </w:r>
          </w:p>
        </w:tc>
        <w:tc>
          <w:tcPr>
            <w:tcW w:w="1380" w:type="dxa"/>
            <w:tcBorders>
              <w:top w:val="nil"/>
              <w:left w:val="nil"/>
              <w:bottom w:val="single" w:sz="8" w:space="0" w:color="003399"/>
              <w:right w:val="single" w:sz="8" w:space="0" w:color="FFFFFF"/>
            </w:tcBorders>
            <w:shd w:val="clear" w:color="auto" w:fill="auto"/>
            <w:noWrap/>
            <w:vAlign w:val="center"/>
            <w:hideMark/>
          </w:tcPr>
          <w:p w:rsidR="003639F9" w:rsidRDefault="003639F9" w:rsidP="009272EE">
            <w:pPr>
              <w:pStyle w:val="ZEBRA-0"/>
              <w:jc w:val="center"/>
            </w:pPr>
          </w:p>
          <w:p w:rsidR="003D0645" w:rsidRPr="003639F9" w:rsidRDefault="003D0645" w:rsidP="009272EE">
            <w:pPr>
              <w:pStyle w:val="ZEBRA-0"/>
              <w:jc w:val="center"/>
            </w:pPr>
            <w:r w:rsidRPr="003639F9">
              <w:t>2,31</w:t>
            </w:r>
          </w:p>
        </w:tc>
      </w:tr>
      <w:tr w:rsidR="003D0645" w:rsidRPr="00CE16DC" w:rsidTr="009272EE">
        <w:trPr>
          <w:trHeight w:val="540"/>
        </w:trPr>
        <w:tc>
          <w:tcPr>
            <w:tcW w:w="5820" w:type="dxa"/>
            <w:tcBorders>
              <w:top w:val="single" w:sz="8" w:space="0" w:color="003399"/>
              <w:left w:val="single" w:sz="8" w:space="0" w:color="FFFFFF"/>
              <w:bottom w:val="single" w:sz="8" w:space="0" w:color="003399"/>
              <w:right w:val="single" w:sz="8" w:space="0" w:color="FFFFFF"/>
            </w:tcBorders>
            <w:shd w:val="clear" w:color="auto" w:fill="auto"/>
            <w:noWrap/>
            <w:vAlign w:val="center"/>
            <w:hideMark/>
          </w:tcPr>
          <w:p w:rsidR="003D0645" w:rsidRPr="003639F9" w:rsidRDefault="003D0645" w:rsidP="009272EE">
            <w:pPr>
              <w:pStyle w:val="ZEBRA-0"/>
            </w:pPr>
            <w:r w:rsidRPr="003639F9">
              <w:t>Коэффициент обеспеченности собственными средствами *</w:t>
            </w:r>
          </w:p>
        </w:tc>
        <w:tc>
          <w:tcPr>
            <w:tcW w:w="1480" w:type="dxa"/>
            <w:tcBorders>
              <w:top w:val="single" w:sz="8" w:space="0" w:color="003399"/>
              <w:left w:val="nil"/>
              <w:bottom w:val="single" w:sz="8" w:space="0" w:color="003399"/>
              <w:right w:val="single" w:sz="8" w:space="0" w:color="FFFFFF"/>
            </w:tcBorders>
            <w:shd w:val="clear" w:color="auto" w:fill="auto"/>
            <w:noWrap/>
            <w:vAlign w:val="center"/>
            <w:hideMark/>
          </w:tcPr>
          <w:p w:rsidR="003639F9" w:rsidRDefault="003639F9" w:rsidP="009272EE">
            <w:pPr>
              <w:pStyle w:val="ZEBRA-0"/>
              <w:jc w:val="center"/>
            </w:pPr>
          </w:p>
          <w:p w:rsidR="003D0645" w:rsidRPr="003639F9" w:rsidRDefault="003D0645" w:rsidP="009272EE">
            <w:pPr>
              <w:pStyle w:val="ZEBRA-0"/>
              <w:jc w:val="center"/>
            </w:pPr>
            <w:r w:rsidRPr="003639F9">
              <w:t>0,05</w:t>
            </w:r>
          </w:p>
        </w:tc>
        <w:tc>
          <w:tcPr>
            <w:tcW w:w="1900" w:type="dxa"/>
            <w:tcBorders>
              <w:top w:val="single" w:sz="8" w:space="0" w:color="003399"/>
              <w:left w:val="nil"/>
              <w:bottom w:val="single" w:sz="8" w:space="0" w:color="003399"/>
              <w:right w:val="single" w:sz="8" w:space="0" w:color="FFFFFF"/>
            </w:tcBorders>
            <w:shd w:val="clear" w:color="auto" w:fill="auto"/>
            <w:noWrap/>
            <w:vAlign w:val="center"/>
            <w:hideMark/>
          </w:tcPr>
          <w:p w:rsidR="003639F9" w:rsidRDefault="003639F9" w:rsidP="009272EE">
            <w:pPr>
              <w:pStyle w:val="ZEBRA-0"/>
              <w:jc w:val="center"/>
            </w:pPr>
          </w:p>
          <w:p w:rsidR="003D0645" w:rsidRPr="003639F9" w:rsidRDefault="003D0645" w:rsidP="009272EE">
            <w:pPr>
              <w:pStyle w:val="ZEBRA-0"/>
              <w:jc w:val="center"/>
            </w:pPr>
            <w:r w:rsidRPr="003639F9">
              <w:t>0,14</w:t>
            </w:r>
          </w:p>
        </w:tc>
        <w:tc>
          <w:tcPr>
            <w:tcW w:w="1380" w:type="dxa"/>
            <w:tcBorders>
              <w:top w:val="single" w:sz="8" w:space="0" w:color="003399"/>
              <w:left w:val="nil"/>
              <w:bottom w:val="single" w:sz="8" w:space="0" w:color="003399"/>
              <w:right w:val="single" w:sz="8" w:space="0" w:color="FFFFFF"/>
            </w:tcBorders>
            <w:shd w:val="clear" w:color="auto" w:fill="auto"/>
            <w:noWrap/>
            <w:vAlign w:val="center"/>
            <w:hideMark/>
          </w:tcPr>
          <w:p w:rsidR="003639F9" w:rsidRDefault="003639F9" w:rsidP="009272EE">
            <w:pPr>
              <w:pStyle w:val="ZEBRA-0"/>
              <w:jc w:val="center"/>
            </w:pPr>
          </w:p>
          <w:p w:rsidR="003D0645" w:rsidRPr="003639F9" w:rsidRDefault="003D0645" w:rsidP="009272EE">
            <w:pPr>
              <w:pStyle w:val="ZEBRA-0"/>
              <w:jc w:val="center"/>
            </w:pPr>
            <w:r w:rsidRPr="003639F9">
              <w:t>0,13</w:t>
            </w:r>
          </w:p>
        </w:tc>
      </w:tr>
      <w:tr w:rsidR="003D0645" w:rsidRPr="00CE16DC" w:rsidTr="009272EE">
        <w:trPr>
          <w:trHeight w:val="267"/>
        </w:trPr>
        <w:tc>
          <w:tcPr>
            <w:tcW w:w="5820" w:type="dxa"/>
            <w:tcBorders>
              <w:top w:val="single" w:sz="8" w:space="0" w:color="003399"/>
              <w:left w:val="single" w:sz="8" w:space="0" w:color="FFFFFF"/>
              <w:bottom w:val="single" w:sz="8" w:space="0" w:color="003399"/>
              <w:right w:val="single" w:sz="8" w:space="0" w:color="FFFFFF"/>
            </w:tcBorders>
            <w:shd w:val="clear" w:color="auto" w:fill="auto"/>
            <w:noWrap/>
            <w:vAlign w:val="center"/>
            <w:hideMark/>
          </w:tcPr>
          <w:p w:rsidR="003D0645" w:rsidRPr="003639F9" w:rsidRDefault="003D0645" w:rsidP="009272EE">
            <w:pPr>
              <w:pStyle w:val="ZEBRA-0"/>
            </w:pPr>
            <w:r w:rsidRPr="003639F9">
              <w:t>Чистые активы, млн руб. **</w:t>
            </w:r>
          </w:p>
        </w:tc>
        <w:tc>
          <w:tcPr>
            <w:tcW w:w="1480" w:type="dxa"/>
            <w:tcBorders>
              <w:top w:val="single" w:sz="8" w:space="0" w:color="003399"/>
              <w:left w:val="nil"/>
              <w:bottom w:val="single" w:sz="8" w:space="0" w:color="003399"/>
              <w:right w:val="single" w:sz="8" w:space="0" w:color="FFFFFF"/>
            </w:tcBorders>
            <w:shd w:val="clear" w:color="auto" w:fill="auto"/>
            <w:noWrap/>
            <w:vAlign w:val="center"/>
            <w:hideMark/>
          </w:tcPr>
          <w:p w:rsidR="003639F9" w:rsidRDefault="003639F9" w:rsidP="009272EE">
            <w:pPr>
              <w:pStyle w:val="ZEBRA-0"/>
              <w:jc w:val="center"/>
            </w:pPr>
          </w:p>
          <w:p w:rsidR="003D0645" w:rsidRPr="003639F9" w:rsidRDefault="003D0645" w:rsidP="009272EE">
            <w:pPr>
              <w:pStyle w:val="ZEBRA-0"/>
              <w:jc w:val="center"/>
            </w:pPr>
            <w:r w:rsidRPr="003639F9">
              <w:t>18</w:t>
            </w:r>
            <w:r w:rsidR="003639F9">
              <w:t> </w:t>
            </w:r>
            <w:r w:rsidRPr="003639F9">
              <w:t>140</w:t>
            </w:r>
          </w:p>
        </w:tc>
        <w:tc>
          <w:tcPr>
            <w:tcW w:w="1900" w:type="dxa"/>
            <w:tcBorders>
              <w:top w:val="single" w:sz="8" w:space="0" w:color="003399"/>
              <w:left w:val="nil"/>
              <w:bottom w:val="single" w:sz="8" w:space="0" w:color="003399"/>
              <w:right w:val="single" w:sz="8" w:space="0" w:color="FFFFFF"/>
            </w:tcBorders>
            <w:shd w:val="clear" w:color="auto" w:fill="auto"/>
            <w:noWrap/>
            <w:vAlign w:val="center"/>
            <w:hideMark/>
          </w:tcPr>
          <w:p w:rsidR="003639F9" w:rsidRDefault="003639F9" w:rsidP="009272EE">
            <w:pPr>
              <w:pStyle w:val="ZEBRA-0"/>
              <w:jc w:val="center"/>
            </w:pPr>
          </w:p>
          <w:p w:rsidR="003D0645" w:rsidRPr="003639F9" w:rsidRDefault="003D0645" w:rsidP="009272EE">
            <w:pPr>
              <w:pStyle w:val="ZEBRA-0"/>
              <w:jc w:val="center"/>
            </w:pPr>
            <w:r w:rsidRPr="003639F9">
              <w:t>20</w:t>
            </w:r>
            <w:r w:rsidR="003639F9">
              <w:t> </w:t>
            </w:r>
            <w:r w:rsidRPr="003639F9">
              <w:t>900</w:t>
            </w:r>
          </w:p>
        </w:tc>
        <w:tc>
          <w:tcPr>
            <w:tcW w:w="1380" w:type="dxa"/>
            <w:tcBorders>
              <w:top w:val="single" w:sz="8" w:space="0" w:color="003399"/>
              <w:left w:val="nil"/>
              <w:bottom w:val="single" w:sz="8" w:space="0" w:color="003399"/>
              <w:right w:val="single" w:sz="8" w:space="0" w:color="FFFFFF"/>
            </w:tcBorders>
            <w:shd w:val="clear" w:color="auto" w:fill="auto"/>
            <w:noWrap/>
            <w:vAlign w:val="center"/>
            <w:hideMark/>
          </w:tcPr>
          <w:p w:rsidR="003639F9" w:rsidRDefault="003639F9" w:rsidP="009272EE">
            <w:pPr>
              <w:pStyle w:val="ZEBRA-0"/>
              <w:jc w:val="center"/>
            </w:pPr>
          </w:p>
          <w:p w:rsidR="003D0645" w:rsidRPr="003639F9" w:rsidRDefault="003D0645" w:rsidP="009272EE">
            <w:pPr>
              <w:pStyle w:val="ZEBRA-0"/>
              <w:jc w:val="center"/>
            </w:pPr>
            <w:r w:rsidRPr="003639F9">
              <w:t>19 116</w:t>
            </w:r>
          </w:p>
        </w:tc>
      </w:tr>
      <w:tr w:rsidR="003D0645" w:rsidRPr="00CE16DC" w:rsidTr="009272EE">
        <w:trPr>
          <w:trHeight w:val="545"/>
        </w:trPr>
        <w:tc>
          <w:tcPr>
            <w:tcW w:w="5820" w:type="dxa"/>
            <w:tcBorders>
              <w:top w:val="single" w:sz="8" w:space="0" w:color="003399"/>
              <w:left w:val="single" w:sz="8" w:space="0" w:color="FFFFFF"/>
              <w:bottom w:val="single" w:sz="8" w:space="0" w:color="003399"/>
              <w:right w:val="single" w:sz="8" w:space="0" w:color="FFFFFF"/>
            </w:tcBorders>
            <w:shd w:val="clear" w:color="auto" w:fill="auto"/>
            <w:noWrap/>
            <w:vAlign w:val="center"/>
            <w:hideMark/>
          </w:tcPr>
          <w:p w:rsidR="003D0645" w:rsidRPr="009272EE" w:rsidRDefault="003D0645" w:rsidP="009272EE">
            <w:pPr>
              <w:pStyle w:val="ZEBRA-0"/>
            </w:pPr>
            <w:r w:rsidRPr="009272EE">
              <w:t>Активы, млн руб.</w:t>
            </w:r>
          </w:p>
        </w:tc>
        <w:tc>
          <w:tcPr>
            <w:tcW w:w="1480" w:type="dxa"/>
            <w:tcBorders>
              <w:top w:val="single" w:sz="8" w:space="0" w:color="003399"/>
              <w:left w:val="nil"/>
              <w:bottom w:val="single" w:sz="8"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63 833</w:t>
            </w:r>
          </w:p>
        </w:tc>
        <w:tc>
          <w:tcPr>
            <w:tcW w:w="1900" w:type="dxa"/>
            <w:tcBorders>
              <w:top w:val="single" w:sz="8" w:space="0" w:color="003399"/>
              <w:left w:val="nil"/>
              <w:bottom w:val="single" w:sz="8"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65 495</w:t>
            </w:r>
          </w:p>
        </w:tc>
        <w:tc>
          <w:tcPr>
            <w:tcW w:w="1380" w:type="dxa"/>
            <w:tcBorders>
              <w:top w:val="single" w:sz="8" w:space="0" w:color="003399"/>
              <w:left w:val="nil"/>
              <w:bottom w:val="single" w:sz="8"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70 018</w:t>
            </w:r>
          </w:p>
        </w:tc>
      </w:tr>
      <w:tr w:rsidR="003D0645" w:rsidTr="009272EE">
        <w:trPr>
          <w:trHeight w:val="371"/>
        </w:trPr>
        <w:tc>
          <w:tcPr>
            <w:tcW w:w="5820" w:type="dxa"/>
            <w:tcBorders>
              <w:top w:val="single" w:sz="8" w:space="0" w:color="003399"/>
              <w:left w:val="single" w:sz="8" w:space="0" w:color="FFFFFF"/>
              <w:bottom w:val="single" w:sz="12" w:space="0" w:color="003399"/>
              <w:right w:val="single" w:sz="8" w:space="0" w:color="FFFFFF"/>
            </w:tcBorders>
            <w:shd w:val="clear" w:color="auto" w:fill="auto"/>
            <w:noWrap/>
            <w:vAlign w:val="center"/>
            <w:hideMark/>
          </w:tcPr>
          <w:p w:rsidR="003D0645" w:rsidRPr="009272EE" w:rsidRDefault="003D0645" w:rsidP="009272EE">
            <w:pPr>
              <w:pStyle w:val="ZEBRA-0"/>
            </w:pPr>
            <w:r w:rsidRPr="009272EE">
              <w:t>Доля чистых активов в общей сумме активов, %</w:t>
            </w:r>
          </w:p>
        </w:tc>
        <w:tc>
          <w:tcPr>
            <w:tcW w:w="1480" w:type="dxa"/>
            <w:tcBorders>
              <w:top w:val="single" w:sz="8" w:space="0" w:color="003399"/>
              <w:left w:val="nil"/>
              <w:bottom w:val="single" w:sz="12"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28,4</w:t>
            </w:r>
          </w:p>
        </w:tc>
        <w:tc>
          <w:tcPr>
            <w:tcW w:w="1900" w:type="dxa"/>
            <w:tcBorders>
              <w:top w:val="single" w:sz="8" w:space="0" w:color="003399"/>
              <w:left w:val="nil"/>
              <w:bottom w:val="single" w:sz="12"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31,9</w:t>
            </w:r>
          </w:p>
        </w:tc>
        <w:tc>
          <w:tcPr>
            <w:tcW w:w="1380" w:type="dxa"/>
            <w:tcBorders>
              <w:top w:val="single" w:sz="8" w:space="0" w:color="003399"/>
              <w:left w:val="nil"/>
              <w:bottom w:val="single" w:sz="12" w:space="0" w:color="003399"/>
              <w:right w:val="single" w:sz="8" w:space="0" w:color="FFFFFF"/>
            </w:tcBorders>
            <w:shd w:val="clear" w:color="auto" w:fill="auto"/>
            <w:noWrap/>
            <w:vAlign w:val="center"/>
            <w:hideMark/>
          </w:tcPr>
          <w:p w:rsidR="003D0645" w:rsidRPr="009272EE" w:rsidRDefault="003D0645" w:rsidP="009272EE">
            <w:pPr>
              <w:pStyle w:val="ZEBRA-0"/>
              <w:jc w:val="center"/>
            </w:pPr>
            <w:r w:rsidRPr="009272EE">
              <w:t>27,3</w:t>
            </w:r>
          </w:p>
        </w:tc>
      </w:tr>
    </w:tbl>
    <w:p w:rsidR="00305230" w:rsidRPr="00777AF1" w:rsidRDefault="00305230" w:rsidP="009272EE">
      <w:pPr>
        <w:pStyle w:val="ZEBRA-0"/>
      </w:pPr>
      <w:r w:rsidRPr="00777AF1">
        <w:t xml:space="preserve">* </w:t>
      </w:r>
      <w:r w:rsidR="00637EEB">
        <w:t>З</w:t>
      </w:r>
      <w:r w:rsidR="00264518" w:rsidRPr="00264518">
        <w:t>начения показателей рассчитаны как среднегодовые</w:t>
      </w:r>
    </w:p>
    <w:p w:rsidR="00305230" w:rsidRDefault="00305230" w:rsidP="009272EE">
      <w:pPr>
        <w:pStyle w:val="ZEBRA-0"/>
      </w:pPr>
      <w:r w:rsidRPr="00777AF1">
        <w:t xml:space="preserve">** </w:t>
      </w:r>
      <w:r w:rsidR="00637EEB">
        <w:t>З</w:t>
      </w:r>
      <w:r w:rsidR="00264518" w:rsidRPr="00264518">
        <w:t>начения показателей рассчитаны в соответствии с приказом Минфина России и ФКЦБ России от 29.01.2003 № 10н,03-6/пз «Об утверждении порядка оценки стоимости чистых активов акционерных обществ»</w:t>
      </w:r>
      <w:r w:rsidR="00131B7E">
        <w:t>.</w:t>
      </w:r>
    </w:p>
    <w:p w:rsidR="00436E6C" w:rsidRDefault="00436E6C" w:rsidP="009272EE">
      <w:pPr>
        <w:pStyle w:val="ZEBRA-0"/>
      </w:pPr>
    </w:p>
    <w:p w:rsidR="00305230" w:rsidRPr="00777AF1" w:rsidRDefault="00DC34EC" w:rsidP="009E79FE">
      <w:pPr>
        <w:autoSpaceDE w:val="0"/>
        <w:autoSpaceDN w:val="0"/>
        <w:adjustRightInd w:val="0"/>
        <w:spacing w:after="120"/>
        <w:ind w:firstLine="709"/>
        <w:jc w:val="both"/>
        <w:rPr>
          <w:color w:val="000000"/>
        </w:rPr>
      </w:pPr>
      <w:r>
        <w:rPr>
          <w:noProof/>
          <w:color w:val="000000"/>
        </w:rPr>
        <w:drawing>
          <wp:inline distT="0" distB="0" distL="0" distR="0">
            <wp:extent cx="5654213" cy="3000318"/>
            <wp:effectExtent l="19050" t="0" r="22687" b="0"/>
            <wp:docPr id="25" name="Рисунок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305230" w:rsidRPr="00777AF1" w:rsidRDefault="00305230" w:rsidP="009E79FE">
      <w:pPr>
        <w:autoSpaceDE w:val="0"/>
        <w:autoSpaceDN w:val="0"/>
        <w:adjustRightInd w:val="0"/>
        <w:spacing w:after="120"/>
        <w:jc w:val="both"/>
        <w:rPr>
          <w:color w:val="000000"/>
        </w:rPr>
      </w:pPr>
    </w:p>
    <w:p w:rsidR="00131B7E" w:rsidRDefault="00DC34EC" w:rsidP="00131B7E">
      <w:pPr>
        <w:pStyle w:val="af5"/>
        <w:rPr>
          <w:rFonts w:ascii="Arial" w:hAnsi="Arial" w:cs="Arial"/>
          <w:sz w:val="22"/>
          <w:szCs w:val="22"/>
          <w:lang w:eastAsia="ru-RU"/>
        </w:rPr>
      </w:pPr>
      <w:r>
        <w:rPr>
          <w:noProof/>
          <w:lang w:eastAsia="ru-RU"/>
        </w:rPr>
        <w:drawing>
          <wp:inline distT="0" distB="0" distL="0" distR="0">
            <wp:extent cx="5279968" cy="2737485"/>
            <wp:effectExtent l="19050" t="0" r="15932" b="5715"/>
            <wp:docPr id="26"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131B7E" w:rsidRPr="00131B7E" w:rsidRDefault="00131B7E" w:rsidP="00131B7E">
      <w:pPr>
        <w:pStyle w:val="af5"/>
        <w:rPr>
          <w:rFonts w:ascii="Arial" w:hAnsi="Arial" w:cs="Arial"/>
          <w:sz w:val="22"/>
          <w:szCs w:val="22"/>
          <w:lang w:eastAsia="ru-RU"/>
        </w:rPr>
      </w:pPr>
      <w:r w:rsidRPr="00131B7E">
        <w:rPr>
          <w:rFonts w:ascii="Arial" w:hAnsi="Arial" w:cs="Arial"/>
          <w:sz w:val="22"/>
          <w:szCs w:val="22"/>
          <w:lang w:eastAsia="ru-RU"/>
        </w:rPr>
        <w:t>В 2011 году показатели ликвидности и финансовой устойчивости в целом сохранились на уровне 2010 года, являются удовлетворительными и находятся под контролем Общества и Госкорпорации «Росатом».</w:t>
      </w:r>
    </w:p>
    <w:p w:rsidR="00131B7E" w:rsidRPr="00131B7E" w:rsidRDefault="00131B7E" w:rsidP="00131B7E">
      <w:pPr>
        <w:pStyle w:val="af5"/>
        <w:rPr>
          <w:rFonts w:ascii="Arial" w:hAnsi="Arial" w:cs="Arial"/>
          <w:sz w:val="22"/>
          <w:szCs w:val="22"/>
          <w:lang w:eastAsia="ru-RU"/>
        </w:rPr>
      </w:pPr>
      <w:r w:rsidRPr="00131B7E">
        <w:rPr>
          <w:rFonts w:ascii="Arial" w:hAnsi="Arial" w:cs="Arial"/>
          <w:sz w:val="22"/>
          <w:szCs w:val="22"/>
          <w:lang w:eastAsia="ru-RU"/>
        </w:rPr>
        <w:t xml:space="preserve">В течение 2011 года чистые активы Общества сократились на 8,5%, в основном за счет выплаты промежуточных дивидендов за </w:t>
      </w:r>
      <w:r>
        <w:rPr>
          <w:rFonts w:ascii="Arial" w:hAnsi="Arial" w:cs="Arial"/>
          <w:sz w:val="22"/>
          <w:szCs w:val="22"/>
          <w:lang w:eastAsia="ru-RU"/>
        </w:rPr>
        <w:t xml:space="preserve">девять </w:t>
      </w:r>
      <w:r w:rsidRPr="00131B7E">
        <w:rPr>
          <w:rFonts w:ascii="Arial" w:hAnsi="Arial" w:cs="Arial"/>
          <w:sz w:val="22"/>
          <w:szCs w:val="22"/>
          <w:lang w:eastAsia="ru-RU"/>
        </w:rPr>
        <w:t xml:space="preserve"> месяцев 2011 г</w:t>
      </w:r>
      <w:r>
        <w:rPr>
          <w:rFonts w:ascii="Arial" w:hAnsi="Arial" w:cs="Arial"/>
          <w:sz w:val="22"/>
          <w:szCs w:val="22"/>
          <w:lang w:eastAsia="ru-RU"/>
        </w:rPr>
        <w:t xml:space="preserve">. </w:t>
      </w:r>
      <w:r w:rsidRPr="00131B7E">
        <w:rPr>
          <w:rFonts w:ascii="Arial" w:hAnsi="Arial" w:cs="Arial"/>
          <w:sz w:val="22"/>
          <w:szCs w:val="22"/>
          <w:lang w:eastAsia="ru-RU"/>
        </w:rPr>
        <w:t>по решению акционера.</w:t>
      </w:r>
    </w:p>
    <w:p w:rsidR="00305230" w:rsidRPr="009F52ED" w:rsidRDefault="00305230" w:rsidP="00F977F3">
      <w:pPr>
        <w:pStyle w:val="2"/>
        <w:numPr>
          <w:ilvl w:val="2"/>
          <w:numId w:val="14"/>
        </w:numPr>
        <w:ind w:left="851" w:hanging="851"/>
        <w:rPr>
          <w:sz w:val="26"/>
          <w:szCs w:val="26"/>
        </w:rPr>
      </w:pPr>
      <w:bookmarkStart w:id="123" w:name="_Toc293322985"/>
      <w:bookmarkStart w:id="124" w:name="_Toc325015713"/>
      <w:r w:rsidRPr="009272EE">
        <w:rPr>
          <w:sz w:val="28"/>
          <w:szCs w:val="28"/>
        </w:rPr>
        <w:t>Выплаты поставщикам капитала</w:t>
      </w:r>
      <w:bookmarkEnd w:id="123"/>
      <w:r w:rsidR="001164FF">
        <w:rPr>
          <w:sz w:val="26"/>
          <w:szCs w:val="26"/>
        </w:rPr>
        <w:t>*</w:t>
      </w:r>
      <w:bookmarkEnd w:id="124"/>
    </w:p>
    <w:p w:rsidR="000B196B" w:rsidRDefault="000B196B" w:rsidP="009272EE">
      <w:pPr>
        <w:pStyle w:val="ZEBRA-0"/>
      </w:pPr>
    </w:p>
    <w:tbl>
      <w:tblPr>
        <w:tblW w:w="0" w:type="auto"/>
        <w:tblInd w:w="108" w:type="dxa"/>
        <w:tblLayout w:type="fixed"/>
        <w:tblLook w:val="04A0"/>
      </w:tblPr>
      <w:tblGrid>
        <w:gridCol w:w="5529"/>
        <w:gridCol w:w="1417"/>
        <w:gridCol w:w="1276"/>
        <w:gridCol w:w="1241"/>
      </w:tblGrid>
      <w:tr w:rsidR="007A2322" w:rsidRPr="00EB3EF8" w:rsidTr="007A2322">
        <w:trPr>
          <w:trHeight w:val="645"/>
          <w:tblHeader/>
        </w:trPr>
        <w:tc>
          <w:tcPr>
            <w:tcW w:w="5529" w:type="dxa"/>
            <w:tcBorders>
              <w:top w:val="single" w:sz="8" w:space="0" w:color="auto"/>
              <w:left w:val="nil"/>
              <w:bottom w:val="single" w:sz="8" w:space="0" w:color="auto"/>
              <w:right w:val="single" w:sz="12" w:space="0" w:color="F2F2F2"/>
            </w:tcBorders>
            <w:shd w:val="clear" w:color="000000" w:fill="003366"/>
            <w:vAlign w:val="center"/>
            <w:hideMark/>
          </w:tcPr>
          <w:bookmarkEnd w:id="98"/>
          <w:p w:rsidR="007A2322" w:rsidRPr="009272EE" w:rsidRDefault="007A2322" w:rsidP="007A2322">
            <w:pPr>
              <w:jc w:val="center"/>
              <w:rPr>
                <w:color w:val="FFFFFF" w:themeColor="background1"/>
                <w:sz w:val="28"/>
                <w:szCs w:val="28"/>
              </w:rPr>
            </w:pPr>
            <w:r w:rsidRPr="009272EE">
              <w:rPr>
                <w:color w:val="FFFFFF" w:themeColor="background1"/>
                <w:sz w:val="28"/>
                <w:szCs w:val="28"/>
              </w:rPr>
              <w:t>Наименование показателя</w:t>
            </w:r>
          </w:p>
        </w:tc>
        <w:tc>
          <w:tcPr>
            <w:tcW w:w="1417" w:type="dxa"/>
            <w:tcBorders>
              <w:top w:val="single" w:sz="8" w:space="0" w:color="auto"/>
              <w:left w:val="nil"/>
              <w:bottom w:val="single" w:sz="8" w:space="0" w:color="auto"/>
              <w:right w:val="single" w:sz="12" w:space="0" w:color="F2F2F2"/>
            </w:tcBorders>
            <w:shd w:val="clear" w:color="000000" w:fill="003366"/>
            <w:vAlign w:val="center"/>
            <w:hideMark/>
          </w:tcPr>
          <w:p w:rsidR="007A2322" w:rsidRPr="009272EE" w:rsidRDefault="007A2322" w:rsidP="007A2322">
            <w:pPr>
              <w:jc w:val="center"/>
              <w:rPr>
                <w:color w:val="FFFFFF" w:themeColor="background1"/>
                <w:sz w:val="28"/>
                <w:szCs w:val="28"/>
              </w:rPr>
            </w:pPr>
            <w:r w:rsidRPr="009272EE">
              <w:rPr>
                <w:color w:val="FFFFFF" w:themeColor="background1"/>
                <w:sz w:val="28"/>
                <w:szCs w:val="28"/>
              </w:rPr>
              <w:t>2009</w:t>
            </w:r>
            <w:r w:rsidR="00637EEB" w:rsidRPr="009272EE">
              <w:rPr>
                <w:color w:val="FFFFFF" w:themeColor="background1"/>
                <w:sz w:val="28"/>
                <w:szCs w:val="28"/>
              </w:rPr>
              <w:t xml:space="preserve"> </w:t>
            </w:r>
            <w:r w:rsidRPr="009272EE">
              <w:rPr>
                <w:color w:val="FFFFFF" w:themeColor="background1"/>
                <w:sz w:val="28"/>
                <w:szCs w:val="28"/>
              </w:rPr>
              <w:t>г.</w:t>
            </w:r>
          </w:p>
        </w:tc>
        <w:tc>
          <w:tcPr>
            <w:tcW w:w="1276" w:type="dxa"/>
            <w:tcBorders>
              <w:top w:val="single" w:sz="8" w:space="0" w:color="auto"/>
              <w:left w:val="nil"/>
              <w:bottom w:val="single" w:sz="8" w:space="0" w:color="auto"/>
              <w:right w:val="single" w:sz="12" w:space="0" w:color="F2F2F2"/>
            </w:tcBorders>
            <w:shd w:val="clear" w:color="000000" w:fill="003366"/>
            <w:vAlign w:val="center"/>
            <w:hideMark/>
          </w:tcPr>
          <w:p w:rsidR="007A2322" w:rsidRPr="009272EE" w:rsidRDefault="007A2322" w:rsidP="007A2322">
            <w:pPr>
              <w:jc w:val="center"/>
              <w:rPr>
                <w:color w:val="FFFFFF" w:themeColor="background1"/>
                <w:sz w:val="28"/>
                <w:szCs w:val="28"/>
              </w:rPr>
            </w:pPr>
            <w:r w:rsidRPr="009272EE">
              <w:rPr>
                <w:color w:val="FFFFFF" w:themeColor="background1"/>
                <w:sz w:val="28"/>
                <w:szCs w:val="28"/>
              </w:rPr>
              <w:t>2010</w:t>
            </w:r>
            <w:r w:rsidR="00637EEB" w:rsidRPr="009272EE">
              <w:rPr>
                <w:color w:val="FFFFFF" w:themeColor="background1"/>
                <w:sz w:val="28"/>
                <w:szCs w:val="28"/>
              </w:rPr>
              <w:t xml:space="preserve"> </w:t>
            </w:r>
            <w:r w:rsidRPr="009272EE">
              <w:rPr>
                <w:color w:val="FFFFFF" w:themeColor="background1"/>
                <w:sz w:val="28"/>
                <w:szCs w:val="28"/>
              </w:rPr>
              <w:t>г.</w:t>
            </w:r>
          </w:p>
        </w:tc>
        <w:tc>
          <w:tcPr>
            <w:tcW w:w="1241" w:type="dxa"/>
            <w:tcBorders>
              <w:top w:val="single" w:sz="8" w:space="0" w:color="auto"/>
              <w:left w:val="nil"/>
              <w:bottom w:val="single" w:sz="8" w:space="0" w:color="auto"/>
              <w:right w:val="single" w:sz="12" w:space="0" w:color="F2F2F2"/>
            </w:tcBorders>
            <w:shd w:val="clear" w:color="000000" w:fill="003366"/>
            <w:vAlign w:val="center"/>
            <w:hideMark/>
          </w:tcPr>
          <w:p w:rsidR="007A2322" w:rsidRPr="009272EE" w:rsidRDefault="007A2322" w:rsidP="007A2322">
            <w:pPr>
              <w:jc w:val="center"/>
              <w:rPr>
                <w:color w:val="FFFFFF" w:themeColor="background1"/>
                <w:sz w:val="28"/>
                <w:szCs w:val="28"/>
              </w:rPr>
            </w:pPr>
            <w:r w:rsidRPr="009272EE">
              <w:rPr>
                <w:color w:val="FFFFFF" w:themeColor="background1"/>
                <w:sz w:val="28"/>
                <w:szCs w:val="28"/>
              </w:rPr>
              <w:t>2011</w:t>
            </w:r>
            <w:r w:rsidR="00637EEB" w:rsidRPr="009272EE">
              <w:rPr>
                <w:color w:val="FFFFFF" w:themeColor="background1"/>
                <w:sz w:val="28"/>
                <w:szCs w:val="28"/>
              </w:rPr>
              <w:t xml:space="preserve"> </w:t>
            </w:r>
            <w:r w:rsidRPr="009272EE">
              <w:rPr>
                <w:color w:val="FFFFFF" w:themeColor="background1"/>
                <w:sz w:val="28"/>
                <w:szCs w:val="28"/>
              </w:rPr>
              <w:t>г.</w:t>
            </w:r>
          </w:p>
        </w:tc>
      </w:tr>
      <w:tr w:rsidR="007A2322" w:rsidRPr="00EB3EF8" w:rsidTr="007A2322">
        <w:trPr>
          <w:trHeight w:val="571"/>
        </w:trPr>
        <w:tc>
          <w:tcPr>
            <w:tcW w:w="5529" w:type="dxa"/>
            <w:tcBorders>
              <w:top w:val="single" w:sz="8" w:space="0" w:color="auto"/>
              <w:left w:val="nil"/>
              <w:bottom w:val="single" w:sz="12" w:space="0" w:color="000000"/>
              <w:right w:val="single" w:sz="12" w:space="0" w:color="FFFFFF"/>
            </w:tcBorders>
            <w:shd w:val="clear" w:color="auto" w:fill="auto"/>
            <w:vAlign w:val="center"/>
            <w:hideMark/>
          </w:tcPr>
          <w:p w:rsidR="007A2322" w:rsidRPr="00EB3EF8" w:rsidRDefault="007A2322" w:rsidP="007A2322">
            <w:pPr>
              <w:rPr>
                <w:b/>
                <w:color w:val="000000"/>
              </w:rPr>
            </w:pPr>
            <w:r w:rsidRPr="00EB3EF8">
              <w:rPr>
                <w:b/>
                <w:color w:val="000000"/>
              </w:rPr>
              <w:t>1. Проценты, выплаченные кредиторам</w:t>
            </w:r>
          </w:p>
        </w:tc>
        <w:tc>
          <w:tcPr>
            <w:tcW w:w="1417" w:type="dxa"/>
            <w:tcBorders>
              <w:top w:val="single" w:sz="8" w:space="0" w:color="auto"/>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Cs/>
                <w:i/>
              </w:rPr>
            </w:pPr>
          </w:p>
        </w:tc>
        <w:tc>
          <w:tcPr>
            <w:tcW w:w="1276" w:type="dxa"/>
            <w:tcBorders>
              <w:top w:val="single" w:sz="8" w:space="0" w:color="auto"/>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Cs/>
                <w:i/>
              </w:rPr>
            </w:pPr>
          </w:p>
        </w:tc>
        <w:tc>
          <w:tcPr>
            <w:tcW w:w="1241" w:type="dxa"/>
            <w:tcBorders>
              <w:top w:val="single" w:sz="8" w:space="0" w:color="auto"/>
              <w:left w:val="nil"/>
              <w:bottom w:val="single" w:sz="12" w:space="0" w:color="000000"/>
              <w:right w:val="single" w:sz="12" w:space="0" w:color="FFFFFF"/>
            </w:tcBorders>
            <w:shd w:val="clear" w:color="auto" w:fill="auto"/>
            <w:vAlign w:val="center"/>
            <w:hideMark/>
          </w:tcPr>
          <w:p w:rsidR="007A2322" w:rsidRPr="00EB3EF8" w:rsidRDefault="007A2322" w:rsidP="007A2322">
            <w:pPr>
              <w:jc w:val="right"/>
              <w:rPr>
                <w:bCs/>
                <w:i/>
              </w:rPr>
            </w:pPr>
          </w:p>
        </w:tc>
      </w:tr>
      <w:tr w:rsidR="007A2322" w:rsidRPr="00EB3EF8" w:rsidTr="007A2322">
        <w:trPr>
          <w:trHeight w:val="597"/>
        </w:trPr>
        <w:tc>
          <w:tcPr>
            <w:tcW w:w="5529" w:type="dxa"/>
            <w:tcBorders>
              <w:top w:val="single" w:sz="8" w:space="0" w:color="auto"/>
              <w:left w:val="nil"/>
              <w:bottom w:val="single" w:sz="12" w:space="0" w:color="000000"/>
              <w:right w:val="single" w:sz="12" w:space="0" w:color="FFFFFF"/>
            </w:tcBorders>
            <w:shd w:val="clear" w:color="auto" w:fill="auto"/>
            <w:vAlign w:val="center"/>
            <w:hideMark/>
          </w:tcPr>
          <w:p w:rsidR="007A2322" w:rsidRPr="00EB3EF8" w:rsidRDefault="007A2322" w:rsidP="007A2322">
            <w:pPr>
              <w:rPr>
                <w:color w:val="000000"/>
              </w:rPr>
            </w:pPr>
            <w:r w:rsidRPr="00EB3EF8">
              <w:rPr>
                <w:bCs/>
                <w:i/>
              </w:rPr>
              <w:t>Проценты, уплаченные по кредитам и займам</w:t>
            </w:r>
          </w:p>
        </w:tc>
        <w:tc>
          <w:tcPr>
            <w:tcW w:w="1417" w:type="dxa"/>
            <w:tcBorders>
              <w:top w:val="single" w:sz="8" w:space="0" w:color="auto"/>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r w:rsidRPr="0050035B">
              <w:rPr>
                <w:color w:val="000000"/>
                <w:sz w:val="28"/>
                <w:szCs w:val="28"/>
              </w:rPr>
              <w:t>2 346</w:t>
            </w:r>
          </w:p>
        </w:tc>
        <w:tc>
          <w:tcPr>
            <w:tcW w:w="1276" w:type="dxa"/>
            <w:tcBorders>
              <w:top w:val="single" w:sz="8" w:space="0" w:color="auto"/>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r w:rsidRPr="0050035B">
              <w:rPr>
                <w:color w:val="000000"/>
                <w:sz w:val="28"/>
                <w:szCs w:val="28"/>
              </w:rPr>
              <w:t>1 022</w:t>
            </w:r>
          </w:p>
        </w:tc>
        <w:tc>
          <w:tcPr>
            <w:tcW w:w="1241" w:type="dxa"/>
            <w:tcBorders>
              <w:top w:val="single" w:sz="8" w:space="0" w:color="auto"/>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r w:rsidRPr="0050035B">
              <w:rPr>
                <w:color w:val="000000"/>
                <w:sz w:val="28"/>
                <w:szCs w:val="28"/>
              </w:rPr>
              <w:t>809</w:t>
            </w:r>
          </w:p>
        </w:tc>
      </w:tr>
      <w:tr w:rsidR="007A2322" w:rsidRPr="00EB3EF8" w:rsidTr="007A2322">
        <w:trPr>
          <w:trHeight w:val="547"/>
        </w:trPr>
        <w:tc>
          <w:tcPr>
            <w:tcW w:w="5529"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rPr>
                <w:b/>
                <w:color w:val="000000"/>
              </w:rPr>
            </w:pPr>
            <w:r w:rsidRPr="00EB3EF8">
              <w:rPr>
                <w:b/>
                <w:color w:val="000000"/>
              </w:rPr>
              <w:t>2. Дивиденды, выплаченные акционеру</w:t>
            </w:r>
          </w:p>
        </w:tc>
        <w:tc>
          <w:tcPr>
            <w:tcW w:w="1417" w:type="dxa"/>
            <w:tcBorders>
              <w:top w:val="single" w:sz="12" w:space="0" w:color="000000"/>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p>
        </w:tc>
        <w:tc>
          <w:tcPr>
            <w:tcW w:w="1276" w:type="dxa"/>
            <w:tcBorders>
              <w:top w:val="single" w:sz="12" w:space="0" w:color="000000"/>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p>
        </w:tc>
        <w:tc>
          <w:tcPr>
            <w:tcW w:w="1241" w:type="dxa"/>
            <w:tcBorders>
              <w:top w:val="single" w:sz="12" w:space="0" w:color="000000"/>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p>
        </w:tc>
      </w:tr>
      <w:tr w:rsidR="007A2322" w:rsidRPr="00EB3EF8" w:rsidTr="007A2322">
        <w:trPr>
          <w:trHeight w:val="615"/>
        </w:trPr>
        <w:tc>
          <w:tcPr>
            <w:tcW w:w="5529" w:type="dxa"/>
            <w:tcBorders>
              <w:top w:val="single" w:sz="12" w:space="0" w:color="000000"/>
              <w:left w:val="nil"/>
              <w:bottom w:val="single" w:sz="12" w:space="0" w:color="000000"/>
              <w:right w:val="single" w:sz="12" w:space="0" w:color="FFFFFF"/>
            </w:tcBorders>
            <w:shd w:val="clear" w:color="auto" w:fill="auto"/>
            <w:vAlign w:val="center"/>
            <w:hideMark/>
          </w:tcPr>
          <w:p w:rsidR="007A2322" w:rsidRPr="00EB3EF8" w:rsidRDefault="007A2322" w:rsidP="007A2322">
            <w:pPr>
              <w:rPr>
                <w:bCs/>
                <w:i/>
              </w:rPr>
            </w:pPr>
            <w:r w:rsidRPr="00EB3EF8">
              <w:rPr>
                <w:bCs/>
                <w:i/>
              </w:rPr>
              <w:t>Выплаченные дивиденды</w:t>
            </w:r>
          </w:p>
        </w:tc>
        <w:tc>
          <w:tcPr>
            <w:tcW w:w="1417" w:type="dxa"/>
            <w:tcBorders>
              <w:top w:val="single" w:sz="12" w:space="0" w:color="000000"/>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r w:rsidRPr="0050035B">
              <w:rPr>
                <w:color w:val="000000"/>
                <w:sz w:val="28"/>
                <w:szCs w:val="28"/>
              </w:rPr>
              <w:t>9 780</w:t>
            </w:r>
          </w:p>
        </w:tc>
        <w:tc>
          <w:tcPr>
            <w:tcW w:w="1276" w:type="dxa"/>
            <w:tcBorders>
              <w:top w:val="single" w:sz="12" w:space="0" w:color="000000"/>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r w:rsidRPr="0050035B">
              <w:rPr>
                <w:color w:val="000000"/>
                <w:sz w:val="28"/>
                <w:szCs w:val="28"/>
              </w:rPr>
              <w:t>15 511</w:t>
            </w:r>
          </w:p>
        </w:tc>
        <w:tc>
          <w:tcPr>
            <w:tcW w:w="1241" w:type="dxa"/>
            <w:tcBorders>
              <w:top w:val="single" w:sz="12" w:space="0" w:color="000000"/>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r w:rsidRPr="0050035B">
              <w:rPr>
                <w:color w:val="000000"/>
                <w:sz w:val="28"/>
                <w:szCs w:val="28"/>
              </w:rPr>
              <w:t>12 256</w:t>
            </w:r>
          </w:p>
        </w:tc>
      </w:tr>
      <w:tr w:rsidR="007A2322" w:rsidRPr="00EB3EF8" w:rsidTr="007A2322">
        <w:trPr>
          <w:trHeight w:val="679"/>
        </w:trPr>
        <w:tc>
          <w:tcPr>
            <w:tcW w:w="5529" w:type="dxa"/>
            <w:tcBorders>
              <w:top w:val="single" w:sz="12" w:space="0" w:color="000000"/>
              <w:left w:val="nil"/>
              <w:bottom w:val="single" w:sz="12" w:space="0" w:color="000000"/>
              <w:right w:val="single" w:sz="12" w:space="0" w:color="FFFFFF"/>
            </w:tcBorders>
            <w:shd w:val="clear" w:color="auto" w:fill="auto"/>
            <w:vAlign w:val="center"/>
            <w:hideMark/>
          </w:tcPr>
          <w:p w:rsidR="007A2322" w:rsidRDefault="007A2322" w:rsidP="007A2322">
            <w:pPr>
              <w:rPr>
                <w:b/>
                <w:color w:val="000000"/>
              </w:rPr>
            </w:pPr>
            <w:r w:rsidRPr="00EB3EF8">
              <w:rPr>
                <w:b/>
                <w:color w:val="000000"/>
              </w:rPr>
              <w:t>3. Выплачено поставщикам</w:t>
            </w:r>
            <w:r>
              <w:rPr>
                <w:b/>
                <w:color w:val="000000"/>
              </w:rPr>
              <w:t xml:space="preserve"> капитала</w:t>
            </w:r>
          </w:p>
          <w:p w:rsidR="007A2322" w:rsidRPr="00EB3EF8" w:rsidRDefault="007A2322" w:rsidP="007A2322">
            <w:pPr>
              <w:rPr>
                <w:b/>
                <w:color w:val="000000"/>
              </w:rPr>
            </w:pPr>
            <w:r>
              <w:rPr>
                <w:b/>
                <w:color w:val="000000"/>
              </w:rPr>
              <w:t>(стр.</w:t>
            </w:r>
            <w:r w:rsidRPr="00EB3EF8">
              <w:rPr>
                <w:b/>
                <w:color w:val="000000"/>
              </w:rPr>
              <w:t>1</w:t>
            </w:r>
            <w:r>
              <w:rPr>
                <w:b/>
                <w:color w:val="000000"/>
              </w:rPr>
              <w:t xml:space="preserve"> + стр.2</w:t>
            </w:r>
            <w:r w:rsidRPr="00EB3EF8">
              <w:rPr>
                <w:b/>
                <w:color w:val="000000"/>
              </w:rPr>
              <w:t>)</w:t>
            </w:r>
          </w:p>
        </w:tc>
        <w:tc>
          <w:tcPr>
            <w:tcW w:w="1417" w:type="dxa"/>
            <w:tcBorders>
              <w:top w:val="single" w:sz="12" w:space="0" w:color="000000"/>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r w:rsidRPr="0050035B">
              <w:rPr>
                <w:color w:val="000000"/>
                <w:sz w:val="28"/>
                <w:szCs w:val="28"/>
              </w:rPr>
              <w:t>12 126</w:t>
            </w:r>
          </w:p>
        </w:tc>
        <w:tc>
          <w:tcPr>
            <w:tcW w:w="1276" w:type="dxa"/>
            <w:tcBorders>
              <w:top w:val="single" w:sz="12" w:space="0" w:color="000000"/>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r w:rsidRPr="0050035B">
              <w:rPr>
                <w:color w:val="000000"/>
                <w:sz w:val="28"/>
                <w:szCs w:val="28"/>
              </w:rPr>
              <w:t>16 533</w:t>
            </w:r>
          </w:p>
        </w:tc>
        <w:tc>
          <w:tcPr>
            <w:tcW w:w="1241" w:type="dxa"/>
            <w:tcBorders>
              <w:top w:val="single" w:sz="12" w:space="0" w:color="000000"/>
              <w:left w:val="nil"/>
              <w:bottom w:val="single" w:sz="12" w:space="0" w:color="000000"/>
              <w:right w:val="single" w:sz="12" w:space="0" w:color="FFFFFF"/>
            </w:tcBorders>
            <w:shd w:val="clear" w:color="auto" w:fill="auto"/>
            <w:vAlign w:val="center"/>
            <w:hideMark/>
          </w:tcPr>
          <w:p w:rsidR="007A2322" w:rsidRPr="0050035B" w:rsidRDefault="007A2322" w:rsidP="0050035B">
            <w:pPr>
              <w:jc w:val="center"/>
              <w:rPr>
                <w:color w:val="000000"/>
                <w:sz w:val="28"/>
                <w:szCs w:val="28"/>
              </w:rPr>
            </w:pPr>
            <w:r w:rsidRPr="0050035B">
              <w:rPr>
                <w:color w:val="000000"/>
                <w:sz w:val="28"/>
                <w:szCs w:val="28"/>
              </w:rPr>
              <w:t>13 065</w:t>
            </w:r>
          </w:p>
        </w:tc>
      </w:tr>
    </w:tbl>
    <w:p w:rsidR="007A2322" w:rsidRDefault="001164FF" w:rsidP="007A2322">
      <w:pPr>
        <w:pStyle w:val="af5"/>
        <w:rPr>
          <w:rFonts w:eastAsia="Calibri"/>
          <w:sz w:val="22"/>
          <w:szCs w:val="22"/>
        </w:rPr>
      </w:pPr>
      <w:r>
        <w:rPr>
          <w:rFonts w:eastAsia="Calibri"/>
          <w:sz w:val="22"/>
          <w:szCs w:val="22"/>
        </w:rPr>
        <w:t>*</w:t>
      </w:r>
      <w:r w:rsidR="007A2322">
        <w:rPr>
          <w:rFonts w:eastAsia="Calibri"/>
          <w:sz w:val="22"/>
          <w:szCs w:val="22"/>
        </w:rPr>
        <w:t>Данные приведены по выплатам в денежной форме в течение финансового года</w:t>
      </w:r>
    </w:p>
    <w:p w:rsidR="0011689C" w:rsidRDefault="00FA45A9" w:rsidP="00F977F3">
      <w:pPr>
        <w:pStyle w:val="1"/>
        <w:numPr>
          <w:ilvl w:val="0"/>
          <w:numId w:val="0"/>
        </w:numPr>
      </w:pPr>
      <w:bookmarkStart w:id="125" w:name="_Toc293322991"/>
      <w:bookmarkStart w:id="126" w:name="_Toc325015714"/>
      <w:bookmarkStart w:id="127" w:name="_Toc289850466"/>
      <w:r>
        <w:t xml:space="preserve">4.   </w:t>
      </w:r>
      <w:r w:rsidR="00305230" w:rsidRPr="00C16B5C">
        <w:t>Управление результативностью</w:t>
      </w:r>
      <w:bookmarkEnd w:id="125"/>
      <w:bookmarkEnd w:id="126"/>
    </w:p>
    <w:p w:rsidR="0011689C" w:rsidRDefault="009272EE" w:rsidP="00F977F3">
      <w:pPr>
        <w:pStyle w:val="2"/>
        <w:numPr>
          <w:ilvl w:val="0"/>
          <w:numId w:val="0"/>
        </w:numPr>
        <w:jc w:val="both"/>
      </w:pPr>
      <w:bookmarkStart w:id="128" w:name="_Toc293298886"/>
      <w:bookmarkStart w:id="129" w:name="_Toc293322992"/>
      <w:bookmarkStart w:id="130" w:name="_Toc325015715"/>
      <w:r>
        <w:t xml:space="preserve">4.1. </w:t>
      </w:r>
      <w:r w:rsidR="00D25327" w:rsidRPr="00D25327">
        <w:t>Система КПЭ</w:t>
      </w:r>
      <w:bookmarkEnd w:id="128"/>
      <w:bookmarkEnd w:id="129"/>
      <w:bookmarkEnd w:id="130"/>
    </w:p>
    <w:p w:rsidR="00083AC5" w:rsidRDefault="001164FF" w:rsidP="00996CF1">
      <w:pPr>
        <w:pStyle w:val="34"/>
        <w:ind w:left="0"/>
        <w:jc w:val="both"/>
        <w:rPr>
          <w:rFonts w:ascii="Arial" w:hAnsi="Arial" w:cs="Arial"/>
          <w:sz w:val="22"/>
          <w:szCs w:val="22"/>
        </w:rPr>
      </w:pPr>
      <w:r>
        <w:rPr>
          <w:rFonts w:ascii="Arial" w:hAnsi="Arial" w:cs="Arial"/>
          <w:sz w:val="22"/>
          <w:szCs w:val="22"/>
        </w:rPr>
        <w:t>Современным и</w:t>
      </w:r>
      <w:r w:rsidR="00305230" w:rsidRPr="009D5FEA">
        <w:rPr>
          <w:rFonts w:ascii="Arial" w:hAnsi="Arial" w:cs="Arial"/>
          <w:sz w:val="22"/>
          <w:szCs w:val="22"/>
        </w:rPr>
        <w:t>нструменто</w:t>
      </w:r>
      <w:r w:rsidR="00D924BA">
        <w:rPr>
          <w:rFonts w:ascii="Arial" w:hAnsi="Arial" w:cs="Arial"/>
          <w:sz w:val="22"/>
          <w:szCs w:val="22"/>
        </w:rPr>
        <w:t>м</w:t>
      </w:r>
      <w:r w:rsidR="00305230" w:rsidRPr="009D5FEA">
        <w:rPr>
          <w:rFonts w:ascii="Arial" w:hAnsi="Arial" w:cs="Arial"/>
          <w:sz w:val="22"/>
          <w:szCs w:val="22"/>
        </w:rPr>
        <w:t xml:space="preserve"> управления </w:t>
      </w:r>
      <w:r>
        <w:rPr>
          <w:rFonts w:ascii="Arial" w:hAnsi="Arial" w:cs="Arial"/>
          <w:sz w:val="22"/>
          <w:szCs w:val="22"/>
        </w:rPr>
        <w:t xml:space="preserve">результативностью </w:t>
      </w:r>
      <w:r w:rsidR="00305230" w:rsidRPr="009D5FEA">
        <w:rPr>
          <w:rFonts w:ascii="Arial" w:hAnsi="Arial" w:cs="Arial"/>
          <w:sz w:val="22"/>
          <w:szCs w:val="22"/>
        </w:rPr>
        <w:t xml:space="preserve">деятельности ОАО «Техснабэкспорт», его дочерних и зависимых обществ </w:t>
      </w:r>
      <w:r w:rsidR="00415E58">
        <w:rPr>
          <w:rFonts w:ascii="Arial" w:hAnsi="Arial" w:cs="Arial"/>
          <w:sz w:val="22"/>
          <w:szCs w:val="22"/>
        </w:rPr>
        <w:t>(ДЗО)</w:t>
      </w:r>
      <w:r w:rsidR="00996CF1">
        <w:rPr>
          <w:rFonts w:ascii="Arial" w:hAnsi="Arial" w:cs="Arial"/>
          <w:sz w:val="22"/>
          <w:szCs w:val="22"/>
        </w:rPr>
        <w:t xml:space="preserve"> </w:t>
      </w:r>
      <w:r w:rsidR="00D924BA">
        <w:rPr>
          <w:rFonts w:ascii="Arial" w:hAnsi="Arial" w:cs="Arial"/>
          <w:sz w:val="22"/>
          <w:szCs w:val="22"/>
        </w:rPr>
        <w:t xml:space="preserve"> </w:t>
      </w:r>
      <w:r w:rsidR="00305230" w:rsidRPr="009D5FEA">
        <w:rPr>
          <w:rFonts w:ascii="Arial" w:hAnsi="Arial" w:cs="Arial"/>
          <w:sz w:val="22"/>
          <w:szCs w:val="22"/>
        </w:rPr>
        <w:t>явля</w:t>
      </w:r>
      <w:r w:rsidR="00996CF1">
        <w:rPr>
          <w:rFonts w:ascii="Arial" w:hAnsi="Arial" w:cs="Arial"/>
          <w:sz w:val="22"/>
          <w:szCs w:val="22"/>
        </w:rPr>
        <w:t xml:space="preserve">ется </w:t>
      </w:r>
      <w:r w:rsidR="00D924BA">
        <w:rPr>
          <w:rFonts w:ascii="Arial" w:hAnsi="Arial" w:cs="Arial"/>
          <w:sz w:val="22"/>
          <w:szCs w:val="22"/>
        </w:rPr>
        <w:t xml:space="preserve"> </w:t>
      </w:r>
      <w:r w:rsidR="00305230">
        <w:rPr>
          <w:rFonts w:ascii="Arial" w:hAnsi="Arial" w:cs="Arial"/>
          <w:sz w:val="22"/>
          <w:szCs w:val="22"/>
        </w:rPr>
        <w:t>с</w:t>
      </w:r>
      <w:r w:rsidR="00305230" w:rsidRPr="009D5FEA">
        <w:rPr>
          <w:rFonts w:ascii="Arial" w:hAnsi="Arial" w:cs="Arial"/>
          <w:sz w:val="22"/>
          <w:szCs w:val="22"/>
        </w:rPr>
        <w:t xml:space="preserve">истема </w:t>
      </w:r>
      <w:r w:rsidR="006F6D49">
        <w:rPr>
          <w:rFonts w:ascii="Arial" w:hAnsi="Arial" w:cs="Arial"/>
          <w:sz w:val="22"/>
          <w:szCs w:val="22"/>
        </w:rPr>
        <w:t>ключевых показателей эффективности (</w:t>
      </w:r>
      <w:r w:rsidR="00305230" w:rsidRPr="009D5FEA">
        <w:rPr>
          <w:rFonts w:ascii="Arial" w:hAnsi="Arial" w:cs="Arial"/>
          <w:sz w:val="22"/>
          <w:szCs w:val="22"/>
        </w:rPr>
        <w:t>КПЭ</w:t>
      </w:r>
      <w:r w:rsidR="006F6D49">
        <w:rPr>
          <w:rFonts w:ascii="Arial" w:hAnsi="Arial" w:cs="Arial"/>
          <w:sz w:val="22"/>
          <w:szCs w:val="22"/>
        </w:rPr>
        <w:t>)</w:t>
      </w:r>
      <w:r>
        <w:rPr>
          <w:rFonts w:ascii="Arial" w:hAnsi="Arial" w:cs="Arial"/>
          <w:sz w:val="22"/>
          <w:szCs w:val="22"/>
        </w:rPr>
        <w:t xml:space="preserve">.  </w:t>
      </w:r>
    </w:p>
    <w:p w:rsidR="00996CF1" w:rsidRDefault="00996CF1" w:rsidP="00996CF1">
      <w:pPr>
        <w:pStyle w:val="34"/>
        <w:ind w:left="0"/>
        <w:jc w:val="both"/>
        <w:rPr>
          <w:rFonts w:ascii="Arial" w:hAnsi="Arial" w:cs="Arial"/>
          <w:sz w:val="22"/>
          <w:szCs w:val="22"/>
        </w:rPr>
      </w:pPr>
      <w:r>
        <w:rPr>
          <w:rFonts w:ascii="Arial" w:hAnsi="Arial" w:cs="Arial"/>
          <w:sz w:val="22"/>
          <w:szCs w:val="22"/>
        </w:rPr>
        <w:t>Эта система внедрена и успешно функционирует в ОАО «Техснабэкспорт»  с 2009 года.</w:t>
      </w:r>
      <w:r w:rsidR="00083AC5">
        <w:rPr>
          <w:rFonts w:ascii="Arial" w:hAnsi="Arial" w:cs="Arial"/>
          <w:sz w:val="22"/>
          <w:szCs w:val="22"/>
        </w:rPr>
        <w:t xml:space="preserve"> Ее базовым </w:t>
      </w:r>
      <w:r>
        <w:rPr>
          <w:rFonts w:ascii="Arial" w:hAnsi="Arial" w:cs="Arial"/>
          <w:sz w:val="22"/>
          <w:szCs w:val="22"/>
        </w:rPr>
        <w:t>принципом является декомпозиция стратегических целей Госкорпорации «Росатом» в финансово-экономические</w:t>
      </w:r>
      <w:r w:rsidR="006F6D49">
        <w:rPr>
          <w:rFonts w:ascii="Arial" w:hAnsi="Arial" w:cs="Arial"/>
          <w:sz w:val="22"/>
          <w:szCs w:val="22"/>
        </w:rPr>
        <w:t xml:space="preserve">, производственные, социальные и иные </w:t>
      </w:r>
      <w:r>
        <w:rPr>
          <w:rFonts w:ascii="Arial" w:hAnsi="Arial" w:cs="Arial"/>
          <w:sz w:val="22"/>
          <w:szCs w:val="22"/>
        </w:rPr>
        <w:t xml:space="preserve"> показатели деятельности </w:t>
      </w:r>
      <w:r w:rsidR="00083AC5">
        <w:rPr>
          <w:rFonts w:ascii="Arial" w:hAnsi="Arial" w:cs="Arial"/>
          <w:sz w:val="22"/>
          <w:szCs w:val="22"/>
        </w:rPr>
        <w:t xml:space="preserve"> предприятий </w:t>
      </w:r>
      <w:r>
        <w:rPr>
          <w:rFonts w:ascii="Arial" w:hAnsi="Arial" w:cs="Arial"/>
          <w:sz w:val="22"/>
          <w:szCs w:val="22"/>
        </w:rPr>
        <w:t>и индивидуальные цели</w:t>
      </w:r>
      <w:r w:rsidR="00083AC5">
        <w:rPr>
          <w:rFonts w:ascii="Arial" w:hAnsi="Arial" w:cs="Arial"/>
          <w:sz w:val="22"/>
          <w:szCs w:val="22"/>
        </w:rPr>
        <w:t xml:space="preserve"> их</w:t>
      </w:r>
      <w:r>
        <w:rPr>
          <w:rFonts w:ascii="Arial" w:hAnsi="Arial" w:cs="Arial"/>
          <w:sz w:val="22"/>
          <w:szCs w:val="22"/>
        </w:rPr>
        <w:t xml:space="preserve"> </w:t>
      </w:r>
      <w:r w:rsidR="00083AC5">
        <w:rPr>
          <w:rFonts w:ascii="Arial" w:hAnsi="Arial" w:cs="Arial"/>
          <w:sz w:val="22"/>
          <w:szCs w:val="22"/>
        </w:rPr>
        <w:t>руководителей на годовой период</w:t>
      </w:r>
      <w:r>
        <w:rPr>
          <w:rFonts w:ascii="Arial" w:hAnsi="Arial" w:cs="Arial"/>
          <w:sz w:val="22"/>
          <w:szCs w:val="22"/>
        </w:rPr>
        <w:t>.</w:t>
      </w:r>
    </w:p>
    <w:p w:rsidR="00996CF1" w:rsidRDefault="00996CF1" w:rsidP="00996CF1">
      <w:pPr>
        <w:pStyle w:val="34"/>
        <w:ind w:left="0"/>
        <w:jc w:val="both"/>
        <w:rPr>
          <w:rFonts w:ascii="Arial" w:hAnsi="Arial" w:cs="Arial"/>
          <w:sz w:val="22"/>
          <w:szCs w:val="22"/>
        </w:rPr>
      </w:pPr>
      <w:r>
        <w:rPr>
          <w:rFonts w:ascii="Arial" w:hAnsi="Arial" w:cs="Arial"/>
          <w:sz w:val="22"/>
          <w:szCs w:val="22"/>
        </w:rPr>
        <w:t xml:space="preserve">С целью реализации кросс-функциональных отраслевых проектов </w:t>
      </w:r>
      <w:r w:rsidR="00083AC5">
        <w:rPr>
          <w:rFonts w:ascii="Arial" w:hAnsi="Arial" w:cs="Arial"/>
          <w:sz w:val="22"/>
          <w:szCs w:val="22"/>
        </w:rPr>
        <w:t xml:space="preserve"> на основе единой методологии </w:t>
      </w:r>
      <w:r>
        <w:rPr>
          <w:rFonts w:ascii="Arial" w:hAnsi="Arial" w:cs="Arial"/>
          <w:sz w:val="22"/>
          <w:szCs w:val="22"/>
        </w:rPr>
        <w:t>в карты КПЭ руководителей функциональных блоков предприятий (экономика и финансы, бухгалтерия, корпоративно-правовая работа, управление персоналом, закупочная деятельность, информационное обеспечение и т.п.) Госкорпораци</w:t>
      </w:r>
      <w:r w:rsidR="00083AC5">
        <w:rPr>
          <w:rFonts w:ascii="Arial" w:hAnsi="Arial" w:cs="Arial"/>
          <w:sz w:val="22"/>
          <w:szCs w:val="22"/>
        </w:rPr>
        <w:t>ей</w:t>
      </w:r>
      <w:r>
        <w:rPr>
          <w:rFonts w:ascii="Arial" w:hAnsi="Arial" w:cs="Arial"/>
          <w:sz w:val="22"/>
          <w:szCs w:val="22"/>
        </w:rPr>
        <w:t xml:space="preserve"> «Росатом» </w:t>
      </w:r>
      <w:r w:rsidR="00083AC5">
        <w:rPr>
          <w:rFonts w:ascii="Arial" w:hAnsi="Arial" w:cs="Arial"/>
          <w:sz w:val="22"/>
          <w:szCs w:val="22"/>
        </w:rPr>
        <w:t xml:space="preserve">включаются </w:t>
      </w:r>
      <w:r w:rsidR="00FA44E2">
        <w:rPr>
          <w:rFonts w:ascii="Arial" w:hAnsi="Arial" w:cs="Arial"/>
          <w:sz w:val="22"/>
          <w:szCs w:val="22"/>
        </w:rPr>
        <w:t>обще</w:t>
      </w:r>
      <w:r w:rsidR="006F6D49">
        <w:rPr>
          <w:rFonts w:ascii="Arial" w:hAnsi="Arial" w:cs="Arial"/>
          <w:sz w:val="22"/>
          <w:szCs w:val="22"/>
        </w:rPr>
        <w:t xml:space="preserve">отраслевые </w:t>
      </w:r>
      <w:r>
        <w:rPr>
          <w:rFonts w:ascii="Arial" w:hAnsi="Arial" w:cs="Arial"/>
          <w:sz w:val="22"/>
          <w:szCs w:val="22"/>
        </w:rPr>
        <w:t>показатели по функциональной деятельности.</w:t>
      </w:r>
    </w:p>
    <w:p w:rsidR="000B196B" w:rsidRDefault="00996CF1">
      <w:pPr>
        <w:pStyle w:val="34"/>
        <w:ind w:left="0"/>
        <w:jc w:val="both"/>
        <w:rPr>
          <w:rFonts w:ascii="Arial" w:hAnsi="Arial" w:cs="Arial"/>
          <w:sz w:val="22"/>
          <w:szCs w:val="22"/>
        </w:rPr>
      </w:pPr>
      <w:r>
        <w:rPr>
          <w:rFonts w:ascii="Arial" w:hAnsi="Arial" w:cs="Arial"/>
          <w:sz w:val="22"/>
          <w:szCs w:val="22"/>
        </w:rPr>
        <w:t xml:space="preserve">В отчетном году для </w:t>
      </w:r>
      <w:r w:rsidRPr="00996CF1">
        <w:rPr>
          <w:rFonts w:ascii="Arial" w:hAnsi="Arial" w:cs="Arial"/>
          <w:sz w:val="22"/>
          <w:szCs w:val="22"/>
        </w:rPr>
        <w:t xml:space="preserve">ОАО «Техснабэкспорт» </w:t>
      </w:r>
      <w:r>
        <w:rPr>
          <w:rFonts w:ascii="Arial" w:hAnsi="Arial" w:cs="Arial"/>
          <w:sz w:val="22"/>
          <w:szCs w:val="22"/>
        </w:rPr>
        <w:t xml:space="preserve">установлены  следующие </w:t>
      </w:r>
      <w:r w:rsidR="006F6D49">
        <w:rPr>
          <w:rFonts w:ascii="Arial" w:hAnsi="Arial" w:cs="Arial"/>
          <w:sz w:val="22"/>
          <w:szCs w:val="22"/>
        </w:rPr>
        <w:t xml:space="preserve">  </w:t>
      </w:r>
      <w:r w:rsidR="006F6D49" w:rsidRPr="006908C7">
        <w:rPr>
          <w:rFonts w:ascii="Arial" w:hAnsi="Arial" w:cs="Arial"/>
          <w:sz w:val="22"/>
          <w:szCs w:val="22"/>
        </w:rPr>
        <w:t>финансово-экономическ</w:t>
      </w:r>
      <w:r w:rsidR="006F6D49">
        <w:rPr>
          <w:rFonts w:ascii="Arial" w:hAnsi="Arial" w:cs="Arial"/>
          <w:sz w:val="22"/>
          <w:szCs w:val="22"/>
        </w:rPr>
        <w:t>ие и производственные</w:t>
      </w:r>
      <w:r w:rsidR="006F6D49" w:rsidRPr="006908C7">
        <w:rPr>
          <w:rFonts w:ascii="Arial" w:hAnsi="Arial" w:cs="Arial"/>
          <w:sz w:val="22"/>
          <w:szCs w:val="22"/>
        </w:rPr>
        <w:t xml:space="preserve"> </w:t>
      </w:r>
      <w:r w:rsidR="006F6D49">
        <w:rPr>
          <w:rFonts w:ascii="Arial" w:hAnsi="Arial" w:cs="Arial"/>
          <w:sz w:val="22"/>
          <w:szCs w:val="22"/>
        </w:rPr>
        <w:t>КПЭ</w:t>
      </w:r>
      <w:r w:rsidR="006908C7" w:rsidRPr="006908C7">
        <w:rPr>
          <w:rFonts w:ascii="Arial" w:hAnsi="Arial" w:cs="Arial"/>
          <w:sz w:val="22"/>
          <w:szCs w:val="22"/>
        </w:rPr>
        <w:t>:</w:t>
      </w:r>
    </w:p>
    <w:p w:rsidR="00996CF1" w:rsidRPr="00835967" w:rsidRDefault="00996CF1" w:rsidP="00AB754A">
      <w:pPr>
        <w:pStyle w:val="aff5"/>
        <w:numPr>
          <w:ilvl w:val="0"/>
          <w:numId w:val="11"/>
        </w:numPr>
        <w:tabs>
          <w:tab w:val="left" w:pos="1276"/>
        </w:tabs>
        <w:spacing w:line="312" w:lineRule="auto"/>
        <w:contextualSpacing/>
        <w:jc w:val="both"/>
        <w:rPr>
          <w:rFonts w:ascii="Arial" w:eastAsia="Calibri" w:hAnsi="Arial" w:cs="Arial"/>
        </w:rPr>
      </w:pPr>
      <w:r w:rsidRPr="00835967">
        <w:rPr>
          <w:rFonts w:ascii="Arial" w:eastAsia="Calibri" w:hAnsi="Arial" w:cs="Arial"/>
        </w:rPr>
        <w:t>EBITDA;</w:t>
      </w:r>
    </w:p>
    <w:p w:rsidR="00996CF1" w:rsidRPr="00835967" w:rsidRDefault="00F04326" w:rsidP="00AB754A">
      <w:pPr>
        <w:pStyle w:val="aff5"/>
        <w:numPr>
          <w:ilvl w:val="0"/>
          <w:numId w:val="11"/>
        </w:numPr>
        <w:tabs>
          <w:tab w:val="left" w:pos="1276"/>
        </w:tabs>
        <w:spacing w:line="312" w:lineRule="auto"/>
        <w:contextualSpacing/>
        <w:jc w:val="both"/>
        <w:rPr>
          <w:rFonts w:ascii="Arial" w:eastAsia="Calibri" w:hAnsi="Arial" w:cs="Arial"/>
        </w:rPr>
      </w:pPr>
      <w:r w:rsidRPr="00835967">
        <w:rPr>
          <w:rFonts w:ascii="Arial" w:eastAsia="Calibri" w:hAnsi="Arial" w:cs="Arial"/>
        </w:rPr>
        <w:t>п</w:t>
      </w:r>
      <w:r w:rsidR="00996CF1" w:rsidRPr="00835967">
        <w:rPr>
          <w:rFonts w:ascii="Arial" w:eastAsia="Calibri" w:hAnsi="Arial" w:cs="Arial"/>
        </w:rPr>
        <w:t>остоянные затраты;</w:t>
      </w:r>
    </w:p>
    <w:p w:rsidR="00996CF1" w:rsidRPr="00835967" w:rsidRDefault="00F04326" w:rsidP="00AB754A">
      <w:pPr>
        <w:pStyle w:val="aff5"/>
        <w:numPr>
          <w:ilvl w:val="0"/>
          <w:numId w:val="11"/>
        </w:numPr>
        <w:tabs>
          <w:tab w:val="left" w:pos="1276"/>
        </w:tabs>
        <w:spacing w:line="312" w:lineRule="auto"/>
        <w:contextualSpacing/>
        <w:jc w:val="both"/>
        <w:rPr>
          <w:rFonts w:ascii="Arial" w:eastAsia="Calibri" w:hAnsi="Arial" w:cs="Arial"/>
        </w:rPr>
      </w:pPr>
      <w:r w:rsidRPr="00835967">
        <w:rPr>
          <w:rFonts w:ascii="Arial" w:eastAsia="Calibri" w:hAnsi="Arial" w:cs="Arial"/>
        </w:rPr>
        <w:t>п</w:t>
      </w:r>
      <w:r w:rsidR="00996CF1" w:rsidRPr="00835967">
        <w:rPr>
          <w:rFonts w:ascii="Arial" w:eastAsia="Calibri" w:hAnsi="Arial" w:cs="Arial"/>
        </w:rPr>
        <w:t xml:space="preserve">ортфель зарубежных заказов на </w:t>
      </w:r>
      <w:r w:rsidR="0014350D" w:rsidRPr="00835967">
        <w:rPr>
          <w:rFonts w:ascii="Arial" w:eastAsia="Calibri" w:hAnsi="Arial" w:cs="Arial"/>
        </w:rPr>
        <w:t>десяти</w:t>
      </w:r>
      <w:r w:rsidR="00996CF1" w:rsidRPr="00835967">
        <w:rPr>
          <w:rFonts w:ascii="Arial" w:eastAsia="Calibri" w:hAnsi="Arial" w:cs="Arial"/>
        </w:rPr>
        <w:t xml:space="preserve">летний период (включая экспортные операции </w:t>
      </w:r>
      <w:r w:rsidR="0014350D" w:rsidRPr="00835967">
        <w:rPr>
          <w:rFonts w:ascii="Arial" w:eastAsia="Calibri" w:hAnsi="Arial" w:cs="Arial"/>
        </w:rPr>
        <w:t xml:space="preserve">российских </w:t>
      </w:r>
      <w:r w:rsidR="00996CF1" w:rsidRPr="00835967">
        <w:rPr>
          <w:rFonts w:ascii="Arial" w:eastAsia="Calibri" w:hAnsi="Arial" w:cs="Arial"/>
        </w:rPr>
        <w:t xml:space="preserve">предприятий, без </w:t>
      </w:r>
      <w:r w:rsidR="00415E58">
        <w:rPr>
          <w:rFonts w:ascii="Arial" w:eastAsia="Calibri" w:hAnsi="Arial" w:cs="Arial"/>
        </w:rPr>
        <w:t xml:space="preserve">Контракта </w:t>
      </w:r>
      <w:r w:rsidR="00996CF1" w:rsidRPr="00835967">
        <w:rPr>
          <w:rFonts w:ascii="Arial" w:eastAsia="Calibri" w:hAnsi="Arial" w:cs="Arial"/>
        </w:rPr>
        <w:t>ВОУ НОУ);</w:t>
      </w:r>
    </w:p>
    <w:p w:rsidR="00996CF1" w:rsidRPr="00835967" w:rsidRDefault="00F04326" w:rsidP="00AB754A">
      <w:pPr>
        <w:pStyle w:val="aff5"/>
        <w:numPr>
          <w:ilvl w:val="0"/>
          <w:numId w:val="11"/>
        </w:numPr>
        <w:tabs>
          <w:tab w:val="left" w:pos="1276"/>
        </w:tabs>
        <w:spacing w:line="312" w:lineRule="auto"/>
        <w:contextualSpacing/>
        <w:jc w:val="both"/>
        <w:rPr>
          <w:rFonts w:ascii="Arial" w:eastAsia="Calibri" w:hAnsi="Arial" w:cs="Arial"/>
        </w:rPr>
      </w:pPr>
      <w:r w:rsidRPr="00835967">
        <w:rPr>
          <w:rFonts w:ascii="Arial" w:eastAsia="Calibri" w:hAnsi="Arial" w:cs="Arial"/>
        </w:rPr>
        <w:t>в</w:t>
      </w:r>
      <w:r w:rsidR="00996CF1" w:rsidRPr="00835967">
        <w:rPr>
          <w:rFonts w:ascii="Arial" w:eastAsia="Calibri" w:hAnsi="Arial" w:cs="Arial"/>
        </w:rPr>
        <w:t xml:space="preserve">ыручка от зарубежных операций (включая экспортные операции </w:t>
      </w:r>
      <w:r w:rsidR="00835967">
        <w:rPr>
          <w:rFonts w:ascii="Arial" w:eastAsia="Calibri" w:hAnsi="Arial" w:cs="Arial"/>
        </w:rPr>
        <w:t xml:space="preserve">российских </w:t>
      </w:r>
      <w:r w:rsidR="00996CF1" w:rsidRPr="00835967">
        <w:rPr>
          <w:rFonts w:ascii="Arial" w:eastAsia="Calibri" w:hAnsi="Arial" w:cs="Arial"/>
        </w:rPr>
        <w:t xml:space="preserve">предприятий, без </w:t>
      </w:r>
      <w:r w:rsidR="00415E58">
        <w:rPr>
          <w:rFonts w:ascii="Arial" w:eastAsia="Calibri" w:hAnsi="Arial" w:cs="Arial"/>
        </w:rPr>
        <w:t xml:space="preserve">Контракта </w:t>
      </w:r>
      <w:r w:rsidR="00996CF1" w:rsidRPr="00835967">
        <w:rPr>
          <w:rFonts w:ascii="Arial" w:eastAsia="Calibri" w:hAnsi="Arial" w:cs="Arial"/>
        </w:rPr>
        <w:t>ВОУ НОУ).</w:t>
      </w:r>
    </w:p>
    <w:p w:rsidR="0014350D" w:rsidRDefault="0014350D" w:rsidP="0014350D">
      <w:pPr>
        <w:pStyle w:val="34"/>
        <w:ind w:left="0"/>
        <w:jc w:val="both"/>
        <w:rPr>
          <w:rFonts w:ascii="Arial" w:hAnsi="Arial" w:cs="Arial"/>
          <w:sz w:val="22"/>
          <w:szCs w:val="22"/>
        </w:rPr>
      </w:pPr>
      <w:r>
        <w:rPr>
          <w:rFonts w:ascii="Arial" w:hAnsi="Arial" w:cs="Arial"/>
          <w:sz w:val="22"/>
          <w:szCs w:val="22"/>
        </w:rPr>
        <w:t xml:space="preserve">В </w:t>
      </w:r>
      <w:r w:rsidR="00FA44E2">
        <w:rPr>
          <w:rFonts w:ascii="Arial" w:hAnsi="Arial" w:cs="Arial"/>
          <w:sz w:val="22"/>
          <w:szCs w:val="22"/>
        </w:rPr>
        <w:t xml:space="preserve">  качестве  </w:t>
      </w:r>
      <w:r>
        <w:rPr>
          <w:rFonts w:ascii="Arial" w:hAnsi="Arial" w:cs="Arial"/>
          <w:sz w:val="22"/>
          <w:szCs w:val="22"/>
        </w:rPr>
        <w:t xml:space="preserve">индивидуальных целей </w:t>
      </w:r>
      <w:r w:rsidR="00FA44E2">
        <w:rPr>
          <w:rFonts w:ascii="Arial" w:hAnsi="Arial" w:cs="Arial"/>
          <w:sz w:val="22"/>
          <w:szCs w:val="22"/>
        </w:rPr>
        <w:t xml:space="preserve">руководителя Общества </w:t>
      </w:r>
      <w:r>
        <w:rPr>
          <w:rFonts w:ascii="Arial" w:hAnsi="Arial" w:cs="Arial"/>
          <w:sz w:val="22"/>
          <w:szCs w:val="22"/>
        </w:rPr>
        <w:t>на отчетный период</w:t>
      </w:r>
      <w:r w:rsidR="00FA44E2">
        <w:rPr>
          <w:rFonts w:ascii="Arial" w:hAnsi="Arial" w:cs="Arial"/>
          <w:sz w:val="22"/>
          <w:szCs w:val="22"/>
        </w:rPr>
        <w:t>, в частности, установлены</w:t>
      </w:r>
      <w:r>
        <w:rPr>
          <w:rFonts w:ascii="Arial" w:hAnsi="Arial" w:cs="Arial"/>
          <w:sz w:val="22"/>
          <w:szCs w:val="22"/>
        </w:rPr>
        <w:t>:</w:t>
      </w:r>
    </w:p>
    <w:p w:rsidR="0014350D" w:rsidRPr="00FA44E2" w:rsidRDefault="00F04326" w:rsidP="00AB754A">
      <w:pPr>
        <w:pStyle w:val="aff5"/>
        <w:numPr>
          <w:ilvl w:val="0"/>
          <w:numId w:val="11"/>
        </w:numPr>
        <w:tabs>
          <w:tab w:val="left" w:pos="1276"/>
        </w:tabs>
        <w:spacing w:line="312" w:lineRule="auto"/>
        <w:contextualSpacing/>
        <w:jc w:val="both"/>
        <w:rPr>
          <w:rFonts w:ascii="Arial" w:eastAsia="Calibri" w:hAnsi="Arial" w:cs="Arial"/>
        </w:rPr>
      </w:pPr>
      <w:r w:rsidRPr="00FA44E2">
        <w:rPr>
          <w:rFonts w:ascii="Arial" w:eastAsia="Calibri" w:hAnsi="Arial" w:cs="Arial"/>
        </w:rPr>
        <w:t>с</w:t>
      </w:r>
      <w:r w:rsidR="0014350D" w:rsidRPr="00FA44E2">
        <w:rPr>
          <w:rFonts w:ascii="Arial" w:eastAsia="Calibri" w:hAnsi="Arial" w:cs="Arial"/>
        </w:rPr>
        <w:t xml:space="preserve">оздание транспортно-логистического комплекса </w:t>
      </w:r>
      <w:r w:rsidR="00397BDC" w:rsidRPr="00FA44E2">
        <w:rPr>
          <w:rFonts w:ascii="Arial" w:eastAsia="Calibri" w:hAnsi="Arial" w:cs="Arial"/>
        </w:rPr>
        <w:t>«Восток»</w:t>
      </w:r>
      <w:r w:rsidR="0014350D" w:rsidRPr="00FA44E2">
        <w:rPr>
          <w:rFonts w:ascii="Arial" w:eastAsia="Calibri" w:hAnsi="Arial" w:cs="Arial"/>
        </w:rPr>
        <w:t>;</w:t>
      </w:r>
    </w:p>
    <w:p w:rsidR="0014350D" w:rsidRPr="00835967" w:rsidRDefault="00F04326" w:rsidP="00AB754A">
      <w:pPr>
        <w:pStyle w:val="aff5"/>
        <w:numPr>
          <w:ilvl w:val="0"/>
          <w:numId w:val="11"/>
        </w:numPr>
        <w:tabs>
          <w:tab w:val="left" w:pos="1276"/>
        </w:tabs>
        <w:spacing w:line="312" w:lineRule="auto"/>
        <w:contextualSpacing/>
        <w:jc w:val="both"/>
        <w:rPr>
          <w:rFonts w:ascii="Arial" w:eastAsia="Calibri" w:hAnsi="Arial" w:cs="Arial"/>
        </w:rPr>
      </w:pPr>
      <w:r w:rsidRPr="00FA44E2">
        <w:rPr>
          <w:rFonts w:ascii="Arial" w:eastAsia="Calibri" w:hAnsi="Arial" w:cs="Arial"/>
        </w:rPr>
        <w:t>с</w:t>
      </w:r>
      <w:r w:rsidR="0014350D" w:rsidRPr="00FA44E2">
        <w:rPr>
          <w:rFonts w:ascii="Arial" w:eastAsia="Calibri" w:hAnsi="Arial" w:cs="Arial"/>
        </w:rPr>
        <w:t>оздание транспортно-л</w:t>
      </w:r>
      <w:r w:rsidR="0014350D" w:rsidRPr="00835967">
        <w:rPr>
          <w:rFonts w:ascii="Arial" w:eastAsia="Calibri" w:hAnsi="Arial" w:cs="Arial"/>
        </w:rPr>
        <w:t xml:space="preserve">огистического комплекса </w:t>
      </w:r>
      <w:r w:rsidR="00397BDC" w:rsidRPr="00835967">
        <w:rPr>
          <w:rFonts w:ascii="Arial" w:eastAsia="Calibri" w:hAnsi="Arial" w:cs="Arial"/>
        </w:rPr>
        <w:t>«</w:t>
      </w:r>
      <w:r w:rsidR="0014350D" w:rsidRPr="00835967">
        <w:rPr>
          <w:rFonts w:ascii="Arial" w:eastAsia="Calibri" w:hAnsi="Arial" w:cs="Arial"/>
        </w:rPr>
        <w:t>Запад</w:t>
      </w:r>
      <w:r w:rsidR="00397BDC" w:rsidRPr="00835967">
        <w:rPr>
          <w:rFonts w:ascii="Arial" w:eastAsia="Calibri" w:hAnsi="Arial" w:cs="Arial"/>
        </w:rPr>
        <w:t>»</w:t>
      </w:r>
      <w:r w:rsidR="0014350D" w:rsidRPr="00835967">
        <w:rPr>
          <w:rFonts w:ascii="Arial" w:eastAsia="Calibri" w:hAnsi="Arial" w:cs="Arial"/>
        </w:rPr>
        <w:t>;</w:t>
      </w:r>
    </w:p>
    <w:p w:rsidR="0014350D" w:rsidRPr="00835967" w:rsidRDefault="00F04326" w:rsidP="00AB754A">
      <w:pPr>
        <w:pStyle w:val="aff5"/>
        <w:numPr>
          <w:ilvl w:val="0"/>
          <w:numId w:val="11"/>
        </w:numPr>
        <w:tabs>
          <w:tab w:val="left" w:pos="1276"/>
        </w:tabs>
        <w:spacing w:line="312" w:lineRule="auto"/>
        <w:contextualSpacing/>
        <w:jc w:val="both"/>
        <w:rPr>
          <w:rFonts w:ascii="Arial" w:eastAsia="Calibri" w:hAnsi="Arial" w:cs="Arial"/>
        </w:rPr>
      </w:pPr>
      <w:r w:rsidRPr="00835967">
        <w:rPr>
          <w:rFonts w:ascii="Arial" w:eastAsia="Calibri" w:hAnsi="Arial" w:cs="Arial"/>
        </w:rPr>
        <w:t>р</w:t>
      </w:r>
      <w:r w:rsidR="0014350D" w:rsidRPr="00835967">
        <w:rPr>
          <w:rFonts w:ascii="Arial" w:eastAsia="Calibri" w:hAnsi="Arial" w:cs="Arial"/>
        </w:rPr>
        <w:t>еализация программы трансформации информационных технологий;</w:t>
      </w:r>
    </w:p>
    <w:p w:rsidR="0014350D" w:rsidRPr="00835967" w:rsidRDefault="00FA44E2" w:rsidP="00AB754A">
      <w:pPr>
        <w:pStyle w:val="aff5"/>
        <w:numPr>
          <w:ilvl w:val="0"/>
          <w:numId w:val="11"/>
        </w:numPr>
        <w:tabs>
          <w:tab w:val="left" w:pos="1276"/>
        </w:tabs>
        <w:spacing w:line="312" w:lineRule="auto"/>
        <w:contextualSpacing/>
        <w:jc w:val="both"/>
        <w:rPr>
          <w:rFonts w:ascii="Arial" w:eastAsia="Calibri" w:hAnsi="Arial" w:cs="Arial"/>
        </w:rPr>
      </w:pPr>
      <w:r>
        <w:rPr>
          <w:rFonts w:ascii="Arial" w:eastAsia="Calibri" w:hAnsi="Arial" w:cs="Arial"/>
        </w:rPr>
        <w:t xml:space="preserve">повышение </w:t>
      </w:r>
      <w:r w:rsidR="0014350D" w:rsidRPr="00835967">
        <w:rPr>
          <w:rFonts w:ascii="Arial" w:eastAsia="Calibri" w:hAnsi="Arial" w:cs="Arial"/>
        </w:rPr>
        <w:t>эффективности закупочной деятельности.</w:t>
      </w:r>
    </w:p>
    <w:p w:rsidR="00D924BA" w:rsidRDefault="00D924BA" w:rsidP="00353461">
      <w:pPr>
        <w:pStyle w:val="34"/>
        <w:ind w:left="0"/>
        <w:jc w:val="both"/>
        <w:rPr>
          <w:rFonts w:ascii="Arial" w:hAnsi="Arial" w:cs="Arial"/>
          <w:sz w:val="22"/>
          <w:szCs w:val="22"/>
        </w:rPr>
      </w:pPr>
      <w:r>
        <w:rPr>
          <w:rFonts w:ascii="Arial" w:hAnsi="Arial" w:cs="Arial"/>
          <w:sz w:val="22"/>
          <w:szCs w:val="22"/>
        </w:rPr>
        <w:t xml:space="preserve">В 2011 году система КПЭ каскадирована до уровня </w:t>
      </w:r>
      <w:r w:rsidR="00EA7E9C" w:rsidRPr="00EA7E9C">
        <w:rPr>
          <w:rFonts w:ascii="Arial" w:hAnsi="Arial" w:cs="Arial"/>
          <w:sz w:val="22"/>
          <w:szCs w:val="22"/>
        </w:rPr>
        <w:t xml:space="preserve">директоров </w:t>
      </w:r>
      <w:r w:rsidR="00F04326">
        <w:rPr>
          <w:rFonts w:ascii="Arial" w:hAnsi="Arial" w:cs="Arial"/>
          <w:sz w:val="22"/>
          <w:szCs w:val="22"/>
        </w:rPr>
        <w:t>Д</w:t>
      </w:r>
      <w:r w:rsidR="00EA7E9C" w:rsidRPr="00EA7E9C">
        <w:rPr>
          <w:rFonts w:ascii="Arial" w:hAnsi="Arial" w:cs="Arial"/>
          <w:sz w:val="22"/>
          <w:szCs w:val="22"/>
        </w:rPr>
        <w:t xml:space="preserve">епартаментов Общества и заместителей </w:t>
      </w:r>
      <w:r>
        <w:rPr>
          <w:rFonts w:ascii="Arial" w:hAnsi="Arial" w:cs="Arial"/>
          <w:sz w:val="22"/>
          <w:szCs w:val="22"/>
        </w:rPr>
        <w:t xml:space="preserve"> руководителей </w:t>
      </w:r>
      <w:r w:rsidR="00EA7E9C" w:rsidRPr="00EA7E9C">
        <w:rPr>
          <w:rFonts w:ascii="Arial" w:hAnsi="Arial" w:cs="Arial"/>
          <w:sz w:val="22"/>
          <w:szCs w:val="22"/>
        </w:rPr>
        <w:t>ДЗО.</w:t>
      </w:r>
    </w:p>
    <w:p w:rsidR="0011689C" w:rsidRDefault="009272EE" w:rsidP="00F977F3">
      <w:pPr>
        <w:pStyle w:val="2"/>
        <w:numPr>
          <w:ilvl w:val="0"/>
          <w:numId w:val="0"/>
        </w:numPr>
        <w:jc w:val="both"/>
      </w:pPr>
      <w:bookmarkStart w:id="131" w:name="_Toc293298887"/>
      <w:bookmarkStart w:id="132" w:name="_Toc293322993"/>
      <w:bookmarkStart w:id="133" w:name="_Toc325015716"/>
      <w:r>
        <w:t xml:space="preserve">4.2. </w:t>
      </w:r>
      <w:r w:rsidR="006D3275" w:rsidRPr="00FD5537">
        <w:t>Инновационная деятельность</w:t>
      </w:r>
      <w:bookmarkEnd w:id="131"/>
      <w:bookmarkEnd w:id="132"/>
      <w:bookmarkEnd w:id="133"/>
    </w:p>
    <w:p w:rsidR="000C7E39" w:rsidRPr="00FD5537" w:rsidRDefault="006D3275" w:rsidP="000C7E39">
      <w:pPr>
        <w:jc w:val="both"/>
        <w:rPr>
          <w:rFonts w:ascii="Arial" w:hAnsi="Arial" w:cs="Arial"/>
          <w:sz w:val="22"/>
          <w:szCs w:val="22"/>
        </w:rPr>
      </w:pPr>
      <w:r w:rsidRPr="00FD5537">
        <w:rPr>
          <w:rFonts w:ascii="Arial" w:hAnsi="Arial" w:cs="Arial"/>
          <w:sz w:val="22"/>
          <w:szCs w:val="22"/>
        </w:rPr>
        <w:t xml:space="preserve">Инновационная деятельность ОАО «Техснабэкспорт» </w:t>
      </w:r>
      <w:r w:rsidR="00FA44E2">
        <w:rPr>
          <w:rFonts w:ascii="Arial" w:hAnsi="Arial" w:cs="Arial"/>
          <w:sz w:val="22"/>
          <w:szCs w:val="22"/>
        </w:rPr>
        <w:t xml:space="preserve"> сконцентрирована </w:t>
      </w:r>
      <w:r w:rsidR="00FA44E2" w:rsidRPr="00FD5537">
        <w:rPr>
          <w:rFonts w:ascii="Arial" w:hAnsi="Arial" w:cs="Arial"/>
          <w:sz w:val="22"/>
          <w:szCs w:val="22"/>
        </w:rPr>
        <w:t xml:space="preserve"> </w:t>
      </w:r>
      <w:r w:rsidRPr="00FD5537">
        <w:rPr>
          <w:rFonts w:ascii="Arial" w:hAnsi="Arial" w:cs="Arial"/>
          <w:sz w:val="22"/>
          <w:szCs w:val="22"/>
        </w:rPr>
        <w:t xml:space="preserve">в рамках проектов по совершенствованию </w:t>
      </w:r>
      <w:r w:rsidR="00FA44E2">
        <w:rPr>
          <w:rFonts w:ascii="Arial" w:hAnsi="Arial" w:cs="Arial"/>
          <w:sz w:val="22"/>
          <w:szCs w:val="22"/>
        </w:rPr>
        <w:t xml:space="preserve">корпоративной </w:t>
      </w:r>
      <w:r w:rsidRPr="00FD5537">
        <w:rPr>
          <w:rFonts w:ascii="Arial" w:hAnsi="Arial" w:cs="Arial"/>
          <w:sz w:val="22"/>
          <w:szCs w:val="22"/>
        </w:rPr>
        <w:t>системы управления</w:t>
      </w:r>
      <w:r w:rsidR="006908C7" w:rsidRPr="006908C7">
        <w:rPr>
          <w:rFonts w:ascii="Arial" w:hAnsi="Arial" w:cs="Arial"/>
          <w:sz w:val="22"/>
          <w:szCs w:val="22"/>
        </w:rPr>
        <w:t xml:space="preserve">, </w:t>
      </w:r>
      <w:r w:rsidR="00070AA7">
        <w:rPr>
          <w:rFonts w:ascii="Arial" w:hAnsi="Arial" w:cs="Arial"/>
          <w:sz w:val="22"/>
          <w:szCs w:val="22"/>
        </w:rPr>
        <w:t xml:space="preserve">включая </w:t>
      </w:r>
      <w:r w:rsidR="006908C7" w:rsidRPr="006908C7">
        <w:rPr>
          <w:rFonts w:ascii="Arial" w:hAnsi="Arial" w:cs="Arial"/>
          <w:sz w:val="22"/>
          <w:szCs w:val="22"/>
        </w:rPr>
        <w:t xml:space="preserve"> разработк</w:t>
      </w:r>
      <w:r w:rsidR="00070AA7">
        <w:rPr>
          <w:rFonts w:ascii="Arial" w:hAnsi="Arial" w:cs="Arial"/>
          <w:sz w:val="22"/>
          <w:szCs w:val="22"/>
        </w:rPr>
        <w:t>у</w:t>
      </w:r>
      <w:r w:rsidR="006908C7" w:rsidRPr="006908C7">
        <w:rPr>
          <w:rFonts w:ascii="Arial" w:hAnsi="Arial" w:cs="Arial"/>
          <w:sz w:val="22"/>
          <w:szCs w:val="22"/>
        </w:rPr>
        <w:t>, внедрение и сертификаци</w:t>
      </w:r>
      <w:r w:rsidR="00070AA7">
        <w:rPr>
          <w:rFonts w:ascii="Arial" w:hAnsi="Arial" w:cs="Arial"/>
          <w:sz w:val="22"/>
          <w:szCs w:val="22"/>
        </w:rPr>
        <w:t>ю</w:t>
      </w:r>
      <w:r w:rsidR="006908C7" w:rsidRPr="006908C7">
        <w:rPr>
          <w:rFonts w:ascii="Arial" w:hAnsi="Arial" w:cs="Arial"/>
          <w:sz w:val="22"/>
          <w:szCs w:val="22"/>
        </w:rPr>
        <w:t xml:space="preserve"> систем менеджмента на соответствие международным стандартам ISO</w:t>
      </w:r>
      <w:r w:rsidR="00041159">
        <w:rPr>
          <w:rFonts w:ascii="Arial" w:hAnsi="Arial" w:cs="Arial"/>
          <w:sz w:val="22"/>
          <w:szCs w:val="22"/>
        </w:rPr>
        <w:t xml:space="preserve">  </w:t>
      </w:r>
      <w:r w:rsidR="006908C7" w:rsidRPr="006908C7">
        <w:rPr>
          <w:rFonts w:ascii="Arial" w:hAnsi="Arial" w:cs="Arial"/>
          <w:sz w:val="22"/>
          <w:szCs w:val="22"/>
        </w:rPr>
        <w:t xml:space="preserve"> </w:t>
      </w:r>
      <w:r w:rsidR="00353461">
        <w:rPr>
          <w:rFonts w:ascii="Arial" w:hAnsi="Arial" w:cs="Arial"/>
          <w:sz w:val="22"/>
          <w:szCs w:val="22"/>
        </w:rPr>
        <w:t xml:space="preserve"> (</w:t>
      </w:r>
      <w:r w:rsidR="00B66427" w:rsidRPr="00B66427">
        <w:rPr>
          <w:rFonts w:ascii="Arial" w:hAnsi="Arial" w:cs="Arial"/>
          <w:sz w:val="22"/>
          <w:szCs w:val="22"/>
        </w:rPr>
        <w:t>подробнее</w:t>
      </w:r>
      <w:r w:rsidR="002D0925" w:rsidRPr="002D0925">
        <w:rPr>
          <w:rFonts w:ascii="Arial" w:hAnsi="Arial" w:cs="Arial"/>
          <w:b/>
          <w:sz w:val="22"/>
          <w:szCs w:val="22"/>
        </w:rPr>
        <w:t xml:space="preserve"> </w:t>
      </w:r>
      <w:r w:rsidR="002D0925" w:rsidRPr="00563C6C">
        <w:rPr>
          <w:rFonts w:ascii="Arial" w:hAnsi="Arial" w:cs="Arial"/>
          <w:sz w:val="22"/>
          <w:szCs w:val="22"/>
        </w:rPr>
        <w:t xml:space="preserve">– </w:t>
      </w:r>
      <w:r w:rsidR="002D0925" w:rsidRPr="002D0925">
        <w:rPr>
          <w:rFonts w:ascii="Arial" w:hAnsi="Arial" w:cs="Arial"/>
          <w:b/>
          <w:sz w:val="22"/>
          <w:szCs w:val="22"/>
        </w:rPr>
        <w:t xml:space="preserve"> разделы  4.5, 4.6</w:t>
      </w:r>
      <w:r w:rsidR="00353461" w:rsidRPr="00C134C3">
        <w:rPr>
          <w:rFonts w:ascii="Arial" w:hAnsi="Arial" w:cs="Arial"/>
          <w:sz w:val="22"/>
          <w:szCs w:val="22"/>
        </w:rPr>
        <w:t>)</w:t>
      </w:r>
      <w:r w:rsidR="006908C7" w:rsidRPr="006908C7">
        <w:rPr>
          <w:rFonts w:ascii="Arial" w:hAnsi="Arial" w:cs="Arial"/>
          <w:sz w:val="22"/>
          <w:szCs w:val="22"/>
        </w:rPr>
        <w:t>.</w:t>
      </w:r>
    </w:p>
    <w:p w:rsidR="006D3275" w:rsidRPr="00FD5537" w:rsidRDefault="000C7E39" w:rsidP="006D3275">
      <w:pPr>
        <w:jc w:val="both"/>
        <w:rPr>
          <w:rFonts w:ascii="Arial" w:hAnsi="Arial" w:cs="Arial"/>
          <w:sz w:val="22"/>
          <w:szCs w:val="22"/>
        </w:rPr>
      </w:pPr>
      <w:r>
        <w:rPr>
          <w:rFonts w:ascii="Arial" w:hAnsi="Arial" w:cs="Arial"/>
          <w:sz w:val="22"/>
          <w:szCs w:val="22"/>
        </w:rPr>
        <w:t xml:space="preserve"> </w:t>
      </w:r>
    </w:p>
    <w:p w:rsidR="006D3275" w:rsidRPr="00FD5537" w:rsidRDefault="006D3275" w:rsidP="006D3275">
      <w:pPr>
        <w:jc w:val="both"/>
        <w:rPr>
          <w:rFonts w:ascii="Arial" w:hAnsi="Arial" w:cs="Arial"/>
          <w:sz w:val="22"/>
          <w:szCs w:val="22"/>
        </w:rPr>
      </w:pPr>
      <w:r w:rsidRPr="00FD5537">
        <w:rPr>
          <w:rFonts w:ascii="Arial" w:hAnsi="Arial" w:cs="Arial"/>
          <w:sz w:val="22"/>
          <w:szCs w:val="22"/>
        </w:rPr>
        <w:t xml:space="preserve">В </w:t>
      </w:r>
      <w:r w:rsidR="00C134C3">
        <w:rPr>
          <w:rFonts w:ascii="Arial" w:hAnsi="Arial" w:cs="Arial"/>
          <w:sz w:val="22"/>
          <w:szCs w:val="22"/>
        </w:rPr>
        <w:t xml:space="preserve">отчетном году в </w:t>
      </w:r>
      <w:r w:rsidRPr="00FD5537">
        <w:rPr>
          <w:rFonts w:ascii="Arial" w:hAnsi="Arial" w:cs="Arial"/>
          <w:sz w:val="22"/>
          <w:szCs w:val="22"/>
        </w:rPr>
        <w:t xml:space="preserve">Обществе </w:t>
      </w:r>
      <w:r w:rsidR="00C134C3">
        <w:rPr>
          <w:rFonts w:ascii="Arial" w:hAnsi="Arial" w:cs="Arial"/>
          <w:sz w:val="22"/>
          <w:szCs w:val="22"/>
        </w:rPr>
        <w:t xml:space="preserve">продолжено  формирование </w:t>
      </w:r>
      <w:r w:rsidR="00C134C3" w:rsidRPr="00FD5537">
        <w:rPr>
          <w:rFonts w:ascii="Arial" w:hAnsi="Arial" w:cs="Arial"/>
          <w:sz w:val="22"/>
          <w:szCs w:val="22"/>
        </w:rPr>
        <w:t xml:space="preserve"> </w:t>
      </w:r>
      <w:r w:rsidRPr="00FD5537">
        <w:rPr>
          <w:rFonts w:ascii="Arial" w:hAnsi="Arial" w:cs="Arial"/>
          <w:sz w:val="22"/>
          <w:szCs w:val="22"/>
        </w:rPr>
        <w:t>систем</w:t>
      </w:r>
      <w:r w:rsidR="00C134C3">
        <w:rPr>
          <w:rFonts w:ascii="Arial" w:hAnsi="Arial" w:cs="Arial"/>
          <w:sz w:val="22"/>
          <w:szCs w:val="22"/>
        </w:rPr>
        <w:t>ы</w:t>
      </w:r>
      <w:r w:rsidRPr="00FD5537">
        <w:rPr>
          <w:rFonts w:ascii="Arial" w:hAnsi="Arial" w:cs="Arial"/>
          <w:sz w:val="22"/>
          <w:szCs w:val="22"/>
        </w:rPr>
        <w:t xml:space="preserve"> управления рисками, </w:t>
      </w:r>
      <w:r w:rsidR="00A10696">
        <w:rPr>
          <w:rFonts w:ascii="Arial" w:hAnsi="Arial" w:cs="Arial"/>
          <w:sz w:val="22"/>
          <w:szCs w:val="22"/>
        </w:rPr>
        <w:t xml:space="preserve">гармонизированной с </w:t>
      </w:r>
      <w:r w:rsidR="00A10696" w:rsidRPr="00FD5537">
        <w:rPr>
          <w:rFonts w:ascii="Arial" w:hAnsi="Arial" w:cs="Arial"/>
          <w:sz w:val="22"/>
          <w:szCs w:val="22"/>
        </w:rPr>
        <w:t>проект</w:t>
      </w:r>
      <w:r w:rsidR="00A10696">
        <w:rPr>
          <w:rFonts w:ascii="Arial" w:hAnsi="Arial" w:cs="Arial"/>
          <w:sz w:val="22"/>
          <w:szCs w:val="22"/>
        </w:rPr>
        <w:t>ом</w:t>
      </w:r>
      <w:r w:rsidR="00A10696" w:rsidRPr="00FD5537">
        <w:rPr>
          <w:rFonts w:ascii="Arial" w:hAnsi="Arial" w:cs="Arial"/>
          <w:sz w:val="22"/>
          <w:szCs w:val="22"/>
        </w:rPr>
        <w:t xml:space="preserve"> КСУР Госкорпорации «Росатом»</w:t>
      </w:r>
      <w:r w:rsidR="00041159">
        <w:rPr>
          <w:rFonts w:ascii="Arial" w:hAnsi="Arial" w:cs="Arial"/>
          <w:sz w:val="22"/>
          <w:szCs w:val="22"/>
        </w:rPr>
        <w:t>, одной из основных задач которой является</w:t>
      </w:r>
      <w:r w:rsidR="00F04326">
        <w:rPr>
          <w:rFonts w:ascii="Arial" w:hAnsi="Arial" w:cs="Arial"/>
          <w:sz w:val="22"/>
          <w:szCs w:val="22"/>
        </w:rPr>
        <w:t xml:space="preserve"> </w:t>
      </w:r>
      <w:r w:rsidR="002D0925" w:rsidRPr="002D0925">
        <w:rPr>
          <w:rFonts w:ascii="Arial" w:hAnsi="Arial" w:cs="Arial"/>
          <w:sz w:val="22"/>
          <w:szCs w:val="22"/>
        </w:rPr>
        <w:t xml:space="preserve">интеграция процесса управления рисками в </w:t>
      </w:r>
      <w:r w:rsidR="00041159">
        <w:rPr>
          <w:rFonts w:ascii="Arial" w:hAnsi="Arial" w:cs="Arial"/>
          <w:sz w:val="22"/>
          <w:szCs w:val="22"/>
        </w:rPr>
        <w:t xml:space="preserve"> ключевые </w:t>
      </w:r>
      <w:r w:rsidR="002D0925" w:rsidRPr="002D0925">
        <w:rPr>
          <w:rFonts w:ascii="Arial" w:hAnsi="Arial" w:cs="Arial"/>
          <w:sz w:val="22"/>
          <w:szCs w:val="22"/>
        </w:rPr>
        <w:t>бизнес-процесс</w:t>
      </w:r>
      <w:r w:rsidR="00041159">
        <w:rPr>
          <w:rFonts w:ascii="Arial" w:hAnsi="Arial" w:cs="Arial"/>
          <w:sz w:val="22"/>
          <w:szCs w:val="22"/>
        </w:rPr>
        <w:t>ы</w:t>
      </w:r>
      <w:r w:rsidR="002D0925" w:rsidRPr="002D0925">
        <w:rPr>
          <w:rFonts w:ascii="Arial" w:hAnsi="Arial" w:cs="Arial"/>
          <w:sz w:val="22"/>
          <w:szCs w:val="22"/>
        </w:rPr>
        <w:t xml:space="preserve"> Общества</w:t>
      </w:r>
      <w:r w:rsidR="00041159">
        <w:rPr>
          <w:rFonts w:ascii="Arial" w:hAnsi="Arial" w:cs="Arial"/>
          <w:sz w:val="22"/>
          <w:szCs w:val="22"/>
        </w:rPr>
        <w:t xml:space="preserve">. </w:t>
      </w:r>
      <w:r w:rsidR="002D0925" w:rsidRPr="002D0925">
        <w:rPr>
          <w:rFonts w:ascii="Arial" w:hAnsi="Arial" w:cs="Arial"/>
          <w:sz w:val="22"/>
          <w:szCs w:val="22"/>
        </w:rPr>
        <w:t xml:space="preserve"> </w:t>
      </w:r>
      <w:r w:rsidR="00041159">
        <w:rPr>
          <w:rFonts w:ascii="Arial" w:hAnsi="Arial" w:cs="Arial"/>
          <w:sz w:val="22"/>
          <w:szCs w:val="22"/>
        </w:rPr>
        <w:t xml:space="preserve">Инновационность </w:t>
      </w:r>
      <w:r w:rsidR="002D0925" w:rsidRPr="002D0925">
        <w:rPr>
          <w:rFonts w:ascii="Arial" w:hAnsi="Arial" w:cs="Arial"/>
          <w:sz w:val="22"/>
          <w:szCs w:val="22"/>
        </w:rPr>
        <w:t xml:space="preserve"> механизм</w:t>
      </w:r>
      <w:r w:rsidR="00041159">
        <w:rPr>
          <w:rFonts w:ascii="Arial" w:hAnsi="Arial" w:cs="Arial"/>
          <w:sz w:val="22"/>
          <w:szCs w:val="22"/>
        </w:rPr>
        <w:t>а</w:t>
      </w:r>
      <w:r w:rsidR="002D0925" w:rsidRPr="002D0925">
        <w:rPr>
          <w:rFonts w:ascii="Arial" w:hAnsi="Arial" w:cs="Arial"/>
          <w:sz w:val="22"/>
          <w:szCs w:val="22"/>
        </w:rPr>
        <w:t xml:space="preserve"> принятия управленческих решений для оптимального использования ресурсов Общества </w:t>
      </w:r>
      <w:r w:rsidR="00041159">
        <w:rPr>
          <w:rFonts w:ascii="Arial" w:hAnsi="Arial" w:cs="Arial"/>
          <w:sz w:val="22"/>
          <w:szCs w:val="22"/>
        </w:rPr>
        <w:t>состоит в управлении</w:t>
      </w:r>
      <w:r w:rsidR="002D0925" w:rsidRPr="002D0925">
        <w:rPr>
          <w:rFonts w:ascii="Arial" w:hAnsi="Arial" w:cs="Arial"/>
          <w:sz w:val="22"/>
          <w:szCs w:val="22"/>
        </w:rPr>
        <w:t xml:space="preserve"> балансом рисков и доходности</w:t>
      </w:r>
      <w:r w:rsidR="00041159">
        <w:rPr>
          <w:rFonts w:ascii="Arial" w:hAnsi="Arial" w:cs="Arial"/>
          <w:sz w:val="22"/>
          <w:szCs w:val="22"/>
        </w:rPr>
        <w:t xml:space="preserve"> </w:t>
      </w:r>
      <w:r w:rsidR="00F04326">
        <w:rPr>
          <w:rFonts w:ascii="Arial" w:hAnsi="Arial" w:cs="Arial"/>
          <w:sz w:val="22"/>
          <w:szCs w:val="22"/>
        </w:rPr>
        <w:t>(</w:t>
      </w:r>
      <w:r w:rsidR="00B66427" w:rsidRPr="00B66427">
        <w:rPr>
          <w:rFonts w:ascii="Arial" w:hAnsi="Arial" w:cs="Arial"/>
          <w:sz w:val="22"/>
          <w:szCs w:val="22"/>
        </w:rPr>
        <w:t>подробнее</w:t>
      </w:r>
      <w:r w:rsidRPr="00835967">
        <w:rPr>
          <w:rFonts w:ascii="Arial" w:hAnsi="Arial" w:cs="Arial"/>
          <w:b/>
          <w:sz w:val="22"/>
          <w:szCs w:val="22"/>
        </w:rPr>
        <w:t xml:space="preserve"> </w:t>
      </w:r>
      <w:r w:rsidRPr="00563C6C">
        <w:rPr>
          <w:rFonts w:ascii="Arial" w:hAnsi="Arial" w:cs="Arial"/>
          <w:sz w:val="22"/>
          <w:szCs w:val="22"/>
        </w:rPr>
        <w:t xml:space="preserve">– </w:t>
      </w:r>
      <w:r w:rsidR="00F04326" w:rsidRPr="00835967">
        <w:rPr>
          <w:rFonts w:ascii="Arial" w:hAnsi="Arial" w:cs="Arial"/>
          <w:b/>
          <w:color w:val="FF0000"/>
          <w:sz w:val="22"/>
          <w:szCs w:val="22"/>
        </w:rPr>
        <w:t xml:space="preserve"> </w:t>
      </w:r>
      <w:r w:rsidR="00F04326" w:rsidRPr="00835967">
        <w:rPr>
          <w:rFonts w:ascii="Arial" w:hAnsi="Arial" w:cs="Arial"/>
          <w:b/>
          <w:sz w:val="22"/>
          <w:szCs w:val="22"/>
        </w:rPr>
        <w:t xml:space="preserve">раздел </w:t>
      </w:r>
      <w:r w:rsidR="00FC0710" w:rsidRPr="00835967">
        <w:rPr>
          <w:rFonts w:ascii="Arial" w:hAnsi="Arial" w:cs="Arial"/>
          <w:b/>
          <w:sz w:val="22"/>
          <w:szCs w:val="22"/>
        </w:rPr>
        <w:t>4</w:t>
      </w:r>
      <w:r w:rsidRPr="00835967">
        <w:rPr>
          <w:rFonts w:ascii="Arial" w:hAnsi="Arial" w:cs="Arial"/>
          <w:b/>
          <w:sz w:val="22"/>
          <w:szCs w:val="22"/>
        </w:rPr>
        <w:t>.</w:t>
      </w:r>
      <w:r w:rsidR="00FC0710" w:rsidRPr="00835967">
        <w:rPr>
          <w:rFonts w:ascii="Arial" w:hAnsi="Arial" w:cs="Arial"/>
          <w:b/>
          <w:sz w:val="22"/>
          <w:szCs w:val="22"/>
        </w:rPr>
        <w:t>4</w:t>
      </w:r>
      <w:r w:rsidR="00F04326" w:rsidRPr="00835967">
        <w:rPr>
          <w:rFonts w:ascii="Arial" w:hAnsi="Arial" w:cs="Arial"/>
          <w:sz w:val="22"/>
          <w:szCs w:val="22"/>
        </w:rPr>
        <w:t>)</w:t>
      </w:r>
      <w:r w:rsidR="00F04326">
        <w:rPr>
          <w:rFonts w:ascii="Arial" w:hAnsi="Arial" w:cs="Arial"/>
          <w:sz w:val="22"/>
          <w:szCs w:val="22"/>
        </w:rPr>
        <w:t xml:space="preserve"> </w:t>
      </w:r>
      <w:r w:rsidRPr="00FD5537">
        <w:rPr>
          <w:rFonts w:ascii="Arial" w:hAnsi="Arial" w:cs="Arial"/>
          <w:sz w:val="22"/>
          <w:szCs w:val="22"/>
        </w:rPr>
        <w:t>.</w:t>
      </w:r>
      <w:r w:rsidR="00041159">
        <w:rPr>
          <w:rFonts w:ascii="Arial" w:hAnsi="Arial" w:cs="Arial"/>
          <w:sz w:val="22"/>
          <w:szCs w:val="22"/>
        </w:rPr>
        <w:t xml:space="preserve"> </w:t>
      </w:r>
    </w:p>
    <w:p w:rsidR="006D3275" w:rsidRPr="00FD5537" w:rsidRDefault="006D3275" w:rsidP="006D3275">
      <w:pPr>
        <w:jc w:val="both"/>
        <w:rPr>
          <w:rFonts w:ascii="Arial" w:hAnsi="Arial" w:cs="Arial"/>
          <w:sz w:val="22"/>
          <w:szCs w:val="22"/>
        </w:rPr>
      </w:pPr>
    </w:p>
    <w:p w:rsidR="00632028" w:rsidRDefault="002D0925">
      <w:pPr>
        <w:jc w:val="both"/>
      </w:pPr>
      <w:r>
        <w:rPr>
          <w:rFonts w:ascii="Arial" w:hAnsi="Arial" w:cs="Arial"/>
          <w:sz w:val="22"/>
          <w:szCs w:val="22"/>
        </w:rPr>
        <w:t xml:space="preserve">ОАО «Техснабэкспорт» участвует в корпоративной программе трансформации </w:t>
      </w:r>
      <w:r w:rsidR="00415E58">
        <w:rPr>
          <w:rFonts w:ascii="Arial" w:hAnsi="Arial" w:cs="Arial"/>
          <w:sz w:val="22"/>
          <w:szCs w:val="22"/>
        </w:rPr>
        <w:t>финансово-экономического блока (</w:t>
      </w:r>
      <w:r>
        <w:rPr>
          <w:rFonts w:ascii="Arial" w:hAnsi="Arial" w:cs="Arial"/>
          <w:sz w:val="22"/>
          <w:szCs w:val="22"/>
        </w:rPr>
        <w:t>ФЭБ</w:t>
      </w:r>
      <w:r w:rsidR="00415E58">
        <w:rPr>
          <w:rFonts w:ascii="Arial" w:hAnsi="Arial" w:cs="Arial"/>
          <w:sz w:val="22"/>
          <w:szCs w:val="22"/>
        </w:rPr>
        <w:t>)</w:t>
      </w:r>
      <w:r w:rsidR="00B4384A">
        <w:rPr>
          <w:rFonts w:ascii="Arial" w:hAnsi="Arial" w:cs="Arial"/>
          <w:sz w:val="22"/>
          <w:szCs w:val="22"/>
        </w:rPr>
        <w:t xml:space="preserve">, в рамках которой успешно  внедрены </w:t>
      </w:r>
      <w:r>
        <w:rPr>
          <w:rFonts w:ascii="Arial" w:hAnsi="Arial" w:cs="Arial"/>
          <w:sz w:val="22"/>
          <w:szCs w:val="22"/>
        </w:rPr>
        <w:t xml:space="preserve"> </w:t>
      </w:r>
      <w:r w:rsidR="00B4384A">
        <w:rPr>
          <w:rFonts w:ascii="Arial" w:hAnsi="Arial" w:cs="Arial"/>
          <w:sz w:val="22"/>
          <w:szCs w:val="22"/>
        </w:rPr>
        <w:t xml:space="preserve">  ав</w:t>
      </w:r>
      <w:r>
        <w:rPr>
          <w:rFonts w:ascii="Arial" w:hAnsi="Arial" w:cs="Arial"/>
          <w:sz w:val="22"/>
          <w:szCs w:val="22"/>
        </w:rPr>
        <w:t>томатизированн</w:t>
      </w:r>
      <w:r w:rsidR="00B4384A">
        <w:rPr>
          <w:rFonts w:ascii="Arial" w:hAnsi="Arial" w:cs="Arial"/>
          <w:sz w:val="22"/>
          <w:szCs w:val="22"/>
        </w:rPr>
        <w:t>ая система</w:t>
      </w:r>
      <w:r>
        <w:rPr>
          <w:rFonts w:ascii="Arial" w:hAnsi="Arial" w:cs="Arial"/>
          <w:sz w:val="22"/>
          <w:szCs w:val="22"/>
        </w:rPr>
        <w:t xml:space="preserve"> бюджетирования на современных технологических платформах SAP и 1С</w:t>
      </w:r>
      <w:r w:rsidR="00B4384A">
        <w:rPr>
          <w:rFonts w:ascii="Arial" w:hAnsi="Arial" w:cs="Arial"/>
          <w:sz w:val="22"/>
          <w:szCs w:val="22"/>
        </w:rPr>
        <w:t xml:space="preserve"> и </w:t>
      </w:r>
      <w:r>
        <w:rPr>
          <w:rFonts w:ascii="Arial" w:hAnsi="Arial" w:cs="Arial"/>
          <w:sz w:val="22"/>
          <w:szCs w:val="22"/>
        </w:rPr>
        <w:t xml:space="preserve"> среднесрочного планирования на платформе DION</w:t>
      </w:r>
      <w:r w:rsidR="00B4384A">
        <w:rPr>
          <w:rFonts w:ascii="Arial" w:hAnsi="Arial" w:cs="Arial"/>
          <w:sz w:val="22"/>
          <w:szCs w:val="22"/>
        </w:rPr>
        <w:t xml:space="preserve"> (</w:t>
      </w:r>
      <w:r w:rsidR="00B66427" w:rsidRPr="00B66427">
        <w:rPr>
          <w:rFonts w:ascii="Arial" w:hAnsi="Arial" w:cs="Arial"/>
          <w:sz w:val="22"/>
          <w:szCs w:val="22"/>
        </w:rPr>
        <w:t>подробнее</w:t>
      </w:r>
      <w:r w:rsidRPr="002D0925">
        <w:rPr>
          <w:rFonts w:ascii="Arial" w:hAnsi="Arial" w:cs="Arial"/>
          <w:b/>
          <w:sz w:val="22"/>
          <w:szCs w:val="22"/>
        </w:rPr>
        <w:t xml:space="preserve"> </w:t>
      </w:r>
      <w:r w:rsidRPr="00563C6C">
        <w:rPr>
          <w:rFonts w:ascii="Arial" w:hAnsi="Arial" w:cs="Arial"/>
          <w:sz w:val="22"/>
          <w:szCs w:val="22"/>
        </w:rPr>
        <w:t>–</w:t>
      </w:r>
      <w:r w:rsidRPr="002D0925">
        <w:rPr>
          <w:rFonts w:ascii="Arial" w:hAnsi="Arial" w:cs="Arial"/>
          <w:b/>
          <w:sz w:val="22"/>
          <w:szCs w:val="22"/>
        </w:rPr>
        <w:t xml:space="preserve"> раздел 4.7</w:t>
      </w:r>
      <w:r w:rsidR="00B4384A">
        <w:rPr>
          <w:rFonts w:ascii="Arial" w:hAnsi="Arial" w:cs="Arial"/>
          <w:sz w:val="22"/>
          <w:szCs w:val="22"/>
        </w:rPr>
        <w:t xml:space="preserve">). </w:t>
      </w:r>
      <w:r>
        <w:rPr>
          <w:rFonts w:ascii="Arial" w:hAnsi="Arial" w:cs="Arial"/>
          <w:sz w:val="22"/>
          <w:szCs w:val="22"/>
        </w:rPr>
        <w:t xml:space="preserve"> </w:t>
      </w:r>
      <w:r w:rsidR="00B4384A">
        <w:rPr>
          <w:rFonts w:ascii="Arial" w:hAnsi="Arial" w:cs="Arial"/>
          <w:sz w:val="22"/>
          <w:szCs w:val="22"/>
        </w:rPr>
        <w:t xml:space="preserve"> </w:t>
      </w:r>
    </w:p>
    <w:p w:rsidR="006D3275" w:rsidRPr="00612C7F" w:rsidRDefault="006D3275" w:rsidP="006D3275">
      <w:pPr>
        <w:jc w:val="both"/>
        <w:rPr>
          <w:rFonts w:ascii="Arial" w:hAnsi="Arial" w:cs="Arial"/>
          <w:sz w:val="22"/>
          <w:szCs w:val="22"/>
        </w:rPr>
      </w:pPr>
    </w:p>
    <w:p w:rsidR="006D3275" w:rsidRPr="00FD5537" w:rsidRDefault="006D3275" w:rsidP="006D3275">
      <w:pPr>
        <w:jc w:val="both"/>
        <w:rPr>
          <w:rFonts w:ascii="Arial" w:hAnsi="Arial" w:cs="Arial"/>
          <w:sz w:val="22"/>
          <w:szCs w:val="22"/>
        </w:rPr>
      </w:pPr>
      <w:r w:rsidRPr="00FC0710">
        <w:rPr>
          <w:rFonts w:ascii="Arial" w:hAnsi="Arial" w:cs="Arial"/>
          <w:sz w:val="22"/>
          <w:szCs w:val="22"/>
        </w:rPr>
        <w:t xml:space="preserve">Общество участвует в </w:t>
      </w:r>
      <w:r w:rsidR="00B4384A">
        <w:rPr>
          <w:rFonts w:ascii="Arial" w:hAnsi="Arial" w:cs="Arial"/>
          <w:sz w:val="22"/>
          <w:szCs w:val="22"/>
        </w:rPr>
        <w:t xml:space="preserve">инновационном </w:t>
      </w:r>
      <w:r w:rsidRPr="00FC0710">
        <w:rPr>
          <w:rFonts w:ascii="Arial" w:hAnsi="Arial" w:cs="Arial"/>
          <w:sz w:val="22"/>
          <w:szCs w:val="22"/>
        </w:rPr>
        <w:t>проекте «Создание</w:t>
      </w:r>
      <w:r w:rsidRPr="00FA457F">
        <w:t xml:space="preserve"> </w:t>
      </w:r>
      <w:r w:rsidRPr="00FD5537">
        <w:rPr>
          <w:rFonts w:ascii="Arial" w:hAnsi="Arial" w:cs="Arial"/>
          <w:sz w:val="22"/>
          <w:szCs w:val="22"/>
        </w:rPr>
        <w:t>механизма комплексной оценки действующих систем внутреннего контроля в Госкорпорац</w:t>
      </w:r>
      <w:r>
        <w:rPr>
          <w:rFonts w:ascii="Arial" w:hAnsi="Arial" w:cs="Arial"/>
          <w:sz w:val="22"/>
          <w:szCs w:val="22"/>
        </w:rPr>
        <w:t>ии «Росатом» и ее организациях»</w:t>
      </w:r>
      <w:r w:rsidR="00F04326">
        <w:rPr>
          <w:rFonts w:ascii="Arial" w:hAnsi="Arial" w:cs="Arial"/>
          <w:sz w:val="22"/>
          <w:szCs w:val="22"/>
        </w:rPr>
        <w:t xml:space="preserve">  (</w:t>
      </w:r>
      <w:r w:rsidR="00B66427" w:rsidRPr="00B66427">
        <w:rPr>
          <w:rFonts w:ascii="Arial" w:hAnsi="Arial" w:cs="Arial"/>
          <w:sz w:val="22"/>
          <w:szCs w:val="22"/>
        </w:rPr>
        <w:t>подробнее</w:t>
      </w:r>
      <w:r w:rsidRPr="00835967">
        <w:rPr>
          <w:rFonts w:ascii="Arial" w:hAnsi="Arial" w:cs="Arial"/>
          <w:b/>
          <w:sz w:val="22"/>
          <w:szCs w:val="22"/>
        </w:rPr>
        <w:t xml:space="preserve"> </w:t>
      </w:r>
      <w:r w:rsidRPr="00563C6C">
        <w:rPr>
          <w:rFonts w:ascii="Arial" w:hAnsi="Arial" w:cs="Arial"/>
          <w:sz w:val="22"/>
          <w:szCs w:val="22"/>
        </w:rPr>
        <w:t xml:space="preserve">– </w:t>
      </w:r>
      <w:r w:rsidR="00F04326" w:rsidRPr="00835967">
        <w:rPr>
          <w:rFonts w:ascii="Arial" w:hAnsi="Arial" w:cs="Arial"/>
          <w:b/>
          <w:sz w:val="22"/>
          <w:szCs w:val="22"/>
        </w:rPr>
        <w:t xml:space="preserve"> раздел  </w:t>
      </w:r>
      <w:r w:rsidR="00FC0710" w:rsidRPr="00835967">
        <w:rPr>
          <w:rFonts w:ascii="Arial" w:hAnsi="Arial" w:cs="Arial"/>
          <w:b/>
          <w:sz w:val="22"/>
          <w:szCs w:val="22"/>
        </w:rPr>
        <w:t>4</w:t>
      </w:r>
      <w:r w:rsidRPr="00835967">
        <w:rPr>
          <w:rFonts w:ascii="Arial" w:hAnsi="Arial" w:cs="Arial"/>
          <w:b/>
          <w:sz w:val="22"/>
          <w:szCs w:val="22"/>
        </w:rPr>
        <w:t>.</w:t>
      </w:r>
      <w:r w:rsidR="00FC0710" w:rsidRPr="00835967">
        <w:rPr>
          <w:rFonts w:ascii="Arial" w:hAnsi="Arial" w:cs="Arial"/>
          <w:b/>
          <w:sz w:val="22"/>
          <w:szCs w:val="22"/>
        </w:rPr>
        <w:t>10</w:t>
      </w:r>
      <w:r w:rsidRPr="00835967">
        <w:rPr>
          <w:rFonts w:ascii="Arial" w:hAnsi="Arial" w:cs="Arial"/>
          <w:b/>
          <w:sz w:val="22"/>
          <w:szCs w:val="22"/>
        </w:rPr>
        <w:t>.</w:t>
      </w:r>
      <w:r w:rsidR="00F04326">
        <w:rPr>
          <w:rFonts w:ascii="Arial" w:hAnsi="Arial" w:cs="Arial"/>
          <w:sz w:val="22"/>
          <w:szCs w:val="22"/>
        </w:rPr>
        <w:t>).</w:t>
      </w:r>
      <w:r w:rsidRPr="00FD5537">
        <w:rPr>
          <w:rFonts w:ascii="Arial" w:hAnsi="Arial" w:cs="Arial"/>
          <w:sz w:val="22"/>
          <w:szCs w:val="22"/>
        </w:rPr>
        <w:t xml:space="preserve"> </w:t>
      </w:r>
    </w:p>
    <w:p w:rsidR="006D3275" w:rsidRPr="00FD5537" w:rsidRDefault="006D3275" w:rsidP="006D3275">
      <w:pPr>
        <w:jc w:val="both"/>
        <w:rPr>
          <w:rFonts w:ascii="Arial" w:hAnsi="Arial" w:cs="Arial"/>
          <w:sz w:val="22"/>
          <w:szCs w:val="22"/>
        </w:rPr>
      </w:pPr>
    </w:p>
    <w:p w:rsidR="006D3275" w:rsidRPr="00835967" w:rsidRDefault="00B4384A" w:rsidP="006D3275">
      <w:pPr>
        <w:jc w:val="both"/>
        <w:rPr>
          <w:rFonts w:ascii="Arial" w:hAnsi="Arial" w:cs="Arial"/>
          <w:sz w:val="22"/>
          <w:szCs w:val="22"/>
        </w:rPr>
      </w:pPr>
      <w:r>
        <w:rPr>
          <w:rFonts w:ascii="Arial" w:hAnsi="Arial" w:cs="Arial"/>
          <w:sz w:val="22"/>
          <w:szCs w:val="22"/>
        </w:rPr>
        <w:t xml:space="preserve">Инновационный характер носит функционирующая в </w:t>
      </w:r>
      <w:r w:rsidRPr="00FD5537">
        <w:rPr>
          <w:rFonts w:ascii="Arial" w:hAnsi="Arial" w:cs="Arial"/>
          <w:sz w:val="22"/>
          <w:szCs w:val="22"/>
        </w:rPr>
        <w:t>ОАО «Техснабэкспорт»</w:t>
      </w:r>
      <w:r>
        <w:rPr>
          <w:rFonts w:ascii="Arial" w:hAnsi="Arial" w:cs="Arial"/>
          <w:sz w:val="22"/>
          <w:szCs w:val="22"/>
        </w:rPr>
        <w:t xml:space="preserve"> с</w:t>
      </w:r>
      <w:r w:rsidR="006D3275" w:rsidRPr="00FD5537">
        <w:rPr>
          <w:rFonts w:ascii="Arial" w:hAnsi="Arial" w:cs="Arial"/>
          <w:sz w:val="22"/>
          <w:szCs w:val="22"/>
        </w:rPr>
        <w:t>истема закупок</w:t>
      </w:r>
      <w:r>
        <w:rPr>
          <w:rFonts w:ascii="Arial" w:hAnsi="Arial" w:cs="Arial"/>
          <w:sz w:val="22"/>
          <w:szCs w:val="22"/>
        </w:rPr>
        <w:t xml:space="preserve">,  </w:t>
      </w:r>
      <w:r w:rsidR="006D3275" w:rsidRPr="00FD5537">
        <w:rPr>
          <w:rFonts w:ascii="Arial" w:hAnsi="Arial" w:cs="Arial"/>
          <w:sz w:val="22"/>
          <w:szCs w:val="22"/>
        </w:rPr>
        <w:t xml:space="preserve"> основан</w:t>
      </w:r>
      <w:r>
        <w:rPr>
          <w:rFonts w:ascii="Arial" w:hAnsi="Arial" w:cs="Arial"/>
          <w:sz w:val="22"/>
          <w:szCs w:val="22"/>
        </w:rPr>
        <w:t xml:space="preserve">ная </w:t>
      </w:r>
      <w:r w:rsidR="006D3275" w:rsidRPr="00FD5537">
        <w:rPr>
          <w:rFonts w:ascii="Arial" w:hAnsi="Arial" w:cs="Arial"/>
          <w:sz w:val="22"/>
          <w:szCs w:val="22"/>
        </w:rPr>
        <w:t xml:space="preserve"> на </w:t>
      </w:r>
      <w:r w:rsidRPr="00FD5537">
        <w:rPr>
          <w:rFonts w:ascii="Arial" w:hAnsi="Arial" w:cs="Arial"/>
          <w:sz w:val="22"/>
          <w:szCs w:val="22"/>
        </w:rPr>
        <w:t xml:space="preserve"> </w:t>
      </w:r>
      <w:r w:rsidR="006D3275" w:rsidRPr="00FD5537">
        <w:rPr>
          <w:rFonts w:ascii="Arial" w:hAnsi="Arial" w:cs="Arial"/>
          <w:sz w:val="22"/>
          <w:szCs w:val="22"/>
        </w:rPr>
        <w:t xml:space="preserve">едином </w:t>
      </w:r>
      <w:r>
        <w:rPr>
          <w:rFonts w:ascii="Arial" w:hAnsi="Arial" w:cs="Arial"/>
          <w:sz w:val="22"/>
          <w:szCs w:val="22"/>
        </w:rPr>
        <w:t xml:space="preserve">отраслевом </w:t>
      </w:r>
      <w:r w:rsidR="006D3275" w:rsidRPr="00FD5537">
        <w:rPr>
          <w:rFonts w:ascii="Arial" w:hAnsi="Arial" w:cs="Arial"/>
          <w:sz w:val="22"/>
          <w:szCs w:val="22"/>
        </w:rPr>
        <w:t xml:space="preserve">стандарте </w:t>
      </w:r>
      <w:r w:rsidR="00F04326">
        <w:rPr>
          <w:rFonts w:ascii="Arial" w:hAnsi="Arial" w:cs="Arial"/>
          <w:sz w:val="22"/>
          <w:szCs w:val="22"/>
        </w:rPr>
        <w:t>(</w:t>
      </w:r>
      <w:r w:rsidR="00B66427" w:rsidRPr="00B66427">
        <w:rPr>
          <w:rFonts w:ascii="Arial" w:hAnsi="Arial" w:cs="Arial"/>
          <w:sz w:val="22"/>
          <w:szCs w:val="22"/>
        </w:rPr>
        <w:t>подробнее</w:t>
      </w:r>
      <w:r w:rsidR="006D3275" w:rsidRPr="00835967">
        <w:rPr>
          <w:rFonts w:ascii="Arial" w:hAnsi="Arial" w:cs="Arial"/>
          <w:b/>
          <w:sz w:val="22"/>
          <w:szCs w:val="22"/>
        </w:rPr>
        <w:t xml:space="preserve"> </w:t>
      </w:r>
      <w:r w:rsidR="006D3275" w:rsidRPr="00563C6C">
        <w:rPr>
          <w:rFonts w:ascii="Arial" w:hAnsi="Arial" w:cs="Arial"/>
          <w:sz w:val="22"/>
          <w:szCs w:val="22"/>
        </w:rPr>
        <w:t>–</w:t>
      </w:r>
      <w:r w:rsidR="006D3275" w:rsidRPr="00835967">
        <w:rPr>
          <w:rFonts w:ascii="Arial" w:hAnsi="Arial" w:cs="Arial"/>
          <w:b/>
          <w:sz w:val="22"/>
          <w:szCs w:val="22"/>
        </w:rPr>
        <w:t xml:space="preserve"> </w:t>
      </w:r>
      <w:r w:rsidR="00F04326" w:rsidRPr="00835967">
        <w:rPr>
          <w:rFonts w:ascii="Arial" w:hAnsi="Arial" w:cs="Arial"/>
          <w:b/>
          <w:sz w:val="22"/>
          <w:szCs w:val="22"/>
        </w:rPr>
        <w:t xml:space="preserve"> раздел </w:t>
      </w:r>
      <w:r w:rsidR="008D6DCC" w:rsidRPr="00835967">
        <w:rPr>
          <w:rFonts w:ascii="Arial" w:hAnsi="Arial" w:cs="Arial"/>
          <w:b/>
          <w:sz w:val="22"/>
          <w:szCs w:val="22"/>
        </w:rPr>
        <w:t>4.9.</w:t>
      </w:r>
      <w:r w:rsidR="00F04326" w:rsidRPr="00835967">
        <w:rPr>
          <w:rFonts w:ascii="Arial" w:hAnsi="Arial" w:cs="Arial"/>
          <w:sz w:val="22"/>
          <w:szCs w:val="22"/>
        </w:rPr>
        <w:t>).</w:t>
      </w:r>
      <w:r w:rsidR="008D6DCC" w:rsidRPr="00835967">
        <w:rPr>
          <w:rFonts w:ascii="Arial" w:hAnsi="Arial" w:cs="Arial"/>
          <w:sz w:val="22"/>
          <w:szCs w:val="22"/>
        </w:rPr>
        <w:t xml:space="preserve"> </w:t>
      </w:r>
    </w:p>
    <w:p w:rsidR="006D3275" w:rsidRPr="00FD5537" w:rsidRDefault="006D3275" w:rsidP="006D3275">
      <w:pPr>
        <w:jc w:val="both"/>
        <w:rPr>
          <w:rFonts w:ascii="Arial" w:hAnsi="Arial" w:cs="Arial"/>
          <w:sz w:val="22"/>
          <w:szCs w:val="22"/>
        </w:rPr>
      </w:pPr>
    </w:p>
    <w:p w:rsidR="006D3275" w:rsidRDefault="006D3275" w:rsidP="006D3275">
      <w:pPr>
        <w:jc w:val="both"/>
        <w:rPr>
          <w:rFonts w:ascii="Arial" w:hAnsi="Arial" w:cs="Arial"/>
          <w:b/>
          <w:sz w:val="22"/>
          <w:szCs w:val="22"/>
        </w:rPr>
      </w:pPr>
      <w:r w:rsidRPr="00FD5537">
        <w:rPr>
          <w:rFonts w:ascii="Arial" w:hAnsi="Arial" w:cs="Arial"/>
          <w:sz w:val="22"/>
          <w:szCs w:val="22"/>
        </w:rPr>
        <w:t>ОАО «Техснабэкспорт» в те</w:t>
      </w:r>
      <w:r>
        <w:rPr>
          <w:rFonts w:ascii="Arial" w:hAnsi="Arial" w:cs="Arial"/>
          <w:sz w:val="22"/>
          <w:szCs w:val="22"/>
        </w:rPr>
        <w:t>ч</w:t>
      </w:r>
      <w:r w:rsidRPr="00FD5537">
        <w:rPr>
          <w:rFonts w:ascii="Arial" w:hAnsi="Arial" w:cs="Arial"/>
          <w:sz w:val="22"/>
          <w:szCs w:val="22"/>
        </w:rPr>
        <w:t xml:space="preserve">ение трех лет является ключевой организацией в рамках </w:t>
      </w:r>
      <w:r w:rsidR="00B4384A">
        <w:rPr>
          <w:rFonts w:ascii="Arial" w:hAnsi="Arial" w:cs="Arial"/>
          <w:sz w:val="22"/>
          <w:szCs w:val="22"/>
        </w:rPr>
        <w:t xml:space="preserve">реализации инновационного проекта создания </w:t>
      </w:r>
      <w:r w:rsidRPr="00FD5537">
        <w:rPr>
          <w:rFonts w:ascii="Arial" w:hAnsi="Arial" w:cs="Arial"/>
          <w:sz w:val="22"/>
          <w:szCs w:val="22"/>
        </w:rPr>
        <w:t xml:space="preserve">системы публичной отчетности Госкорпорации </w:t>
      </w:r>
      <w:r>
        <w:rPr>
          <w:rFonts w:ascii="Arial" w:hAnsi="Arial" w:cs="Arial"/>
          <w:sz w:val="22"/>
          <w:szCs w:val="22"/>
        </w:rPr>
        <w:t>«</w:t>
      </w:r>
      <w:r w:rsidRPr="00FD5537">
        <w:rPr>
          <w:rFonts w:ascii="Arial" w:hAnsi="Arial" w:cs="Arial"/>
          <w:sz w:val="22"/>
          <w:szCs w:val="22"/>
        </w:rPr>
        <w:t>Росатом</w:t>
      </w:r>
      <w:r>
        <w:rPr>
          <w:rFonts w:ascii="Arial" w:hAnsi="Arial" w:cs="Arial"/>
          <w:sz w:val="22"/>
          <w:szCs w:val="22"/>
        </w:rPr>
        <w:t>»</w:t>
      </w:r>
      <w:r w:rsidRPr="00FD5537">
        <w:rPr>
          <w:rFonts w:ascii="Arial" w:hAnsi="Arial" w:cs="Arial"/>
          <w:sz w:val="22"/>
          <w:szCs w:val="22"/>
        </w:rPr>
        <w:t xml:space="preserve"> и ее организаций</w:t>
      </w:r>
      <w:r w:rsidR="00F04326">
        <w:rPr>
          <w:rFonts w:ascii="Arial" w:hAnsi="Arial" w:cs="Arial"/>
          <w:sz w:val="22"/>
          <w:szCs w:val="22"/>
        </w:rPr>
        <w:t xml:space="preserve"> (</w:t>
      </w:r>
      <w:r w:rsidR="00B66427" w:rsidRPr="00B66427">
        <w:rPr>
          <w:rFonts w:ascii="Arial" w:hAnsi="Arial" w:cs="Arial"/>
          <w:sz w:val="22"/>
          <w:szCs w:val="22"/>
        </w:rPr>
        <w:t>подробнее</w:t>
      </w:r>
      <w:r w:rsidRPr="00835967">
        <w:rPr>
          <w:rFonts w:ascii="Arial" w:hAnsi="Arial" w:cs="Arial"/>
          <w:b/>
          <w:sz w:val="22"/>
          <w:szCs w:val="22"/>
        </w:rPr>
        <w:t xml:space="preserve"> </w:t>
      </w:r>
      <w:r w:rsidRPr="00563C6C">
        <w:rPr>
          <w:rFonts w:ascii="Arial" w:hAnsi="Arial" w:cs="Arial"/>
          <w:sz w:val="22"/>
          <w:szCs w:val="22"/>
        </w:rPr>
        <w:t>–</w:t>
      </w:r>
      <w:r w:rsidRPr="00835967">
        <w:rPr>
          <w:rFonts w:ascii="Arial" w:hAnsi="Arial" w:cs="Arial"/>
          <w:b/>
          <w:sz w:val="22"/>
          <w:szCs w:val="22"/>
        </w:rPr>
        <w:t xml:space="preserve"> глава </w:t>
      </w:r>
      <w:r w:rsidR="00FC0710" w:rsidRPr="00835967">
        <w:rPr>
          <w:rFonts w:ascii="Arial" w:hAnsi="Arial" w:cs="Arial"/>
          <w:b/>
          <w:sz w:val="22"/>
          <w:szCs w:val="22"/>
        </w:rPr>
        <w:t>6.</w:t>
      </w:r>
      <w:r w:rsidR="00F04326" w:rsidRPr="00835967">
        <w:rPr>
          <w:rFonts w:ascii="Arial" w:hAnsi="Arial" w:cs="Arial"/>
          <w:sz w:val="22"/>
          <w:szCs w:val="22"/>
        </w:rPr>
        <w:t>)</w:t>
      </w:r>
      <w:r w:rsidR="00F04326" w:rsidRPr="00835967">
        <w:rPr>
          <w:rFonts w:ascii="Arial" w:hAnsi="Arial" w:cs="Arial"/>
          <w:b/>
          <w:sz w:val="22"/>
          <w:szCs w:val="22"/>
        </w:rPr>
        <w:t xml:space="preserve">. </w:t>
      </w:r>
      <w:r w:rsidR="00FC0710" w:rsidRPr="00835967">
        <w:rPr>
          <w:rFonts w:ascii="Arial" w:hAnsi="Arial" w:cs="Arial"/>
          <w:b/>
          <w:sz w:val="22"/>
          <w:szCs w:val="22"/>
        </w:rPr>
        <w:t xml:space="preserve"> </w:t>
      </w:r>
      <w:r w:rsidR="00F04326" w:rsidRPr="00835967">
        <w:rPr>
          <w:rFonts w:ascii="Arial" w:hAnsi="Arial" w:cs="Arial"/>
          <w:b/>
          <w:sz w:val="22"/>
          <w:szCs w:val="22"/>
        </w:rPr>
        <w:t xml:space="preserve"> </w:t>
      </w:r>
    </w:p>
    <w:p w:rsidR="004902AA" w:rsidRDefault="004902AA" w:rsidP="006D3275">
      <w:pPr>
        <w:jc w:val="both"/>
        <w:rPr>
          <w:rFonts w:ascii="Arial" w:hAnsi="Arial" w:cs="Arial"/>
          <w:b/>
          <w:sz w:val="22"/>
          <w:szCs w:val="22"/>
        </w:rPr>
      </w:pPr>
    </w:p>
    <w:p w:rsidR="004902AA" w:rsidRPr="00835967" w:rsidRDefault="004902AA" w:rsidP="006D3275">
      <w:pPr>
        <w:jc w:val="both"/>
        <w:rPr>
          <w:rFonts w:ascii="Arial" w:hAnsi="Arial" w:cs="Arial"/>
          <w:b/>
          <w:sz w:val="22"/>
          <w:szCs w:val="22"/>
        </w:rPr>
      </w:pPr>
    </w:p>
    <w:p w:rsidR="004902AA" w:rsidRDefault="004902AA">
      <w:pPr>
        <w:rPr>
          <w:rFonts w:ascii="Arial" w:hAnsi="Arial" w:cs="Arial"/>
          <w:b/>
          <w:bCs/>
          <w:sz w:val="32"/>
          <w:szCs w:val="32"/>
        </w:rPr>
      </w:pPr>
      <w:bookmarkStart w:id="134" w:name="_Toc293322994"/>
      <w:bookmarkStart w:id="135" w:name="_Toc325015717"/>
    </w:p>
    <w:p w:rsidR="004902AA" w:rsidRDefault="004902AA">
      <w:pPr>
        <w:rPr>
          <w:rFonts w:ascii="Arial" w:hAnsi="Arial" w:cs="Arial"/>
          <w:b/>
          <w:bCs/>
          <w:sz w:val="32"/>
          <w:szCs w:val="32"/>
        </w:rPr>
      </w:pPr>
      <w:r>
        <w:br w:type="page"/>
      </w:r>
    </w:p>
    <w:p w:rsidR="0011689C" w:rsidRDefault="009272EE" w:rsidP="00F977F3">
      <w:pPr>
        <w:pStyle w:val="2"/>
        <w:numPr>
          <w:ilvl w:val="0"/>
          <w:numId w:val="0"/>
        </w:numPr>
        <w:jc w:val="both"/>
      </w:pPr>
      <w:r>
        <w:t xml:space="preserve">4.3. </w:t>
      </w:r>
      <w:r w:rsidR="00305230" w:rsidRPr="00C16B5C">
        <w:t>Управление транспортно-логистическим обеспечением</w:t>
      </w:r>
      <w:bookmarkEnd w:id="134"/>
      <w:bookmarkEnd w:id="135"/>
    </w:p>
    <w:p w:rsidR="004902AA" w:rsidRDefault="004902AA" w:rsidP="00DC77B3">
      <w:pPr>
        <w:pStyle w:val="34"/>
        <w:ind w:left="0"/>
        <w:jc w:val="both"/>
        <w:rPr>
          <w:rFonts w:ascii="Arial" w:hAnsi="Arial" w:cs="Arial"/>
          <w:sz w:val="22"/>
          <w:szCs w:val="22"/>
        </w:rPr>
      </w:pPr>
    </w:p>
    <w:p w:rsidR="004D27AD" w:rsidRDefault="00305230" w:rsidP="00DC77B3">
      <w:pPr>
        <w:pStyle w:val="34"/>
        <w:ind w:left="0"/>
        <w:jc w:val="both"/>
        <w:rPr>
          <w:rFonts w:ascii="Arial" w:hAnsi="Arial" w:cs="Arial"/>
          <w:sz w:val="22"/>
          <w:szCs w:val="22"/>
        </w:rPr>
      </w:pPr>
      <w:r w:rsidRPr="00DC77B3">
        <w:rPr>
          <w:rFonts w:ascii="Arial" w:hAnsi="Arial" w:cs="Arial"/>
          <w:sz w:val="22"/>
          <w:szCs w:val="22"/>
        </w:rPr>
        <w:t xml:space="preserve">Общество целенаправленно проводит работу, направленную  </w:t>
      </w:r>
      <w:r w:rsidR="00632028">
        <w:rPr>
          <w:rFonts w:ascii="Arial" w:hAnsi="Arial" w:cs="Arial"/>
          <w:sz w:val="22"/>
          <w:szCs w:val="22"/>
        </w:rPr>
        <w:t xml:space="preserve">на </w:t>
      </w:r>
      <w:r w:rsidRPr="00DC77B3">
        <w:rPr>
          <w:rFonts w:ascii="Arial" w:hAnsi="Arial" w:cs="Arial"/>
          <w:sz w:val="22"/>
          <w:szCs w:val="22"/>
        </w:rPr>
        <w:t>минимиз</w:t>
      </w:r>
      <w:r w:rsidR="00632028">
        <w:rPr>
          <w:rFonts w:ascii="Arial" w:hAnsi="Arial" w:cs="Arial"/>
          <w:sz w:val="22"/>
          <w:szCs w:val="22"/>
        </w:rPr>
        <w:t xml:space="preserve">ацию </w:t>
      </w:r>
      <w:r w:rsidRPr="00DC77B3">
        <w:rPr>
          <w:rFonts w:ascii="Arial" w:hAnsi="Arial" w:cs="Arial"/>
          <w:sz w:val="22"/>
          <w:szCs w:val="22"/>
        </w:rPr>
        <w:t>срок</w:t>
      </w:r>
      <w:r w:rsidR="00632028">
        <w:rPr>
          <w:rFonts w:ascii="Arial" w:hAnsi="Arial" w:cs="Arial"/>
          <w:sz w:val="22"/>
          <w:szCs w:val="22"/>
        </w:rPr>
        <w:t>ов</w:t>
      </w:r>
      <w:r w:rsidRPr="00DC77B3">
        <w:rPr>
          <w:rFonts w:ascii="Arial" w:hAnsi="Arial" w:cs="Arial"/>
          <w:sz w:val="22"/>
          <w:szCs w:val="22"/>
        </w:rPr>
        <w:t xml:space="preserve"> доставки продукции заказчику и повы</w:t>
      </w:r>
      <w:r w:rsidR="00632028">
        <w:rPr>
          <w:rFonts w:ascii="Arial" w:hAnsi="Arial" w:cs="Arial"/>
          <w:sz w:val="22"/>
          <w:szCs w:val="22"/>
        </w:rPr>
        <w:t>шение</w:t>
      </w:r>
      <w:r w:rsidRPr="00DC77B3">
        <w:rPr>
          <w:rFonts w:ascii="Arial" w:hAnsi="Arial" w:cs="Arial"/>
          <w:sz w:val="22"/>
          <w:szCs w:val="22"/>
        </w:rPr>
        <w:t xml:space="preserve"> надёжност</w:t>
      </w:r>
      <w:r w:rsidR="00632028">
        <w:rPr>
          <w:rFonts w:ascii="Arial" w:hAnsi="Arial" w:cs="Arial"/>
          <w:sz w:val="22"/>
          <w:szCs w:val="22"/>
        </w:rPr>
        <w:t>и</w:t>
      </w:r>
      <w:r w:rsidRPr="00DC77B3">
        <w:rPr>
          <w:rFonts w:ascii="Arial" w:hAnsi="Arial" w:cs="Arial"/>
          <w:sz w:val="22"/>
          <w:szCs w:val="22"/>
        </w:rPr>
        <w:t xml:space="preserve">  поставок. </w:t>
      </w:r>
    </w:p>
    <w:p w:rsidR="00ED71B8" w:rsidRDefault="00DC34EC" w:rsidP="00DC77B3">
      <w:pPr>
        <w:pStyle w:val="34"/>
        <w:ind w:left="0"/>
        <w:jc w:val="both"/>
        <w:rPr>
          <w:rFonts w:ascii="Arial" w:hAnsi="Arial" w:cs="Arial"/>
          <w:sz w:val="22"/>
          <w:szCs w:val="22"/>
        </w:rPr>
      </w:pPr>
      <w:r>
        <w:rPr>
          <w:rFonts w:ascii="Arial" w:hAnsi="Arial" w:cs="Arial"/>
          <w:noProof/>
          <w:sz w:val="22"/>
          <w:szCs w:val="22"/>
        </w:rPr>
        <w:drawing>
          <wp:inline distT="0" distB="0" distL="0" distR="0">
            <wp:extent cx="6464877" cy="3952324"/>
            <wp:effectExtent l="19050" t="0" r="0" b="0"/>
            <wp:docPr id="27" name="Рисунок 15" descr="C:\Users\Govorukhin.V.N\AppData\Local\Microsoft\Windows\Temporary Internet Files\Content.Outlook\8AF7J2SG\в п 4 3 цель и задачи - картин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Govorukhin.V.N\AppData\Local\Microsoft\Windows\Temporary Internet Files\Content.Outlook\8AF7J2SG\в п 4 3 цель и задачи - картинка.png"/>
                    <pic:cNvPicPr>
                      <a:picLocks noChangeAspect="1" noChangeArrowheads="1"/>
                    </pic:cNvPicPr>
                  </pic:nvPicPr>
                  <pic:blipFill>
                    <a:blip r:embed="rId45" cstate="screen"/>
                    <a:srcRect/>
                    <a:stretch>
                      <a:fillRect/>
                    </a:stretch>
                  </pic:blipFill>
                  <pic:spPr bwMode="auto">
                    <a:xfrm>
                      <a:off x="0" y="0"/>
                      <a:ext cx="6464877" cy="3952324"/>
                    </a:xfrm>
                    <a:prstGeom prst="rect">
                      <a:avLst/>
                    </a:prstGeom>
                    <a:noFill/>
                    <a:ln w="9525">
                      <a:noFill/>
                      <a:miter lim="800000"/>
                      <a:headEnd/>
                      <a:tailEnd/>
                    </a:ln>
                  </pic:spPr>
                </pic:pic>
              </a:graphicData>
            </a:graphic>
          </wp:inline>
        </w:drawing>
      </w:r>
    </w:p>
    <w:p w:rsidR="004902AA" w:rsidRDefault="004902AA" w:rsidP="00DC77B3">
      <w:pPr>
        <w:pStyle w:val="34"/>
        <w:ind w:left="0"/>
        <w:jc w:val="both"/>
        <w:rPr>
          <w:rFonts w:ascii="Arial" w:hAnsi="Arial" w:cs="Arial"/>
          <w:sz w:val="22"/>
          <w:szCs w:val="22"/>
        </w:rPr>
      </w:pPr>
    </w:p>
    <w:p w:rsidR="00305230" w:rsidRPr="00DC77B3" w:rsidRDefault="00632028" w:rsidP="00DC77B3">
      <w:pPr>
        <w:pStyle w:val="34"/>
        <w:ind w:left="0"/>
        <w:jc w:val="both"/>
        <w:rPr>
          <w:rFonts w:ascii="Arial" w:hAnsi="Arial" w:cs="Arial"/>
          <w:sz w:val="22"/>
          <w:szCs w:val="22"/>
        </w:rPr>
      </w:pPr>
      <w:r>
        <w:rPr>
          <w:rFonts w:ascii="Arial" w:hAnsi="Arial" w:cs="Arial"/>
          <w:sz w:val="22"/>
          <w:szCs w:val="22"/>
        </w:rPr>
        <w:t>В</w:t>
      </w:r>
      <w:r w:rsidR="00305230" w:rsidRPr="00DC77B3">
        <w:rPr>
          <w:rFonts w:ascii="Arial" w:hAnsi="Arial" w:cs="Arial"/>
          <w:sz w:val="22"/>
          <w:szCs w:val="22"/>
        </w:rPr>
        <w:t xml:space="preserve">ключение ОАО «СПб «Изотоп» в контур управления Общества </w:t>
      </w:r>
      <w:r w:rsidR="003F49E5">
        <w:rPr>
          <w:rFonts w:ascii="Arial" w:hAnsi="Arial" w:cs="Arial"/>
          <w:sz w:val="22"/>
          <w:szCs w:val="22"/>
        </w:rPr>
        <w:t xml:space="preserve">позволило </w:t>
      </w:r>
      <w:r w:rsidR="00305230" w:rsidRPr="00DC77B3">
        <w:rPr>
          <w:rFonts w:ascii="Arial" w:hAnsi="Arial" w:cs="Arial"/>
          <w:sz w:val="22"/>
          <w:szCs w:val="22"/>
        </w:rPr>
        <w:t>реш</w:t>
      </w:r>
      <w:r w:rsidR="003F49E5">
        <w:rPr>
          <w:rFonts w:ascii="Arial" w:hAnsi="Arial" w:cs="Arial"/>
          <w:sz w:val="22"/>
          <w:szCs w:val="22"/>
        </w:rPr>
        <w:t>ить</w:t>
      </w:r>
      <w:r w:rsidR="00305230" w:rsidRPr="00DC77B3">
        <w:rPr>
          <w:rFonts w:ascii="Arial" w:hAnsi="Arial" w:cs="Arial"/>
          <w:sz w:val="22"/>
          <w:szCs w:val="22"/>
        </w:rPr>
        <w:t xml:space="preserve"> следующи</w:t>
      </w:r>
      <w:r w:rsidR="003F49E5">
        <w:rPr>
          <w:rFonts w:ascii="Arial" w:hAnsi="Arial" w:cs="Arial"/>
          <w:sz w:val="22"/>
          <w:szCs w:val="22"/>
        </w:rPr>
        <w:t>е</w:t>
      </w:r>
      <w:r w:rsidR="00305230" w:rsidRPr="00DC77B3">
        <w:rPr>
          <w:rFonts w:ascii="Arial" w:hAnsi="Arial" w:cs="Arial"/>
          <w:sz w:val="22"/>
          <w:szCs w:val="22"/>
        </w:rPr>
        <w:t xml:space="preserve"> задач</w:t>
      </w:r>
      <w:r w:rsidR="003F49E5">
        <w:rPr>
          <w:rFonts w:ascii="Arial" w:hAnsi="Arial" w:cs="Arial"/>
          <w:sz w:val="22"/>
          <w:szCs w:val="22"/>
        </w:rPr>
        <w:t>и</w:t>
      </w:r>
      <w:r w:rsidR="00305230" w:rsidRPr="00DC77B3">
        <w:rPr>
          <w:rFonts w:ascii="Arial" w:hAnsi="Arial" w:cs="Arial"/>
          <w:sz w:val="22"/>
          <w:szCs w:val="22"/>
        </w:rPr>
        <w:t xml:space="preserve">: </w:t>
      </w:r>
    </w:p>
    <w:p w:rsidR="000827C0" w:rsidRPr="009D7DB0" w:rsidRDefault="00264518" w:rsidP="00D66C4B">
      <w:pPr>
        <w:pStyle w:val="34"/>
        <w:numPr>
          <w:ilvl w:val="0"/>
          <w:numId w:val="5"/>
        </w:numPr>
        <w:jc w:val="both"/>
        <w:rPr>
          <w:rFonts w:ascii="Arial" w:hAnsi="Arial" w:cs="Arial"/>
          <w:sz w:val="22"/>
          <w:szCs w:val="22"/>
        </w:rPr>
      </w:pPr>
      <w:r w:rsidRPr="00DC77B3">
        <w:rPr>
          <w:rFonts w:ascii="Arial" w:hAnsi="Arial" w:cs="Arial"/>
          <w:sz w:val="22"/>
          <w:szCs w:val="22"/>
        </w:rPr>
        <w:t>повы</w:t>
      </w:r>
      <w:r w:rsidR="003F49E5">
        <w:rPr>
          <w:rFonts w:ascii="Arial" w:hAnsi="Arial" w:cs="Arial"/>
          <w:sz w:val="22"/>
          <w:szCs w:val="22"/>
        </w:rPr>
        <w:t>сить</w:t>
      </w:r>
      <w:r w:rsidRPr="00DC77B3">
        <w:rPr>
          <w:rFonts w:ascii="Arial" w:hAnsi="Arial" w:cs="Arial"/>
          <w:sz w:val="22"/>
          <w:szCs w:val="22"/>
        </w:rPr>
        <w:t xml:space="preserve"> надежност</w:t>
      </w:r>
      <w:r w:rsidR="003F49E5">
        <w:rPr>
          <w:rFonts w:ascii="Arial" w:hAnsi="Arial" w:cs="Arial"/>
          <w:sz w:val="22"/>
          <w:szCs w:val="22"/>
        </w:rPr>
        <w:t>ь</w:t>
      </w:r>
      <w:r w:rsidRPr="00DC77B3">
        <w:rPr>
          <w:rFonts w:ascii="Arial" w:hAnsi="Arial" w:cs="Arial"/>
          <w:sz w:val="22"/>
          <w:szCs w:val="22"/>
        </w:rPr>
        <w:t xml:space="preserve"> и управляемост</w:t>
      </w:r>
      <w:r w:rsidR="003F49E5">
        <w:rPr>
          <w:rFonts w:ascii="Arial" w:hAnsi="Arial" w:cs="Arial"/>
          <w:sz w:val="22"/>
          <w:szCs w:val="22"/>
        </w:rPr>
        <w:t>ь</w:t>
      </w:r>
      <w:r w:rsidRPr="00DC77B3">
        <w:rPr>
          <w:rFonts w:ascii="Arial" w:hAnsi="Arial" w:cs="Arial"/>
          <w:sz w:val="22"/>
          <w:szCs w:val="22"/>
        </w:rPr>
        <w:t xml:space="preserve"> логистической цепочк</w:t>
      </w:r>
      <w:r w:rsidR="009F6B9B">
        <w:rPr>
          <w:rFonts w:ascii="Arial" w:hAnsi="Arial" w:cs="Arial"/>
          <w:sz w:val="22"/>
          <w:szCs w:val="22"/>
        </w:rPr>
        <w:t>и</w:t>
      </w:r>
      <w:r w:rsidRPr="00DC77B3">
        <w:rPr>
          <w:rFonts w:ascii="Arial" w:hAnsi="Arial" w:cs="Arial"/>
          <w:sz w:val="22"/>
          <w:szCs w:val="22"/>
        </w:rPr>
        <w:t xml:space="preserve"> на российском  транспортном «плече» </w:t>
      </w:r>
    </w:p>
    <w:p w:rsidR="000827C0" w:rsidRPr="009D7DB0" w:rsidRDefault="003F49E5" w:rsidP="00D66C4B">
      <w:pPr>
        <w:pStyle w:val="34"/>
        <w:numPr>
          <w:ilvl w:val="0"/>
          <w:numId w:val="5"/>
        </w:numPr>
        <w:jc w:val="both"/>
        <w:rPr>
          <w:rFonts w:ascii="Arial" w:hAnsi="Arial" w:cs="Arial"/>
          <w:sz w:val="22"/>
          <w:szCs w:val="22"/>
        </w:rPr>
      </w:pPr>
      <w:r>
        <w:rPr>
          <w:rFonts w:ascii="Arial" w:hAnsi="Arial" w:cs="Arial"/>
          <w:sz w:val="22"/>
          <w:szCs w:val="22"/>
        </w:rPr>
        <w:t xml:space="preserve">обеспечить </w:t>
      </w:r>
      <w:r w:rsidR="00264518" w:rsidRPr="00DC77B3">
        <w:rPr>
          <w:rFonts w:ascii="Arial" w:hAnsi="Arial" w:cs="Arial"/>
          <w:sz w:val="22"/>
          <w:szCs w:val="22"/>
        </w:rPr>
        <w:t xml:space="preserve">диспетчеризацию и </w:t>
      </w:r>
      <w:r w:rsidR="006636C0" w:rsidRPr="006636C0">
        <w:rPr>
          <w:rFonts w:ascii="Arial" w:hAnsi="Arial" w:cs="Arial"/>
          <w:sz w:val="22"/>
          <w:szCs w:val="22"/>
        </w:rPr>
        <w:t>техническое обслуживание собственного парка транспортного оборудования Общества</w:t>
      </w:r>
      <w:r w:rsidR="00264518" w:rsidRPr="00DC77B3">
        <w:rPr>
          <w:rFonts w:ascii="Arial" w:hAnsi="Arial" w:cs="Arial"/>
          <w:sz w:val="22"/>
          <w:szCs w:val="22"/>
        </w:rPr>
        <w:t>.</w:t>
      </w:r>
    </w:p>
    <w:p w:rsidR="00305230" w:rsidRPr="00DC77B3" w:rsidRDefault="00305230" w:rsidP="00DC77B3">
      <w:pPr>
        <w:pStyle w:val="34"/>
        <w:ind w:left="0"/>
        <w:jc w:val="both"/>
        <w:rPr>
          <w:rFonts w:ascii="Arial" w:hAnsi="Arial" w:cs="Arial"/>
          <w:sz w:val="22"/>
          <w:szCs w:val="22"/>
        </w:rPr>
      </w:pPr>
      <w:r w:rsidRPr="00DC77B3">
        <w:rPr>
          <w:rFonts w:ascii="Arial" w:hAnsi="Arial" w:cs="Arial"/>
          <w:sz w:val="22"/>
          <w:szCs w:val="22"/>
        </w:rPr>
        <w:t>Направления работ по оптимизации цепочки поставок представлены на схеме ниже.</w:t>
      </w:r>
    </w:p>
    <w:p w:rsidR="004D5952" w:rsidRPr="00835967" w:rsidRDefault="009272EE" w:rsidP="009272EE">
      <w:pPr>
        <w:pStyle w:val="ZEBRA-1"/>
      </w:pPr>
      <w:r>
        <w:rPr>
          <w:b/>
        </w:rPr>
        <w:t xml:space="preserve"> </w:t>
      </w:r>
    </w:p>
    <w:p w:rsidR="00021619" w:rsidRDefault="00245C13" w:rsidP="009272EE">
      <w:pPr>
        <w:pStyle w:val="ZEBRA-0"/>
      </w:pPr>
      <w:r>
        <w:rPr>
          <w:noProof/>
        </w:rPr>
        <w:pict>
          <v:group id="_x0000_s1046" style="position:absolute;margin-left:-13.05pt;margin-top:.4pt;width:520.9pt;height:353.65pt;z-index:251666432" coordorigin="630,2132" coordsize="10839,7052">
            <v:shapetype id="_x0000_t32" coordsize="21600,21600" o:spt="32" o:oned="t" path="m,l21600,21600e" filled="f">
              <v:path arrowok="t" fillok="f" o:connecttype="none"/>
              <o:lock v:ext="edit" shapetype="t"/>
            </v:shapetype>
            <v:shape id="_x0000_s1047" type="#_x0000_t32" style="position:absolute;left:2052;top:3231;width:132;height:0;flip:x" o:connectortype="straight"/>
            <v:group id="_x0000_s1048" style="position:absolute;left:630;top:2132;width:10839;height:7052" coordorigin="630,2132" coordsize="10839,7052">
              <v:rect id="_x0000_s1049" style="position:absolute;left:630;top:2132;width:10770;height:673">
                <v:textbox style="mso-next-textbox:#_x0000_s1049">
                  <w:txbxContent>
                    <w:p w:rsidR="00956A4F" w:rsidRPr="008122D0" w:rsidRDefault="00956A4F" w:rsidP="00A809BB">
                      <w:pPr>
                        <w:jc w:val="center"/>
                        <w:rPr>
                          <w:sz w:val="28"/>
                          <w:szCs w:val="28"/>
                        </w:rPr>
                      </w:pPr>
                      <w:r w:rsidRPr="008122D0">
                        <w:rPr>
                          <w:sz w:val="28"/>
                          <w:szCs w:val="28"/>
                        </w:rPr>
                        <w:t>Направления оптимизации логистических цепочек</w:t>
                      </w:r>
                    </w:p>
                  </w:txbxContent>
                </v:textbox>
              </v:rect>
              <v:rect id="_x0000_s1050" style="position:absolute;left:630;top:3814;width:2268;height:1303">
                <v:textbox style="mso-next-textbox:#_x0000_s1050">
                  <w:txbxContent>
                    <w:p w:rsidR="00956A4F" w:rsidRPr="008122D0" w:rsidRDefault="00956A4F" w:rsidP="00A809BB">
                      <w:pPr>
                        <w:rPr>
                          <w:sz w:val="20"/>
                          <w:szCs w:val="20"/>
                        </w:rPr>
                      </w:pPr>
                      <w:r w:rsidRPr="008122D0">
                        <w:rPr>
                          <w:sz w:val="20"/>
                          <w:szCs w:val="20"/>
                        </w:rPr>
                        <w:t> Разработка новых транспортных маршрутов и способов транспортировки</w:t>
                      </w:r>
                    </w:p>
                  </w:txbxContent>
                </v:textbox>
              </v:rect>
              <v:rect id="_x0000_s1051" style="position:absolute;left:3456;top:3814;width:2484;height:1639">
                <v:textbox style="mso-next-textbox:#_x0000_s1051">
                  <w:txbxContent>
                    <w:p w:rsidR="00956A4F" w:rsidRPr="008122D0" w:rsidRDefault="00956A4F" w:rsidP="00A809BB">
                      <w:pPr>
                        <w:rPr>
                          <w:sz w:val="20"/>
                          <w:szCs w:val="20"/>
                        </w:rPr>
                      </w:pPr>
                      <w:r w:rsidRPr="008122D0">
                        <w:rPr>
                          <w:sz w:val="20"/>
                          <w:szCs w:val="20"/>
                        </w:rPr>
                        <w:t xml:space="preserve">Заключение рамочных контрактов с иностранными транспортно-экспедиторскими компаниями </w:t>
                      </w:r>
                    </w:p>
                    <w:p w:rsidR="00956A4F" w:rsidRPr="008122D0" w:rsidRDefault="00956A4F" w:rsidP="00A809BB">
                      <w:pPr>
                        <w:rPr>
                          <w:sz w:val="20"/>
                          <w:szCs w:val="20"/>
                        </w:rPr>
                      </w:pPr>
                    </w:p>
                    <w:p w:rsidR="00956A4F" w:rsidRPr="008122D0" w:rsidRDefault="00956A4F" w:rsidP="00A809BB"/>
                    <w:p w:rsidR="00956A4F" w:rsidRPr="008122D0" w:rsidRDefault="00956A4F" w:rsidP="00A809BB"/>
                    <w:p w:rsidR="00956A4F" w:rsidRPr="008122D0" w:rsidRDefault="00956A4F" w:rsidP="00A809BB">
                      <w:r w:rsidRPr="008122D0">
                        <w:t xml:space="preserve"> компаниями</w:t>
                      </w:r>
                    </w:p>
                  </w:txbxContent>
                </v:textbox>
              </v:rect>
              <v:rect id="_x0000_s1052" style="position:absolute;left:6828;top:3507;width:2364;height:816">
                <v:textbox style="mso-next-textbox:#_x0000_s1052">
                  <w:txbxContent>
                    <w:p w:rsidR="00956A4F" w:rsidRPr="008122D0" w:rsidRDefault="00956A4F" w:rsidP="00A809BB">
                      <w:pPr>
                        <w:jc w:val="center"/>
                        <w:rPr>
                          <w:sz w:val="20"/>
                          <w:szCs w:val="20"/>
                        </w:rPr>
                      </w:pPr>
                      <w:r w:rsidRPr="008122D0">
                        <w:rPr>
                          <w:sz w:val="20"/>
                          <w:szCs w:val="20"/>
                        </w:rPr>
                        <w:t>Развитие транспортной инфраструктуры</w:t>
                      </w:r>
                    </w:p>
                  </w:txbxContent>
                </v:textbox>
              </v:rect>
              <v:rect id="_x0000_s1053" style="position:absolute;left:8292;top:6387;width:1752;height:1068">
                <v:textbox style="mso-next-textbox:#_x0000_s1053">
                  <w:txbxContent>
                    <w:p w:rsidR="00956A4F" w:rsidRPr="008122D0" w:rsidRDefault="00956A4F" w:rsidP="00A809BB">
                      <w:pPr>
                        <w:rPr>
                          <w:sz w:val="20"/>
                          <w:szCs w:val="20"/>
                        </w:rPr>
                      </w:pPr>
                      <w:r w:rsidRPr="008122D0">
                        <w:rPr>
                          <w:sz w:val="20"/>
                          <w:szCs w:val="20"/>
                        </w:rPr>
                        <w:t>Проект ТЛК «Запад»</w:t>
                      </w:r>
                    </w:p>
                    <w:p w:rsidR="00956A4F" w:rsidRPr="008122D0" w:rsidRDefault="00956A4F" w:rsidP="00A809BB"/>
                  </w:txbxContent>
                </v:textbox>
              </v:rect>
              <v:rect id="_x0000_s1054" style="position:absolute;left:6600;top:6387;width:1550;height:1068">
                <v:textbox style="mso-next-textbox:#_x0000_s1054">
                  <w:txbxContent>
                    <w:p w:rsidR="00956A4F" w:rsidRPr="008122D0" w:rsidRDefault="00956A4F" w:rsidP="00A809BB">
                      <w:pPr>
                        <w:rPr>
                          <w:sz w:val="20"/>
                          <w:szCs w:val="20"/>
                        </w:rPr>
                      </w:pPr>
                      <w:r w:rsidRPr="008122D0">
                        <w:rPr>
                          <w:sz w:val="20"/>
                          <w:szCs w:val="20"/>
                        </w:rPr>
                        <w:t>Закупка оборудова</w:t>
                      </w:r>
                      <w:r>
                        <w:rPr>
                          <w:sz w:val="20"/>
                          <w:szCs w:val="20"/>
                        </w:rPr>
                        <w:t>-</w:t>
                      </w:r>
                      <w:r w:rsidRPr="008122D0">
                        <w:rPr>
                          <w:sz w:val="20"/>
                          <w:szCs w:val="20"/>
                        </w:rPr>
                        <w:t>ния и управление парком</w:t>
                      </w:r>
                    </w:p>
                  </w:txbxContent>
                </v:textbox>
              </v:rect>
              <v:rect id="_x0000_s1055" style="position:absolute;left:8292;top:4803;width:1812;height:1284">
                <v:textbox style="mso-next-textbox:#_x0000_s1055">
                  <w:txbxContent>
                    <w:p w:rsidR="00956A4F" w:rsidRPr="008122D0" w:rsidRDefault="00956A4F" w:rsidP="00A809BB">
                      <w:pPr>
                        <w:rPr>
                          <w:sz w:val="20"/>
                          <w:szCs w:val="20"/>
                        </w:rPr>
                      </w:pPr>
                      <w:r w:rsidRPr="008122D0">
                        <w:rPr>
                          <w:sz w:val="20"/>
                          <w:szCs w:val="20"/>
                        </w:rPr>
                        <w:t>Диверсифика</w:t>
                      </w:r>
                      <w:r>
                        <w:rPr>
                          <w:sz w:val="20"/>
                          <w:szCs w:val="20"/>
                        </w:rPr>
                        <w:t>-</w:t>
                      </w:r>
                      <w:r w:rsidRPr="008122D0">
                        <w:rPr>
                          <w:sz w:val="20"/>
                          <w:szCs w:val="20"/>
                        </w:rPr>
                        <w:t>ция точек отгрузки</w:t>
                      </w:r>
                    </w:p>
                  </w:txbxContent>
                </v:textbox>
              </v:rect>
              <v:rect id="_x0000_s1056" style="position:absolute;left:6540;top:4803;width:1610;height:1344">
                <v:textbox style="mso-next-textbox:#_x0000_s1056">
                  <w:txbxContent>
                    <w:p w:rsidR="00956A4F" w:rsidRPr="008122D0" w:rsidRDefault="00956A4F" w:rsidP="00A809BB">
                      <w:pPr>
                        <w:rPr>
                          <w:sz w:val="20"/>
                          <w:szCs w:val="20"/>
                        </w:rPr>
                      </w:pPr>
                      <w:r w:rsidRPr="008122D0">
                        <w:rPr>
                          <w:sz w:val="20"/>
                          <w:szCs w:val="20"/>
                        </w:rPr>
                        <w:t>Создание собственного парка транспортно</w:t>
                      </w:r>
                      <w:r>
                        <w:rPr>
                          <w:sz w:val="20"/>
                          <w:szCs w:val="20"/>
                        </w:rPr>
                        <w:t>-</w:t>
                      </w:r>
                      <w:r w:rsidRPr="008122D0">
                        <w:rPr>
                          <w:sz w:val="20"/>
                          <w:szCs w:val="20"/>
                        </w:rPr>
                        <w:t>го оборудования</w:t>
                      </w:r>
                    </w:p>
                  </w:txbxContent>
                </v:textbox>
              </v:rect>
              <v:rect id="_x0000_s1057" style="position:absolute;left:8292;top:7653;width:1752;height:1531">
                <v:textbox style="mso-next-textbox:#_x0000_s1057">
                  <w:txbxContent>
                    <w:p w:rsidR="00956A4F" w:rsidRPr="008122D0" w:rsidRDefault="00956A4F" w:rsidP="00A809BB">
                      <w:pPr>
                        <w:rPr>
                          <w:sz w:val="20"/>
                          <w:szCs w:val="20"/>
                        </w:rPr>
                      </w:pPr>
                      <w:r w:rsidRPr="008122D0">
                        <w:rPr>
                          <w:sz w:val="20"/>
                          <w:szCs w:val="20"/>
                        </w:rPr>
                        <w:t>Проект ТЛК «Восток»</w:t>
                      </w:r>
                    </w:p>
                  </w:txbxContent>
                </v:textbox>
              </v:rect>
              <v:rect id="_x0000_s1058" style="position:absolute;left:6600;top:7654;width:1550;height:1530;flip:y">
                <v:textbox style="mso-next-textbox:#_x0000_s1058">
                  <w:txbxContent>
                    <w:p w:rsidR="00956A4F" w:rsidRPr="008122D0" w:rsidRDefault="00956A4F" w:rsidP="00A809BB">
                      <w:pPr>
                        <w:rPr>
                          <w:sz w:val="20"/>
                          <w:szCs w:val="20"/>
                        </w:rPr>
                      </w:pPr>
                      <w:r w:rsidRPr="008122D0">
                        <w:rPr>
                          <w:sz w:val="20"/>
                          <w:szCs w:val="20"/>
                        </w:rPr>
                        <w:t xml:space="preserve">Работы по созданию центра промывки на территории  России </w:t>
                      </w:r>
                    </w:p>
                  </w:txbxContent>
                </v:textbox>
              </v:rect>
              <v:rect id="_x0000_s1059" style="position:absolute;left:10576;top:3702;width:893;height:5463">
                <v:textbox style="layout-flow:vertical;mso-next-textbox:#_x0000_s1059">
                  <w:txbxContent>
                    <w:p w:rsidR="00956A4F" w:rsidRPr="008122D0" w:rsidRDefault="00956A4F" w:rsidP="00A809BB">
                      <w:r w:rsidRPr="008122D0">
                        <w:t>Таможенное оформление и лицензирование  в рамках внутрифирменной программы экспортного контроля</w:t>
                      </w:r>
                    </w:p>
                  </w:txbxContent>
                </v:textbox>
              </v:rect>
              <v:group id="_x0000_s1060" style="position:absolute;left:7740;top:4323;width:1728;height:517" coordorigin="7740,4323" coordsize="1728,517">
                <v:shape id="_x0000_s1061" type="#_x0000_t32" style="position:absolute;left:7740;top:4563;width:1728;height:0" o:connectortype="straight"/>
                <v:shape id="_x0000_s1062" type="#_x0000_t32" style="position:absolute;left:7740;top:4564;width:0;height:276" o:connectortype="straight">
                  <v:stroke endarrow="block"/>
                </v:shape>
                <v:shape id="_x0000_s1063" type="#_x0000_t32" style="position:absolute;left:9468;top:4564;width:0;height:239" o:connectortype="straight">
                  <v:stroke endarrow="block"/>
                </v:shape>
                <v:shape id="_x0000_s1064" type="#_x0000_t32" style="position:absolute;left:8426;top:4323;width:0;height:240;flip:y" o:connectortype="straight"/>
              </v:group>
              <v:group id="_x0000_s1065" style="position:absolute;left:6324;top:5210;width:267;height:3026" coordorigin="6309,5210" coordsize="267,3026">
                <v:shape id="_x0000_s1066" type="#_x0000_t32" style="position:absolute;left:6309;top:5210;width:1;height:3026;flip:y" o:connectortype="straight"/>
                <v:shape id="_x0000_s1067" type="#_x0000_t32" style="position:absolute;left:6324;top:6878;width:252;height:1" o:connectortype="straight">
                  <v:stroke endarrow="block"/>
                </v:shape>
                <v:shape id="_x0000_s1068" type="#_x0000_t32" style="position:absolute;left:6309;top:5211;width:192;height:1;flip:x" o:connectortype="straight"/>
                <v:shape id="_x0000_s1069" type="#_x0000_t32" style="position:absolute;left:6324;top:8236;width:252;height:0" o:connectortype="straight">
                  <v:stroke endarrow="block"/>
                </v:shape>
              </v:group>
              <v:group id="_x0000_s1070" style="position:absolute;left:10095;top:5211;width:265;height:3086" coordorigin="10095,5211" coordsize="265,3086">
                <v:shape id="_x0000_s1071" type="#_x0000_t32" style="position:absolute;left:10359;top:5212;width:1;height:3084;flip:y" o:connectortype="straight"/>
                <v:shape id="_x0000_s1072" type="#_x0000_t32" style="position:absolute;left:10096;top:6877;width:264;height:1;flip:x" o:connectortype="straight">
                  <v:stroke endarrow="block"/>
                </v:shape>
                <v:shape id="_x0000_s1073" type="#_x0000_t32" style="position:absolute;left:10095;top:8296;width:264;height:1;flip:x" o:connectortype="straight">
                  <v:stroke endarrow="block"/>
                </v:shape>
                <v:shape id="_x0000_s1074" type="#_x0000_t32" style="position:absolute;left:10140;top:5211;width:205;height:1;flip:y" o:connectortype="straight"/>
              </v:group>
              <v:group id="_x0000_s1075" style="position:absolute;left:2052;top:2805;width:6252;height:1009" coordorigin="2052,2805" coordsize="6252,1009">
                <v:shape id="_x0000_s1076" type="#_x0000_t32" style="position:absolute;left:3000;top:3231;width:5304;height:0" o:connectortype="straight"/>
                <v:shape id="_x0000_s1077" type="#_x0000_t32" style="position:absolute;left:8304;top:3231;width:0;height:276" o:connectortype="straight">
                  <v:stroke endarrow="block"/>
                </v:shape>
                <v:shape id="_x0000_s1078" type="#_x0000_t32" style="position:absolute;left:5548;top:2805;width:0;height:426;flip:y" o:connectortype="straight"/>
                <v:shape id="_x0000_s1079" type="#_x0000_t32" style="position:absolute;left:2184;top:3231;width:912;height:0;flip:x" o:connectortype="straight"/>
                <v:shape id="_x0000_s1080" type="#_x0000_t32" style="position:absolute;left:2052;top:3231;width:0;height:583" o:connectortype="straight">
                  <v:stroke endarrow="block"/>
                </v:shape>
                <v:shape id="_x0000_s1081" type="#_x0000_t32" style="position:absolute;left:4680;top:3231;width:0;height:583" o:connectortype="straight">
                  <v:stroke endarrow="block"/>
                </v:shape>
              </v:group>
              <v:shape id="_x0000_s1082" type="#_x0000_t32" style="position:absolute;left:11003;top:2820;width:0;height:858;flip:y" o:connectortype="straight">
                <v:stroke endarrow="block"/>
              </v:shape>
            </v:group>
            <w10:wrap type="topAndBottom"/>
          </v:group>
        </w:pict>
      </w:r>
    </w:p>
    <w:p w:rsidR="001A13A3" w:rsidRDefault="006908C7" w:rsidP="009272EE">
      <w:pPr>
        <w:pStyle w:val="ZEBRA-0"/>
      </w:pPr>
      <w:r w:rsidRPr="006908C7">
        <w:t xml:space="preserve">В рамках </w:t>
      </w:r>
      <w:r w:rsidR="00236D6A">
        <w:t xml:space="preserve">проекта </w:t>
      </w:r>
      <w:r w:rsidRPr="006908C7">
        <w:t xml:space="preserve">создания центра промывки цилиндров типа  30B на </w:t>
      </w:r>
      <w:r w:rsidR="00415E58">
        <w:t xml:space="preserve">одном из </w:t>
      </w:r>
      <w:r w:rsidRPr="006908C7">
        <w:t xml:space="preserve"> российск</w:t>
      </w:r>
      <w:r w:rsidR="00415E58">
        <w:t>их</w:t>
      </w:r>
      <w:r w:rsidRPr="006908C7">
        <w:t xml:space="preserve"> предприяти</w:t>
      </w:r>
      <w:r w:rsidR="00415E58">
        <w:t>й</w:t>
      </w:r>
      <w:r w:rsidRPr="006908C7">
        <w:t xml:space="preserve"> между компаниями </w:t>
      </w:r>
      <w:r w:rsidR="008912A7">
        <w:t>–</w:t>
      </w:r>
      <w:r w:rsidRPr="006908C7">
        <w:t xml:space="preserve"> участниками проекта и Обществом подписан Меморандум о взаимопонимании. Осуществляется  совместная работа  по организации посещений центров промывки </w:t>
      </w:r>
      <w:r w:rsidR="00415E58">
        <w:t xml:space="preserve">цилиндров </w:t>
      </w:r>
      <w:r w:rsidRPr="006908C7">
        <w:t>на иностранной и российской территории в целях  обучения</w:t>
      </w:r>
      <w:r w:rsidR="00415E58">
        <w:t xml:space="preserve"> персонала</w:t>
      </w:r>
      <w:r w:rsidRPr="006908C7">
        <w:t>.</w:t>
      </w:r>
    </w:p>
    <w:p w:rsidR="00236D6A" w:rsidRDefault="00236D6A" w:rsidP="00236D6A">
      <w:pPr>
        <w:pStyle w:val="34"/>
        <w:ind w:left="0"/>
        <w:jc w:val="both"/>
        <w:rPr>
          <w:rFonts w:ascii="Arial" w:hAnsi="Arial" w:cs="Arial"/>
          <w:sz w:val="22"/>
          <w:szCs w:val="22"/>
        </w:rPr>
      </w:pPr>
    </w:p>
    <w:p w:rsidR="00236D6A" w:rsidRDefault="00236D6A" w:rsidP="00236D6A">
      <w:pPr>
        <w:pStyle w:val="34"/>
        <w:ind w:left="0"/>
        <w:jc w:val="both"/>
        <w:rPr>
          <w:rFonts w:ascii="Arial" w:hAnsi="Arial" w:cs="Arial"/>
          <w:sz w:val="22"/>
          <w:szCs w:val="22"/>
        </w:rPr>
      </w:pPr>
      <w:r w:rsidRPr="006908C7">
        <w:rPr>
          <w:rFonts w:ascii="Arial" w:hAnsi="Arial" w:cs="Arial"/>
          <w:sz w:val="22"/>
          <w:szCs w:val="22"/>
        </w:rPr>
        <w:t xml:space="preserve">Количество поставок, предусматривающих ответственность Общества за организацию </w:t>
      </w:r>
      <w:r w:rsidRPr="00157DDE">
        <w:rPr>
          <w:rFonts w:ascii="Arial" w:hAnsi="Arial" w:cs="Arial"/>
          <w:sz w:val="22"/>
          <w:szCs w:val="22"/>
        </w:rPr>
        <w:t xml:space="preserve">транспортно-экспедиторского обслуживания </w:t>
      </w:r>
      <w:r>
        <w:rPr>
          <w:rFonts w:ascii="Arial" w:hAnsi="Arial" w:cs="Arial"/>
          <w:sz w:val="22"/>
          <w:szCs w:val="22"/>
        </w:rPr>
        <w:t xml:space="preserve"> </w:t>
      </w:r>
      <w:r w:rsidRPr="006908C7">
        <w:rPr>
          <w:rFonts w:ascii="Arial" w:hAnsi="Arial" w:cs="Arial"/>
          <w:sz w:val="22"/>
          <w:szCs w:val="22"/>
        </w:rPr>
        <w:t>на иностранной территории</w:t>
      </w:r>
      <w:r>
        <w:rPr>
          <w:rFonts w:ascii="Arial" w:hAnsi="Arial" w:cs="Arial"/>
          <w:sz w:val="22"/>
          <w:szCs w:val="22"/>
        </w:rPr>
        <w:t xml:space="preserve">, </w:t>
      </w:r>
      <w:r w:rsidRPr="006908C7">
        <w:rPr>
          <w:rFonts w:ascii="Arial" w:hAnsi="Arial" w:cs="Arial"/>
          <w:sz w:val="22"/>
          <w:szCs w:val="22"/>
        </w:rPr>
        <w:t xml:space="preserve"> в 2011 году возросло более чем на 18%  по сравнению с 2010 годом</w:t>
      </w:r>
      <w:r>
        <w:rPr>
          <w:rFonts w:ascii="Arial" w:hAnsi="Arial" w:cs="Arial"/>
          <w:sz w:val="22"/>
          <w:szCs w:val="22"/>
        </w:rPr>
        <w:t>.</w:t>
      </w:r>
      <w:r w:rsidRPr="00DC77B3">
        <w:rPr>
          <w:rFonts w:ascii="Arial" w:hAnsi="Arial" w:cs="Arial"/>
          <w:sz w:val="22"/>
          <w:szCs w:val="22"/>
        </w:rPr>
        <w:t xml:space="preserve"> </w:t>
      </w:r>
      <w:r>
        <w:rPr>
          <w:rFonts w:ascii="Arial" w:hAnsi="Arial" w:cs="Arial"/>
          <w:sz w:val="22"/>
          <w:szCs w:val="22"/>
        </w:rPr>
        <w:t xml:space="preserve"> </w:t>
      </w:r>
    </w:p>
    <w:p w:rsidR="0011689C" w:rsidRPr="001A47C8" w:rsidRDefault="001A47C8" w:rsidP="001A47C8">
      <w:pPr>
        <w:pStyle w:val="3"/>
        <w:numPr>
          <w:ilvl w:val="0"/>
          <w:numId w:val="0"/>
        </w:numPr>
        <w:rPr>
          <w:sz w:val="28"/>
          <w:szCs w:val="28"/>
        </w:rPr>
      </w:pPr>
      <w:bookmarkStart w:id="136" w:name="_Toc293322995"/>
      <w:bookmarkStart w:id="137" w:name="_Toc325015718"/>
      <w:r w:rsidRPr="001A47C8">
        <w:rPr>
          <w:sz w:val="28"/>
          <w:szCs w:val="28"/>
        </w:rPr>
        <w:t xml:space="preserve">4.3.1.  </w:t>
      </w:r>
      <w:r w:rsidR="00305230" w:rsidRPr="001A47C8">
        <w:rPr>
          <w:sz w:val="28"/>
          <w:szCs w:val="28"/>
        </w:rPr>
        <w:t>Создание собственного парка транспортного оборудования</w:t>
      </w:r>
      <w:bookmarkEnd w:id="136"/>
      <w:bookmarkEnd w:id="137"/>
      <w:r w:rsidR="00305230" w:rsidRPr="001A47C8">
        <w:rPr>
          <w:sz w:val="28"/>
          <w:szCs w:val="28"/>
        </w:rPr>
        <w:t xml:space="preserve"> </w:t>
      </w:r>
    </w:p>
    <w:p w:rsidR="004902AA" w:rsidRDefault="004902AA" w:rsidP="009272EE">
      <w:pPr>
        <w:pStyle w:val="ZEBRA-0"/>
      </w:pPr>
    </w:p>
    <w:p w:rsidR="000B196B" w:rsidRDefault="000E2316" w:rsidP="009272EE">
      <w:pPr>
        <w:pStyle w:val="ZEBRA-0"/>
      </w:pPr>
      <w:r w:rsidRPr="004457B6">
        <w:t xml:space="preserve">В рамках </w:t>
      </w:r>
      <w:r w:rsidR="00236D6A">
        <w:t xml:space="preserve">проекта </w:t>
      </w:r>
      <w:r w:rsidRPr="004457B6">
        <w:t xml:space="preserve">создания </w:t>
      </w:r>
      <w:r>
        <w:t xml:space="preserve">собственного </w:t>
      </w:r>
      <w:r w:rsidRPr="004457B6">
        <w:t xml:space="preserve">парка транспортного оборудования </w:t>
      </w:r>
      <w:r>
        <w:t xml:space="preserve">в </w:t>
      </w:r>
      <w:r w:rsidRPr="004457B6">
        <w:t>2011 году завершен</w:t>
      </w:r>
      <w:r w:rsidR="001857DC">
        <w:t>о</w:t>
      </w:r>
      <w:r w:rsidRPr="004457B6">
        <w:t xml:space="preserve"> </w:t>
      </w:r>
      <w:r w:rsidR="001857DC">
        <w:t xml:space="preserve"> приобретение </w:t>
      </w:r>
      <w:r w:rsidRPr="004457B6">
        <w:t xml:space="preserve"> защитных чехлов  модели UX-30 производства  компании «Columbiana Hi Tech LLC» (244 защитных чехла).</w:t>
      </w:r>
      <w:r>
        <w:t xml:space="preserve"> Таким образом, в настоящее время  парк защитных чехлов Общества составляет  344 единицы</w:t>
      </w:r>
      <w:r w:rsidR="00C134C3">
        <w:t xml:space="preserve"> и является вторым по величине в мире</w:t>
      </w:r>
      <w:r>
        <w:t>.</w:t>
      </w:r>
    </w:p>
    <w:p w:rsidR="001A47C8" w:rsidRDefault="001A47C8" w:rsidP="009272EE">
      <w:pPr>
        <w:pStyle w:val="ZEBRA-0"/>
      </w:pPr>
    </w:p>
    <w:p w:rsidR="000B196B" w:rsidRDefault="00236D6A" w:rsidP="009272EE">
      <w:pPr>
        <w:pStyle w:val="ZEBRA-0"/>
      </w:pPr>
      <w:r w:rsidRPr="00236D6A">
        <w:t xml:space="preserve">Это </w:t>
      </w:r>
      <w:r w:rsidR="000E2316" w:rsidRPr="00236D6A">
        <w:t>позволило значительно улучшить ситуацию с обеспечением  защитными чехлами при исполнении обязательств, предусматривающих ответственность Общества за организацию поставок ОУП</w:t>
      </w:r>
      <w:r>
        <w:t xml:space="preserve">, </w:t>
      </w:r>
      <w:r w:rsidRPr="00236D6A">
        <w:t xml:space="preserve"> </w:t>
      </w:r>
      <w:r>
        <w:t>и</w:t>
      </w:r>
      <w:r w:rsidR="006908C7" w:rsidRPr="006908C7">
        <w:t xml:space="preserve"> </w:t>
      </w:r>
      <w:r>
        <w:t xml:space="preserve"> </w:t>
      </w:r>
      <w:r w:rsidR="006908C7" w:rsidRPr="006908C7">
        <w:t xml:space="preserve"> на 48% сократить </w:t>
      </w:r>
      <w:r>
        <w:t xml:space="preserve">количество </w:t>
      </w:r>
      <w:r w:rsidR="006908C7" w:rsidRPr="006908C7">
        <w:t>арендуемы</w:t>
      </w:r>
      <w:r>
        <w:t>х</w:t>
      </w:r>
      <w:r w:rsidR="006908C7" w:rsidRPr="006908C7">
        <w:t xml:space="preserve"> защитных чехлов.</w:t>
      </w:r>
    </w:p>
    <w:p w:rsidR="00D8109C" w:rsidRDefault="00D8109C" w:rsidP="009272EE">
      <w:pPr>
        <w:pStyle w:val="ZEBRA-0"/>
      </w:pPr>
    </w:p>
    <w:p w:rsidR="000B196B" w:rsidRDefault="000E2316" w:rsidP="00F977F3">
      <w:pPr>
        <w:pStyle w:val="ZEBRA-0"/>
        <w:outlineLvl w:val="0"/>
      </w:pPr>
      <w:r w:rsidRPr="004457B6">
        <w:t>В 2012 г</w:t>
      </w:r>
      <w:r w:rsidR="001857DC">
        <w:t xml:space="preserve">оду </w:t>
      </w:r>
      <w:r w:rsidRPr="004457B6">
        <w:t xml:space="preserve"> </w:t>
      </w:r>
      <w:r w:rsidR="00415E58">
        <w:t xml:space="preserve">Общество </w:t>
      </w:r>
      <w:r w:rsidRPr="004457B6">
        <w:t>планирует произвести закупку  цилиндров 30В</w:t>
      </w:r>
      <w:r w:rsidR="00236D6A">
        <w:t xml:space="preserve">. </w:t>
      </w:r>
      <w:r w:rsidRPr="004457B6">
        <w:t xml:space="preserve"> </w:t>
      </w:r>
      <w:r w:rsidR="00236D6A">
        <w:t xml:space="preserve"> </w:t>
      </w:r>
    </w:p>
    <w:p w:rsidR="001A47C8" w:rsidRDefault="001A47C8" w:rsidP="009272EE">
      <w:pPr>
        <w:pStyle w:val="ZEBRA-0"/>
      </w:pPr>
    </w:p>
    <w:p w:rsidR="00305230" w:rsidRDefault="00DC34EC" w:rsidP="009272EE">
      <w:pPr>
        <w:pStyle w:val="ZEBRA-0"/>
      </w:pPr>
      <w:r>
        <w:rPr>
          <w:noProof/>
        </w:rPr>
        <w:drawing>
          <wp:inline distT="0" distB="0" distL="0" distR="0">
            <wp:extent cx="5186680" cy="2953385"/>
            <wp:effectExtent l="19050" t="0" r="0" b="0"/>
            <wp:docPr id="2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6" cstate="screen"/>
                    <a:srcRect/>
                    <a:stretch>
                      <a:fillRect/>
                    </a:stretch>
                  </pic:blipFill>
                  <pic:spPr bwMode="auto">
                    <a:xfrm>
                      <a:off x="0" y="0"/>
                      <a:ext cx="5186680" cy="2953385"/>
                    </a:xfrm>
                    <a:prstGeom prst="rect">
                      <a:avLst/>
                    </a:prstGeom>
                    <a:noFill/>
                    <a:ln w="9525">
                      <a:noFill/>
                      <a:miter lim="800000"/>
                      <a:headEnd/>
                      <a:tailEnd/>
                    </a:ln>
                  </pic:spPr>
                </pic:pic>
              </a:graphicData>
            </a:graphic>
          </wp:inline>
        </w:drawing>
      </w:r>
    </w:p>
    <w:p w:rsidR="00305230" w:rsidRPr="001A47C8" w:rsidRDefault="001A47C8" w:rsidP="001A47C8">
      <w:pPr>
        <w:pStyle w:val="3"/>
        <w:numPr>
          <w:ilvl w:val="0"/>
          <w:numId w:val="0"/>
        </w:numPr>
        <w:rPr>
          <w:sz w:val="28"/>
          <w:szCs w:val="28"/>
        </w:rPr>
      </w:pPr>
      <w:bookmarkStart w:id="138" w:name="_Toc293322996"/>
      <w:bookmarkStart w:id="139" w:name="_Toc325015719"/>
      <w:r>
        <w:rPr>
          <w:sz w:val="28"/>
          <w:szCs w:val="28"/>
        </w:rPr>
        <w:t xml:space="preserve">4.3.2. </w:t>
      </w:r>
      <w:r w:rsidR="00305230" w:rsidRPr="001A47C8">
        <w:rPr>
          <w:sz w:val="28"/>
          <w:szCs w:val="28"/>
        </w:rPr>
        <w:t>Диверсификация точек отгрузки</w:t>
      </w:r>
      <w:bookmarkEnd w:id="138"/>
      <w:bookmarkEnd w:id="139"/>
    </w:p>
    <w:p w:rsidR="001A47C8" w:rsidRDefault="001A47C8" w:rsidP="009272EE">
      <w:pPr>
        <w:pStyle w:val="ZEBRA-0"/>
      </w:pPr>
    </w:p>
    <w:p w:rsidR="000B196B" w:rsidRPr="00003FE1" w:rsidRDefault="006908C7" w:rsidP="009272EE">
      <w:pPr>
        <w:pStyle w:val="ZEBRA-0"/>
      </w:pPr>
      <w:r w:rsidRPr="00003FE1">
        <w:t>Диверсификаци</w:t>
      </w:r>
      <w:r w:rsidR="00236D6A">
        <w:t>ю</w:t>
      </w:r>
      <w:r w:rsidRPr="00003FE1">
        <w:t xml:space="preserve">  точек  отгрузки экспортируемой Обществом урановой продукции </w:t>
      </w:r>
      <w:r w:rsidR="00236D6A">
        <w:t xml:space="preserve">планируется </w:t>
      </w:r>
      <w:r w:rsidRPr="00003FE1">
        <w:t>осуществля</w:t>
      </w:r>
      <w:r w:rsidR="00236D6A">
        <w:t>ть</w:t>
      </w:r>
      <w:r w:rsidRPr="00003FE1">
        <w:t xml:space="preserve"> в рамках двух проектов – ТЛК «Запад» и ТЛК «Восток». </w:t>
      </w:r>
      <w:r w:rsidR="00236D6A">
        <w:t xml:space="preserve"> </w:t>
      </w:r>
    </w:p>
    <w:p w:rsidR="000B196B" w:rsidRPr="00003FE1" w:rsidRDefault="000B196B" w:rsidP="009272EE">
      <w:pPr>
        <w:pStyle w:val="ZEBRA-0"/>
      </w:pPr>
    </w:p>
    <w:p w:rsidR="00A80C7B" w:rsidRDefault="006908C7" w:rsidP="009272EE">
      <w:pPr>
        <w:pStyle w:val="ZEBRA-0"/>
      </w:pPr>
      <w:r w:rsidRPr="00003FE1">
        <w:t xml:space="preserve">В рамках проекта ТЛК «Запад» осуществлена </w:t>
      </w:r>
      <w:r w:rsidR="00835967">
        <w:t>«</w:t>
      </w:r>
      <w:r w:rsidRPr="00003FE1">
        <w:t>пилотная</w:t>
      </w:r>
      <w:r w:rsidR="00835967">
        <w:t>»</w:t>
      </w:r>
      <w:r w:rsidRPr="00003FE1">
        <w:t xml:space="preserve"> отгрузка </w:t>
      </w:r>
      <w:r w:rsidR="00236D6A">
        <w:t xml:space="preserve"> </w:t>
      </w:r>
      <w:r w:rsidR="006B2239" w:rsidRPr="00003FE1">
        <w:t xml:space="preserve">контейнеров типа 30В </w:t>
      </w:r>
      <w:r w:rsidRPr="00003FE1">
        <w:t>через</w:t>
      </w:r>
      <w:r w:rsidR="00B25F14" w:rsidRPr="00003FE1">
        <w:t xml:space="preserve"> морской </w:t>
      </w:r>
      <w:r w:rsidR="00415E58">
        <w:t>торговый</w:t>
      </w:r>
      <w:r w:rsidRPr="00003FE1">
        <w:t xml:space="preserve"> порт  Усть-Луг</w:t>
      </w:r>
      <w:r w:rsidR="008912A7">
        <w:t>а</w:t>
      </w:r>
      <w:r w:rsidR="00A80C7B">
        <w:t xml:space="preserve">. </w:t>
      </w:r>
    </w:p>
    <w:p w:rsidR="00A80C7B" w:rsidRDefault="00A80C7B" w:rsidP="009272EE">
      <w:pPr>
        <w:pStyle w:val="ZEBRA-0"/>
      </w:pPr>
    </w:p>
    <w:p w:rsidR="00021619" w:rsidRPr="00003FE1" w:rsidRDefault="00A80C7B" w:rsidP="009272EE">
      <w:pPr>
        <w:pStyle w:val="ZEBRA-0"/>
      </w:pPr>
      <w:r>
        <w:t>Н</w:t>
      </w:r>
      <w:r w:rsidR="006908C7" w:rsidRPr="00003FE1">
        <w:t>а 2012 год</w:t>
      </w:r>
      <w:r w:rsidR="00236D6A">
        <w:t xml:space="preserve">, </w:t>
      </w:r>
      <w:r w:rsidR="006908C7" w:rsidRPr="00003FE1">
        <w:t xml:space="preserve"> в соответствии с утвержденным Госкорпорацией «Росатом» паспортом проекта</w:t>
      </w:r>
      <w:r w:rsidR="00236D6A">
        <w:t xml:space="preserve">, </w:t>
      </w:r>
      <w:r w:rsidR="006908C7" w:rsidRPr="00003FE1">
        <w:t xml:space="preserve"> </w:t>
      </w:r>
      <w:r w:rsidRPr="00A80C7B">
        <w:t xml:space="preserve">    </w:t>
      </w:r>
      <w:r w:rsidRPr="00003FE1">
        <w:t>планируется завершение работ по переводу</w:t>
      </w:r>
      <w:r w:rsidRPr="00A80C7B">
        <w:t xml:space="preserve"> участка под строительство пункта временного хранения грузов 7-го класса опасности </w:t>
      </w:r>
      <w:r w:rsidR="00F220AB">
        <w:t xml:space="preserve">(ПВХ) </w:t>
      </w:r>
      <w:r w:rsidRPr="00A80C7B">
        <w:t xml:space="preserve">из лесного фонда в категорию земель промышленности и иного специального назначения, что </w:t>
      </w:r>
      <w:r>
        <w:t xml:space="preserve"> необходимо </w:t>
      </w:r>
      <w:r w:rsidRPr="00A80C7B">
        <w:t xml:space="preserve"> </w:t>
      </w:r>
      <w:r>
        <w:t xml:space="preserve">для </w:t>
      </w:r>
      <w:r w:rsidRPr="00A80C7B">
        <w:t>оформлени</w:t>
      </w:r>
      <w:r>
        <w:t>я</w:t>
      </w:r>
      <w:r w:rsidRPr="00A80C7B">
        <w:t xml:space="preserve">   аренды земельного участка</w:t>
      </w:r>
      <w:r w:rsidR="006908C7" w:rsidRPr="00003FE1">
        <w:t xml:space="preserve">, </w:t>
      </w:r>
      <w:r>
        <w:t xml:space="preserve"> а также  получения заключения </w:t>
      </w:r>
      <w:r w:rsidRPr="00003FE1">
        <w:t xml:space="preserve"> </w:t>
      </w:r>
      <w:r w:rsidR="006908C7" w:rsidRPr="00003FE1">
        <w:t xml:space="preserve">государственной экспертизы </w:t>
      </w:r>
      <w:r>
        <w:t xml:space="preserve"> по </w:t>
      </w:r>
      <w:r w:rsidR="006908C7" w:rsidRPr="00003FE1">
        <w:t>проект</w:t>
      </w:r>
      <w:r>
        <w:t xml:space="preserve">у </w:t>
      </w:r>
      <w:r w:rsidR="006908C7" w:rsidRPr="00003FE1">
        <w:t xml:space="preserve"> и выход</w:t>
      </w:r>
      <w:r>
        <w:t>а</w:t>
      </w:r>
      <w:r w:rsidR="006908C7" w:rsidRPr="00003FE1">
        <w:t xml:space="preserve"> на этап строительства </w:t>
      </w:r>
      <w:r w:rsidR="00F220AB">
        <w:t>ПВХ</w:t>
      </w:r>
      <w:r w:rsidR="006908C7" w:rsidRPr="00003FE1">
        <w:t>.</w:t>
      </w:r>
    </w:p>
    <w:p w:rsidR="00021619" w:rsidRPr="00003FE1" w:rsidRDefault="00021619" w:rsidP="009272EE">
      <w:pPr>
        <w:pStyle w:val="ZEBRA-0"/>
      </w:pPr>
    </w:p>
    <w:p w:rsidR="004D27AD" w:rsidRDefault="00DC34EC" w:rsidP="009272EE">
      <w:pPr>
        <w:pStyle w:val="ZEBRA-0"/>
      </w:pPr>
      <w:r>
        <w:rPr>
          <w:noProof/>
        </w:rPr>
        <w:drawing>
          <wp:inline distT="0" distB="0" distL="0" distR="0">
            <wp:extent cx="5510530" cy="3317875"/>
            <wp:effectExtent l="19050" t="0" r="0" b="0"/>
            <wp:docPr id="29" name="Рисунок 3" descr="Вариант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Вариант 6.png"/>
                    <pic:cNvPicPr>
                      <a:picLocks noChangeAspect="1" noChangeArrowheads="1"/>
                    </pic:cNvPicPr>
                  </pic:nvPicPr>
                  <pic:blipFill>
                    <a:blip r:embed="rId47" cstate="screen"/>
                    <a:srcRect/>
                    <a:stretch>
                      <a:fillRect/>
                    </a:stretch>
                  </pic:blipFill>
                  <pic:spPr bwMode="auto">
                    <a:xfrm>
                      <a:off x="0" y="0"/>
                      <a:ext cx="5510530" cy="3317875"/>
                    </a:xfrm>
                    <a:prstGeom prst="rect">
                      <a:avLst/>
                    </a:prstGeom>
                    <a:noFill/>
                    <a:ln w="9525">
                      <a:noFill/>
                      <a:miter lim="800000"/>
                      <a:headEnd/>
                      <a:tailEnd/>
                    </a:ln>
                  </pic:spPr>
                </pic:pic>
              </a:graphicData>
            </a:graphic>
          </wp:inline>
        </w:drawing>
      </w:r>
    </w:p>
    <w:p w:rsidR="004D27AD" w:rsidRDefault="004D27AD" w:rsidP="009272EE">
      <w:pPr>
        <w:pStyle w:val="ZEBRA-0"/>
      </w:pPr>
    </w:p>
    <w:p w:rsidR="00A80C7B" w:rsidRDefault="006908C7" w:rsidP="009272EE">
      <w:pPr>
        <w:pStyle w:val="ZEBRA-0"/>
      </w:pPr>
      <w:r w:rsidRPr="006908C7">
        <w:t>По проекту ТЛК «Восток»   осуществля</w:t>
      </w:r>
      <w:r w:rsidR="00A80C7B">
        <w:t>лась</w:t>
      </w:r>
      <w:r w:rsidRPr="006908C7">
        <w:t xml:space="preserve"> подготовка </w:t>
      </w:r>
      <w:r w:rsidR="00A80C7B">
        <w:t>запланированной на 2012 год</w:t>
      </w:r>
      <w:r w:rsidR="00A80C7B" w:rsidRPr="006908C7">
        <w:t xml:space="preserve"> </w:t>
      </w:r>
      <w:r w:rsidRPr="006908C7">
        <w:t>«пилотной» поставки обогащенного урана на экспорт</w:t>
      </w:r>
      <w:r w:rsidR="00A80C7B">
        <w:t xml:space="preserve">, включая  </w:t>
      </w:r>
      <w:r w:rsidR="00A80C7B" w:rsidRPr="006908C7">
        <w:t>формировани</w:t>
      </w:r>
      <w:r w:rsidR="00A80C7B">
        <w:t>е</w:t>
      </w:r>
      <w:r w:rsidR="00A80C7B" w:rsidRPr="006908C7">
        <w:t xml:space="preserve"> логистической цепочки, </w:t>
      </w:r>
      <w:r w:rsidR="00A80C7B">
        <w:t xml:space="preserve"> оформление </w:t>
      </w:r>
      <w:r w:rsidR="00A80C7B" w:rsidRPr="006908C7">
        <w:t xml:space="preserve"> договоренност</w:t>
      </w:r>
      <w:r w:rsidR="00A80C7B">
        <w:t>ей</w:t>
      </w:r>
      <w:r w:rsidR="00A80C7B" w:rsidRPr="006908C7">
        <w:t xml:space="preserve"> с ключевыми партнерами, пров</w:t>
      </w:r>
      <w:r w:rsidR="00A80C7B">
        <w:t>едение</w:t>
      </w:r>
      <w:r w:rsidR="00A80C7B" w:rsidRPr="006908C7">
        <w:t xml:space="preserve"> процедур лицензирования</w:t>
      </w:r>
      <w:r w:rsidR="00A80C7B">
        <w:t xml:space="preserve">. </w:t>
      </w:r>
    </w:p>
    <w:p w:rsidR="00A80C7B" w:rsidRDefault="00A80C7B" w:rsidP="009272EE">
      <w:pPr>
        <w:pStyle w:val="ZEBRA-0"/>
      </w:pPr>
    </w:p>
    <w:p w:rsidR="00A80C7B" w:rsidRDefault="00A80C7B" w:rsidP="009272EE">
      <w:pPr>
        <w:pStyle w:val="ZEBRA-0"/>
      </w:pPr>
      <w:r w:rsidRPr="006908C7">
        <w:t xml:space="preserve">По  инициативе ОАО «Техснабэкспорт» в 2011 году внесено изменение в распоряжение Правительства России, включающее  российские дальневосточные </w:t>
      </w:r>
      <w:r w:rsidR="00F220AB">
        <w:t xml:space="preserve"> </w:t>
      </w:r>
      <w:r w:rsidRPr="006908C7">
        <w:t>порты Находка и Восточный  в список морских портов, разрешенных к заходу судов, транспортирующих ядерные материалы.</w:t>
      </w:r>
    </w:p>
    <w:p w:rsidR="00656963" w:rsidRDefault="00656963" w:rsidP="009272EE">
      <w:pPr>
        <w:pStyle w:val="ZEBRA-0"/>
      </w:pPr>
    </w:p>
    <w:p w:rsidR="00021619" w:rsidRDefault="00A80C7B" w:rsidP="009272EE">
      <w:pPr>
        <w:pStyle w:val="ZEBRA-0"/>
      </w:pPr>
      <w:r>
        <w:t xml:space="preserve"> </w:t>
      </w:r>
      <w:r w:rsidR="00DC34EC">
        <w:rPr>
          <w:noProof/>
        </w:rPr>
        <w:drawing>
          <wp:inline distT="0" distB="0" distL="0" distR="0">
            <wp:extent cx="5542915" cy="3390265"/>
            <wp:effectExtent l="19050" t="0" r="635" b="0"/>
            <wp:docPr id="30" name="Рисунок 7" descr="C:\Users\Manilovskaya.G.L\AppData\Local\Microsoft\Windows\Temporary Internet Files\Content.Outlook\F162AD8T\Дальний Восток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Manilovskaya.G.L\AppData\Local\Microsoft\Windows\Temporary Internet Files\Content.Outlook\F162AD8T\Дальний Восток (3).png"/>
                    <pic:cNvPicPr>
                      <a:picLocks noChangeAspect="1" noChangeArrowheads="1"/>
                    </pic:cNvPicPr>
                  </pic:nvPicPr>
                  <pic:blipFill>
                    <a:blip r:embed="rId48" cstate="screen"/>
                    <a:srcRect/>
                    <a:stretch>
                      <a:fillRect/>
                    </a:stretch>
                  </pic:blipFill>
                  <pic:spPr bwMode="auto">
                    <a:xfrm>
                      <a:off x="0" y="0"/>
                      <a:ext cx="5542915" cy="3390265"/>
                    </a:xfrm>
                    <a:prstGeom prst="rect">
                      <a:avLst/>
                    </a:prstGeom>
                    <a:noFill/>
                    <a:ln w="9525">
                      <a:noFill/>
                      <a:miter lim="800000"/>
                      <a:headEnd/>
                      <a:tailEnd/>
                    </a:ln>
                  </pic:spPr>
                </pic:pic>
              </a:graphicData>
            </a:graphic>
          </wp:inline>
        </w:drawing>
      </w:r>
    </w:p>
    <w:p w:rsidR="0011689C" w:rsidRPr="001A47C8" w:rsidRDefault="001A47C8" w:rsidP="001A47C8">
      <w:pPr>
        <w:pStyle w:val="3"/>
        <w:numPr>
          <w:ilvl w:val="0"/>
          <w:numId w:val="0"/>
        </w:numPr>
        <w:rPr>
          <w:sz w:val="28"/>
          <w:szCs w:val="28"/>
        </w:rPr>
      </w:pPr>
      <w:bookmarkStart w:id="140" w:name="_Toc293322997"/>
      <w:bookmarkStart w:id="141" w:name="_Toc325015720"/>
      <w:r>
        <w:rPr>
          <w:sz w:val="28"/>
          <w:szCs w:val="28"/>
        </w:rPr>
        <w:t xml:space="preserve">4.3.3. </w:t>
      </w:r>
      <w:r w:rsidR="006647AB" w:rsidRPr="001A47C8">
        <w:rPr>
          <w:sz w:val="28"/>
          <w:szCs w:val="28"/>
        </w:rPr>
        <w:t>Л</w:t>
      </w:r>
      <w:r w:rsidR="00305230" w:rsidRPr="001A47C8">
        <w:rPr>
          <w:sz w:val="28"/>
          <w:szCs w:val="28"/>
        </w:rPr>
        <w:t xml:space="preserve">ицензионное </w:t>
      </w:r>
      <w:r w:rsidR="006647AB" w:rsidRPr="001A47C8">
        <w:rPr>
          <w:sz w:val="28"/>
          <w:szCs w:val="28"/>
        </w:rPr>
        <w:t xml:space="preserve">и таможенное </w:t>
      </w:r>
      <w:r w:rsidR="00305230" w:rsidRPr="001A47C8">
        <w:rPr>
          <w:sz w:val="28"/>
          <w:szCs w:val="28"/>
        </w:rPr>
        <w:t>сопровождение в рамках внутрифирменной программы экспортного контроля</w:t>
      </w:r>
      <w:bookmarkEnd w:id="140"/>
      <w:bookmarkEnd w:id="141"/>
    </w:p>
    <w:p w:rsidR="005F70B3" w:rsidRDefault="005F70B3" w:rsidP="009272EE">
      <w:pPr>
        <w:pStyle w:val="ZEBRA-0"/>
      </w:pPr>
    </w:p>
    <w:p w:rsidR="00305230" w:rsidRDefault="00305230" w:rsidP="009272EE">
      <w:pPr>
        <w:pStyle w:val="ZEBRA-0"/>
      </w:pPr>
      <w:r w:rsidRPr="00097F2C">
        <w:t xml:space="preserve">ОАО «Техснабэкспорт» </w:t>
      </w:r>
      <w:r w:rsidR="0000264A">
        <w:t>–</w:t>
      </w:r>
      <w:r w:rsidRPr="00097F2C">
        <w:t xml:space="preserve"> одна из первых российских </w:t>
      </w:r>
      <w:r w:rsidR="00FA50B2">
        <w:t xml:space="preserve"> компаний</w:t>
      </w:r>
      <w:r w:rsidRPr="00097F2C">
        <w:t>,</w:t>
      </w:r>
      <w:r>
        <w:t xml:space="preserve"> </w:t>
      </w:r>
      <w:r w:rsidR="00885B0E">
        <w:t>получивших в 2001 году свидетельство о государственной аккредитации</w:t>
      </w:r>
      <w:r w:rsidR="00885B0E" w:rsidRPr="00097F2C">
        <w:t xml:space="preserve"> </w:t>
      </w:r>
      <w:r w:rsidR="00885B0E">
        <w:t xml:space="preserve">как организация, </w:t>
      </w:r>
      <w:r w:rsidRPr="00097F2C">
        <w:t>создавш</w:t>
      </w:r>
      <w:r w:rsidR="00885B0E">
        <w:t>ая</w:t>
      </w:r>
      <w:r w:rsidRPr="00097F2C">
        <w:t xml:space="preserve"> внутрифирменную </w:t>
      </w:r>
      <w:r>
        <w:t xml:space="preserve"> программу </w:t>
      </w:r>
      <w:r w:rsidRPr="00097F2C">
        <w:t>экспортного контроля</w:t>
      </w:r>
      <w:r w:rsidR="008912A7">
        <w:t xml:space="preserve"> </w:t>
      </w:r>
      <w:r>
        <w:t>–</w:t>
      </w:r>
      <w:r w:rsidRPr="00097F2C">
        <w:t xml:space="preserve"> комплекс</w:t>
      </w:r>
      <w:r>
        <w:t xml:space="preserve"> </w:t>
      </w:r>
      <w:r w:rsidRPr="00097F2C">
        <w:t>организационно-технических мероприятий, направленных на обеспечение</w:t>
      </w:r>
      <w:r>
        <w:t xml:space="preserve"> </w:t>
      </w:r>
      <w:r w:rsidRPr="00097F2C">
        <w:t>выполнения требований законодательства Российской Федерации в области</w:t>
      </w:r>
      <w:r>
        <w:t xml:space="preserve"> </w:t>
      </w:r>
      <w:r w:rsidRPr="00097F2C">
        <w:t>экспортного контроля</w:t>
      </w:r>
      <w:r>
        <w:t>.</w:t>
      </w:r>
      <w:r w:rsidR="00885B0E">
        <w:t xml:space="preserve"> В сентябре 2011 г. срок действия </w:t>
      </w:r>
      <w:r w:rsidR="00976A19">
        <w:t xml:space="preserve">государственной </w:t>
      </w:r>
      <w:r w:rsidR="00885B0E">
        <w:t xml:space="preserve">аккредитации </w:t>
      </w:r>
      <w:r w:rsidR="00976A19">
        <w:t xml:space="preserve">Общества </w:t>
      </w:r>
      <w:r w:rsidR="00885B0E">
        <w:t xml:space="preserve">был пролонгирован </w:t>
      </w:r>
      <w:r w:rsidR="006647AB">
        <w:t>Ф</w:t>
      </w:r>
      <w:r w:rsidR="008912A7">
        <w:t xml:space="preserve">СТЭК </w:t>
      </w:r>
      <w:r w:rsidR="00885B0E">
        <w:t xml:space="preserve">до 2016 года.   </w:t>
      </w:r>
    </w:p>
    <w:p w:rsidR="00305230" w:rsidRPr="00097F2C" w:rsidRDefault="00305230" w:rsidP="009272EE">
      <w:pPr>
        <w:pStyle w:val="ZEBRA-0"/>
      </w:pPr>
    </w:p>
    <w:p w:rsidR="007D004B" w:rsidRDefault="006861B4" w:rsidP="009272EE">
      <w:pPr>
        <w:pStyle w:val="ZEBRA-0"/>
      </w:pPr>
      <w:r>
        <w:t xml:space="preserve">Наличие </w:t>
      </w:r>
      <w:r w:rsidR="00305230" w:rsidRPr="00ED05F5">
        <w:t xml:space="preserve"> </w:t>
      </w:r>
      <w:r>
        <w:t xml:space="preserve">государственной аккредитации </w:t>
      </w:r>
      <w:r w:rsidR="00305230" w:rsidRPr="00ED05F5">
        <w:t xml:space="preserve">позволяет Обществу осуществлять экспортные </w:t>
      </w:r>
      <w:r w:rsidR="00B762AE">
        <w:t xml:space="preserve"> поставки урановой продукции </w:t>
      </w:r>
      <w:r w:rsidR="00FA50B2">
        <w:t xml:space="preserve">по </w:t>
      </w:r>
      <w:r w:rsidR="00FA50B2" w:rsidRPr="00ED05F5">
        <w:t xml:space="preserve"> генеральны</w:t>
      </w:r>
      <w:r w:rsidR="00FA50B2">
        <w:t>м</w:t>
      </w:r>
      <w:r w:rsidR="00FA50B2" w:rsidRPr="00ED05F5">
        <w:t xml:space="preserve"> лицензи</w:t>
      </w:r>
      <w:r w:rsidR="00FA50B2">
        <w:t>ям</w:t>
      </w:r>
      <w:r w:rsidR="00FA50B2" w:rsidRPr="00ED05F5">
        <w:t>, выда</w:t>
      </w:r>
      <w:r w:rsidR="00FA50B2">
        <w:t xml:space="preserve">ваемым </w:t>
      </w:r>
      <w:r w:rsidR="00FA50B2" w:rsidRPr="00ED05F5">
        <w:t xml:space="preserve"> ФСТЭК</w:t>
      </w:r>
      <w:r w:rsidR="00FA50B2">
        <w:t xml:space="preserve"> на основании соответствующих распоряжений Правительства России, </w:t>
      </w:r>
      <w:r w:rsidR="00B762AE">
        <w:t xml:space="preserve">в </w:t>
      </w:r>
      <w:r w:rsidR="00305230" w:rsidRPr="00ED05F5">
        <w:t xml:space="preserve"> </w:t>
      </w:r>
      <w:r w:rsidR="006908C7" w:rsidRPr="006908C7">
        <w:t>Великобританию, Германию, Францию, Китай, Р</w:t>
      </w:r>
      <w:r w:rsidR="0000264A">
        <w:t xml:space="preserve">еспублику </w:t>
      </w:r>
      <w:r w:rsidR="006908C7" w:rsidRPr="006908C7">
        <w:t xml:space="preserve">Корея, </w:t>
      </w:r>
      <w:r w:rsidR="002E6A95">
        <w:t xml:space="preserve">и </w:t>
      </w:r>
      <w:r w:rsidR="006908C7" w:rsidRPr="006908C7">
        <w:t>США</w:t>
      </w:r>
      <w:r>
        <w:t xml:space="preserve">, </w:t>
      </w:r>
      <w:r w:rsidR="00305230" w:rsidRPr="00ED05F5">
        <w:t xml:space="preserve">что существенно сокращает сроки </w:t>
      </w:r>
      <w:r w:rsidR="00F220AB">
        <w:t>оформления</w:t>
      </w:r>
      <w:r w:rsidR="00305230" w:rsidRPr="00ED05F5">
        <w:t xml:space="preserve"> постав</w:t>
      </w:r>
      <w:r w:rsidR="00F220AB">
        <w:t>о</w:t>
      </w:r>
      <w:r w:rsidR="00305230" w:rsidRPr="00ED05F5">
        <w:t xml:space="preserve">к  продукции в рамках имеющихся контрактных обязательств. </w:t>
      </w:r>
      <w:r w:rsidR="00B762AE">
        <w:t xml:space="preserve"> </w:t>
      </w:r>
    </w:p>
    <w:p w:rsidR="00021619" w:rsidRDefault="00021619" w:rsidP="009272EE">
      <w:pPr>
        <w:pStyle w:val="ZEBRA-0"/>
      </w:pPr>
    </w:p>
    <w:p w:rsidR="00FA50B2" w:rsidRDefault="00264518" w:rsidP="00F977F3">
      <w:pPr>
        <w:pStyle w:val="ZEBRA-0"/>
        <w:outlineLvl w:val="0"/>
      </w:pPr>
      <w:r w:rsidRPr="00ED05F5">
        <w:t>В 201</w:t>
      </w:r>
      <w:r w:rsidR="006861B4">
        <w:t>1</w:t>
      </w:r>
      <w:r w:rsidRPr="00ED05F5">
        <w:t xml:space="preserve"> году</w:t>
      </w:r>
      <w:r w:rsidR="00305230" w:rsidRPr="00ED05F5">
        <w:t xml:space="preserve"> </w:t>
      </w:r>
      <w:r w:rsidR="00FA50B2">
        <w:t xml:space="preserve"> Обществом</w:t>
      </w:r>
      <w:r w:rsidR="00305230" w:rsidRPr="00ED05F5">
        <w:t xml:space="preserve"> получено 62 разовых лицензии на экспорт ядерных материалов</w:t>
      </w:r>
      <w:r w:rsidR="00FA50B2">
        <w:t>.</w:t>
      </w:r>
    </w:p>
    <w:p w:rsidR="00FA50B2" w:rsidRDefault="00FA50B2" w:rsidP="009272EE">
      <w:pPr>
        <w:pStyle w:val="ZEBRA-0"/>
      </w:pPr>
    </w:p>
    <w:p w:rsidR="00021619" w:rsidRDefault="00FA50B2" w:rsidP="00F977F3">
      <w:pPr>
        <w:pStyle w:val="ZEBRA-0"/>
        <w:outlineLvl w:val="0"/>
      </w:pPr>
      <w:r>
        <w:t>В</w:t>
      </w:r>
      <w:r w:rsidR="00B762AE">
        <w:t xml:space="preserve"> десяти таможенных органах о</w:t>
      </w:r>
      <w:r w:rsidR="00305230" w:rsidRPr="00ED05F5">
        <w:t xml:space="preserve">формлено </w:t>
      </w:r>
      <w:r w:rsidR="00B762AE">
        <w:t xml:space="preserve">более трехсот  </w:t>
      </w:r>
      <w:r w:rsidR="00305230" w:rsidRPr="00ED05F5">
        <w:t>таможенн</w:t>
      </w:r>
      <w:r w:rsidR="00B762AE">
        <w:t xml:space="preserve">ых документов. </w:t>
      </w:r>
    </w:p>
    <w:p w:rsidR="00021619" w:rsidRDefault="00305230" w:rsidP="009272EE">
      <w:pPr>
        <w:pStyle w:val="ZEBRA-0"/>
      </w:pPr>
      <w:r w:rsidRPr="00ED05F5">
        <w:t xml:space="preserve"> </w:t>
      </w:r>
      <w:r w:rsidR="00B762AE">
        <w:t xml:space="preserve"> </w:t>
      </w:r>
    </w:p>
    <w:p w:rsidR="00021619" w:rsidRDefault="00976A19" w:rsidP="009272EE">
      <w:pPr>
        <w:pStyle w:val="ZEBRA-0"/>
      </w:pPr>
      <w:r w:rsidRPr="00097F2C">
        <w:t xml:space="preserve">ОАО «Техснабэкспорт» </w:t>
      </w:r>
      <w:r w:rsidR="00305230">
        <w:t xml:space="preserve"> постоянн</w:t>
      </w:r>
      <w:r w:rsidR="0000264A">
        <w:t>о</w:t>
      </w:r>
      <w:r w:rsidR="00305230">
        <w:t xml:space="preserve"> контрол</w:t>
      </w:r>
      <w:r w:rsidR="0000264A">
        <w:t>ир</w:t>
      </w:r>
      <w:r>
        <w:t>ует</w:t>
      </w:r>
      <w:r w:rsidR="00305230">
        <w:t xml:space="preserve">: </w:t>
      </w:r>
    </w:p>
    <w:p w:rsidR="00FA50B2" w:rsidRDefault="00FA50B2" w:rsidP="009272EE">
      <w:pPr>
        <w:pStyle w:val="ZEBRA-0"/>
      </w:pPr>
    </w:p>
    <w:p w:rsidR="005321C7" w:rsidRDefault="00305230" w:rsidP="009272EE">
      <w:pPr>
        <w:pStyle w:val="ZEBRA-"/>
      </w:pPr>
      <w:r>
        <w:t>сроки</w:t>
      </w:r>
      <w:r w:rsidRPr="00C85815">
        <w:t xml:space="preserve"> действия и актуальность содержания сертификатов-разрешений на ТУКи, используемые</w:t>
      </w:r>
      <w:r>
        <w:t xml:space="preserve"> </w:t>
      </w:r>
      <w:r w:rsidRPr="00C85815">
        <w:t>Обществом для поставок продукции;</w:t>
      </w:r>
    </w:p>
    <w:p w:rsidR="00021619" w:rsidRDefault="00305230" w:rsidP="009272EE">
      <w:pPr>
        <w:pStyle w:val="ZEBRA-"/>
      </w:pPr>
      <w:r w:rsidRPr="00C85815">
        <w:t>наличие у</w:t>
      </w:r>
      <w:r w:rsidR="007D004B">
        <w:t xml:space="preserve"> российских </w:t>
      </w:r>
      <w:r w:rsidRPr="00C85815">
        <w:t xml:space="preserve"> поставщиков/грузополучателей</w:t>
      </w:r>
      <w:r>
        <w:t xml:space="preserve"> </w:t>
      </w:r>
      <w:r w:rsidRPr="00C85815">
        <w:t>ядерных материалов</w:t>
      </w:r>
      <w:r>
        <w:t xml:space="preserve"> </w:t>
      </w:r>
      <w:r w:rsidR="006908C7" w:rsidRPr="006908C7">
        <w:t xml:space="preserve">лицензий </w:t>
      </w:r>
      <w:r w:rsidR="0000264A">
        <w:t xml:space="preserve"> Ростехнадзора </w:t>
      </w:r>
      <w:r w:rsidR="00063967">
        <w:t xml:space="preserve"> </w:t>
      </w:r>
      <w:r w:rsidR="006908C7" w:rsidRPr="006908C7">
        <w:t>на виды деятельности в области использования атомной энергии</w:t>
      </w:r>
      <w:r w:rsidR="007D004B">
        <w:t xml:space="preserve">, </w:t>
      </w:r>
      <w:r w:rsidR="007D004B" w:rsidRPr="00C85815">
        <w:t xml:space="preserve"> </w:t>
      </w:r>
      <w:r w:rsidRPr="00C85815">
        <w:t>планов ликвидации последствий возмож</w:t>
      </w:r>
      <w:r>
        <w:t>ных транспортных аварий</w:t>
      </w:r>
      <w:r w:rsidR="007D004B">
        <w:t>;</w:t>
      </w:r>
    </w:p>
    <w:p w:rsidR="00021619" w:rsidRDefault="006908C7" w:rsidP="009272EE">
      <w:pPr>
        <w:pStyle w:val="ZEBRA-"/>
      </w:pPr>
      <w:r w:rsidRPr="006908C7">
        <w:t>сроки соблюдения временного ввоза/временного вывоза ТУК</w:t>
      </w:r>
      <w:r w:rsidR="0000264A">
        <w:t>ов</w:t>
      </w:r>
      <w:r w:rsidRPr="006908C7">
        <w:t xml:space="preserve"> (контейнеров 30В и/или защитных чехлов).</w:t>
      </w:r>
    </w:p>
    <w:p w:rsidR="00305230" w:rsidRPr="00C16B5C" w:rsidRDefault="001A47C8" w:rsidP="00F977F3">
      <w:pPr>
        <w:pStyle w:val="2"/>
        <w:numPr>
          <w:ilvl w:val="0"/>
          <w:numId w:val="0"/>
        </w:numPr>
        <w:jc w:val="both"/>
      </w:pPr>
      <w:bookmarkStart w:id="142" w:name="_Toc293322998"/>
      <w:bookmarkStart w:id="143" w:name="_Toc325015721"/>
      <w:r>
        <w:t xml:space="preserve">4.4. </w:t>
      </w:r>
      <w:r w:rsidR="00305230" w:rsidRPr="00C16B5C">
        <w:t>Управление рисками</w:t>
      </w:r>
      <w:bookmarkEnd w:id="142"/>
      <w:bookmarkEnd w:id="143"/>
    </w:p>
    <w:p w:rsidR="001A47C8" w:rsidRDefault="001A47C8" w:rsidP="009272EE">
      <w:pPr>
        <w:pStyle w:val="ZEBRA-0"/>
      </w:pPr>
    </w:p>
    <w:p w:rsidR="002538C2" w:rsidRDefault="00305230" w:rsidP="009272EE">
      <w:pPr>
        <w:pStyle w:val="ZEBRA-0"/>
      </w:pPr>
      <w:r>
        <w:t>В разделе приведены сведения об организации деятельности по управлению рисками в отч</w:t>
      </w:r>
      <w:r w:rsidR="0000264A">
        <w:t>е</w:t>
      </w:r>
      <w:r>
        <w:t xml:space="preserve">тном периоде и  ее дальнейшем развитии, а также  о наиболее значимых рисках, оказывающих влияние на деятельность Общества и его устойчивое развитие, и о применяемых способах реагирования на такие риски. </w:t>
      </w:r>
    </w:p>
    <w:p w:rsidR="002538C2" w:rsidRDefault="002538C2" w:rsidP="009272EE">
      <w:pPr>
        <w:pStyle w:val="ZEBRA-0"/>
      </w:pPr>
    </w:p>
    <w:p w:rsidR="002538C2" w:rsidRPr="00A36B15" w:rsidRDefault="002538C2" w:rsidP="009272EE">
      <w:pPr>
        <w:pStyle w:val="ZEBRA-0"/>
        <w:rPr>
          <w:i/>
          <w:iCs/>
        </w:rPr>
      </w:pPr>
      <w:r>
        <w:t xml:space="preserve"> </w:t>
      </w:r>
      <w:r w:rsidRPr="00A36B15">
        <w:t xml:space="preserve">Под процессом управления рисками в Обществе понимается скоординированная деятельность </w:t>
      </w:r>
      <w:r>
        <w:t xml:space="preserve"> </w:t>
      </w:r>
      <w:r w:rsidRPr="00A36B15">
        <w:t xml:space="preserve"> органов корпоративного управления, руководства и всех сотрудников, направленная на формирование культуры уч</w:t>
      </w:r>
      <w:r w:rsidR="0000264A">
        <w:t>е</w:t>
      </w:r>
      <w:r w:rsidRPr="00A36B15">
        <w:t>та соотношения «риск-доходность» при принятии решений, а также на повышение эффективности и устойчивости бизнес-процессов Общества посредством своевременного выявления рисков, их оценки, анализа, разработки и осуществления мероприятий по реагированию на риски для обеспечения разумной уверенности в достижении целей Общества</w:t>
      </w:r>
      <w:r w:rsidRPr="00A36B15">
        <w:rPr>
          <w:i/>
          <w:iCs/>
        </w:rPr>
        <w:t>.</w:t>
      </w:r>
    </w:p>
    <w:p w:rsidR="002538C2" w:rsidRDefault="002538C2" w:rsidP="009272EE">
      <w:pPr>
        <w:pStyle w:val="ZEBRA-0"/>
      </w:pPr>
      <w:r w:rsidRPr="00A7739F">
        <w:t xml:space="preserve"> </w:t>
      </w:r>
    </w:p>
    <w:p w:rsidR="002538C2" w:rsidRPr="00740EC0" w:rsidRDefault="002538C2" w:rsidP="002538C2">
      <w:pPr>
        <w:pStyle w:val="aa"/>
        <w:jc w:val="both"/>
        <w:rPr>
          <w:rFonts w:ascii="Arial" w:hAnsi="Arial" w:cs="Arial"/>
          <w:sz w:val="22"/>
          <w:szCs w:val="22"/>
        </w:rPr>
      </w:pPr>
      <w:r w:rsidRPr="00740EC0">
        <w:rPr>
          <w:rFonts w:ascii="Arial" w:hAnsi="Arial" w:cs="Arial"/>
          <w:sz w:val="22"/>
          <w:szCs w:val="22"/>
        </w:rPr>
        <w:t>Система управления рисками Общества (СУР) развивается на основе «Политики управления рисками Госкорпорации «Росатом»</w:t>
      </w:r>
      <w:r>
        <w:rPr>
          <w:rStyle w:val="af9"/>
          <w:rFonts w:ascii="Arial" w:hAnsi="Arial" w:cs="Arial"/>
          <w:sz w:val="22"/>
          <w:szCs w:val="22"/>
        </w:rPr>
        <w:footnoteReference w:id="11"/>
      </w:r>
      <w:r w:rsidRPr="00740EC0">
        <w:rPr>
          <w:rFonts w:ascii="Arial" w:hAnsi="Arial" w:cs="Arial"/>
          <w:sz w:val="22"/>
          <w:szCs w:val="22"/>
        </w:rPr>
        <w:t xml:space="preserve"> и иных её руководящих и методических документов в этой области, с уч</w:t>
      </w:r>
      <w:r w:rsidR="0000264A">
        <w:rPr>
          <w:rFonts w:ascii="Arial" w:hAnsi="Arial" w:cs="Arial"/>
          <w:sz w:val="22"/>
          <w:szCs w:val="22"/>
        </w:rPr>
        <w:t>е</w:t>
      </w:r>
      <w:r w:rsidRPr="00740EC0">
        <w:rPr>
          <w:rFonts w:ascii="Arial" w:hAnsi="Arial" w:cs="Arial"/>
          <w:sz w:val="22"/>
          <w:szCs w:val="22"/>
        </w:rPr>
        <w:t>том рекомендаций международных стандартов и лучших практик. Цели СУР включают:</w:t>
      </w:r>
    </w:p>
    <w:p w:rsidR="002538C2" w:rsidRPr="00835967" w:rsidRDefault="002538C2" w:rsidP="00AB754A">
      <w:pPr>
        <w:pStyle w:val="aff5"/>
        <w:numPr>
          <w:ilvl w:val="0"/>
          <w:numId w:val="7"/>
        </w:numPr>
        <w:spacing w:line="240" w:lineRule="auto"/>
        <w:ind w:left="426" w:hanging="426"/>
        <w:contextualSpacing/>
        <w:jc w:val="both"/>
        <w:rPr>
          <w:rFonts w:ascii="Arial" w:hAnsi="Arial" w:cs="Arial"/>
        </w:rPr>
      </w:pPr>
      <w:r w:rsidRPr="00835967">
        <w:rPr>
          <w:rFonts w:ascii="Arial" w:hAnsi="Arial" w:cs="Arial"/>
        </w:rPr>
        <w:t>поддержку формирования и реализации корпоративной стратегии Госкорпорации «Росатом», Топливного дивизиона и Общества, а также стратегических инициатив, участником которых является Общество;</w:t>
      </w:r>
    </w:p>
    <w:p w:rsidR="002538C2" w:rsidRPr="00835967" w:rsidRDefault="002538C2" w:rsidP="00AB754A">
      <w:pPr>
        <w:pStyle w:val="aff5"/>
        <w:numPr>
          <w:ilvl w:val="0"/>
          <w:numId w:val="7"/>
        </w:numPr>
        <w:spacing w:line="240" w:lineRule="auto"/>
        <w:ind w:left="426" w:hanging="426"/>
        <w:contextualSpacing/>
        <w:jc w:val="both"/>
        <w:rPr>
          <w:rFonts w:ascii="Arial" w:hAnsi="Arial" w:cs="Arial"/>
        </w:rPr>
      </w:pPr>
      <w:r w:rsidRPr="00835967">
        <w:rPr>
          <w:rFonts w:ascii="Arial" w:hAnsi="Arial" w:cs="Arial"/>
        </w:rPr>
        <w:t xml:space="preserve">поддержание </w:t>
      </w:r>
      <w:r w:rsidR="00BC2EBA" w:rsidRPr="00835967">
        <w:rPr>
          <w:rFonts w:ascii="Arial" w:hAnsi="Arial" w:cs="Arial"/>
        </w:rPr>
        <w:t>п</w:t>
      </w:r>
      <w:r w:rsidRPr="00835967">
        <w:rPr>
          <w:rFonts w:ascii="Arial" w:hAnsi="Arial" w:cs="Arial"/>
        </w:rPr>
        <w:t xml:space="preserve">одверженности рискам Общества в пределах установленной Госкорпорацией «Росатом» </w:t>
      </w:r>
      <w:r w:rsidR="00BC2EBA" w:rsidRPr="00835967">
        <w:rPr>
          <w:rFonts w:ascii="Arial" w:hAnsi="Arial" w:cs="Arial"/>
        </w:rPr>
        <w:t>г</w:t>
      </w:r>
      <w:r w:rsidRPr="00835967">
        <w:rPr>
          <w:rFonts w:ascii="Arial" w:hAnsi="Arial" w:cs="Arial"/>
        </w:rPr>
        <w:t>отовности к риску и достижение, посредством этого, оптимального соотношения «риск-доходность» при принятии ключевых решений о заключении сделок Общества и в иных областях хозяйственной деятельности Общества;</w:t>
      </w:r>
    </w:p>
    <w:p w:rsidR="002538C2" w:rsidRPr="00835967" w:rsidRDefault="002538C2" w:rsidP="00AB754A">
      <w:pPr>
        <w:pStyle w:val="aff5"/>
        <w:numPr>
          <w:ilvl w:val="0"/>
          <w:numId w:val="7"/>
        </w:numPr>
        <w:spacing w:line="240" w:lineRule="auto"/>
        <w:ind w:left="426" w:hanging="426"/>
        <w:contextualSpacing/>
        <w:jc w:val="both"/>
        <w:rPr>
          <w:rFonts w:ascii="Arial" w:hAnsi="Arial" w:cs="Arial"/>
        </w:rPr>
      </w:pPr>
      <w:r w:rsidRPr="00835967">
        <w:rPr>
          <w:rFonts w:ascii="Arial" w:hAnsi="Arial" w:cs="Arial"/>
        </w:rPr>
        <w:t>обеспечение уч</w:t>
      </w:r>
      <w:r w:rsidR="0000264A" w:rsidRPr="00835967">
        <w:rPr>
          <w:rFonts w:ascii="Arial" w:hAnsi="Arial" w:cs="Arial"/>
        </w:rPr>
        <w:t>е</w:t>
      </w:r>
      <w:r w:rsidRPr="00835967">
        <w:rPr>
          <w:rFonts w:ascii="Arial" w:hAnsi="Arial" w:cs="Arial"/>
        </w:rPr>
        <w:t xml:space="preserve">та рисков Общества и его проектов в ключевых рисках Топливного дивизиона и Госкорпорации «Росатом» в целом, а также при распределении </w:t>
      </w:r>
      <w:r w:rsidR="0000264A" w:rsidRPr="00835967">
        <w:rPr>
          <w:rFonts w:ascii="Arial" w:hAnsi="Arial" w:cs="Arial"/>
        </w:rPr>
        <w:t xml:space="preserve">Госкорпорацией  «Росатом» </w:t>
      </w:r>
      <w:r w:rsidRPr="00835967">
        <w:rPr>
          <w:rFonts w:ascii="Arial" w:hAnsi="Arial" w:cs="Arial"/>
        </w:rPr>
        <w:t>капитала между организациями и проектами</w:t>
      </w:r>
      <w:r w:rsidR="0000264A" w:rsidRPr="00835967">
        <w:rPr>
          <w:rFonts w:ascii="Arial" w:hAnsi="Arial" w:cs="Arial"/>
        </w:rPr>
        <w:t>;</w:t>
      </w:r>
      <w:r w:rsidRPr="00835967">
        <w:rPr>
          <w:rFonts w:ascii="Arial" w:hAnsi="Arial" w:cs="Arial"/>
        </w:rPr>
        <w:t xml:space="preserve"> </w:t>
      </w:r>
    </w:p>
    <w:p w:rsidR="002538C2" w:rsidRPr="00835967" w:rsidRDefault="002538C2" w:rsidP="00AB754A">
      <w:pPr>
        <w:pStyle w:val="aff5"/>
        <w:numPr>
          <w:ilvl w:val="0"/>
          <w:numId w:val="7"/>
        </w:numPr>
        <w:spacing w:line="240" w:lineRule="auto"/>
        <w:ind w:left="426" w:hanging="426"/>
        <w:contextualSpacing/>
        <w:jc w:val="both"/>
        <w:rPr>
          <w:rFonts w:ascii="Arial" w:hAnsi="Arial" w:cs="Arial"/>
        </w:rPr>
      </w:pPr>
      <w:r w:rsidRPr="00835967">
        <w:rPr>
          <w:rFonts w:ascii="Arial" w:hAnsi="Arial" w:cs="Arial"/>
        </w:rPr>
        <w:t xml:space="preserve">интеграцию процесса управления рисками в ряд бизнес-процессов Общества и </w:t>
      </w:r>
      <w:r w:rsidR="00BC2EBA" w:rsidRPr="00835967">
        <w:rPr>
          <w:rFonts w:ascii="Arial" w:hAnsi="Arial" w:cs="Arial"/>
        </w:rPr>
        <w:t xml:space="preserve"> </w:t>
      </w:r>
      <w:r w:rsidRPr="00835967">
        <w:rPr>
          <w:rFonts w:ascii="Arial" w:hAnsi="Arial" w:cs="Arial"/>
        </w:rPr>
        <w:t>механизм принятия управленческих решений для оптимального использования ресурсов Общества посредством управления балансом рисков и доходности;</w:t>
      </w:r>
    </w:p>
    <w:p w:rsidR="002538C2" w:rsidRPr="00835967" w:rsidRDefault="002538C2" w:rsidP="00AB754A">
      <w:pPr>
        <w:pStyle w:val="aff5"/>
        <w:numPr>
          <w:ilvl w:val="0"/>
          <w:numId w:val="7"/>
        </w:numPr>
        <w:spacing w:line="240" w:lineRule="auto"/>
        <w:ind w:left="426" w:hanging="426"/>
        <w:contextualSpacing/>
        <w:jc w:val="both"/>
        <w:rPr>
          <w:rFonts w:ascii="Arial" w:hAnsi="Arial" w:cs="Arial"/>
        </w:rPr>
      </w:pPr>
      <w:r w:rsidRPr="00835967">
        <w:rPr>
          <w:rFonts w:ascii="Arial" w:hAnsi="Arial" w:cs="Arial"/>
        </w:rPr>
        <w:t>прогнозирование возможных отклонений под влиянием рисков будущих показателей деятельности Общества от ожидаемых, целевых или плановых значений (включая, без ограничений, долю рынка, объ</w:t>
      </w:r>
      <w:r w:rsidR="0000264A" w:rsidRPr="00835967">
        <w:rPr>
          <w:rFonts w:ascii="Arial" w:hAnsi="Arial" w:cs="Arial"/>
        </w:rPr>
        <w:t>е</w:t>
      </w:r>
      <w:r w:rsidRPr="00835967">
        <w:rPr>
          <w:rFonts w:ascii="Arial" w:hAnsi="Arial" w:cs="Arial"/>
        </w:rPr>
        <w:t>м продаж в физическом и стоимостном выражении, выручку, операционную прибыль, операционный и чистый денежный поток, фактор чистой задолженности, показатели ликвидности, финансовой устойчивости и оборачиваемости, принятые перед кредиторами обязательства – ковенанты по удержанию ряда показателей Общества в диапазоне приемлемых значений и т.д.) для принятия мер по поддержанию таких показателей в приемлемом диапазоне значений;</w:t>
      </w:r>
    </w:p>
    <w:p w:rsidR="002538C2" w:rsidRPr="00835967" w:rsidRDefault="002538C2" w:rsidP="00AB754A">
      <w:pPr>
        <w:pStyle w:val="aff5"/>
        <w:numPr>
          <w:ilvl w:val="0"/>
          <w:numId w:val="7"/>
        </w:numPr>
        <w:spacing w:line="240" w:lineRule="auto"/>
        <w:ind w:left="426" w:hanging="426"/>
        <w:contextualSpacing/>
        <w:jc w:val="both"/>
        <w:rPr>
          <w:rFonts w:ascii="Arial" w:hAnsi="Arial" w:cs="Arial"/>
        </w:rPr>
      </w:pPr>
      <w:r w:rsidRPr="00835967">
        <w:rPr>
          <w:rFonts w:ascii="Arial" w:hAnsi="Arial" w:cs="Arial"/>
        </w:rPr>
        <w:t xml:space="preserve">совершенствование и поддержание непрерывности (стабильности) бизнес-процессов Общества и его контрагентов, в том числе, в рамках </w:t>
      </w:r>
      <w:r w:rsidR="00BC2EBA" w:rsidRPr="00835967">
        <w:rPr>
          <w:rFonts w:ascii="Arial" w:hAnsi="Arial" w:cs="Arial"/>
        </w:rPr>
        <w:t>с</w:t>
      </w:r>
      <w:r w:rsidRPr="00835967">
        <w:rPr>
          <w:rFonts w:ascii="Arial" w:hAnsi="Arial" w:cs="Arial"/>
        </w:rPr>
        <w:t xml:space="preserve">истемы менеджмента качества (СМК), </w:t>
      </w:r>
      <w:r w:rsidR="00BC2EBA" w:rsidRPr="00835967">
        <w:rPr>
          <w:rFonts w:ascii="Arial" w:hAnsi="Arial" w:cs="Arial"/>
        </w:rPr>
        <w:t>с</w:t>
      </w:r>
      <w:r w:rsidRPr="00835967">
        <w:rPr>
          <w:rFonts w:ascii="Arial" w:hAnsi="Arial" w:cs="Arial"/>
        </w:rPr>
        <w:t xml:space="preserve">истемы экологического менеджмента (СЭМ), </w:t>
      </w:r>
      <w:r w:rsidR="00BC2EBA" w:rsidRPr="00835967">
        <w:rPr>
          <w:rFonts w:ascii="Arial" w:hAnsi="Arial" w:cs="Arial"/>
        </w:rPr>
        <w:t>с</w:t>
      </w:r>
      <w:r w:rsidRPr="00835967">
        <w:rPr>
          <w:rFonts w:ascii="Arial" w:hAnsi="Arial" w:cs="Arial"/>
        </w:rPr>
        <w:t xml:space="preserve">истемы менеджмента безопасности цепи поставок (СМБЦП), </w:t>
      </w:r>
      <w:r w:rsidR="00BC2EBA" w:rsidRPr="00835967">
        <w:rPr>
          <w:rFonts w:ascii="Arial" w:hAnsi="Arial" w:cs="Arial"/>
        </w:rPr>
        <w:t>с</w:t>
      </w:r>
      <w:r w:rsidRPr="00835967">
        <w:rPr>
          <w:rFonts w:ascii="Arial" w:hAnsi="Arial" w:cs="Arial"/>
        </w:rPr>
        <w:t xml:space="preserve">истемы менеджмента информационной безопасности (СМИБ) посредством </w:t>
      </w:r>
      <w:r w:rsidR="00BC2EBA" w:rsidRPr="00835967">
        <w:rPr>
          <w:rFonts w:ascii="Arial" w:hAnsi="Arial" w:cs="Arial"/>
        </w:rPr>
        <w:t>и</w:t>
      </w:r>
      <w:r w:rsidRPr="00835967">
        <w:rPr>
          <w:rFonts w:ascii="Arial" w:hAnsi="Arial" w:cs="Arial"/>
        </w:rPr>
        <w:t xml:space="preserve">дентификации, </w:t>
      </w:r>
      <w:r w:rsidR="00BC2EBA" w:rsidRPr="00835967">
        <w:rPr>
          <w:rFonts w:ascii="Arial" w:hAnsi="Arial" w:cs="Arial"/>
        </w:rPr>
        <w:t>о</w:t>
      </w:r>
      <w:r w:rsidRPr="00835967">
        <w:rPr>
          <w:rFonts w:ascii="Arial" w:hAnsi="Arial" w:cs="Arial"/>
        </w:rPr>
        <w:t xml:space="preserve">ценки, </w:t>
      </w:r>
      <w:r w:rsidR="00BC2EBA" w:rsidRPr="00835967">
        <w:rPr>
          <w:rFonts w:ascii="Arial" w:hAnsi="Arial" w:cs="Arial"/>
        </w:rPr>
        <w:t xml:space="preserve"> а</w:t>
      </w:r>
      <w:r w:rsidRPr="00835967">
        <w:rPr>
          <w:rFonts w:ascii="Arial" w:hAnsi="Arial" w:cs="Arial"/>
        </w:rPr>
        <w:t>нализа возникающих в рамках таких бизнес-процессов операционных рисков, выработки и осуществления мероприятий по их снижению;</w:t>
      </w:r>
    </w:p>
    <w:p w:rsidR="002538C2" w:rsidRPr="00835967" w:rsidRDefault="002538C2" w:rsidP="00AB754A">
      <w:pPr>
        <w:pStyle w:val="aff5"/>
        <w:numPr>
          <w:ilvl w:val="0"/>
          <w:numId w:val="7"/>
        </w:numPr>
        <w:spacing w:line="240" w:lineRule="auto"/>
        <w:ind w:left="426" w:hanging="426"/>
        <w:contextualSpacing/>
        <w:jc w:val="both"/>
        <w:rPr>
          <w:rFonts w:ascii="Arial" w:hAnsi="Arial" w:cs="Arial"/>
        </w:rPr>
      </w:pPr>
      <w:r w:rsidRPr="00835967">
        <w:rPr>
          <w:rFonts w:ascii="Arial" w:hAnsi="Arial" w:cs="Arial"/>
        </w:rPr>
        <w:t>оказание информационной поддержки руководству Общества и Госкорпорации «Росатом» при принятии управленческих решений.</w:t>
      </w:r>
    </w:p>
    <w:p w:rsidR="002538C2" w:rsidRPr="00835967" w:rsidRDefault="002538C2" w:rsidP="009272EE">
      <w:pPr>
        <w:pStyle w:val="ZEBRA-0"/>
      </w:pPr>
    </w:p>
    <w:p w:rsidR="00305230" w:rsidRDefault="00DC34EC" w:rsidP="009272EE">
      <w:pPr>
        <w:pStyle w:val="ZEBRA-0"/>
      </w:pPr>
      <w:r>
        <w:rPr>
          <w:noProof/>
        </w:rPr>
        <w:drawing>
          <wp:inline distT="0" distB="0" distL="0" distR="0">
            <wp:extent cx="6156036" cy="3965171"/>
            <wp:effectExtent l="19050" t="0" r="0" b="0"/>
            <wp:docPr id="31" name="Объект 14"/>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6772527"/>
                      <a:chOff x="0" y="-27384"/>
                      <a:chExt cx="9144000" cy="6772527"/>
                    </a:xfrm>
                  </a:grpSpPr>
                  <a:grpSp>
                    <a:nvGrpSpPr>
                      <a:cNvPr id="6" name="Группа 53"/>
                      <a:cNvGrpSpPr/>
                    </a:nvGrpSpPr>
                    <a:grpSpPr>
                      <a:xfrm>
                        <a:off x="251520" y="404664"/>
                        <a:ext cx="8892480" cy="4377220"/>
                        <a:chOff x="6618533" y="2763877"/>
                        <a:chExt cx="2342590" cy="3088283"/>
                      </a:xfrm>
                    </a:grpSpPr>
                    <a:pic>
                      <a:nvPicPr>
                        <a:cNvPr id="7" name="Picture 1"/>
                        <a:cNvPicPr>
                          <a:picLocks noChangeAspect="1" noChangeArrowheads="1"/>
                        </a:cNvPicPr>
                      </a:nvPicPr>
                      <a:blipFill>
                        <a:blip r:embed="rId49" cstate="print">
                          <a:lum bright="30000"/>
                        </a:blip>
                        <a:srcRect/>
                        <a:stretch>
                          <a:fillRect/>
                        </a:stretch>
                      </a:blipFill>
                      <a:spPr bwMode="auto">
                        <a:xfrm>
                          <a:off x="6618533" y="2763877"/>
                          <a:ext cx="2342590" cy="1636001"/>
                        </a:xfrm>
                        <a:prstGeom prst="rect">
                          <a:avLst/>
                        </a:prstGeom>
                        <a:noFill/>
                        <a:ln w="9525">
                          <a:noFill/>
                          <a:miter lim="800000"/>
                          <a:headEnd/>
                          <a:tailEnd/>
                        </a:ln>
                        <a:effectLst/>
                      </a:spPr>
                    </a:pic>
                    <a:pic>
                      <a:nvPicPr>
                        <a:cNvPr id="8" name="Picture 1"/>
                        <a:cNvPicPr>
                          <a:picLocks noChangeAspect="1" noChangeArrowheads="1"/>
                        </a:cNvPicPr>
                      </a:nvPicPr>
                      <a:blipFill>
                        <a:blip r:embed="rId49" cstate="print">
                          <a:lum bright="30000"/>
                        </a:blip>
                        <a:srcRect/>
                        <a:stretch>
                          <a:fillRect/>
                        </a:stretch>
                      </a:blipFill>
                      <a:spPr bwMode="auto">
                        <a:xfrm flipV="1">
                          <a:off x="6618533" y="4216159"/>
                          <a:ext cx="2342590" cy="1636001"/>
                        </a:xfrm>
                        <a:prstGeom prst="rect">
                          <a:avLst/>
                        </a:prstGeom>
                        <a:noFill/>
                        <a:ln w="9525">
                          <a:noFill/>
                          <a:miter lim="800000"/>
                          <a:headEnd/>
                          <a:tailEnd/>
                        </a:ln>
                        <a:effectLst/>
                      </a:spPr>
                    </a:pic>
                    <a:cxnSp>
                      <a:nvCxnSpPr>
                        <a:cNvPr id="9" name="Прямая соединительная линия 8"/>
                        <a:cNvCxnSpPr/>
                      </a:nvCxnSpPr>
                      <a:spPr>
                        <a:xfrm>
                          <a:off x="6658984" y="4346089"/>
                          <a:ext cx="2248348" cy="1588"/>
                        </a:xfrm>
                        <a:prstGeom prst="line">
                          <a:avLst/>
                        </a:prstGeom>
                        <a:ln w="19050">
                          <a:solidFill>
                            <a:srgbClr val="008FFA"/>
                          </a:solidFill>
                        </a:ln>
                      </a:spPr>
                      <a:style>
                        <a:lnRef idx="1">
                          <a:schemeClr val="accent1"/>
                        </a:lnRef>
                        <a:fillRef idx="0">
                          <a:schemeClr val="accent1"/>
                        </a:fillRef>
                        <a:effectRef idx="0">
                          <a:schemeClr val="accent1"/>
                        </a:effectRef>
                        <a:fontRef idx="minor">
                          <a:schemeClr val="tx1"/>
                        </a:fontRef>
                      </a:style>
                    </a:cxnSp>
                    <a:cxnSp>
                      <a:nvCxnSpPr>
                        <a:cNvPr id="10" name="Прямая соединительная линия 9"/>
                        <a:cNvCxnSpPr/>
                      </a:nvCxnSpPr>
                      <a:spPr>
                        <a:xfrm>
                          <a:off x="6658984" y="4292300"/>
                          <a:ext cx="2248348" cy="1588"/>
                        </a:xfrm>
                        <a:prstGeom prst="line">
                          <a:avLst/>
                        </a:prstGeom>
                        <a:ln w="19050">
                          <a:solidFill>
                            <a:srgbClr val="008FFA"/>
                          </a:solidFill>
                        </a:ln>
                      </a:spPr>
                      <a:style>
                        <a:lnRef idx="1">
                          <a:schemeClr val="accent1"/>
                        </a:lnRef>
                        <a:fillRef idx="0">
                          <a:schemeClr val="accent1"/>
                        </a:fillRef>
                        <a:effectRef idx="0">
                          <a:schemeClr val="accent1"/>
                        </a:effectRef>
                        <a:fontRef idx="minor">
                          <a:schemeClr val="tx1"/>
                        </a:fontRef>
                      </a:style>
                    </a:cxnSp>
                    <a:cxnSp>
                      <a:nvCxnSpPr>
                        <a:cNvPr id="11" name="Прямая соединительная линия 10"/>
                        <a:cNvCxnSpPr/>
                      </a:nvCxnSpPr>
                      <a:spPr>
                        <a:xfrm>
                          <a:off x="6658984" y="4249269"/>
                          <a:ext cx="2248348" cy="1588"/>
                        </a:xfrm>
                        <a:prstGeom prst="line">
                          <a:avLst/>
                        </a:prstGeom>
                        <a:ln w="19050">
                          <a:solidFill>
                            <a:srgbClr val="008FFA"/>
                          </a:solidFill>
                        </a:ln>
                      </a:spPr>
                      <a:style>
                        <a:lnRef idx="1">
                          <a:schemeClr val="accent1"/>
                        </a:lnRef>
                        <a:fillRef idx="0">
                          <a:schemeClr val="accent1"/>
                        </a:fillRef>
                        <a:effectRef idx="0">
                          <a:schemeClr val="accent1"/>
                        </a:effectRef>
                        <a:fontRef idx="minor">
                          <a:schemeClr val="tx1"/>
                        </a:fontRef>
                      </a:style>
                    </a:cxnSp>
                  </a:grpSp>
                  <a:cxnSp>
                    <a:nvCxnSpPr>
                      <a:cNvPr id="21" name="Прямая соединительная линия 20"/>
                      <a:cNvCxnSpPr/>
                    </a:nvCxnSpPr>
                    <a:spPr bwMode="auto">
                      <a:xfrm rot="5400000" flipH="1" flipV="1">
                        <a:off x="2555776" y="1772816"/>
                        <a:ext cx="1728192" cy="0"/>
                      </a:xfrm>
                      <a:prstGeom prst="line">
                        <a:avLst/>
                      </a:prstGeom>
                      <a:solidFill>
                        <a:schemeClr val="accent1"/>
                      </a:solidFill>
                      <a:ln w="12700" cap="flat" cmpd="sng" algn="ctr">
                        <a:solidFill>
                          <a:schemeClr val="tx1"/>
                        </a:solidFill>
                        <a:prstDash val="sysDash"/>
                        <a:round/>
                        <a:headEnd type="none" w="med" len="med"/>
                        <a:tailEnd type="none" w="med" len="med"/>
                      </a:ln>
                      <a:effectLst/>
                    </a:spPr>
                  </a:cxnSp>
                  <a:sp>
                    <a:nvSpPr>
                      <a:cNvPr id="2" name="Заголовок 1"/>
                      <a:cNvSpPr>
                        <a:spLocks noGrp="1"/>
                      </a:cNvSpPr>
                    </a:nvSpPr>
                    <a:spPr bwMode="auto">
                      <a:xfrm>
                        <a:off x="0" y="-27384"/>
                        <a:ext cx="9144000" cy="409997"/>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r" rtl="0" eaLnBrk="0" fontAlgn="base" hangingPunct="0">
                            <a:spcBef>
                              <a:spcPct val="0"/>
                            </a:spcBef>
                            <a:spcAft>
                              <a:spcPct val="0"/>
                            </a:spcAft>
                            <a:defRPr sz="2400" b="1">
                              <a:solidFill>
                                <a:srgbClr val="00357F"/>
                              </a:solidFill>
                              <a:latin typeface="+mj-lt"/>
                              <a:ea typeface="+mj-ea"/>
                              <a:cs typeface="+mj-cs"/>
                            </a:defRPr>
                          </a:lvl1pPr>
                          <a:lvl2pPr algn="r" rtl="0" eaLnBrk="0" fontAlgn="base" hangingPunct="0">
                            <a:spcBef>
                              <a:spcPct val="0"/>
                            </a:spcBef>
                            <a:spcAft>
                              <a:spcPct val="0"/>
                            </a:spcAft>
                            <a:defRPr sz="2800" b="1">
                              <a:solidFill>
                                <a:srgbClr val="606A74"/>
                              </a:solidFill>
                              <a:latin typeface="Arial" pitchFamily="34" charset="0"/>
                            </a:defRPr>
                          </a:lvl2pPr>
                          <a:lvl3pPr algn="r" rtl="0" eaLnBrk="0" fontAlgn="base" hangingPunct="0">
                            <a:spcBef>
                              <a:spcPct val="0"/>
                            </a:spcBef>
                            <a:spcAft>
                              <a:spcPct val="0"/>
                            </a:spcAft>
                            <a:defRPr sz="2800" b="1">
                              <a:solidFill>
                                <a:srgbClr val="606A74"/>
                              </a:solidFill>
                              <a:latin typeface="Arial" pitchFamily="34" charset="0"/>
                            </a:defRPr>
                          </a:lvl3pPr>
                          <a:lvl4pPr algn="r" rtl="0" eaLnBrk="0" fontAlgn="base" hangingPunct="0">
                            <a:spcBef>
                              <a:spcPct val="0"/>
                            </a:spcBef>
                            <a:spcAft>
                              <a:spcPct val="0"/>
                            </a:spcAft>
                            <a:defRPr sz="2800" b="1">
                              <a:solidFill>
                                <a:srgbClr val="606A74"/>
                              </a:solidFill>
                              <a:latin typeface="Arial" pitchFamily="34" charset="0"/>
                            </a:defRPr>
                          </a:lvl4pPr>
                          <a:lvl5pPr algn="r" rtl="0" eaLnBrk="0" fontAlgn="base" hangingPunct="0">
                            <a:spcBef>
                              <a:spcPct val="0"/>
                            </a:spcBef>
                            <a:spcAft>
                              <a:spcPct val="0"/>
                            </a:spcAft>
                            <a:defRPr sz="2800" b="1">
                              <a:solidFill>
                                <a:srgbClr val="606A74"/>
                              </a:solidFill>
                              <a:latin typeface="Arial" pitchFamily="34" charset="0"/>
                            </a:defRPr>
                          </a:lvl5pPr>
                          <a:lvl6pPr marL="457200" algn="r" rtl="0" eaLnBrk="0" fontAlgn="base" hangingPunct="0">
                            <a:spcBef>
                              <a:spcPct val="0"/>
                            </a:spcBef>
                            <a:spcAft>
                              <a:spcPct val="0"/>
                            </a:spcAft>
                            <a:defRPr sz="2800" b="1">
                              <a:solidFill>
                                <a:srgbClr val="606A74"/>
                              </a:solidFill>
                              <a:latin typeface="Arial" pitchFamily="34" charset="0"/>
                            </a:defRPr>
                          </a:lvl6pPr>
                          <a:lvl7pPr marL="914400" algn="r" rtl="0" eaLnBrk="0" fontAlgn="base" hangingPunct="0">
                            <a:spcBef>
                              <a:spcPct val="0"/>
                            </a:spcBef>
                            <a:spcAft>
                              <a:spcPct val="0"/>
                            </a:spcAft>
                            <a:defRPr sz="2800" b="1">
                              <a:solidFill>
                                <a:srgbClr val="606A74"/>
                              </a:solidFill>
                              <a:latin typeface="Arial" pitchFamily="34" charset="0"/>
                            </a:defRPr>
                          </a:lvl7pPr>
                          <a:lvl8pPr marL="1371600" algn="r" rtl="0" eaLnBrk="0" fontAlgn="base" hangingPunct="0">
                            <a:spcBef>
                              <a:spcPct val="0"/>
                            </a:spcBef>
                            <a:spcAft>
                              <a:spcPct val="0"/>
                            </a:spcAft>
                            <a:defRPr sz="2800" b="1">
                              <a:solidFill>
                                <a:srgbClr val="606A74"/>
                              </a:solidFill>
                              <a:latin typeface="Arial" pitchFamily="34" charset="0"/>
                            </a:defRPr>
                          </a:lvl8pPr>
                          <a:lvl9pPr marL="1828800" algn="r" rtl="0" eaLnBrk="0" fontAlgn="base" hangingPunct="0">
                            <a:spcBef>
                              <a:spcPct val="0"/>
                            </a:spcBef>
                            <a:spcAft>
                              <a:spcPct val="0"/>
                            </a:spcAft>
                            <a:defRPr sz="2800" b="1">
                              <a:solidFill>
                                <a:srgbClr val="606A74"/>
                              </a:solidFill>
                              <a:latin typeface="Arial" pitchFamily="34" charset="0"/>
                            </a:defRPr>
                          </a:lvl9pPr>
                        </a:lstStyle>
                        <a:p>
                          <a:pPr algn="ctr"/>
                          <a:r>
                            <a:rPr lang="ru-RU" sz="2000" dirty="0" smtClean="0">
                              <a:solidFill>
                                <a:srgbClr val="003274"/>
                              </a:solidFill>
                            </a:rPr>
                            <a:t>Триединая задача системы управления рисками</a:t>
                          </a:r>
                          <a:endParaRPr lang="ru-RU" sz="2000" dirty="0">
                            <a:solidFill>
                              <a:srgbClr val="003274"/>
                            </a:solidFill>
                          </a:endParaRPr>
                        </a:p>
                      </a:txBody>
                      <a:useSpRect/>
                    </a:txSp>
                  </a:sp>
                  <a:sp>
                    <a:nvSpPr>
                      <a:cNvPr id="5" name="Овал 4"/>
                      <a:cNvSpPr/>
                    </a:nvSpPr>
                    <a:spPr bwMode="auto">
                      <a:xfrm>
                        <a:off x="1835696" y="1628800"/>
                        <a:ext cx="2160240" cy="2088232"/>
                      </a:xfrm>
                      <a:prstGeom prst="ellipse">
                        <a:avLst/>
                      </a:prstGeom>
                      <a:gradFill>
                        <a:gsLst>
                          <a:gs pos="0">
                            <a:srgbClr val="FBEAC7"/>
                          </a:gs>
                          <a:gs pos="17999">
                            <a:srgbClr val="FEE7F2"/>
                          </a:gs>
                          <a:gs pos="36000">
                            <a:srgbClr val="FAC77D"/>
                          </a:gs>
                          <a:gs pos="61000">
                            <a:srgbClr val="FBA97D"/>
                          </a:gs>
                          <a:gs pos="82001">
                            <a:srgbClr val="FBD49C"/>
                          </a:gs>
                          <a:gs pos="100000">
                            <a:srgbClr val="FEE7F2"/>
                          </a:gs>
                        </a:gsLst>
                        <a:lin ang="16200000" scaled="0"/>
                      </a:gradFill>
                      <a:ln>
                        <a:headEnd type="none" w="med" len="med"/>
                        <a:tailEnd type="none" w="med" len="med"/>
                      </a:ln>
                    </a:spPr>
                    <a:txSp>
                      <a:txBody>
                        <a:bodyPr vert="horz" wrap="square" lIns="91440" tIns="45720" rIns="91440" bIns="45720" numCol="1" rtlCol="0" anchor="ctr" anchorCtr="0" compatLnSpc="1">
                          <a:prstTxWarp prst="textNoShape">
                            <a:avLst/>
                          </a:prstTxWarp>
                          <a:no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100000"/>
                            </a:lnSpc>
                            <a:spcBef>
                              <a:spcPct val="0"/>
                            </a:spcBef>
                            <a:spcAft>
                              <a:spcPct val="0"/>
                            </a:spcAft>
                            <a:buClrTx/>
                            <a:buSzTx/>
                            <a:buFontTx/>
                            <a:buNone/>
                            <a:tabLst/>
                          </a:pPr>
                          <a:r>
                            <a:rPr lang="ru-RU" sz="1600" i="1" dirty="0" smtClean="0">
                              <a:solidFill>
                                <a:schemeClr val="tx1"/>
                              </a:solidFill>
                              <a:latin typeface="Arial Narrow" pitchFamily="34" charset="0"/>
                            </a:rPr>
                            <a:t>Задача №1</a:t>
                          </a:r>
                        </a:p>
                        <a:p>
                          <a:pPr marL="0" marR="0" indent="0" algn="ctr" defTabSz="914400" rtl="0" eaLnBrk="1" fontAlgn="base" latinLnBrk="0" hangingPunct="1">
                            <a:lnSpc>
                              <a:spcPct val="100000"/>
                            </a:lnSpc>
                            <a:spcBef>
                              <a:spcPct val="0"/>
                            </a:spcBef>
                            <a:spcAft>
                              <a:spcPct val="0"/>
                            </a:spcAft>
                            <a:buClrTx/>
                            <a:buSzTx/>
                            <a:buFontTx/>
                            <a:buNone/>
                            <a:tabLst/>
                          </a:pPr>
                          <a:r>
                            <a:rPr lang="ru-RU" sz="1600" b="1" dirty="0" smtClean="0">
                              <a:solidFill>
                                <a:schemeClr val="tx1"/>
                              </a:solidFill>
                              <a:latin typeface="Arial Narrow" pitchFamily="34" charset="0"/>
                            </a:rPr>
                            <a:t>Непрерывность</a:t>
                          </a:r>
                          <a:r>
                            <a:rPr kumimoji="0" lang="ru-RU" sz="1600" b="1" i="0" u="none" strike="noStrike" cap="none" normalizeH="0" baseline="0" dirty="0" smtClean="0">
                              <a:ln>
                                <a:noFill/>
                              </a:ln>
                              <a:solidFill>
                                <a:schemeClr val="tx1"/>
                              </a:solidFill>
                              <a:effectLst/>
                              <a:latin typeface="Arial Narrow" pitchFamily="34" charset="0"/>
                            </a:rPr>
                            <a:t> </a:t>
                          </a:r>
                        </a:p>
                        <a:p>
                          <a:pPr marL="0" marR="0" indent="0" algn="ctr" defTabSz="914400" rtl="0" eaLnBrk="1" fontAlgn="base" latinLnBrk="0" hangingPunct="1">
                            <a:lnSpc>
                              <a:spcPct val="100000"/>
                            </a:lnSpc>
                            <a:spcBef>
                              <a:spcPct val="0"/>
                            </a:spcBef>
                            <a:spcAft>
                              <a:spcPct val="0"/>
                            </a:spcAft>
                            <a:buClrTx/>
                            <a:buSzTx/>
                            <a:buFontTx/>
                            <a:buNone/>
                            <a:tabLst/>
                          </a:pPr>
                          <a:r>
                            <a:rPr lang="ru-RU" sz="1600" b="1" dirty="0" smtClean="0">
                              <a:solidFill>
                                <a:schemeClr val="tx1"/>
                              </a:solidFill>
                              <a:latin typeface="Arial Narrow" pitchFamily="34" charset="0"/>
                            </a:rPr>
                            <a:t>процессов и</a:t>
                          </a:r>
                        </a:p>
                        <a:p>
                          <a:pPr marL="0" marR="0" indent="0" algn="ctr" defTabSz="914400" rtl="0" eaLnBrk="1" fontAlgn="base" latinLnBrk="0" hangingPunct="1">
                            <a:lnSpc>
                              <a:spcPct val="100000"/>
                            </a:lnSpc>
                            <a:spcBef>
                              <a:spcPct val="0"/>
                            </a:spcBef>
                            <a:spcAft>
                              <a:spcPct val="0"/>
                            </a:spcAft>
                            <a:buClrTx/>
                            <a:buSzTx/>
                            <a:buFontTx/>
                            <a:buNone/>
                            <a:tabLst/>
                          </a:pPr>
                          <a:r>
                            <a:rPr lang="ru-RU" sz="1600" b="1" dirty="0" smtClean="0">
                              <a:solidFill>
                                <a:schemeClr val="tx1"/>
                              </a:solidFill>
                              <a:latin typeface="Arial Narrow" pitchFamily="34" charset="0"/>
                            </a:rPr>
                            <a:t>н</a:t>
                          </a:r>
                          <a:r>
                            <a:rPr kumimoji="0" lang="ru-RU" sz="1600" b="1" i="0" u="none" strike="noStrike" cap="none" normalizeH="0" baseline="0" dirty="0" smtClean="0">
                              <a:ln>
                                <a:noFill/>
                              </a:ln>
                              <a:solidFill>
                                <a:schemeClr val="tx1"/>
                              </a:solidFill>
                              <a:effectLst/>
                              <a:latin typeface="Arial Narrow" pitchFamily="34" charset="0"/>
                            </a:rPr>
                            <a:t>адёжность поставок</a:t>
                          </a:r>
                        </a:p>
                      </a:txBody>
                      <a:useSpRect/>
                    </a:txSp>
                    <a:style>
                      <a:lnRef idx="0">
                        <a:schemeClr val="accent1"/>
                      </a:lnRef>
                      <a:fillRef idx="3">
                        <a:schemeClr val="accent1"/>
                      </a:fillRef>
                      <a:effectRef idx="3">
                        <a:schemeClr val="accent1"/>
                      </a:effectRef>
                      <a:fontRef idx="minor">
                        <a:schemeClr val="lt1"/>
                      </a:fontRef>
                    </a:style>
                  </a:sp>
                  <a:cxnSp>
                    <a:nvCxnSpPr>
                      <a:cNvPr id="22" name="Прямая соединительная линия 21"/>
                      <a:cNvCxnSpPr/>
                    </a:nvCxnSpPr>
                    <a:spPr bwMode="auto">
                      <a:xfrm rot="5400000" flipH="1" flipV="1">
                        <a:off x="5076056" y="1844824"/>
                        <a:ext cx="1872208" cy="0"/>
                      </a:xfrm>
                      <a:prstGeom prst="line">
                        <a:avLst/>
                      </a:prstGeom>
                      <a:solidFill>
                        <a:schemeClr val="accent1"/>
                      </a:solidFill>
                      <a:ln w="12700" cap="flat" cmpd="sng" algn="ctr">
                        <a:solidFill>
                          <a:schemeClr val="tx1"/>
                        </a:solidFill>
                        <a:prstDash val="sysDash"/>
                        <a:round/>
                        <a:headEnd type="none" w="med" len="med"/>
                        <a:tailEnd type="none" w="med" len="med"/>
                      </a:ln>
                      <a:effectLst/>
                    </a:spPr>
                  </a:cxnSp>
                  <a:sp>
                    <a:nvSpPr>
                      <a:cNvPr id="4" name="Овал 3"/>
                      <a:cNvSpPr/>
                    </a:nvSpPr>
                    <a:spPr bwMode="auto">
                      <a:xfrm>
                        <a:off x="3923928" y="1556792"/>
                        <a:ext cx="2376264" cy="2232248"/>
                      </a:xfrm>
                      <a:prstGeom prst="ellipse">
                        <a:avLst/>
                      </a:prstGeom>
                      <a:gradFill>
                        <a:gsLst>
                          <a:gs pos="0">
                            <a:srgbClr val="DDEBCF"/>
                          </a:gs>
                          <a:gs pos="50000">
                            <a:srgbClr val="92D050"/>
                          </a:gs>
                          <a:gs pos="100000">
                            <a:srgbClr val="156B13"/>
                          </a:gs>
                        </a:gsLst>
                        <a:lin ang="16200000" scaled="0"/>
                      </a:gradFill>
                      <a:ln>
                        <a:headEnd type="none" w="med" len="med"/>
                        <a:tailEnd type="none" w="med" len="med"/>
                      </a:ln>
                    </a:spPr>
                    <a:txSp>
                      <a:txBody>
                        <a:bodyPr vert="horz" wrap="square" lIns="91440" tIns="45720" rIns="91440" bIns="45720" numCol="1" rtlCol="0" anchor="t" anchorCtr="0" compatLnSpc="1">
                          <a:prstTxWarp prst="textNoShape">
                            <a:avLst/>
                          </a:prstTxWarp>
                          <a:no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100000"/>
                            </a:lnSpc>
                            <a:spcBef>
                              <a:spcPct val="0"/>
                            </a:spcBef>
                            <a:spcAft>
                              <a:spcPct val="0"/>
                            </a:spcAft>
                            <a:buClrTx/>
                            <a:buSzTx/>
                            <a:buFontTx/>
                            <a:buNone/>
                            <a:tabLst/>
                          </a:pPr>
                          <a:r>
                            <a:rPr kumimoji="0" lang="ru-RU" sz="1600" i="1" u="none" strike="noStrike" cap="none" normalizeH="0" baseline="0" dirty="0" smtClean="0">
                              <a:ln>
                                <a:noFill/>
                              </a:ln>
                              <a:solidFill>
                                <a:schemeClr val="tx1"/>
                              </a:solidFill>
                              <a:effectLst/>
                              <a:latin typeface="Arial Narrow" pitchFamily="34" charset="0"/>
                            </a:rPr>
                            <a:t>Задача №2</a:t>
                          </a:r>
                        </a:p>
                        <a:p>
                          <a:pPr marL="0" marR="0" indent="0" algn="ctr" defTabSz="914400" rtl="0" eaLnBrk="1" fontAlgn="base" latinLnBrk="0" hangingPunct="1">
                            <a:lnSpc>
                              <a:spcPct val="100000"/>
                            </a:lnSpc>
                            <a:spcBef>
                              <a:spcPct val="0"/>
                            </a:spcBef>
                            <a:spcAft>
                              <a:spcPct val="0"/>
                            </a:spcAft>
                            <a:buClrTx/>
                            <a:buSzTx/>
                            <a:buFontTx/>
                            <a:buNone/>
                            <a:tabLst/>
                          </a:pPr>
                          <a:r>
                            <a:rPr kumimoji="0" lang="ru-RU" sz="1600" b="1" i="0" u="none" strike="noStrike" cap="none" normalizeH="0" baseline="0" dirty="0" smtClean="0">
                              <a:ln>
                                <a:noFill/>
                              </a:ln>
                              <a:solidFill>
                                <a:schemeClr val="tx1"/>
                              </a:solidFill>
                              <a:effectLst/>
                              <a:latin typeface="Arial Narrow" pitchFamily="34" charset="0"/>
                            </a:rPr>
                            <a:t>Финансовая</a:t>
                          </a:r>
                        </a:p>
                        <a:p>
                          <a:pPr marL="0" marR="0" indent="0" algn="ctr" defTabSz="914400" rtl="0" eaLnBrk="1" fontAlgn="base" latinLnBrk="0" hangingPunct="1">
                            <a:lnSpc>
                              <a:spcPct val="100000"/>
                            </a:lnSpc>
                            <a:spcBef>
                              <a:spcPct val="0"/>
                            </a:spcBef>
                            <a:spcAft>
                              <a:spcPct val="0"/>
                            </a:spcAft>
                            <a:buClrTx/>
                            <a:buSzTx/>
                            <a:buFontTx/>
                            <a:buNone/>
                            <a:tabLst/>
                          </a:pPr>
                          <a:r>
                            <a:rPr lang="ru-RU" sz="1600" b="1" dirty="0" smtClean="0">
                              <a:solidFill>
                                <a:schemeClr val="tx1"/>
                              </a:solidFill>
                              <a:latin typeface="Arial Narrow" pitchFamily="34" charset="0"/>
                            </a:rPr>
                            <a:t>устойчивость</a:t>
                          </a:r>
                        </a:p>
                        <a:p>
                          <a:pPr marL="0" marR="0" indent="0" algn="ctr" defTabSz="914400" rtl="0" eaLnBrk="1" fontAlgn="base" latinLnBrk="0" hangingPunct="1">
                            <a:lnSpc>
                              <a:spcPct val="100000"/>
                            </a:lnSpc>
                            <a:spcBef>
                              <a:spcPct val="0"/>
                            </a:spcBef>
                            <a:spcAft>
                              <a:spcPct val="0"/>
                            </a:spcAft>
                            <a:buClrTx/>
                            <a:buSzTx/>
                            <a:buFontTx/>
                            <a:buNone/>
                            <a:tabLst/>
                          </a:pPr>
                          <a:r>
                            <a:rPr lang="ru-RU" sz="1600" b="1" dirty="0" smtClean="0">
                              <a:solidFill>
                                <a:schemeClr val="tx1"/>
                              </a:solidFill>
                              <a:latin typeface="Arial Narrow" pitchFamily="34" charset="0"/>
                            </a:rPr>
                            <a:t>и оптимум</a:t>
                          </a:r>
                        </a:p>
                        <a:p>
                          <a:pPr marL="0" marR="0" indent="0" algn="ctr" defTabSz="914400" rtl="0" eaLnBrk="1" fontAlgn="base" latinLnBrk="0" hangingPunct="1">
                            <a:lnSpc>
                              <a:spcPct val="100000"/>
                            </a:lnSpc>
                            <a:spcBef>
                              <a:spcPct val="0"/>
                            </a:spcBef>
                            <a:spcAft>
                              <a:spcPct val="0"/>
                            </a:spcAft>
                            <a:buClrTx/>
                            <a:buSzTx/>
                            <a:buFontTx/>
                            <a:buNone/>
                            <a:tabLst/>
                          </a:pPr>
                          <a:r>
                            <a:rPr lang="ru-RU" sz="1600" b="1" dirty="0" smtClean="0">
                              <a:solidFill>
                                <a:schemeClr val="tx1"/>
                              </a:solidFill>
                              <a:latin typeface="Arial Narrow" pitchFamily="34" charset="0"/>
                            </a:rPr>
                            <a:t>«</a:t>
                          </a:r>
                          <a:r>
                            <a:rPr lang="ru-RU" sz="1600" b="1" dirty="0" err="1" smtClean="0">
                              <a:solidFill>
                                <a:schemeClr val="tx1"/>
                              </a:solidFill>
                              <a:latin typeface="Arial Narrow" pitchFamily="34" charset="0"/>
                            </a:rPr>
                            <a:t>риск-доходности</a:t>
                          </a:r>
                          <a:r>
                            <a:rPr lang="ru-RU" sz="1600" b="1" dirty="0" smtClean="0">
                              <a:solidFill>
                                <a:schemeClr val="tx1"/>
                              </a:solidFill>
                              <a:latin typeface="Arial Narrow" pitchFamily="34" charset="0"/>
                            </a:rPr>
                            <a:t>»</a:t>
                          </a:r>
                        </a:p>
                        <a:p>
                          <a:pPr marL="0" marR="0" indent="0" algn="ctr" defTabSz="914400" rtl="0" eaLnBrk="1" fontAlgn="base" latinLnBrk="0" hangingPunct="1">
                            <a:lnSpc>
                              <a:spcPct val="100000"/>
                            </a:lnSpc>
                            <a:spcBef>
                              <a:spcPct val="0"/>
                            </a:spcBef>
                            <a:spcAft>
                              <a:spcPct val="0"/>
                            </a:spcAft>
                            <a:buClrTx/>
                            <a:buSzTx/>
                            <a:buFontTx/>
                            <a:buNone/>
                            <a:tabLst/>
                          </a:pPr>
                          <a:endParaRPr kumimoji="0" lang="ru-RU" sz="1600" b="1" i="0" u="none" strike="noStrike" cap="none" normalizeH="0" baseline="0" dirty="0" smtClean="0">
                            <a:ln>
                              <a:noFill/>
                            </a:ln>
                            <a:solidFill>
                              <a:schemeClr val="tx1"/>
                            </a:solidFill>
                            <a:effectLst/>
                            <a:latin typeface="Arial Narrow" pitchFamily="34" charset="0"/>
                          </a:endParaRPr>
                        </a:p>
                      </a:txBody>
                      <a:useSpRect/>
                    </a:txSp>
                    <a:style>
                      <a:lnRef idx="0">
                        <a:schemeClr val="accent1"/>
                      </a:lnRef>
                      <a:fillRef idx="3">
                        <a:schemeClr val="accent1"/>
                      </a:fillRef>
                      <a:effectRef idx="3">
                        <a:schemeClr val="accent1"/>
                      </a:effectRef>
                      <a:fontRef idx="minor">
                        <a:schemeClr val="lt1"/>
                      </a:fontRef>
                    </a:style>
                  </a:sp>
                  <a:sp>
                    <a:nvSpPr>
                      <a:cNvPr id="3" name="Овал 2"/>
                      <a:cNvSpPr/>
                    </a:nvSpPr>
                    <a:spPr bwMode="auto">
                      <a:xfrm>
                        <a:off x="6156176" y="1253520"/>
                        <a:ext cx="2736304" cy="2607528"/>
                      </a:xfrm>
                      <a:prstGeom prst="ellipse">
                        <a:avLst/>
                      </a:prstGeom>
                      <a:gradFill>
                        <a:gsLst>
                          <a:gs pos="0">
                            <a:schemeClr val="accent1">
                              <a:shade val="51000"/>
                              <a:satMod val="130000"/>
                            </a:schemeClr>
                          </a:gs>
                          <a:gs pos="80000">
                            <a:schemeClr val="accent1">
                              <a:shade val="93000"/>
                              <a:satMod val="130000"/>
                            </a:schemeClr>
                          </a:gs>
                          <a:gs pos="100000">
                            <a:schemeClr val="accent1">
                              <a:shade val="94000"/>
                              <a:satMod val="135000"/>
                            </a:schemeClr>
                          </a:gs>
                        </a:gsLst>
                      </a:gradFill>
                      <a:ln>
                        <a:headEnd type="none" w="med" len="med"/>
                        <a:tailEnd type="none" w="med" len="med"/>
                      </a:ln>
                    </a:spPr>
                    <a:txSp>
                      <a:txBody>
                        <a:bodyPr vert="horz" wrap="square" lIns="91440" tIns="45720" rIns="91440" bIns="45720" numCol="1" rtlCol="0" anchor="ctr" anchorCtr="0" compatLnSpc="1">
                          <a:prstTxWarp prst="textNoShape">
                            <a:avLst/>
                          </a:prstTxWarp>
                          <a:no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100000"/>
                            </a:lnSpc>
                            <a:spcBef>
                              <a:spcPct val="0"/>
                            </a:spcBef>
                            <a:spcAft>
                              <a:spcPct val="0"/>
                            </a:spcAft>
                            <a:buClrTx/>
                            <a:buSzTx/>
                            <a:buFontTx/>
                            <a:buNone/>
                            <a:tabLst/>
                          </a:pPr>
                          <a:r>
                            <a:rPr kumimoji="0" lang="ru-RU" sz="1600" i="1" u="none" strike="noStrike" cap="none" normalizeH="0" baseline="0" dirty="0" smtClean="0">
                              <a:ln>
                                <a:noFill/>
                              </a:ln>
                              <a:solidFill>
                                <a:schemeClr val="tx1"/>
                              </a:solidFill>
                              <a:effectLst/>
                              <a:latin typeface="Arial Narrow" pitchFamily="34" charset="0"/>
                            </a:rPr>
                            <a:t>Задача №3</a:t>
                          </a:r>
                        </a:p>
                        <a:p>
                          <a:pPr marL="0" marR="0" indent="0" algn="ctr" defTabSz="914400" rtl="0" eaLnBrk="1" fontAlgn="base" latinLnBrk="0" hangingPunct="1">
                            <a:lnSpc>
                              <a:spcPct val="100000"/>
                            </a:lnSpc>
                            <a:spcBef>
                              <a:spcPct val="0"/>
                            </a:spcBef>
                            <a:spcAft>
                              <a:spcPct val="0"/>
                            </a:spcAft>
                            <a:buClrTx/>
                            <a:buSzTx/>
                            <a:buFontTx/>
                            <a:buNone/>
                            <a:tabLst/>
                          </a:pPr>
                          <a:r>
                            <a:rPr kumimoji="0" lang="ru-RU" sz="1600" b="1" i="0" u="none" strike="noStrike" cap="none" normalizeH="0" baseline="0" dirty="0" smtClean="0">
                              <a:ln>
                                <a:noFill/>
                              </a:ln>
                              <a:solidFill>
                                <a:schemeClr val="tx1"/>
                              </a:solidFill>
                              <a:effectLst/>
                              <a:latin typeface="Arial Narrow" pitchFamily="34" charset="0"/>
                            </a:rPr>
                            <a:t>Разумная уверенность в достижении стратегических</a:t>
                          </a:r>
                          <a:r>
                            <a:rPr kumimoji="0" lang="ru-RU" sz="1600" b="1" i="0" u="none" strike="noStrike" cap="none" normalizeH="0" dirty="0" smtClean="0">
                              <a:ln>
                                <a:noFill/>
                              </a:ln>
                              <a:solidFill>
                                <a:schemeClr val="tx1"/>
                              </a:solidFill>
                              <a:effectLst/>
                              <a:latin typeface="Arial Narrow" pitchFamily="34" charset="0"/>
                            </a:rPr>
                            <a:t> целей</a:t>
                          </a:r>
                          <a:endParaRPr kumimoji="0" lang="ru-RU" sz="1600" b="1" i="0" u="none" strike="noStrike" cap="none" normalizeH="0" baseline="0" dirty="0" smtClean="0">
                            <a:ln>
                              <a:noFill/>
                            </a:ln>
                            <a:solidFill>
                              <a:schemeClr val="tx1"/>
                            </a:solidFill>
                            <a:effectLst/>
                            <a:latin typeface="Arial Narrow" pitchFamily="34" charset="0"/>
                          </a:endParaRPr>
                        </a:p>
                      </a:txBody>
                      <a:useSpRect/>
                    </a:txSp>
                    <a:style>
                      <a:lnRef idx="0">
                        <a:schemeClr val="accent1"/>
                      </a:lnRef>
                      <a:fillRef idx="3">
                        <a:schemeClr val="accent1"/>
                      </a:fillRef>
                      <a:effectRef idx="3">
                        <a:schemeClr val="accent1"/>
                      </a:effectRef>
                      <a:fontRef idx="minor">
                        <a:schemeClr val="lt1"/>
                      </a:fontRef>
                    </a:style>
                  </a:sp>
                  <a:sp>
                    <a:nvSpPr>
                      <a:cNvPr id="15" name="Блок-схема: типовой процесс 14"/>
                      <a:cNvSpPr/>
                    </a:nvSpPr>
                    <a:spPr bwMode="auto">
                      <a:xfrm>
                        <a:off x="1832268" y="4332634"/>
                        <a:ext cx="2232248" cy="535531"/>
                      </a:xfrm>
                      <a:prstGeom prst="flowChartPredefinedProcess">
                        <a:avLst/>
                      </a:prstGeom>
                      <a:gradFill>
                        <a:gsLst>
                          <a:gs pos="0">
                            <a:srgbClr val="FBEAC7"/>
                          </a:gs>
                          <a:gs pos="17999">
                            <a:srgbClr val="FEE7F2"/>
                          </a:gs>
                          <a:gs pos="36000">
                            <a:srgbClr val="FAC77D"/>
                          </a:gs>
                          <a:gs pos="61000">
                            <a:srgbClr val="FBA97D"/>
                          </a:gs>
                          <a:gs pos="82001">
                            <a:srgbClr val="FBD49C"/>
                          </a:gs>
                          <a:gs pos="100000">
                            <a:srgbClr val="FEE7F2"/>
                          </a:gs>
                        </a:gsLst>
                        <a:lin ang="16200000" scaled="0"/>
                      </a:gradFill>
                      <a:ln w="19050" cap="flat" cmpd="sng" algn="ctr">
                        <a:solidFill>
                          <a:schemeClr val="tx1"/>
                        </a:solidFill>
                        <a:prstDash val="solid"/>
                        <a:round/>
                        <a:headEnd type="none" w="med" len="med"/>
                        <a:tailEnd type="none" w="med" len="med"/>
                      </a:ln>
                      <a:effectLst/>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lang="ru-RU" sz="1600" dirty="0" smtClean="0">
                              <a:latin typeface="Arial Narrow" pitchFamily="34" charset="0"/>
                            </a:rPr>
                            <a:t>Производственное планирование</a:t>
                          </a:r>
                          <a:endParaRPr kumimoji="0" lang="ru-RU" sz="1600" b="0" i="0" u="none" strike="noStrike" cap="none" normalizeH="0" baseline="0" dirty="0" smtClean="0">
                            <a:ln>
                              <a:noFill/>
                            </a:ln>
                            <a:solidFill>
                              <a:schemeClr val="tx1"/>
                            </a:solidFill>
                            <a:effectLst/>
                            <a:latin typeface="Arial Narrow" pitchFamily="34" charset="0"/>
                          </a:endParaRPr>
                        </a:p>
                      </a:txBody>
                      <a:useSpRect/>
                    </a:txSp>
                  </a:sp>
                  <a:sp>
                    <a:nvSpPr>
                      <a:cNvPr id="16" name="Блок-схема: типовой процесс 15"/>
                      <a:cNvSpPr/>
                    </a:nvSpPr>
                    <a:spPr bwMode="auto">
                      <a:xfrm>
                        <a:off x="1832268" y="4980706"/>
                        <a:ext cx="2232248" cy="535531"/>
                      </a:xfrm>
                      <a:prstGeom prst="flowChartPredefinedProcess">
                        <a:avLst/>
                      </a:prstGeom>
                      <a:gradFill>
                        <a:gsLst>
                          <a:gs pos="0">
                            <a:srgbClr val="FBEAC7"/>
                          </a:gs>
                          <a:gs pos="17999">
                            <a:srgbClr val="FEE7F2"/>
                          </a:gs>
                          <a:gs pos="36000">
                            <a:srgbClr val="FAC77D"/>
                          </a:gs>
                          <a:gs pos="61000">
                            <a:srgbClr val="FBA97D"/>
                          </a:gs>
                          <a:gs pos="82001">
                            <a:srgbClr val="FBD49C"/>
                          </a:gs>
                          <a:gs pos="100000">
                            <a:srgbClr val="FEE7F2"/>
                          </a:gs>
                        </a:gsLst>
                        <a:lin ang="16200000" scaled="0"/>
                      </a:gradFill>
                      <a:ln w="19050" cap="flat" cmpd="sng" algn="ctr">
                        <a:solidFill>
                          <a:schemeClr val="tx1"/>
                        </a:solidFill>
                        <a:prstDash val="solid"/>
                        <a:round/>
                        <a:headEnd type="none" w="med" len="med"/>
                        <a:tailEnd type="none" w="med" len="med"/>
                      </a:ln>
                      <a:effectLst/>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kumimoji="0" lang="ru-RU" sz="1600" b="0" i="0" u="none" strike="noStrike" cap="none" normalizeH="0" baseline="0" dirty="0" smtClean="0">
                              <a:ln>
                                <a:noFill/>
                              </a:ln>
                              <a:solidFill>
                                <a:schemeClr val="tx1"/>
                              </a:solidFill>
                              <a:effectLst/>
                              <a:latin typeface="Arial Narrow" pitchFamily="34" charset="0"/>
                            </a:rPr>
                            <a:t>Ресурсное</a:t>
                          </a:r>
                          <a:r>
                            <a:rPr kumimoji="0" lang="ru-RU" sz="1600" b="0" i="0" u="none" strike="noStrike" cap="none" normalizeH="0" dirty="0" smtClean="0">
                              <a:ln>
                                <a:noFill/>
                              </a:ln>
                              <a:solidFill>
                                <a:schemeClr val="tx1"/>
                              </a:solidFill>
                              <a:effectLst/>
                              <a:latin typeface="Arial Narrow" pitchFamily="34" charset="0"/>
                            </a:rPr>
                            <a:t> Обеспечение</a:t>
                          </a:r>
                          <a:endParaRPr kumimoji="0" lang="ru-RU" sz="1600" b="0" i="0" u="none" strike="noStrike" cap="none" normalizeH="0" baseline="0" dirty="0" smtClean="0">
                            <a:ln>
                              <a:noFill/>
                            </a:ln>
                            <a:solidFill>
                              <a:schemeClr val="tx1"/>
                            </a:solidFill>
                            <a:effectLst/>
                            <a:latin typeface="Arial Narrow" pitchFamily="34" charset="0"/>
                          </a:endParaRPr>
                        </a:p>
                      </a:txBody>
                      <a:useSpRect/>
                    </a:txSp>
                  </a:sp>
                  <a:sp>
                    <a:nvSpPr>
                      <a:cNvPr id="17" name="Блок-схема: типовой процесс 16"/>
                      <a:cNvSpPr/>
                    </a:nvSpPr>
                    <a:spPr bwMode="auto">
                      <a:xfrm>
                        <a:off x="1832268" y="5628778"/>
                        <a:ext cx="2232248" cy="535531"/>
                      </a:xfrm>
                      <a:prstGeom prst="flowChartPredefinedProcess">
                        <a:avLst/>
                      </a:prstGeom>
                      <a:gradFill>
                        <a:gsLst>
                          <a:gs pos="0">
                            <a:srgbClr val="FBEAC7"/>
                          </a:gs>
                          <a:gs pos="17999">
                            <a:srgbClr val="FEE7F2"/>
                          </a:gs>
                          <a:gs pos="36000">
                            <a:srgbClr val="FAC77D"/>
                          </a:gs>
                          <a:gs pos="61000">
                            <a:srgbClr val="FBA97D"/>
                          </a:gs>
                          <a:gs pos="82001">
                            <a:srgbClr val="FBD49C"/>
                          </a:gs>
                          <a:gs pos="100000">
                            <a:srgbClr val="FEE7F2"/>
                          </a:gs>
                        </a:gsLst>
                        <a:lin ang="16200000" scaled="0"/>
                      </a:gradFill>
                      <a:ln w="19050" cap="flat" cmpd="sng" algn="ctr">
                        <a:solidFill>
                          <a:schemeClr val="tx1"/>
                        </a:solidFill>
                        <a:prstDash val="solid"/>
                        <a:round/>
                        <a:headEnd type="none" w="med" len="med"/>
                        <a:tailEnd type="none" w="med" len="med"/>
                      </a:ln>
                      <a:effectLst/>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lang="ru-RU" sz="1600" dirty="0" smtClean="0">
                              <a:latin typeface="Arial Narrow" pitchFamily="34" charset="0"/>
                            </a:rPr>
                            <a:t>Транспортная логистика</a:t>
                          </a:r>
                          <a:endParaRPr kumimoji="0" lang="ru-RU" sz="1600" b="0" i="0" u="none" strike="noStrike" cap="none" normalizeH="0" baseline="0" dirty="0" smtClean="0">
                            <a:ln>
                              <a:noFill/>
                            </a:ln>
                            <a:solidFill>
                              <a:schemeClr val="tx1"/>
                            </a:solidFill>
                            <a:effectLst/>
                            <a:latin typeface="Arial Narrow" pitchFamily="34" charset="0"/>
                          </a:endParaRPr>
                        </a:p>
                      </a:txBody>
                      <a:useSpRect/>
                    </a:txSp>
                  </a:sp>
                  <a:sp>
                    <a:nvSpPr>
                      <a:cNvPr id="18" name="Блок-схема: типовой процесс 17"/>
                      <a:cNvSpPr/>
                    </a:nvSpPr>
                    <a:spPr bwMode="auto">
                      <a:xfrm>
                        <a:off x="1832268" y="3900586"/>
                        <a:ext cx="2232248" cy="313932"/>
                      </a:xfrm>
                      <a:prstGeom prst="flowChartPredefinedProcess">
                        <a:avLst/>
                      </a:prstGeom>
                      <a:gradFill>
                        <a:gsLst>
                          <a:gs pos="0">
                            <a:srgbClr val="FBEAC7"/>
                          </a:gs>
                          <a:gs pos="17999">
                            <a:srgbClr val="FEE7F2"/>
                          </a:gs>
                          <a:gs pos="36000">
                            <a:srgbClr val="FAC77D"/>
                          </a:gs>
                          <a:gs pos="61000">
                            <a:srgbClr val="FBA97D"/>
                          </a:gs>
                          <a:gs pos="82001">
                            <a:srgbClr val="FBD49C"/>
                          </a:gs>
                          <a:gs pos="100000">
                            <a:srgbClr val="FEE7F2"/>
                          </a:gs>
                        </a:gsLst>
                        <a:lin ang="16200000" scaled="0"/>
                      </a:gradFill>
                      <a:ln w="19050" cap="flat" cmpd="sng" algn="ctr">
                        <a:solidFill>
                          <a:schemeClr val="tx1"/>
                        </a:solidFill>
                        <a:prstDash val="solid"/>
                        <a:round/>
                        <a:headEnd type="none" w="med" len="med"/>
                        <a:tailEnd type="none" w="med" len="med"/>
                      </a:ln>
                      <a:effectLst/>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lang="ru-RU" sz="1600" b="1" dirty="0" smtClean="0">
                              <a:latin typeface="Arial Narrow" pitchFamily="34" charset="0"/>
                            </a:rPr>
                            <a:t>Сбыт</a:t>
                          </a:r>
                          <a:endParaRPr kumimoji="0" lang="ru-RU" sz="1600" b="1" i="0" u="none" strike="noStrike" cap="none" normalizeH="0" baseline="0" dirty="0" smtClean="0">
                            <a:ln>
                              <a:noFill/>
                            </a:ln>
                            <a:solidFill>
                              <a:schemeClr val="tx1"/>
                            </a:solidFill>
                            <a:effectLst/>
                            <a:latin typeface="Arial Narrow" pitchFamily="34" charset="0"/>
                          </a:endParaRPr>
                        </a:p>
                      </a:txBody>
                      <a:useSpRect/>
                    </a:txSp>
                  </a:sp>
                  <a:cxnSp>
                    <a:nvCxnSpPr>
                      <a:cNvPr id="20" name="Прямая соединительная линия 19"/>
                      <a:cNvCxnSpPr/>
                    </a:nvCxnSpPr>
                    <a:spPr bwMode="auto">
                      <a:xfrm rot="5400000" flipH="1" flipV="1">
                        <a:off x="-468560" y="1772816"/>
                        <a:ext cx="1728192" cy="0"/>
                      </a:xfrm>
                      <a:prstGeom prst="line">
                        <a:avLst/>
                      </a:prstGeom>
                      <a:solidFill>
                        <a:schemeClr val="accent1"/>
                      </a:solidFill>
                      <a:ln w="12700" cap="flat" cmpd="sng" algn="ctr">
                        <a:solidFill>
                          <a:schemeClr val="tx1"/>
                        </a:solidFill>
                        <a:prstDash val="sysDash"/>
                        <a:round/>
                        <a:headEnd type="none" w="med" len="med"/>
                        <a:tailEnd type="none" w="med" len="med"/>
                      </a:ln>
                      <a:effectLst/>
                    </a:spPr>
                  </a:cxnSp>
                  <a:cxnSp>
                    <a:nvCxnSpPr>
                      <a:cNvPr id="25" name="Прямая со стрелкой 24"/>
                      <a:cNvCxnSpPr/>
                    </a:nvCxnSpPr>
                    <a:spPr bwMode="auto">
                      <a:xfrm>
                        <a:off x="395536" y="764704"/>
                        <a:ext cx="3024336" cy="1588"/>
                      </a:xfrm>
                      <a:prstGeom prst="straightConnector1">
                        <a:avLst/>
                      </a:prstGeom>
                      <a:solidFill>
                        <a:schemeClr val="accent1"/>
                      </a:solidFill>
                      <a:ln w="25400" cap="flat" cmpd="sng" algn="ctr">
                        <a:solidFill>
                          <a:schemeClr val="tx1"/>
                        </a:solidFill>
                        <a:prstDash val="solid"/>
                        <a:round/>
                        <a:headEnd type="arrow"/>
                        <a:tailEnd type="arrow"/>
                      </a:ln>
                      <a:effectLst/>
                    </a:spPr>
                  </a:cxnSp>
                  <a:cxnSp>
                    <a:nvCxnSpPr>
                      <a:cNvPr id="26" name="Прямая со стрелкой 25"/>
                      <a:cNvCxnSpPr/>
                    </a:nvCxnSpPr>
                    <a:spPr bwMode="auto">
                      <a:xfrm>
                        <a:off x="3419872" y="764704"/>
                        <a:ext cx="2520280" cy="1588"/>
                      </a:xfrm>
                      <a:prstGeom prst="straightConnector1">
                        <a:avLst/>
                      </a:prstGeom>
                      <a:solidFill>
                        <a:schemeClr val="accent1"/>
                      </a:solidFill>
                      <a:ln w="25400" cap="flat" cmpd="sng" algn="ctr">
                        <a:solidFill>
                          <a:schemeClr val="tx1"/>
                        </a:solidFill>
                        <a:prstDash val="solid"/>
                        <a:round/>
                        <a:headEnd type="arrow"/>
                        <a:tailEnd type="arrow"/>
                      </a:ln>
                      <a:effectLst/>
                    </a:spPr>
                  </a:cxnSp>
                  <a:cxnSp>
                    <a:nvCxnSpPr>
                      <a:cNvPr id="28" name="Прямая со стрелкой 27"/>
                      <a:cNvCxnSpPr/>
                    </a:nvCxnSpPr>
                    <a:spPr bwMode="auto">
                      <a:xfrm>
                        <a:off x="6012160" y="764704"/>
                        <a:ext cx="2952328" cy="1588"/>
                      </a:xfrm>
                      <a:prstGeom prst="straightConnector1">
                        <a:avLst/>
                      </a:prstGeom>
                      <a:solidFill>
                        <a:schemeClr val="accent1"/>
                      </a:solidFill>
                      <a:ln w="25400" cap="flat" cmpd="sng" algn="ctr">
                        <a:solidFill>
                          <a:schemeClr val="tx1"/>
                        </a:solidFill>
                        <a:prstDash val="solid"/>
                        <a:round/>
                        <a:headEnd type="arrow"/>
                        <a:tailEnd type="arrow"/>
                      </a:ln>
                      <a:effectLst/>
                    </a:spPr>
                  </a:cxnSp>
                  <a:sp>
                    <a:nvSpPr>
                      <a:cNvPr id="30" name="TextBox 29"/>
                      <a:cNvSpPr txBox="1"/>
                    </a:nvSpPr>
                    <a:spPr>
                      <a:xfrm>
                        <a:off x="467544" y="472758"/>
                        <a:ext cx="2880320" cy="338554"/>
                      </a:xfrm>
                      <a:prstGeom prst="rect">
                        <a:avLst/>
                      </a:prstGeom>
                      <a:noFill/>
                    </a:spPr>
                    <a:txSp>
                      <a:txBody>
                        <a:bodyPr wrap="square" rtlCol="0">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ru-RU" sz="1600" dirty="0" smtClean="0">
                              <a:solidFill>
                                <a:srgbClr val="663300"/>
                              </a:solidFill>
                              <a:latin typeface="Arial Narrow" pitchFamily="34" charset="0"/>
                            </a:rPr>
                            <a:t>Операционные риски</a:t>
                          </a:r>
                          <a:endParaRPr lang="ru-RU" sz="1600" dirty="0">
                            <a:solidFill>
                              <a:srgbClr val="663300"/>
                            </a:solidFill>
                            <a:latin typeface="Arial Narrow" pitchFamily="34" charset="0"/>
                          </a:endParaRPr>
                        </a:p>
                      </a:txBody>
                      <a:useSpRect/>
                    </a:txSp>
                  </a:sp>
                  <a:sp>
                    <a:nvSpPr>
                      <a:cNvPr id="31" name="TextBox 30"/>
                      <a:cNvSpPr txBox="1"/>
                    </a:nvSpPr>
                    <a:spPr>
                      <a:xfrm>
                        <a:off x="3419872" y="458892"/>
                        <a:ext cx="2520280" cy="338554"/>
                      </a:xfrm>
                      <a:prstGeom prst="rect">
                        <a:avLst/>
                      </a:prstGeom>
                      <a:noFill/>
                    </a:spPr>
                    <a:txSp>
                      <a:txBody>
                        <a:bodyPr wrap="square" rtlCol="0">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ru-RU" sz="1600" b="1" dirty="0" smtClean="0">
                              <a:solidFill>
                                <a:srgbClr val="008000"/>
                              </a:solidFill>
                              <a:latin typeface="Arial Narrow" pitchFamily="34" charset="0"/>
                            </a:rPr>
                            <a:t>Финансовые риски</a:t>
                          </a:r>
                          <a:endParaRPr lang="ru-RU" sz="1600" b="1" dirty="0">
                            <a:solidFill>
                              <a:srgbClr val="008000"/>
                            </a:solidFill>
                            <a:latin typeface="Arial Narrow" pitchFamily="34" charset="0"/>
                          </a:endParaRPr>
                        </a:p>
                      </a:txBody>
                      <a:useSpRect/>
                    </a:txSp>
                  </a:sp>
                  <a:sp>
                    <a:nvSpPr>
                      <a:cNvPr id="32" name="TextBox 31"/>
                      <a:cNvSpPr txBox="1"/>
                    </a:nvSpPr>
                    <a:spPr>
                      <a:xfrm>
                        <a:off x="6012160" y="469940"/>
                        <a:ext cx="2952328" cy="338554"/>
                      </a:xfrm>
                      <a:prstGeom prst="rect">
                        <a:avLst/>
                      </a:prstGeom>
                      <a:noFill/>
                    </a:spPr>
                    <a:txSp>
                      <a:txBody>
                        <a:bodyPr wrap="square" rtlCol="0">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ru-RU" sz="1600" b="1" dirty="0" smtClean="0">
                              <a:solidFill>
                                <a:srgbClr val="000066"/>
                              </a:solidFill>
                              <a:latin typeface="Arial Narrow" pitchFamily="34" charset="0"/>
                            </a:rPr>
                            <a:t>Стратегические риски</a:t>
                          </a:r>
                          <a:endParaRPr lang="ru-RU" sz="1600" b="1" dirty="0">
                            <a:solidFill>
                              <a:srgbClr val="000066"/>
                            </a:solidFill>
                            <a:latin typeface="Arial Narrow" pitchFamily="34" charset="0"/>
                          </a:endParaRPr>
                        </a:p>
                      </a:txBody>
                      <a:useSpRect/>
                    </a:txSp>
                  </a:sp>
                  <a:sp>
                    <a:nvSpPr>
                      <a:cNvPr id="33" name="Блок-схема: типовой процесс 32"/>
                      <a:cNvSpPr/>
                    </a:nvSpPr>
                    <a:spPr bwMode="auto">
                      <a:xfrm>
                        <a:off x="4208532" y="3900586"/>
                        <a:ext cx="2232248" cy="313932"/>
                      </a:xfrm>
                      <a:prstGeom prst="flowChartPredefinedProcess">
                        <a:avLst/>
                      </a:prstGeom>
                      <a:gradFill>
                        <a:gsLst>
                          <a:gs pos="0">
                            <a:srgbClr val="DDEBCF"/>
                          </a:gs>
                          <a:gs pos="50000">
                            <a:srgbClr val="92D050"/>
                          </a:gs>
                          <a:gs pos="100000">
                            <a:srgbClr val="156B13"/>
                          </a:gs>
                        </a:gsLst>
                        <a:lin ang="16200000" scaled="0"/>
                      </a:gradFill>
                      <a:ln w="19050">
                        <a:solidFill>
                          <a:schemeClr val="tx1"/>
                        </a:solidFill>
                        <a:headEnd type="none" w="med" len="med"/>
                        <a:tailEnd type="none" w="med" len="med"/>
                      </a:ln>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lang="ru-RU" sz="1600" b="1" dirty="0" smtClean="0">
                              <a:solidFill>
                                <a:schemeClr val="tx1"/>
                              </a:solidFill>
                              <a:latin typeface="Arial Narrow" pitchFamily="34" charset="0"/>
                            </a:rPr>
                            <a:t>Финансы</a:t>
                          </a:r>
                          <a:endParaRPr kumimoji="0" lang="ru-RU" sz="1600" b="1" i="0" u="none" strike="noStrike" cap="none" normalizeH="0" baseline="0" dirty="0" smtClean="0">
                            <a:ln>
                              <a:noFill/>
                            </a:ln>
                            <a:solidFill>
                              <a:schemeClr val="tx1"/>
                            </a:solidFill>
                            <a:effectLst/>
                            <a:latin typeface="Arial Narrow" pitchFamily="34" charset="0"/>
                          </a:endParaRPr>
                        </a:p>
                      </a:txBody>
                      <a:useSpRect/>
                    </a:txSp>
                    <a:style>
                      <a:lnRef idx="0">
                        <a:schemeClr val="accent1"/>
                      </a:lnRef>
                      <a:fillRef idx="3">
                        <a:schemeClr val="accent1"/>
                      </a:fillRef>
                      <a:effectRef idx="3">
                        <a:schemeClr val="accent1"/>
                      </a:effectRef>
                      <a:fontRef idx="minor">
                        <a:schemeClr val="lt1"/>
                      </a:fontRef>
                    </a:style>
                  </a:sp>
                  <a:sp>
                    <a:nvSpPr>
                      <a:cNvPr id="37" name="Блок-схема: типовой процесс 36"/>
                      <a:cNvSpPr/>
                    </a:nvSpPr>
                    <a:spPr bwMode="auto">
                      <a:xfrm>
                        <a:off x="4208532" y="4333629"/>
                        <a:ext cx="2232248" cy="535531"/>
                      </a:xfrm>
                      <a:prstGeom prst="flowChartPredefinedProcess">
                        <a:avLst/>
                      </a:prstGeom>
                      <a:gradFill>
                        <a:gsLst>
                          <a:gs pos="0">
                            <a:srgbClr val="DDEBCF"/>
                          </a:gs>
                          <a:gs pos="50000">
                            <a:srgbClr val="92D050"/>
                          </a:gs>
                          <a:gs pos="100000">
                            <a:srgbClr val="156B13"/>
                          </a:gs>
                        </a:gsLst>
                        <a:lin ang="16200000" scaled="0"/>
                      </a:gradFill>
                      <a:ln w="19050">
                        <a:solidFill>
                          <a:schemeClr val="tx1"/>
                        </a:solidFill>
                        <a:headEnd type="none" w="med" len="med"/>
                        <a:tailEnd type="none" w="med" len="med"/>
                      </a:ln>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lang="ru-RU" sz="1600" dirty="0" smtClean="0">
                              <a:solidFill>
                                <a:schemeClr val="tx1"/>
                              </a:solidFill>
                              <a:latin typeface="Arial Narrow" pitchFamily="34" charset="0"/>
                            </a:rPr>
                            <a:t>Бюджетный процесс</a:t>
                          </a:r>
                          <a:endParaRPr kumimoji="0" lang="ru-RU" sz="1600" i="0" u="none" strike="noStrike" cap="none" normalizeH="0" baseline="0" dirty="0" smtClean="0">
                            <a:ln>
                              <a:noFill/>
                            </a:ln>
                            <a:solidFill>
                              <a:schemeClr val="tx1"/>
                            </a:solidFill>
                            <a:effectLst/>
                            <a:latin typeface="Arial Narrow" pitchFamily="34" charset="0"/>
                          </a:endParaRPr>
                        </a:p>
                      </a:txBody>
                      <a:useSpRect/>
                    </a:txSp>
                    <a:style>
                      <a:lnRef idx="0">
                        <a:schemeClr val="accent1"/>
                      </a:lnRef>
                      <a:fillRef idx="3">
                        <a:schemeClr val="accent1"/>
                      </a:fillRef>
                      <a:effectRef idx="3">
                        <a:schemeClr val="accent1"/>
                      </a:effectRef>
                      <a:fontRef idx="minor">
                        <a:schemeClr val="lt1"/>
                      </a:fontRef>
                    </a:style>
                  </a:sp>
                  <a:sp>
                    <a:nvSpPr>
                      <a:cNvPr id="38" name="Блок-схема: типовой процесс 37"/>
                      <a:cNvSpPr/>
                    </a:nvSpPr>
                    <a:spPr bwMode="auto">
                      <a:xfrm>
                        <a:off x="4208532" y="4989321"/>
                        <a:ext cx="2232248" cy="535531"/>
                      </a:xfrm>
                      <a:prstGeom prst="flowChartPredefinedProcess">
                        <a:avLst/>
                      </a:prstGeom>
                      <a:gradFill>
                        <a:gsLst>
                          <a:gs pos="0">
                            <a:srgbClr val="DDEBCF"/>
                          </a:gs>
                          <a:gs pos="50000">
                            <a:srgbClr val="92D050"/>
                          </a:gs>
                          <a:gs pos="100000">
                            <a:srgbClr val="156B13"/>
                          </a:gs>
                        </a:gsLst>
                        <a:lin ang="16200000" scaled="0"/>
                      </a:gradFill>
                      <a:ln w="19050">
                        <a:solidFill>
                          <a:schemeClr val="tx1"/>
                        </a:solidFill>
                        <a:headEnd type="none" w="med" len="med"/>
                        <a:tailEnd type="none" w="med" len="med"/>
                      </a:ln>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kumimoji="0" lang="ru-RU" sz="1600" i="0" u="none" strike="noStrike" cap="none" normalizeH="0" baseline="0" dirty="0" smtClean="0">
                              <a:ln>
                                <a:noFill/>
                              </a:ln>
                              <a:solidFill>
                                <a:schemeClr val="tx1"/>
                              </a:solidFill>
                              <a:effectLst/>
                              <a:latin typeface="Arial Narrow" pitchFamily="34" charset="0"/>
                            </a:rPr>
                            <a:t>Среднесрочное</a:t>
                          </a:r>
                          <a:r>
                            <a:rPr kumimoji="0" lang="ru-RU" sz="1600" i="0" u="none" strike="noStrike" cap="none" normalizeH="0" dirty="0" smtClean="0">
                              <a:ln>
                                <a:noFill/>
                              </a:ln>
                              <a:solidFill>
                                <a:schemeClr val="tx1"/>
                              </a:solidFill>
                              <a:effectLst/>
                              <a:latin typeface="Arial Narrow" pitchFamily="34" charset="0"/>
                            </a:rPr>
                            <a:t> планирование</a:t>
                          </a:r>
                          <a:endParaRPr kumimoji="0" lang="ru-RU" sz="1600" i="0" u="none" strike="noStrike" cap="none" normalizeH="0" baseline="0" dirty="0" smtClean="0">
                            <a:ln>
                              <a:noFill/>
                            </a:ln>
                            <a:solidFill>
                              <a:schemeClr val="tx1"/>
                            </a:solidFill>
                            <a:effectLst/>
                            <a:latin typeface="Arial Narrow" pitchFamily="34" charset="0"/>
                          </a:endParaRPr>
                        </a:p>
                      </a:txBody>
                      <a:useSpRect/>
                    </a:txSp>
                    <a:style>
                      <a:lnRef idx="0">
                        <a:schemeClr val="accent1"/>
                      </a:lnRef>
                      <a:fillRef idx="3">
                        <a:schemeClr val="accent1"/>
                      </a:fillRef>
                      <a:effectRef idx="3">
                        <a:schemeClr val="accent1"/>
                      </a:effectRef>
                      <a:fontRef idx="minor">
                        <a:schemeClr val="lt1"/>
                      </a:fontRef>
                    </a:style>
                  </a:sp>
                  <a:sp>
                    <a:nvSpPr>
                      <a:cNvPr id="39" name="Блок-схема: типовой процесс 38"/>
                      <a:cNvSpPr/>
                    </a:nvSpPr>
                    <a:spPr bwMode="auto">
                      <a:xfrm>
                        <a:off x="4208532" y="5629773"/>
                        <a:ext cx="2232248" cy="535531"/>
                      </a:xfrm>
                      <a:prstGeom prst="flowChartPredefinedProcess">
                        <a:avLst/>
                      </a:prstGeom>
                      <a:gradFill>
                        <a:gsLst>
                          <a:gs pos="0">
                            <a:srgbClr val="DDEBCF"/>
                          </a:gs>
                          <a:gs pos="50000">
                            <a:srgbClr val="92D050"/>
                          </a:gs>
                          <a:gs pos="100000">
                            <a:srgbClr val="156B13"/>
                          </a:gs>
                        </a:gsLst>
                        <a:lin ang="16200000" scaled="0"/>
                      </a:gradFill>
                      <a:ln w="19050">
                        <a:solidFill>
                          <a:schemeClr val="tx1"/>
                        </a:solidFill>
                        <a:headEnd type="none" w="med" len="med"/>
                        <a:tailEnd type="none" w="med" len="med"/>
                      </a:ln>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lang="ru-RU" sz="1600" dirty="0" smtClean="0">
                              <a:solidFill>
                                <a:schemeClr val="tx1"/>
                              </a:solidFill>
                              <a:latin typeface="Arial Narrow" pitchFamily="34" charset="0"/>
                            </a:rPr>
                            <a:t>Кредитная политика</a:t>
                          </a:r>
                          <a:endParaRPr kumimoji="0" lang="ru-RU" sz="1600" i="0" u="none" strike="noStrike" cap="none" normalizeH="0" baseline="0" dirty="0" smtClean="0">
                            <a:ln>
                              <a:noFill/>
                            </a:ln>
                            <a:solidFill>
                              <a:schemeClr val="tx1"/>
                            </a:solidFill>
                            <a:effectLst/>
                            <a:latin typeface="Arial Narrow" pitchFamily="34" charset="0"/>
                          </a:endParaRPr>
                        </a:p>
                      </a:txBody>
                      <a:useSpRect/>
                    </a:txSp>
                    <a:style>
                      <a:lnRef idx="0">
                        <a:schemeClr val="accent1"/>
                      </a:lnRef>
                      <a:fillRef idx="3">
                        <a:schemeClr val="accent1"/>
                      </a:fillRef>
                      <a:effectRef idx="3">
                        <a:schemeClr val="accent1"/>
                      </a:effectRef>
                      <a:fontRef idx="minor">
                        <a:schemeClr val="lt1"/>
                      </a:fontRef>
                    </a:style>
                  </a:sp>
                  <a:sp>
                    <a:nvSpPr>
                      <a:cNvPr id="40" name="Блок-схема: типовой процесс 39"/>
                      <a:cNvSpPr/>
                    </a:nvSpPr>
                    <a:spPr bwMode="auto">
                      <a:xfrm>
                        <a:off x="6584796" y="3890533"/>
                        <a:ext cx="2232248" cy="313932"/>
                      </a:xfrm>
                      <a:prstGeom prst="flowChartPredefinedProcess">
                        <a:avLst/>
                      </a:prstGeom>
                      <a:gradFill>
                        <a:gsLst>
                          <a:gs pos="0">
                            <a:schemeClr val="accent1">
                              <a:shade val="51000"/>
                              <a:satMod val="130000"/>
                              <a:alpha val="49000"/>
                            </a:schemeClr>
                          </a:gs>
                          <a:gs pos="80000">
                            <a:schemeClr val="accent1">
                              <a:shade val="93000"/>
                              <a:satMod val="130000"/>
                              <a:alpha val="50000"/>
                            </a:schemeClr>
                          </a:gs>
                          <a:gs pos="100000">
                            <a:schemeClr val="accent1">
                              <a:shade val="94000"/>
                              <a:satMod val="135000"/>
                              <a:alpha val="49000"/>
                            </a:schemeClr>
                          </a:gs>
                        </a:gsLst>
                      </a:gradFill>
                      <a:ln w="19050">
                        <a:solidFill>
                          <a:schemeClr val="tx1"/>
                        </a:solidFill>
                        <a:headEnd type="none" w="med" len="med"/>
                        <a:tailEnd type="none" w="med" len="med"/>
                      </a:ln>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lang="ru-RU" sz="1600" b="1" dirty="0" smtClean="0">
                              <a:solidFill>
                                <a:schemeClr val="tx1"/>
                              </a:solidFill>
                              <a:latin typeface="Arial Narrow" pitchFamily="34" charset="0"/>
                            </a:rPr>
                            <a:t>Стратегия</a:t>
                          </a:r>
                          <a:endParaRPr kumimoji="0" lang="ru-RU" sz="1600" b="1" i="0" u="none" strike="noStrike" cap="none" normalizeH="0" baseline="0" dirty="0" smtClean="0">
                            <a:ln>
                              <a:noFill/>
                            </a:ln>
                            <a:solidFill>
                              <a:schemeClr val="tx1"/>
                            </a:solidFill>
                            <a:effectLst/>
                            <a:latin typeface="Arial Narrow" pitchFamily="34" charset="0"/>
                          </a:endParaRPr>
                        </a:p>
                      </a:txBody>
                      <a:useSpRect/>
                    </a:txSp>
                    <a:style>
                      <a:lnRef idx="0">
                        <a:schemeClr val="accent1"/>
                      </a:lnRef>
                      <a:fillRef idx="3">
                        <a:schemeClr val="accent1"/>
                      </a:fillRef>
                      <a:effectRef idx="3">
                        <a:schemeClr val="accent1"/>
                      </a:effectRef>
                      <a:fontRef idx="minor">
                        <a:schemeClr val="lt1"/>
                      </a:fontRef>
                    </a:style>
                  </a:sp>
                  <a:sp>
                    <a:nvSpPr>
                      <a:cNvPr id="42" name="Блок-схема: типовой процесс 41"/>
                      <a:cNvSpPr/>
                    </a:nvSpPr>
                    <a:spPr bwMode="auto">
                      <a:xfrm>
                        <a:off x="6584796" y="4333630"/>
                        <a:ext cx="2232248" cy="534536"/>
                      </a:xfrm>
                      <a:prstGeom prst="flowChartPredefinedProcess">
                        <a:avLst/>
                      </a:prstGeom>
                      <a:gradFill>
                        <a:gsLst>
                          <a:gs pos="0">
                            <a:schemeClr val="accent1">
                              <a:shade val="51000"/>
                              <a:satMod val="130000"/>
                              <a:alpha val="49000"/>
                            </a:schemeClr>
                          </a:gs>
                          <a:gs pos="80000">
                            <a:schemeClr val="accent1">
                              <a:shade val="93000"/>
                              <a:satMod val="130000"/>
                              <a:alpha val="50000"/>
                            </a:schemeClr>
                          </a:gs>
                          <a:gs pos="100000">
                            <a:schemeClr val="accent1">
                              <a:shade val="94000"/>
                              <a:satMod val="135000"/>
                              <a:alpha val="49000"/>
                            </a:schemeClr>
                          </a:gs>
                        </a:gsLst>
                      </a:gradFill>
                      <a:ln w="19050">
                        <a:solidFill>
                          <a:schemeClr val="tx1"/>
                        </a:solidFill>
                        <a:headEnd type="none" w="med" len="med"/>
                        <a:tailEnd type="none" w="med" len="med"/>
                      </a:ln>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lang="ru-RU" sz="1600" dirty="0" smtClean="0">
                              <a:solidFill>
                                <a:schemeClr val="tx1"/>
                              </a:solidFill>
                              <a:latin typeface="Arial Narrow" pitchFamily="34" charset="0"/>
                            </a:rPr>
                            <a:t>Маркетинг</a:t>
                          </a:r>
                        </a:p>
                        <a:p>
                          <a:pPr marL="0" marR="0" indent="0" algn="ctr" defTabSz="914400" rtl="0" eaLnBrk="1" fontAlgn="base" latinLnBrk="0" hangingPunct="1">
                            <a:lnSpc>
                              <a:spcPct val="90000"/>
                            </a:lnSpc>
                            <a:spcBef>
                              <a:spcPct val="0"/>
                            </a:spcBef>
                            <a:spcAft>
                              <a:spcPct val="0"/>
                            </a:spcAft>
                            <a:buClrTx/>
                            <a:buSzTx/>
                            <a:buFontTx/>
                            <a:buNone/>
                            <a:tabLst/>
                          </a:pPr>
                          <a:endParaRPr kumimoji="0" lang="ru-RU" sz="1600" i="0" u="none" strike="noStrike" cap="none" normalizeH="0" baseline="0" dirty="0" smtClean="0">
                            <a:ln>
                              <a:noFill/>
                            </a:ln>
                            <a:solidFill>
                              <a:schemeClr val="tx1"/>
                            </a:solidFill>
                            <a:effectLst/>
                            <a:latin typeface="Arial Narrow" pitchFamily="34" charset="0"/>
                          </a:endParaRPr>
                        </a:p>
                      </a:txBody>
                      <a:useSpRect/>
                    </a:txSp>
                    <a:style>
                      <a:lnRef idx="0">
                        <a:schemeClr val="accent1"/>
                      </a:lnRef>
                      <a:fillRef idx="3">
                        <a:schemeClr val="accent1"/>
                      </a:fillRef>
                      <a:effectRef idx="3">
                        <a:schemeClr val="accent1"/>
                      </a:effectRef>
                      <a:fontRef idx="minor">
                        <a:schemeClr val="lt1"/>
                      </a:fontRef>
                    </a:style>
                  </a:sp>
                  <a:sp>
                    <a:nvSpPr>
                      <a:cNvPr id="43" name="Блок-схема: типовой процесс 42"/>
                      <a:cNvSpPr/>
                    </a:nvSpPr>
                    <a:spPr bwMode="auto">
                      <a:xfrm>
                        <a:off x="6584796" y="4989321"/>
                        <a:ext cx="2232248" cy="534536"/>
                      </a:xfrm>
                      <a:prstGeom prst="flowChartPredefinedProcess">
                        <a:avLst/>
                      </a:prstGeom>
                      <a:gradFill>
                        <a:gsLst>
                          <a:gs pos="0">
                            <a:schemeClr val="accent1">
                              <a:shade val="51000"/>
                              <a:satMod val="130000"/>
                              <a:alpha val="49000"/>
                            </a:schemeClr>
                          </a:gs>
                          <a:gs pos="80000">
                            <a:schemeClr val="accent1">
                              <a:shade val="93000"/>
                              <a:satMod val="130000"/>
                              <a:alpha val="50000"/>
                            </a:schemeClr>
                          </a:gs>
                          <a:gs pos="100000">
                            <a:schemeClr val="accent1">
                              <a:shade val="94000"/>
                              <a:satMod val="135000"/>
                              <a:alpha val="49000"/>
                            </a:schemeClr>
                          </a:gs>
                        </a:gsLst>
                      </a:gradFill>
                      <a:ln w="19050">
                        <a:solidFill>
                          <a:schemeClr val="tx1"/>
                        </a:solidFill>
                        <a:headEnd type="none" w="med" len="med"/>
                        <a:tailEnd type="none" w="med" len="med"/>
                      </a:ln>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lang="ru-RU" sz="1600" dirty="0" smtClean="0">
                              <a:solidFill>
                                <a:schemeClr val="tx1"/>
                              </a:solidFill>
                              <a:latin typeface="Arial Narrow" pitchFamily="34" charset="0"/>
                            </a:rPr>
                            <a:t>Инвестиции</a:t>
                          </a:r>
                        </a:p>
                        <a:p>
                          <a:pPr marL="0" marR="0" indent="0" algn="ctr" defTabSz="914400" rtl="0" eaLnBrk="1" fontAlgn="base" latinLnBrk="0" hangingPunct="1">
                            <a:lnSpc>
                              <a:spcPct val="90000"/>
                            </a:lnSpc>
                            <a:spcBef>
                              <a:spcPct val="0"/>
                            </a:spcBef>
                            <a:spcAft>
                              <a:spcPct val="0"/>
                            </a:spcAft>
                            <a:buClrTx/>
                            <a:buSzTx/>
                            <a:buFontTx/>
                            <a:buNone/>
                            <a:tabLst/>
                          </a:pPr>
                          <a:endParaRPr kumimoji="0" lang="ru-RU" sz="1600" i="0" u="none" strike="noStrike" cap="none" normalizeH="0" baseline="0" dirty="0" smtClean="0">
                            <a:ln>
                              <a:noFill/>
                            </a:ln>
                            <a:solidFill>
                              <a:schemeClr val="tx1"/>
                            </a:solidFill>
                            <a:effectLst/>
                            <a:latin typeface="Arial Narrow" pitchFamily="34" charset="0"/>
                          </a:endParaRPr>
                        </a:p>
                      </a:txBody>
                      <a:useSpRect/>
                    </a:txSp>
                    <a:style>
                      <a:lnRef idx="0">
                        <a:schemeClr val="accent1"/>
                      </a:lnRef>
                      <a:fillRef idx="3">
                        <a:schemeClr val="accent1"/>
                      </a:fillRef>
                      <a:effectRef idx="3">
                        <a:schemeClr val="accent1"/>
                      </a:effectRef>
                      <a:fontRef idx="minor">
                        <a:schemeClr val="lt1"/>
                      </a:fontRef>
                    </a:style>
                  </a:sp>
                  <a:sp>
                    <a:nvSpPr>
                      <a:cNvPr id="44" name="Блок-схема: типовой процесс 43"/>
                      <a:cNvSpPr/>
                    </a:nvSpPr>
                    <a:spPr bwMode="auto">
                      <a:xfrm>
                        <a:off x="6588224" y="5629773"/>
                        <a:ext cx="2232248" cy="534536"/>
                      </a:xfrm>
                      <a:prstGeom prst="flowChartPredefinedProcess">
                        <a:avLst/>
                      </a:prstGeom>
                      <a:gradFill>
                        <a:gsLst>
                          <a:gs pos="0">
                            <a:schemeClr val="accent1">
                              <a:shade val="51000"/>
                              <a:satMod val="130000"/>
                              <a:alpha val="49000"/>
                            </a:schemeClr>
                          </a:gs>
                          <a:gs pos="80000">
                            <a:schemeClr val="accent1">
                              <a:shade val="93000"/>
                              <a:satMod val="130000"/>
                              <a:alpha val="50000"/>
                            </a:schemeClr>
                          </a:gs>
                          <a:gs pos="100000">
                            <a:schemeClr val="accent1">
                              <a:shade val="94000"/>
                              <a:satMod val="135000"/>
                              <a:alpha val="49000"/>
                            </a:schemeClr>
                          </a:gs>
                        </a:gsLst>
                      </a:gradFill>
                      <a:ln w="19050">
                        <a:solidFill>
                          <a:schemeClr val="tx1"/>
                        </a:solidFill>
                        <a:headEnd type="none" w="med" len="med"/>
                        <a:tailEnd type="none" w="med" len="med"/>
                      </a:ln>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marL="0" marR="0" indent="0" algn="ctr" defTabSz="914400" rtl="0" eaLnBrk="1" fontAlgn="base" latinLnBrk="0" hangingPunct="1">
                            <a:lnSpc>
                              <a:spcPct val="90000"/>
                            </a:lnSpc>
                            <a:spcBef>
                              <a:spcPct val="0"/>
                            </a:spcBef>
                            <a:spcAft>
                              <a:spcPct val="0"/>
                            </a:spcAft>
                            <a:buClrTx/>
                            <a:buSzTx/>
                            <a:buFontTx/>
                            <a:buNone/>
                            <a:tabLst/>
                          </a:pPr>
                          <a:r>
                            <a:rPr lang="ru-RU" sz="1600" dirty="0" smtClean="0">
                              <a:solidFill>
                                <a:schemeClr val="tx1"/>
                              </a:solidFill>
                              <a:latin typeface="Arial Narrow" pitchFamily="34" charset="0"/>
                            </a:rPr>
                            <a:t>Контрактация</a:t>
                          </a:r>
                        </a:p>
                        <a:p>
                          <a:pPr marL="0" marR="0" indent="0" algn="ctr" defTabSz="914400" rtl="0" eaLnBrk="1" fontAlgn="base" latinLnBrk="0" hangingPunct="1">
                            <a:lnSpc>
                              <a:spcPct val="90000"/>
                            </a:lnSpc>
                            <a:spcBef>
                              <a:spcPct val="0"/>
                            </a:spcBef>
                            <a:spcAft>
                              <a:spcPct val="0"/>
                            </a:spcAft>
                            <a:buClrTx/>
                            <a:buSzTx/>
                            <a:buFontTx/>
                            <a:buNone/>
                            <a:tabLst/>
                          </a:pPr>
                          <a:endParaRPr kumimoji="0" lang="ru-RU" sz="1600" i="0" u="none" strike="noStrike" cap="none" normalizeH="0" baseline="0" dirty="0" smtClean="0">
                            <a:ln>
                              <a:noFill/>
                            </a:ln>
                            <a:solidFill>
                              <a:schemeClr val="tx1"/>
                            </a:solidFill>
                            <a:effectLst/>
                            <a:latin typeface="Arial Narrow" pitchFamily="34" charset="0"/>
                          </a:endParaRPr>
                        </a:p>
                      </a:txBody>
                      <a:useSpRect/>
                    </a:txSp>
                    <a:style>
                      <a:lnRef idx="0">
                        <a:schemeClr val="accent1"/>
                      </a:lnRef>
                      <a:fillRef idx="3">
                        <a:schemeClr val="accent1"/>
                      </a:fillRef>
                      <a:effectRef idx="3">
                        <a:schemeClr val="accent1"/>
                      </a:effectRef>
                      <a:fontRef idx="minor">
                        <a:schemeClr val="lt1"/>
                      </a:fontRef>
                    </a:style>
                  </a:sp>
                  <a:sp>
                    <a:nvSpPr>
                      <a:cNvPr id="45" name="Горизонтальный свиток 44"/>
                      <a:cNvSpPr/>
                    </a:nvSpPr>
                    <a:spPr bwMode="auto">
                      <a:xfrm>
                        <a:off x="107504" y="3789040"/>
                        <a:ext cx="1584176" cy="2448272"/>
                      </a:xfrm>
                      <a:prstGeom prst="horizontalScroll">
                        <a:avLst/>
                      </a:prstGeom>
                      <a:solidFill>
                        <a:schemeClr val="accent1"/>
                      </a:solidFill>
                      <a:ln w="25400" cap="flat" cmpd="sng" algn="ctr">
                        <a:solidFill>
                          <a:schemeClr val="tx1"/>
                        </a:solidFill>
                        <a:prstDash val="solid"/>
                        <a:round/>
                        <a:headEnd type="none" w="med" len="med"/>
                        <a:tailEnd type="none" w="med" len="med"/>
                      </a:ln>
                      <a:effectLst/>
                    </a:spPr>
                    <a:txSp>
                      <a:txBody>
                        <a:bodyPr vert="horz" wrap="square" lIns="91440" tIns="45720" rIns="91440" bIns="45720" numCol="1" rtlCol="0" anchor="ctr" anchorCtr="0" compatLnSpc="1">
                          <a:prstTxWarp prst="textNoShape">
                            <a:avLst/>
                          </a:prstTxWarp>
                          <a:no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marL="0" marR="0" indent="0" algn="ctr" defTabSz="914400" rtl="0" eaLnBrk="1" fontAlgn="base" latinLnBrk="0" hangingPunct="1">
                            <a:lnSpc>
                              <a:spcPct val="100000"/>
                            </a:lnSpc>
                            <a:spcBef>
                              <a:spcPct val="0"/>
                            </a:spcBef>
                            <a:spcAft>
                              <a:spcPct val="0"/>
                            </a:spcAft>
                            <a:buClrTx/>
                            <a:buSzTx/>
                            <a:buFontTx/>
                            <a:buNone/>
                            <a:tabLst/>
                          </a:pPr>
                          <a:r>
                            <a:rPr kumimoji="0" lang="ru-RU" sz="1700" b="1" i="0" u="none" strike="noStrike" cap="none" normalizeH="0" baseline="0" dirty="0" smtClean="0">
                              <a:ln>
                                <a:noFill/>
                              </a:ln>
                              <a:solidFill>
                                <a:schemeClr val="tx1"/>
                              </a:solidFill>
                              <a:effectLst/>
                              <a:latin typeface="Arial Narrow" pitchFamily="34" charset="0"/>
                            </a:rPr>
                            <a:t>Культура управления рисками</a:t>
                          </a:r>
                        </a:p>
                        <a:p>
                          <a:pPr marL="0" marR="0" indent="0" algn="l" defTabSz="914400" rtl="0" eaLnBrk="1" fontAlgn="base" latinLnBrk="0" hangingPunct="1">
                            <a:lnSpc>
                              <a:spcPct val="100000"/>
                            </a:lnSpc>
                            <a:spcBef>
                              <a:spcPct val="0"/>
                            </a:spcBef>
                            <a:spcAft>
                              <a:spcPct val="0"/>
                            </a:spcAft>
                            <a:buClrTx/>
                            <a:buSzTx/>
                            <a:buFontTx/>
                            <a:buNone/>
                            <a:tabLst/>
                          </a:pPr>
                          <a:endParaRPr kumimoji="0" lang="ru-RU" sz="1800" b="0" i="0" u="none" strike="noStrike" cap="none" normalizeH="0" baseline="0" dirty="0" smtClean="0">
                            <a:ln>
                              <a:noFill/>
                            </a:ln>
                            <a:solidFill>
                              <a:schemeClr val="tx1"/>
                            </a:solidFill>
                            <a:effectLst/>
                            <a:latin typeface="Arial" pitchFamily="34" charset="0"/>
                          </a:endParaRPr>
                        </a:p>
                      </a:txBody>
                      <a:useSpRect/>
                    </a:txSp>
                  </a:sp>
                  <a:sp>
                    <a:nvSpPr>
                      <a:cNvPr id="46" name="TextBox 45"/>
                      <a:cNvSpPr txBox="1"/>
                    </a:nvSpPr>
                    <a:spPr>
                      <a:xfrm>
                        <a:off x="0" y="6237312"/>
                        <a:ext cx="9144000" cy="507831"/>
                      </a:xfrm>
                      <a:prstGeom prst="rect">
                        <a:avLst/>
                      </a:prstGeom>
                      <a:gradFill>
                        <a:gsLst>
                          <a:gs pos="0">
                            <a:schemeClr val="accent1">
                              <a:tint val="50000"/>
                              <a:satMod val="300000"/>
                              <a:alpha val="52000"/>
                            </a:schemeClr>
                          </a:gs>
                          <a:gs pos="35000">
                            <a:schemeClr val="accent1">
                              <a:tint val="37000"/>
                              <a:satMod val="300000"/>
                            </a:schemeClr>
                          </a:gs>
                          <a:gs pos="100000">
                            <a:schemeClr val="accent1">
                              <a:tint val="15000"/>
                              <a:satMod val="350000"/>
                            </a:schemeClr>
                          </a:gs>
                        </a:gsLst>
                      </a:gradFill>
                    </a:spPr>
                    <a:txSp>
                      <a:txBody>
                        <a:bodyPr wrap="square" rtlCol="0">
                          <a:spAutoFit/>
                        </a:bodyPr>
                        <a:lstStyle>
                          <a:defPPr>
                            <a:defRPr lang="ru-RU"/>
                          </a:defPPr>
                          <a:lvl1pPr algn="l" rtl="0" fontAlgn="base">
                            <a:spcBef>
                              <a:spcPct val="0"/>
                            </a:spcBef>
                            <a:spcAft>
                              <a:spcPct val="0"/>
                            </a:spcAft>
                            <a:defRPr kern="1200">
                              <a:solidFill>
                                <a:schemeClr val="dk1"/>
                              </a:solidFill>
                              <a:latin typeface="+mn-lt"/>
                              <a:ea typeface="+mn-ea"/>
                              <a:cs typeface="+mn-cs"/>
                            </a:defRPr>
                          </a:lvl1pPr>
                          <a:lvl2pPr marL="457200" algn="l" rtl="0" fontAlgn="base">
                            <a:spcBef>
                              <a:spcPct val="0"/>
                            </a:spcBef>
                            <a:spcAft>
                              <a:spcPct val="0"/>
                            </a:spcAft>
                            <a:defRPr kern="1200">
                              <a:solidFill>
                                <a:schemeClr val="dk1"/>
                              </a:solidFill>
                              <a:latin typeface="+mn-lt"/>
                              <a:ea typeface="+mn-ea"/>
                              <a:cs typeface="+mn-cs"/>
                            </a:defRPr>
                          </a:lvl2pPr>
                          <a:lvl3pPr marL="914400" algn="l" rtl="0" fontAlgn="base">
                            <a:spcBef>
                              <a:spcPct val="0"/>
                            </a:spcBef>
                            <a:spcAft>
                              <a:spcPct val="0"/>
                            </a:spcAft>
                            <a:defRPr kern="1200">
                              <a:solidFill>
                                <a:schemeClr val="dk1"/>
                              </a:solidFill>
                              <a:latin typeface="+mn-lt"/>
                              <a:ea typeface="+mn-ea"/>
                              <a:cs typeface="+mn-cs"/>
                            </a:defRPr>
                          </a:lvl3pPr>
                          <a:lvl4pPr marL="1371600" algn="l" rtl="0" fontAlgn="base">
                            <a:spcBef>
                              <a:spcPct val="0"/>
                            </a:spcBef>
                            <a:spcAft>
                              <a:spcPct val="0"/>
                            </a:spcAft>
                            <a:defRPr kern="1200">
                              <a:solidFill>
                                <a:schemeClr val="dk1"/>
                              </a:solidFill>
                              <a:latin typeface="+mn-lt"/>
                              <a:ea typeface="+mn-ea"/>
                              <a:cs typeface="+mn-cs"/>
                            </a:defRPr>
                          </a:lvl4pPr>
                          <a:lvl5pPr marL="1828800" algn="l" rtl="0" fontAlgn="base">
                            <a:spcBef>
                              <a:spcPct val="0"/>
                            </a:spcBef>
                            <a:spcAft>
                              <a:spcPct val="0"/>
                            </a:spcAft>
                            <a:defRPr kern="1200">
                              <a:solidFill>
                                <a:schemeClr val="dk1"/>
                              </a:solidFill>
                              <a:latin typeface="+mn-lt"/>
                              <a:ea typeface="+mn-ea"/>
                              <a:cs typeface="+mn-cs"/>
                            </a:defRPr>
                          </a:lvl5pPr>
                          <a:lvl6pPr marL="2286000" algn="l" defTabSz="914400" rtl="0" eaLnBrk="1" latinLnBrk="0" hangingPunct="1">
                            <a:defRPr kern="1200">
                              <a:solidFill>
                                <a:schemeClr val="dk1"/>
                              </a:solidFill>
                              <a:latin typeface="+mn-lt"/>
                              <a:ea typeface="+mn-ea"/>
                              <a:cs typeface="+mn-cs"/>
                            </a:defRPr>
                          </a:lvl6pPr>
                          <a:lvl7pPr marL="2743200" algn="l" defTabSz="914400" rtl="0" eaLnBrk="1" latinLnBrk="0" hangingPunct="1">
                            <a:defRPr kern="1200">
                              <a:solidFill>
                                <a:schemeClr val="dk1"/>
                              </a:solidFill>
                              <a:latin typeface="+mn-lt"/>
                              <a:ea typeface="+mn-ea"/>
                              <a:cs typeface="+mn-cs"/>
                            </a:defRPr>
                          </a:lvl7pPr>
                          <a:lvl8pPr marL="3200400" algn="l" defTabSz="914400" rtl="0" eaLnBrk="1" latinLnBrk="0" hangingPunct="1">
                            <a:defRPr kern="1200">
                              <a:solidFill>
                                <a:schemeClr val="dk1"/>
                              </a:solidFill>
                              <a:latin typeface="+mn-lt"/>
                              <a:ea typeface="+mn-ea"/>
                              <a:cs typeface="+mn-cs"/>
                            </a:defRPr>
                          </a:lvl8pPr>
                          <a:lvl9pPr marL="3657600" algn="l" defTabSz="914400" rtl="0" eaLnBrk="1" latinLnBrk="0" hangingPunct="1">
                            <a:defRPr kern="1200">
                              <a:solidFill>
                                <a:schemeClr val="dk1"/>
                              </a:solidFill>
                              <a:latin typeface="+mn-lt"/>
                              <a:ea typeface="+mn-ea"/>
                              <a:cs typeface="+mn-cs"/>
                            </a:defRPr>
                          </a:lvl9pPr>
                        </a:lstStyle>
                        <a:p>
                          <a:pPr>
                            <a:lnSpc>
                              <a:spcPct val="90000"/>
                            </a:lnSpc>
                          </a:pPr>
                          <a:r>
                            <a:rPr lang="ru-RU" sz="1500" kern="0" dirty="0" smtClean="0">
                              <a:solidFill>
                                <a:srgbClr val="00357F"/>
                              </a:solidFill>
                            </a:rPr>
                            <a:t>Конечная цель СУР: внедрение культуры управления рисками во все ключевые бизнес-процессы Общества во имя повышения надёжности поставок.</a:t>
                          </a:r>
                          <a:endParaRPr lang="ru-RU" sz="1500" kern="0" dirty="0">
                            <a:solidFill>
                              <a:srgbClr val="00357F"/>
                            </a:solidFill>
                          </a:endParaRPr>
                        </a:p>
                      </a:txBody>
                      <a:useSpRect/>
                    </a:txSp>
                    <a:style>
                      <a:lnRef idx="1">
                        <a:schemeClr val="accent1"/>
                      </a:lnRef>
                      <a:fillRef idx="2">
                        <a:schemeClr val="accent1"/>
                      </a:fillRef>
                      <a:effectRef idx="1">
                        <a:schemeClr val="accent1"/>
                      </a:effectRef>
                      <a:fontRef idx="minor">
                        <a:schemeClr val="dk1"/>
                      </a:fontRef>
                    </a:style>
                  </a:sp>
                  <a:sp>
                    <a:nvSpPr>
                      <a:cNvPr id="47" name="Штриховая стрелка вправо 46"/>
                      <a:cNvSpPr/>
                    </a:nvSpPr>
                    <a:spPr bwMode="auto">
                      <a:xfrm>
                        <a:off x="971600" y="5373216"/>
                        <a:ext cx="792088" cy="360040"/>
                      </a:xfrm>
                      <a:prstGeom prst="stripedRightArrow">
                        <a:avLst/>
                      </a:prstGeom>
                      <a:ln>
                        <a:headEnd type="none" w="med" len="med"/>
                        <a:tailEnd type="none" w="med" len="med"/>
                      </a:ln>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dk1"/>
                              </a:solidFill>
                              <a:latin typeface="+mn-lt"/>
                              <a:ea typeface="+mn-ea"/>
                              <a:cs typeface="+mn-cs"/>
                            </a:defRPr>
                          </a:lvl1pPr>
                          <a:lvl2pPr marL="457200" algn="l" rtl="0" fontAlgn="base">
                            <a:spcBef>
                              <a:spcPct val="0"/>
                            </a:spcBef>
                            <a:spcAft>
                              <a:spcPct val="0"/>
                            </a:spcAft>
                            <a:defRPr kern="1200">
                              <a:solidFill>
                                <a:schemeClr val="dk1"/>
                              </a:solidFill>
                              <a:latin typeface="+mn-lt"/>
                              <a:ea typeface="+mn-ea"/>
                              <a:cs typeface="+mn-cs"/>
                            </a:defRPr>
                          </a:lvl2pPr>
                          <a:lvl3pPr marL="914400" algn="l" rtl="0" fontAlgn="base">
                            <a:spcBef>
                              <a:spcPct val="0"/>
                            </a:spcBef>
                            <a:spcAft>
                              <a:spcPct val="0"/>
                            </a:spcAft>
                            <a:defRPr kern="1200">
                              <a:solidFill>
                                <a:schemeClr val="dk1"/>
                              </a:solidFill>
                              <a:latin typeface="+mn-lt"/>
                              <a:ea typeface="+mn-ea"/>
                              <a:cs typeface="+mn-cs"/>
                            </a:defRPr>
                          </a:lvl3pPr>
                          <a:lvl4pPr marL="1371600" algn="l" rtl="0" fontAlgn="base">
                            <a:spcBef>
                              <a:spcPct val="0"/>
                            </a:spcBef>
                            <a:spcAft>
                              <a:spcPct val="0"/>
                            </a:spcAft>
                            <a:defRPr kern="1200">
                              <a:solidFill>
                                <a:schemeClr val="dk1"/>
                              </a:solidFill>
                              <a:latin typeface="+mn-lt"/>
                              <a:ea typeface="+mn-ea"/>
                              <a:cs typeface="+mn-cs"/>
                            </a:defRPr>
                          </a:lvl4pPr>
                          <a:lvl5pPr marL="1828800" algn="l" rtl="0" fontAlgn="base">
                            <a:spcBef>
                              <a:spcPct val="0"/>
                            </a:spcBef>
                            <a:spcAft>
                              <a:spcPct val="0"/>
                            </a:spcAft>
                            <a:defRPr kern="1200">
                              <a:solidFill>
                                <a:schemeClr val="dk1"/>
                              </a:solidFill>
                              <a:latin typeface="+mn-lt"/>
                              <a:ea typeface="+mn-ea"/>
                              <a:cs typeface="+mn-cs"/>
                            </a:defRPr>
                          </a:lvl5pPr>
                          <a:lvl6pPr marL="2286000" algn="l" defTabSz="914400" rtl="0" eaLnBrk="1" latinLnBrk="0" hangingPunct="1">
                            <a:defRPr kern="1200">
                              <a:solidFill>
                                <a:schemeClr val="dk1"/>
                              </a:solidFill>
                              <a:latin typeface="+mn-lt"/>
                              <a:ea typeface="+mn-ea"/>
                              <a:cs typeface="+mn-cs"/>
                            </a:defRPr>
                          </a:lvl6pPr>
                          <a:lvl7pPr marL="2743200" algn="l" defTabSz="914400" rtl="0" eaLnBrk="1" latinLnBrk="0" hangingPunct="1">
                            <a:defRPr kern="1200">
                              <a:solidFill>
                                <a:schemeClr val="dk1"/>
                              </a:solidFill>
                              <a:latin typeface="+mn-lt"/>
                              <a:ea typeface="+mn-ea"/>
                              <a:cs typeface="+mn-cs"/>
                            </a:defRPr>
                          </a:lvl7pPr>
                          <a:lvl8pPr marL="3200400" algn="l" defTabSz="914400" rtl="0" eaLnBrk="1" latinLnBrk="0" hangingPunct="1">
                            <a:defRPr kern="1200">
                              <a:solidFill>
                                <a:schemeClr val="dk1"/>
                              </a:solidFill>
                              <a:latin typeface="+mn-lt"/>
                              <a:ea typeface="+mn-ea"/>
                              <a:cs typeface="+mn-cs"/>
                            </a:defRPr>
                          </a:lvl8pPr>
                          <a:lvl9pPr marL="3657600" algn="l" defTabSz="914400" rtl="0" eaLnBrk="1" latinLnBrk="0" hangingPunct="1">
                            <a:defRPr kern="1200">
                              <a:solidFill>
                                <a:schemeClr val="dk1"/>
                              </a:solidFill>
                              <a:latin typeface="+mn-lt"/>
                              <a:ea typeface="+mn-ea"/>
                              <a:cs typeface="+mn-cs"/>
                            </a:defRPr>
                          </a:lvl9pPr>
                        </a:lstStyle>
                        <a:p>
                          <a:pPr marL="0" marR="0" indent="0" algn="l" defTabSz="914400" rtl="0" eaLnBrk="1" fontAlgn="base" latinLnBrk="0" hangingPunct="1">
                            <a:lnSpc>
                              <a:spcPct val="100000"/>
                            </a:lnSpc>
                            <a:spcBef>
                              <a:spcPct val="0"/>
                            </a:spcBef>
                            <a:spcAft>
                              <a:spcPct val="0"/>
                            </a:spcAft>
                            <a:buClrTx/>
                            <a:buSzTx/>
                            <a:buFontTx/>
                            <a:buNone/>
                            <a:tabLst/>
                          </a:pPr>
                          <a:endParaRPr kumimoji="0" lang="ru-RU" sz="1800" b="0" i="0" u="none" strike="noStrike" cap="none" normalizeH="0" baseline="0" smtClean="0">
                            <a:ln>
                              <a:noFill/>
                            </a:ln>
                            <a:solidFill>
                              <a:schemeClr val="tx1"/>
                            </a:solidFill>
                            <a:effectLst/>
                            <a:latin typeface="Arial" pitchFamily="34" charset="0"/>
                          </a:endParaRPr>
                        </a:p>
                      </a:txBody>
                      <a:useSpRect/>
                    </a:txSp>
                    <a:style>
                      <a:lnRef idx="1">
                        <a:schemeClr val="accent6"/>
                      </a:lnRef>
                      <a:fillRef idx="2">
                        <a:schemeClr val="accent6"/>
                      </a:fillRef>
                      <a:effectRef idx="1">
                        <a:schemeClr val="accent6"/>
                      </a:effectRef>
                      <a:fontRef idx="minor">
                        <a:schemeClr val="dk1"/>
                      </a:fontRef>
                    </a:style>
                  </a:sp>
                  <a:sp>
                    <a:nvSpPr>
                      <a:cNvPr id="48" name="Штриховая стрелка вправо 47"/>
                      <a:cNvSpPr/>
                    </a:nvSpPr>
                    <a:spPr bwMode="auto">
                      <a:xfrm>
                        <a:off x="1043608" y="4077072"/>
                        <a:ext cx="792088" cy="360040"/>
                      </a:xfrm>
                      <a:prstGeom prst="stripedRightArrow">
                        <a:avLst/>
                      </a:prstGeom>
                      <a:ln>
                        <a:headEnd type="none" w="med" len="med"/>
                        <a:tailEnd type="none" w="med" len="med"/>
                      </a:ln>
                    </a:spPr>
                    <a:txSp>
                      <a:txBody>
                        <a:bodyPr vert="horz" wrap="square" lIns="91440" tIns="45720" rIns="91440" bIns="45720" numCol="1" rtlCol="0" anchor="t" anchorCtr="0" compatLnSpc="1">
                          <a:prstTxWarp prst="textNoShape">
                            <a:avLst/>
                          </a:prstTxWarp>
                          <a:spAutoFit/>
                        </a:bodyPr>
                        <a:lstStyle>
                          <a:defPPr>
                            <a:defRPr lang="ru-RU"/>
                          </a:defPPr>
                          <a:lvl1pPr algn="l" rtl="0" fontAlgn="base">
                            <a:spcBef>
                              <a:spcPct val="0"/>
                            </a:spcBef>
                            <a:spcAft>
                              <a:spcPct val="0"/>
                            </a:spcAft>
                            <a:defRPr kern="1200">
                              <a:solidFill>
                                <a:schemeClr val="dk1"/>
                              </a:solidFill>
                              <a:latin typeface="+mn-lt"/>
                              <a:ea typeface="+mn-ea"/>
                              <a:cs typeface="+mn-cs"/>
                            </a:defRPr>
                          </a:lvl1pPr>
                          <a:lvl2pPr marL="457200" algn="l" rtl="0" fontAlgn="base">
                            <a:spcBef>
                              <a:spcPct val="0"/>
                            </a:spcBef>
                            <a:spcAft>
                              <a:spcPct val="0"/>
                            </a:spcAft>
                            <a:defRPr kern="1200">
                              <a:solidFill>
                                <a:schemeClr val="dk1"/>
                              </a:solidFill>
                              <a:latin typeface="+mn-lt"/>
                              <a:ea typeface="+mn-ea"/>
                              <a:cs typeface="+mn-cs"/>
                            </a:defRPr>
                          </a:lvl2pPr>
                          <a:lvl3pPr marL="914400" algn="l" rtl="0" fontAlgn="base">
                            <a:spcBef>
                              <a:spcPct val="0"/>
                            </a:spcBef>
                            <a:spcAft>
                              <a:spcPct val="0"/>
                            </a:spcAft>
                            <a:defRPr kern="1200">
                              <a:solidFill>
                                <a:schemeClr val="dk1"/>
                              </a:solidFill>
                              <a:latin typeface="+mn-lt"/>
                              <a:ea typeface="+mn-ea"/>
                              <a:cs typeface="+mn-cs"/>
                            </a:defRPr>
                          </a:lvl3pPr>
                          <a:lvl4pPr marL="1371600" algn="l" rtl="0" fontAlgn="base">
                            <a:spcBef>
                              <a:spcPct val="0"/>
                            </a:spcBef>
                            <a:spcAft>
                              <a:spcPct val="0"/>
                            </a:spcAft>
                            <a:defRPr kern="1200">
                              <a:solidFill>
                                <a:schemeClr val="dk1"/>
                              </a:solidFill>
                              <a:latin typeface="+mn-lt"/>
                              <a:ea typeface="+mn-ea"/>
                              <a:cs typeface="+mn-cs"/>
                            </a:defRPr>
                          </a:lvl4pPr>
                          <a:lvl5pPr marL="1828800" algn="l" rtl="0" fontAlgn="base">
                            <a:spcBef>
                              <a:spcPct val="0"/>
                            </a:spcBef>
                            <a:spcAft>
                              <a:spcPct val="0"/>
                            </a:spcAft>
                            <a:defRPr kern="1200">
                              <a:solidFill>
                                <a:schemeClr val="dk1"/>
                              </a:solidFill>
                              <a:latin typeface="+mn-lt"/>
                              <a:ea typeface="+mn-ea"/>
                              <a:cs typeface="+mn-cs"/>
                            </a:defRPr>
                          </a:lvl5pPr>
                          <a:lvl6pPr marL="2286000" algn="l" defTabSz="914400" rtl="0" eaLnBrk="1" latinLnBrk="0" hangingPunct="1">
                            <a:defRPr kern="1200">
                              <a:solidFill>
                                <a:schemeClr val="dk1"/>
                              </a:solidFill>
                              <a:latin typeface="+mn-lt"/>
                              <a:ea typeface="+mn-ea"/>
                              <a:cs typeface="+mn-cs"/>
                            </a:defRPr>
                          </a:lvl6pPr>
                          <a:lvl7pPr marL="2743200" algn="l" defTabSz="914400" rtl="0" eaLnBrk="1" latinLnBrk="0" hangingPunct="1">
                            <a:defRPr kern="1200">
                              <a:solidFill>
                                <a:schemeClr val="dk1"/>
                              </a:solidFill>
                              <a:latin typeface="+mn-lt"/>
                              <a:ea typeface="+mn-ea"/>
                              <a:cs typeface="+mn-cs"/>
                            </a:defRPr>
                          </a:lvl7pPr>
                          <a:lvl8pPr marL="3200400" algn="l" defTabSz="914400" rtl="0" eaLnBrk="1" latinLnBrk="0" hangingPunct="1">
                            <a:defRPr kern="1200">
                              <a:solidFill>
                                <a:schemeClr val="dk1"/>
                              </a:solidFill>
                              <a:latin typeface="+mn-lt"/>
                              <a:ea typeface="+mn-ea"/>
                              <a:cs typeface="+mn-cs"/>
                            </a:defRPr>
                          </a:lvl8pPr>
                          <a:lvl9pPr marL="3657600" algn="l" defTabSz="914400" rtl="0" eaLnBrk="1" latinLnBrk="0" hangingPunct="1">
                            <a:defRPr kern="1200">
                              <a:solidFill>
                                <a:schemeClr val="dk1"/>
                              </a:solidFill>
                              <a:latin typeface="+mn-lt"/>
                              <a:ea typeface="+mn-ea"/>
                              <a:cs typeface="+mn-cs"/>
                            </a:defRPr>
                          </a:lvl9pPr>
                        </a:lstStyle>
                        <a:p>
                          <a:pPr marL="0" marR="0" indent="0" algn="l" defTabSz="914400" rtl="0" eaLnBrk="1" fontAlgn="base" latinLnBrk="0" hangingPunct="1">
                            <a:lnSpc>
                              <a:spcPct val="100000"/>
                            </a:lnSpc>
                            <a:spcBef>
                              <a:spcPct val="0"/>
                            </a:spcBef>
                            <a:spcAft>
                              <a:spcPct val="0"/>
                            </a:spcAft>
                            <a:buClrTx/>
                            <a:buSzTx/>
                            <a:buFontTx/>
                            <a:buNone/>
                            <a:tabLst/>
                          </a:pPr>
                          <a:endParaRPr kumimoji="0" lang="ru-RU" sz="1800" b="0" i="0" u="none" strike="noStrike" cap="none" normalizeH="0" baseline="0" smtClean="0">
                            <a:ln>
                              <a:noFill/>
                            </a:ln>
                            <a:solidFill>
                              <a:schemeClr val="tx1"/>
                            </a:solidFill>
                            <a:effectLst/>
                            <a:latin typeface="Arial" pitchFamily="34" charset="0"/>
                          </a:endParaRPr>
                        </a:p>
                      </a:txBody>
                      <a:useSpRect/>
                    </a:txSp>
                    <a:style>
                      <a:lnRef idx="1">
                        <a:schemeClr val="accent6"/>
                      </a:lnRef>
                      <a:fillRef idx="2">
                        <a:schemeClr val="accent6"/>
                      </a:fillRef>
                      <a:effectRef idx="1">
                        <a:schemeClr val="accent6"/>
                      </a:effectRef>
                      <a:fontRef idx="minor">
                        <a:schemeClr val="dk1"/>
                      </a:fontRef>
                    </a:style>
                  </a:sp>
                  <a:cxnSp>
                    <a:nvCxnSpPr>
                      <a:cNvPr id="49" name="Соединительная линия уступом 48"/>
                      <a:cNvCxnSpPr>
                        <a:stCxn id="4" idx="0"/>
                        <a:endCxn id="5" idx="0"/>
                      </a:cNvCxnSpPr>
                    </a:nvCxnSpPr>
                    <a:spPr bwMode="auto">
                      <a:xfrm rot="16200000" flipH="1" flipV="1">
                        <a:off x="3977934" y="494674"/>
                        <a:ext cx="72008" cy="2196244"/>
                      </a:xfrm>
                      <a:prstGeom prst="bentConnector3">
                        <a:avLst>
                          <a:gd name="adj1" fmla="val -317465"/>
                        </a:avLst>
                      </a:prstGeom>
                      <a:solidFill>
                        <a:schemeClr val="accent1"/>
                      </a:solidFill>
                      <a:ln w="25400" cap="flat" cmpd="sng" algn="ctr">
                        <a:solidFill>
                          <a:srgbClr val="008000"/>
                        </a:solidFill>
                        <a:prstDash val="solid"/>
                        <a:round/>
                        <a:headEnd type="none" w="med" len="med"/>
                        <a:tailEnd type="arrow"/>
                      </a:ln>
                      <a:effectLst/>
                    </a:spPr>
                  </a:cxnSp>
                  <a:sp>
                    <a:nvSpPr>
                      <a:cNvPr id="50" name="TextBox 49"/>
                      <a:cNvSpPr txBox="1"/>
                    </a:nvSpPr>
                    <a:spPr>
                      <a:xfrm>
                        <a:off x="2843808" y="1076661"/>
                        <a:ext cx="2183611" cy="480131"/>
                      </a:xfrm>
                      <a:prstGeom prst="rect">
                        <a:avLst/>
                      </a:prstGeom>
                      <a:noFill/>
                    </a:spPr>
                    <a:txSp>
                      <a:txBody>
                        <a:bodyPr wrap="none" rtlCol="0">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nSpc>
                              <a:spcPct val="90000"/>
                            </a:lnSpc>
                          </a:pPr>
                          <a:r>
                            <a:rPr lang="ru-RU" sz="1400" dirty="0" smtClean="0">
                              <a:solidFill>
                                <a:srgbClr val="008000"/>
                              </a:solidFill>
                              <a:latin typeface="Arial Narrow" pitchFamily="34" charset="0"/>
                            </a:rPr>
                            <a:t>Финансовая  устойчивость – </a:t>
                          </a:r>
                        </a:p>
                        <a:p>
                          <a:pPr>
                            <a:lnSpc>
                              <a:spcPct val="90000"/>
                            </a:lnSpc>
                          </a:pPr>
                          <a:r>
                            <a:rPr lang="ru-RU" sz="1400" dirty="0" smtClean="0">
                              <a:solidFill>
                                <a:srgbClr val="008000"/>
                              </a:solidFill>
                              <a:latin typeface="Arial Narrow" pitchFamily="34" charset="0"/>
                            </a:rPr>
                            <a:t>залог надёжности поставок</a:t>
                          </a:r>
                          <a:endParaRPr lang="ru-RU" sz="1400" dirty="0">
                            <a:solidFill>
                              <a:srgbClr val="008000"/>
                            </a:solidFill>
                            <a:latin typeface="Arial Narrow" pitchFamily="34" charset="0"/>
                          </a:endParaRPr>
                        </a:p>
                      </a:txBody>
                      <a:useSpRect/>
                    </a:txSp>
                  </a:sp>
                  <a:cxnSp>
                    <a:nvCxnSpPr>
                      <a:cNvPr id="51" name="Соединительная линия уступом 50"/>
                      <a:cNvCxnSpPr>
                        <a:stCxn id="3" idx="0"/>
                        <a:endCxn id="4" idx="0"/>
                      </a:cNvCxnSpPr>
                    </a:nvCxnSpPr>
                    <a:spPr bwMode="auto">
                      <a:xfrm rot="16200000" flipH="1" flipV="1">
                        <a:off x="6166558" y="199022"/>
                        <a:ext cx="303272" cy="2412268"/>
                      </a:xfrm>
                      <a:prstGeom prst="bentConnector3">
                        <a:avLst>
                          <a:gd name="adj1" fmla="val -69096"/>
                        </a:avLst>
                      </a:prstGeom>
                      <a:solidFill>
                        <a:schemeClr val="accent1"/>
                      </a:solidFill>
                      <a:ln w="25400" cap="flat" cmpd="sng" algn="ctr">
                        <a:solidFill>
                          <a:srgbClr val="000066"/>
                        </a:solidFill>
                        <a:prstDash val="solid"/>
                        <a:round/>
                        <a:headEnd type="none" w="med" len="med"/>
                        <a:tailEnd type="arrow"/>
                      </a:ln>
                      <a:effectLst/>
                    </a:spPr>
                  </a:cxnSp>
                  <a:sp>
                    <a:nvSpPr>
                      <a:cNvPr id="57" name="TextBox 56"/>
                      <a:cNvSpPr txBox="1"/>
                    </a:nvSpPr>
                    <a:spPr>
                      <a:xfrm>
                        <a:off x="5061198" y="792262"/>
                        <a:ext cx="3177473" cy="480131"/>
                      </a:xfrm>
                      <a:prstGeom prst="rect">
                        <a:avLst/>
                      </a:prstGeom>
                      <a:noFill/>
                    </a:spPr>
                    <a:txSp>
                      <a:txBody>
                        <a:bodyPr wrap="none" rtlCol="0">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nSpc>
                              <a:spcPct val="90000"/>
                            </a:lnSpc>
                          </a:pPr>
                          <a:r>
                            <a:rPr lang="ru-RU" sz="1400" dirty="0" smtClean="0">
                              <a:solidFill>
                                <a:srgbClr val="000066"/>
                              </a:solidFill>
                              <a:latin typeface="Arial Narrow" pitchFamily="34" charset="0"/>
                            </a:rPr>
                            <a:t>Будущий операционный денежный поток – </a:t>
                          </a:r>
                        </a:p>
                        <a:p>
                          <a:pPr>
                            <a:lnSpc>
                              <a:spcPct val="90000"/>
                            </a:lnSpc>
                          </a:pPr>
                          <a:r>
                            <a:rPr lang="ru-RU" sz="1400" dirty="0" smtClean="0">
                              <a:solidFill>
                                <a:srgbClr val="000066"/>
                              </a:solidFill>
                              <a:latin typeface="Arial Narrow" pitchFamily="34" charset="0"/>
                            </a:rPr>
                            <a:t>основа финансовой устойчивости</a:t>
                          </a:r>
                        </a:p>
                      </a:txBody>
                      <a:useSpRect/>
                    </a:txSp>
                  </a:sp>
                </lc:lockedCanvas>
              </a:graphicData>
            </a:graphic>
          </wp:inline>
        </w:drawing>
      </w:r>
    </w:p>
    <w:p w:rsidR="00305230" w:rsidRPr="001A47C8" w:rsidRDefault="006908C7" w:rsidP="00F977F3">
      <w:pPr>
        <w:pStyle w:val="3"/>
        <w:numPr>
          <w:ilvl w:val="2"/>
          <w:numId w:val="15"/>
        </w:numPr>
        <w:ind w:left="851" w:hanging="851"/>
        <w:rPr>
          <w:sz w:val="28"/>
          <w:szCs w:val="28"/>
        </w:rPr>
      </w:pPr>
      <w:bookmarkStart w:id="144" w:name="_Toc325015722"/>
      <w:bookmarkStart w:id="145" w:name="_Toc293322999"/>
      <w:r w:rsidRPr="001A47C8">
        <w:rPr>
          <w:sz w:val="28"/>
          <w:szCs w:val="28"/>
        </w:rPr>
        <w:t>Организация деятельности по управлению рисками и ее дальнейшее развитие</w:t>
      </w:r>
      <w:bookmarkEnd w:id="144"/>
      <w:r w:rsidR="00A35DDD" w:rsidRPr="001A47C8">
        <w:rPr>
          <w:sz w:val="28"/>
          <w:szCs w:val="28"/>
        </w:rPr>
        <w:t xml:space="preserve"> </w:t>
      </w:r>
      <w:bookmarkEnd w:id="145"/>
      <w:r w:rsidR="00A35DDD" w:rsidRPr="001A47C8">
        <w:rPr>
          <w:sz w:val="28"/>
          <w:szCs w:val="28"/>
        </w:rPr>
        <w:t xml:space="preserve"> </w:t>
      </w:r>
    </w:p>
    <w:p w:rsidR="00A35DDD" w:rsidRDefault="00E67BC4" w:rsidP="009272EE">
      <w:pPr>
        <w:pStyle w:val="ZEBRA-0"/>
      </w:pPr>
      <w:r>
        <w:t>С</w:t>
      </w:r>
      <w:r w:rsidR="00125D43">
        <w:t xml:space="preserve">УР </w:t>
      </w:r>
      <w:r w:rsidR="006908C7" w:rsidRPr="006908C7">
        <w:t xml:space="preserve">в Обществе в 2011 году </w:t>
      </w:r>
      <w:r>
        <w:t xml:space="preserve"> формировалась </w:t>
      </w:r>
      <w:r w:rsidR="006908C7" w:rsidRPr="006908C7">
        <w:t>под влиянием двух основных факторов</w:t>
      </w:r>
      <w:r>
        <w:t xml:space="preserve">: </w:t>
      </w:r>
    </w:p>
    <w:p w:rsidR="00FA50B2" w:rsidRDefault="00FA50B2" w:rsidP="009272EE">
      <w:pPr>
        <w:pStyle w:val="ZEBRA-0"/>
      </w:pPr>
    </w:p>
    <w:p w:rsidR="008806D7" w:rsidRPr="00740EC0" w:rsidRDefault="008806D7" w:rsidP="00AB754A">
      <w:pPr>
        <w:pStyle w:val="aff5"/>
        <w:numPr>
          <w:ilvl w:val="0"/>
          <w:numId w:val="12"/>
        </w:numPr>
        <w:autoSpaceDE w:val="0"/>
        <w:autoSpaceDN w:val="0"/>
        <w:adjustRightInd w:val="0"/>
        <w:jc w:val="both"/>
        <w:rPr>
          <w:rFonts w:ascii="Arial" w:hAnsi="Arial" w:cs="Arial"/>
        </w:rPr>
      </w:pPr>
      <w:r>
        <w:rPr>
          <w:rFonts w:ascii="Arial" w:hAnsi="Arial" w:cs="Arial"/>
        </w:rPr>
        <w:t>а</w:t>
      </w:r>
      <w:r w:rsidR="00E67BC4" w:rsidRPr="00401155">
        <w:rPr>
          <w:rFonts w:ascii="Arial" w:hAnsi="Arial" w:cs="Arial"/>
        </w:rPr>
        <w:t>варии н</w:t>
      </w:r>
      <w:r w:rsidR="006908C7" w:rsidRPr="00401155">
        <w:rPr>
          <w:rFonts w:ascii="Arial" w:hAnsi="Arial" w:cs="Arial"/>
        </w:rPr>
        <w:t xml:space="preserve">а </w:t>
      </w:r>
      <w:r w:rsidR="00A6739B" w:rsidRPr="00FA50B2">
        <w:rPr>
          <w:rFonts w:ascii="Arial" w:hAnsi="Arial" w:cs="Arial"/>
        </w:rPr>
        <w:t>АЭС Fukushima</w:t>
      </w:r>
      <w:r w:rsidR="006908C7" w:rsidRPr="00401155">
        <w:rPr>
          <w:rFonts w:ascii="Arial" w:hAnsi="Arial" w:cs="Arial"/>
        </w:rPr>
        <w:t>,</w:t>
      </w:r>
      <w:r w:rsidR="00E67BC4" w:rsidRPr="00401155">
        <w:rPr>
          <w:rFonts w:ascii="Arial" w:hAnsi="Arial" w:cs="Arial"/>
        </w:rPr>
        <w:t xml:space="preserve"> </w:t>
      </w:r>
      <w:r>
        <w:rPr>
          <w:rFonts w:ascii="Arial" w:hAnsi="Arial" w:cs="Arial"/>
        </w:rPr>
        <w:t>ставшей проявлением крайне маловероятного</w:t>
      </w:r>
      <w:r w:rsidRPr="005106E3">
        <w:rPr>
          <w:rFonts w:ascii="Arial" w:hAnsi="Arial" w:cs="Arial"/>
        </w:rPr>
        <w:t xml:space="preserve"> риск</w:t>
      </w:r>
      <w:r>
        <w:rPr>
          <w:rFonts w:ascii="Arial" w:hAnsi="Arial" w:cs="Arial"/>
        </w:rPr>
        <w:t>а</w:t>
      </w:r>
      <w:r w:rsidRPr="005106E3">
        <w:rPr>
          <w:rFonts w:ascii="Arial" w:hAnsi="Arial" w:cs="Arial"/>
        </w:rPr>
        <w:t xml:space="preserve"> серьёзного ядерного происшествия</w:t>
      </w:r>
      <w:r>
        <w:rPr>
          <w:rFonts w:ascii="Arial" w:hAnsi="Arial" w:cs="Arial"/>
        </w:rPr>
        <w:t xml:space="preserve">, </w:t>
      </w:r>
      <w:r w:rsidR="00401155" w:rsidRPr="00401155">
        <w:rPr>
          <w:rFonts w:ascii="Arial" w:hAnsi="Arial" w:cs="Arial"/>
        </w:rPr>
        <w:t>что н</w:t>
      </w:r>
      <w:r w:rsidR="006908C7" w:rsidRPr="00401155">
        <w:rPr>
          <w:rFonts w:ascii="Arial" w:hAnsi="Arial" w:cs="Arial"/>
        </w:rPr>
        <w:t>а языке риск</w:t>
      </w:r>
      <w:r w:rsidR="00FA262E" w:rsidRPr="00401155">
        <w:rPr>
          <w:rFonts w:ascii="Arial" w:hAnsi="Arial" w:cs="Arial"/>
        </w:rPr>
        <w:t>-</w:t>
      </w:r>
      <w:r w:rsidR="006908C7" w:rsidRPr="00401155">
        <w:rPr>
          <w:rFonts w:ascii="Arial" w:hAnsi="Arial" w:cs="Arial"/>
        </w:rPr>
        <w:t xml:space="preserve">менеджмента означает необходимость повышенного внимания </w:t>
      </w:r>
      <w:r w:rsidR="00401155" w:rsidRPr="00401155">
        <w:rPr>
          <w:rFonts w:ascii="Arial" w:hAnsi="Arial" w:cs="Arial"/>
        </w:rPr>
        <w:t xml:space="preserve">к </w:t>
      </w:r>
      <w:r w:rsidR="006908C7" w:rsidRPr="00401155">
        <w:rPr>
          <w:rFonts w:ascii="Arial" w:hAnsi="Arial" w:cs="Arial"/>
        </w:rPr>
        <w:t xml:space="preserve">операционным рискам с малой вероятностью, так как они могут трансформироваться в стратегические риски для отрасли в целом и </w:t>
      </w:r>
      <w:r w:rsidR="00E67BC4" w:rsidRPr="00401155">
        <w:rPr>
          <w:rFonts w:ascii="Arial" w:hAnsi="Arial" w:cs="Arial"/>
        </w:rPr>
        <w:t xml:space="preserve">для </w:t>
      </w:r>
      <w:r w:rsidR="006908C7" w:rsidRPr="00401155">
        <w:rPr>
          <w:rFonts w:ascii="Arial" w:hAnsi="Arial" w:cs="Arial"/>
        </w:rPr>
        <w:t>Общества</w:t>
      </w:r>
      <w:r w:rsidR="00E67BC4" w:rsidRPr="00401155">
        <w:rPr>
          <w:rFonts w:ascii="Arial" w:hAnsi="Arial" w:cs="Arial"/>
        </w:rPr>
        <w:t xml:space="preserve">, </w:t>
      </w:r>
      <w:r w:rsidR="006908C7" w:rsidRPr="00401155">
        <w:rPr>
          <w:rFonts w:ascii="Arial" w:hAnsi="Arial" w:cs="Arial"/>
        </w:rPr>
        <w:t>как е</w:t>
      </w:r>
      <w:r w:rsidR="00657FCD">
        <w:rPr>
          <w:rFonts w:ascii="Arial" w:hAnsi="Arial" w:cs="Arial"/>
        </w:rPr>
        <w:t>е</w:t>
      </w:r>
      <w:r w:rsidR="006908C7" w:rsidRPr="00401155">
        <w:rPr>
          <w:rFonts w:ascii="Arial" w:hAnsi="Arial" w:cs="Arial"/>
        </w:rPr>
        <w:t xml:space="preserve"> составной части</w:t>
      </w:r>
      <w:r w:rsidR="00657FCD">
        <w:rPr>
          <w:rFonts w:ascii="Arial" w:hAnsi="Arial" w:cs="Arial"/>
        </w:rPr>
        <w:t xml:space="preserve"> –</w:t>
      </w:r>
      <w:r w:rsidR="00E67BC4" w:rsidRPr="00401155">
        <w:rPr>
          <w:rFonts w:ascii="Arial" w:hAnsi="Arial" w:cs="Arial"/>
        </w:rPr>
        <w:t xml:space="preserve"> в частности</w:t>
      </w:r>
      <w:r w:rsidR="006908C7" w:rsidRPr="00401155">
        <w:rPr>
          <w:rFonts w:ascii="Arial" w:hAnsi="Arial" w:cs="Arial"/>
        </w:rPr>
        <w:t xml:space="preserve">. </w:t>
      </w:r>
      <w:r>
        <w:rPr>
          <w:rFonts w:ascii="Arial" w:hAnsi="Arial" w:cs="Arial"/>
        </w:rPr>
        <w:t>Применительно к задаче Общества обеспечить абсолютную надёжность и своевременность поставок, с нулевой готовностью к риску их сбоев, э</w:t>
      </w:r>
      <w:r w:rsidRPr="005106E3">
        <w:rPr>
          <w:rFonts w:ascii="Arial" w:hAnsi="Arial" w:cs="Arial"/>
        </w:rPr>
        <w:t>то</w:t>
      </w:r>
      <w:r>
        <w:rPr>
          <w:rFonts w:ascii="Arial" w:hAnsi="Arial" w:cs="Arial"/>
        </w:rPr>
        <w:t xml:space="preserve"> событие </w:t>
      </w:r>
      <w:r w:rsidRPr="005106E3">
        <w:rPr>
          <w:rFonts w:ascii="Arial" w:hAnsi="Arial" w:cs="Arial"/>
        </w:rPr>
        <w:t>обусловило необходимость про</w:t>
      </w:r>
      <w:r>
        <w:rPr>
          <w:rFonts w:ascii="Arial" w:hAnsi="Arial" w:cs="Arial"/>
        </w:rPr>
        <w:t xml:space="preserve">ведения Обществом в 2011 году </w:t>
      </w:r>
      <w:r w:rsidRPr="005106E3">
        <w:rPr>
          <w:rFonts w:ascii="Arial" w:hAnsi="Arial" w:cs="Arial"/>
        </w:rPr>
        <w:t>работы по доскональному выявлению и тщательной  оценки   операционных, даже весьма м</w:t>
      </w:r>
      <w:r>
        <w:rPr>
          <w:rFonts w:ascii="Arial" w:hAnsi="Arial" w:cs="Arial"/>
        </w:rPr>
        <w:t xml:space="preserve">аловероятных, рисков, а также </w:t>
      </w:r>
      <w:r w:rsidRPr="005106E3">
        <w:rPr>
          <w:rFonts w:ascii="Arial" w:hAnsi="Arial" w:cs="Arial"/>
        </w:rPr>
        <w:t>выработку мер по их снижению.</w:t>
      </w:r>
    </w:p>
    <w:p w:rsidR="008806D7" w:rsidRDefault="008806D7" w:rsidP="00AB754A">
      <w:pPr>
        <w:pStyle w:val="aff5"/>
        <w:numPr>
          <w:ilvl w:val="0"/>
          <w:numId w:val="12"/>
        </w:numPr>
        <w:autoSpaceDE w:val="0"/>
        <w:autoSpaceDN w:val="0"/>
        <w:adjustRightInd w:val="0"/>
        <w:jc w:val="both"/>
        <w:rPr>
          <w:rFonts w:ascii="Arial" w:hAnsi="Arial" w:cs="Arial"/>
        </w:rPr>
      </w:pPr>
      <w:r>
        <w:rPr>
          <w:rFonts w:ascii="Arial" w:hAnsi="Arial" w:cs="Arial"/>
        </w:rPr>
        <w:t>н</w:t>
      </w:r>
      <w:r w:rsidR="006908C7" w:rsidRPr="008806D7">
        <w:rPr>
          <w:rFonts w:ascii="Arial" w:hAnsi="Arial" w:cs="Arial"/>
        </w:rPr>
        <w:t>ов</w:t>
      </w:r>
      <w:r w:rsidR="00AE1427" w:rsidRPr="008806D7">
        <w:rPr>
          <w:rFonts w:ascii="Arial" w:hAnsi="Arial" w:cs="Arial"/>
        </w:rPr>
        <w:t xml:space="preserve">ого </w:t>
      </w:r>
      <w:r w:rsidR="006908C7" w:rsidRPr="008806D7">
        <w:rPr>
          <w:rFonts w:ascii="Arial" w:hAnsi="Arial" w:cs="Arial"/>
        </w:rPr>
        <w:t xml:space="preserve"> этап</w:t>
      </w:r>
      <w:r w:rsidR="00AE1427" w:rsidRPr="008806D7">
        <w:rPr>
          <w:rFonts w:ascii="Arial" w:hAnsi="Arial" w:cs="Arial"/>
        </w:rPr>
        <w:t>а</w:t>
      </w:r>
      <w:r w:rsidR="006908C7" w:rsidRPr="008806D7">
        <w:rPr>
          <w:rFonts w:ascii="Arial" w:hAnsi="Arial" w:cs="Arial"/>
        </w:rPr>
        <w:t xml:space="preserve"> развития системы управления рисками Госкорпорации «Росатом» и её организаций</w:t>
      </w:r>
      <w:r w:rsidR="00AE1427" w:rsidRPr="008806D7">
        <w:rPr>
          <w:rFonts w:ascii="Arial" w:hAnsi="Arial" w:cs="Arial"/>
        </w:rPr>
        <w:t xml:space="preserve"> - этапа </w:t>
      </w:r>
      <w:r w:rsidR="006908C7" w:rsidRPr="008806D7">
        <w:rPr>
          <w:rFonts w:ascii="Arial" w:hAnsi="Arial" w:cs="Arial"/>
        </w:rPr>
        <w:t>внедрени</w:t>
      </w:r>
      <w:r w:rsidR="00AE1427" w:rsidRPr="008806D7">
        <w:rPr>
          <w:rFonts w:ascii="Arial" w:hAnsi="Arial" w:cs="Arial"/>
        </w:rPr>
        <w:t>я</w:t>
      </w:r>
      <w:r w:rsidR="006908C7" w:rsidRPr="008806D7">
        <w:rPr>
          <w:rFonts w:ascii="Arial" w:hAnsi="Arial" w:cs="Arial"/>
        </w:rPr>
        <w:t xml:space="preserve"> практически-ориентирован</w:t>
      </w:r>
      <w:r w:rsidR="006908C7" w:rsidRPr="00401155">
        <w:rPr>
          <w:rFonts w:ascii="Arial" w:hAnsi="Arial" w:cs="Arial"/>
        </w:rPr>
        <w:t xml:space="preserve">ных методик оценки ключевых </w:t>
      </w:r>
      <w:r w:rsidR="00AE1427" w:rsidRPr="00401155">
        <w:rPr>
          <w:rFonts w:ascii="Arial" w:hAnsi="Arial" w:cs="Arial"/>
        </w:rPr>
        <w:t xml:space="preserve">рисков </w:t>
      </w:r>
      <w:r w:rsidR="006908C7" w:rsidRPr="00401155">
        <w:rPr>
          <w:rFonts w:ascii="Arial" w:hAnsi="Arial" w:cs="Arial"/>
        </w:rPr>
        <w:t>и управления ими</w:t>
      </w:r>
      <w:r w:rsidR="00AE1427" w:rsidRPr="00401155">
        <w:rPr>
          <w:rFonts w:ascii="Arial" w:hAnsi="Arial" w:cs="Arial"/>
        </w:rPr>
        <w:t xml:space="preserve">. </w:t>
      </w:r>
      <w:r>
        <w:rPr>
          <w:rFonts w:ascii="Arial" w:hAnsi="Arial" w:cs="Arial"/>
        </w:rPr>
        <w:t>З</w:t>
      </w:r>
      <w:r w:rsidRPr="00401155">
        <w:rPr>
          <w:rFonts w:ascii="Arial" w:hAnsi="Arial" w:cs="Arial"/>
        </w:rPr>
        <w:t>адач</w:t>
      </w:r>
      <w:r>
        <w:rPr>
          <w:rFonts w:ascii="Arial" w:hAnsi="Arial" w:cs="Arial"/>
        </w:rPr>
        <w:t>ей</w:t>
      </w:r>
      <w:r w:rsidR="006908C7" w:rsidRPr="00401155">
        <w:rPr>
          <w:rFonts w:ascii="Arial" w:hAnsi="Arial" w:cs="Arial"/>
        </w:rPr>
        <w:t xml:space="preserve"> Обществ</w:t>
      </w:r>
      <w:r>
        <w:rPr>
          <w:rFonts w:ascii="Arial" w:hAnsi="Arial" w:cs="Arial"/>
        </w:rPr>
        <w:t>а</w:t>
      </w:r>
      <w:r w:rsidR="005C0429" w:rsidRPr="00401155">
        <w:rPr>
          <w:rFonts w:ascii="Arial" w:hAnsi="Arial" w:cs="Arial"/>
        </w:rPr>
        <w:t xml:space="preserve">, </w:t>
      </w:r>
      <w:r>
        <w:rPr>
          <w:rFonts w:ascii="Arial" w:hAnsi="Arial" w:cs="Arial"/>
        </w:rPr>
        <w:t xml:space="preserve">на этом этапе стала разработка   </w:t>
      </w:r>
      <w:r w:rsidR="006908C7" w:rsidRPr="00401155">
        <w:rPr>
          <w:rFonts w:ascii="Arial" w:hAnsi="Arial" w:cs="Arial"/>
        </w:rPr>
        <w:t xml:space="preserve">на основе лучших мировых практик и аппарата экономико-математического моделирования </w:t>
      </w:r>
      <w:r>
        <w:rPr>
          <w:rFonts w:ascii="Arial" w:hAnsi="Arial" w:cs="Arial"/>
        </w:rPr>
        <w:t xml:space="preserve">методов </w:t>
      </w:r>
      <w:r w:rsidRPr="005106E3">
        <w:rPr>
          <w:rFonts w:ascii="Arial" w:hAnsi="Arial" w:cs="Arial"/>
        </w:rPr>
        <w:t>количественно</w:t>
      </w:r>
      <w:r>
        <w:rPr>
          <w:rFonts w:ascii="Arial" w:hAnsi="Arial" w:cs="Arial"/>
        </w:rPr>
        <w:t>й</w:t>
      </w:r>
      <w:r w:rsidRPr="005106E3">
        <w:rPr>
          <w:rFonts w:ascii="Arial" w:hAnsi="Arial" w:cs="Arial"/>
        </w:rPr>
        <w:t xml:space="preserve"> оцен</w:t>
      </w:r>
      <w:r>
        <w:rPr>
          <w:rFonts w:ascii="Arial" w:hAnsi="Arial" w:cs="Arial"/>
        </w:rPr>
        <w:t>ки подверженности</w:t>
      </w:r>
      <w:r w:rsidRPr="005106E3">
        <w:rPr>
          <w:rFonts w:ascii="Arial" w:hAnsi="Arial" w:cs="Arial"/>
        </w:rPr>
        <w:t xml:space="preserve"> финансово-экономических показателей деятельности совокупности рисков, в основе которых лежит неопределённость (волатильность) будущих рыночных и макроэкономических параметров, и соизмерять полученную оценку своих показателей под риском </w:t>
      </w:r>
      <w:r w:rsidR="006F1830">
        <w:rPr>
          <w:rFonts w:ascii="Arial" w:hAnsi="Arial" w:cs="Arial"/>
        </w:rPr>
        <w:t xml:space="preserve"> </w:t>
      </w:r>
      <w:r w:rsidRPr="005106E3">
        <w:rPr>
          <w:rFonts w:ascii="Arial" w:hAnsi="Arial" w:cs="Arial"/>
        </w:rPr>
        <w:t xml:space="preserve"> с </w:t>
      </w:r>
      <w:r>
        <w:rPr>
          <w:rFonts w:ascii="Arial" w:hAnsi="Arial" w:cs="Arial"/>
        </w:rPr>
        <w:t>показателем готовности к риску.</w:t>
      </w:r>
    </w:p>
    <w:p w:rsidR="00305230" w:rsidRPr="008806D7" w:rsidRDefault="001A47C8" w:rsidP="00F977F3">
      <w:pPr>
        <w:pStyle w:val="3"/>
        <w:numPr>
          <w:ilvl w:val="2"/>
          <w:numId w:val="15"/>
        </w:numPr>
        <w:ind w:left="851" w:hanging="851"/>
      </w:pPr>
      <w:bookmarkStart w:id="146" w:name="_Toc293323000"/>
      <w:r>
        <w:t xml:space="preserve"> </w:t>
      </w:r>
      <w:bookmarkStart w:id="147" w:name="_Toc325015723"/>
      <w:r w:rsidR="00A35DDD" w:rsidRPr="001A47C8">
        <w:rPr>
          <w:sz w:val="28"/>
          <w:szCs w:val="28"/>
        </w:rPr>
        <w:t>Организация системы управления рисками</w:t>
      </w:r>
      <w:bookmarkEnd w:id="147"/>
      <w:r w:rsidR="00A35DDD" w:rsidRPr="008806D7">
        <w:t xml:space="preserve"> </w:t>
      </w:r>
      <w:bookmarkEnd w:id="146"/>
      <w:r w:rsidR="00A35DDD" w:rsidRPr="008806D7">
        <w:t xml:space="preserve"> </w:t>
      </w:r>
    </w:p>
    <w:p w:rsidR="000B196B" w:rsidRPr="008806D7" w:rsidRDefault="000B196B" w:rsidP="009272EE">
      <w:pPr>
        <w:pStyle w:val="ZEBRA-0"/>
      </w:pPr>
    </w:p>
    <w:p w:rsidR="00A35DDD" w:rsidRPr="008806D7" w:rsidRDefault="00657FCD" w:rsidP="009272EE">
      <w:pPr>
        <w:pStyle w:val="ZEBRA-0"/>
      </w:pPr>
      <w:r>
        <w:t>О</w:t>
      </w:r>
      <w:r w:rsidRPr="008806D7">
        <w:t xml:space="preserve">сновные элементы </w:t>
      </w:r>
      <w:r>
        <w:t>о</w:t>
      </w:r>
      <w:r w:rsidRPr="008806D7">
        <w:t>рганизационн</w:t>
      </w:r>
      <w:r>
        <w:t>ой</w:t>
      </w:r>
      <w:r w:rsidRPr="008806D7">
        <w:t xml:space="preserve"> и методологическ</w:t>
      </w:r>
      <w:r>
        <w:t>ой</w:t>
      </w:r>
      <w:r w:rsidRPr="008806D7">
        <w:t xml:space="preserve"> платформ</w:t>
      </w:r>
      <w:r>
        <w:t>ы</w:t>
      </w:r>
      <w:r w:rsidRPr="008806D7">
        <w:t xml:space="preserve"> СУР</w:t>
      </w:r>
      <w:r>
        <w:t xml:space="preserve"> </w:t>
      </w:r>
      <w:r w:rsidRPr="008806D7">
        <w:t xml:space="preserve"> Общества </w:t>
      </w:r>
      <w:r>
        <w:t xml:space="preserve"> </w:t>
      </w:r>
      <w:r w:rsidRPr="008806D7">
        <w:t>по состоянию на конец 2011 г.</w:t>
      </w:r>
      <w:r>
        <w:t xml:space="preserve"> </w:t>
      </w:r>
      <w:r w:rsidR="006636C0" w:rsidRPr="008806D7">
        <w:t xml:space="preserve"> представлены на </w:t>
      </w:r>
      <w:r>
        <w:t xml:space="preserve"> схеме</w:t>
      </w:r>
      <w:r w:rsidR="006636C0" w:rsidRPr="008806D7">
        <w:t xml:space="preserve"> </w:t>
      </w:r>
      <w:r w:rsidR="00063967" w:rsidRPr="008806D7">
        <w:t xml:space="preserve"> ниже</w:t>
      </w:r>
      <w:r w:rsidR="006636C0" w:rsidRPr="008806D7">
        <w:t xml:space="preserve">. </w:t>
      </w:r>
    </w:p>
    <w:p w:rsidR="00A35DDD" w:rsidRPr="008806D7" w:rsidRDefault="00DC34EC" w:rsidP="00A35DDD">
      <w:pPr>
        <w:pStyle w:val="aa"/>
        <w:jc w:val="center"/>
        <w:rPr>
          <w:rFonts w:ascii="Arial" w:hAnsi="Arial" w:cs="Arial"/>
          <w:sz w:val="22"/>
          <w:szCs w:val="22"/>
        </w:rPr>
      </w:pPr>
      <w:r>
        <w:rPr>
          <w:rFonts w:ascii="Arial" w:hAnsi="Arial" w:cs="Arial"/>
          <w:noProof/>
          <w:sz w:val="22"/>
          <w:szCs w:val="22"/>
        </w:rPr>
        <w:drawing>
          <wp:inline distT="0" distB="0" distL="0" distR="0">
            <wp:extent cx="6336030" cy="3811270"/>
            <wp:effectExtent l="19050" t="0" r="7620" b="0"/>
            <wp:docPr id="3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50" cstate="screen"/>
                    <a:srcRect/>
                    <a:stretch>
                      <a:fillRect/>
                    </a:stretch>
                  </pic:blipFill>
                  <pic:spPr bwMode="auto">
                    <a:xfrm>
                      <a:off x="0" y="0"/>
                      <a:ext cx="6336030" cy="3811270"/>
                    </a:xfrm>
                    <a:prstGeom prst="rect">
                      <a:avLst/>
                    </a:prstGeom>
                    <a:noFill/>
                    <a:ln w="9525">
                      <a:noFill/>
                      <a:miter lim="800000"/>
                      <a:headEnd/>
                      <a:tailEnd/>
                    </a:ln>
                  </pic:spPr>
                </pic:pic>
              </a:graphicData>
            </a:graphic>
          </wp:inline>
        </w:drawing>
      </w:r>
    </w:p>
    <w:p w:rsidR="00A35DDD" w:rsidRPr="008806D7" w:rsidRDefault="00A35DDD" w:rsidP="00A35DDD">
      <w:pPr>
        <w:pStyle w:val="aa"/>
        <w:jc w:val="both"/>
        <w:rPr>
          <w:rFonts w:ascii="Arial" w:hAnsi="Arial" w:cs="Arial"/>
          <w:sz w:val="22"/>
          <w:szCs w:val="22"/>
        </w:rPr>
      </w:pPr>
    </w:p>
    <w:p w:rsidR="00A35DDD" w:rsidRDefault="006636C0" w:rsidP="009272EE">
      <w:pPr>
        <w:pStyle w:val="ZEBRA-0"/>
      </w:pPr>
      <w:r w:rsidRPr="006636C0">
        <w:t>В организационном аспекте сформировано несколько центров ответственности за управление рисками:</w:t>
      </w:r>
    </w:p>
    <w:p w:rsidR="006A7F81" w:rsidRPr="00A35DDD" w:rsidRDefault="006A7F81" w:rsidP="009272EE">
      <w:pPr>
        <w:pStyle w:val="ZEBRA-0"/>
      </w:pPr>
    </w:p>
    <w:p w:rsidR="00657FCD" w:rsidRDefault="00FA262E" w:rsidP="00AB754A">
      <w:pPr>
        <w:pStyle w:val="aa"/>
        <w:numPr>
          <w:ilvl w:val="0"/>
          <w:numId w:val="8"/>
        </w:numPr>
        <w:ind w:left="426" w:hanging="426"/>
        <w:jc w:val="both"/>
        <w:rPr>
          <w:rFonts w:ascii="Arial" w:hAnsi="Arial" w:cs="Arial"/>
          <w:sz w:val="22"/>
          <w:szCs w:val="22"/>
        </w:rPr>
      </w:pPr>
      <w:r>
        <w:rPr>
          <w:rFonts w:ascii="Arial" w:hAnsi="Arial" w:cs="Arial"/>
          <w:sz w:val="22"/>
          <w:szCs w:val="22"/>
        </w:rPr>
        <w:t>п</w:t>
      </w:r>
      <w:r w:rsidR="006636C0" w:rsidRPr="006636C0">
        <w:rPr>
          <w:rFonts w:ascii="Arial" w:hAnsi="Arial" w:cs="Arial"/>
          <w:sz w:val="22"/>
          <w:szCs w:val="22"/>
        </w:rPr>
        <w:t>риказом по Обществу ряд ключевых сотрудников определён «владельцами» рисков, проявляющихся в осуществляемых ими бизнес-процессах</w:t>
      </w:r>
      <w:r w:rsidR="00657FCD">
        <w:rPr>
          <w:rFonts w:ascii="Arial" w:hAnsi="Arial" w:cs="Arial"/>
          <w:sz w:val="22"/>
          <w:szCs w:val="22"/>
        </w:rPr>
        <w:t>;</w:t>
      </w:r>
      <w:r w:rsidR="006636C0" w:rsidRPr="006636C0">
        <w:rPr>
          <w:rFonts w:ascii="Arial" w:hAnsi="Arial" w:cs="Arial"/>
          <w:sz w:val="22"/>
          <w:szCs w:val="22"/>
        </w:rPr>
        <w:t xml:space="preserve"> </w:t>
      </w:r>
    </w:p>
    <w:p w:rsidR="00A35DDD" w:rsidRPr="00657FCD" w:rsidRDefault="008806D7" w:rsidP="00AB754A">
      <w:pPr>
        <w:pStyle w:val="aa"/>
        <w:numPr>
          <w:ilvl w:val="0"/>
          <w:numId w:val="8"/>
        </w:numPr>
        <w:ind w:left="426" w:hanging="426"/>
        <w:jc w:val="both"/>
        <w:rPr>
          <w:rFonts w:ascii="Arial" w:hAnsi="Arial" w:cs="Arial"/>
          <w:sz w:val="22"/>
          <w:szCs w:val="22"/>
        </w:rPr>
      </w:pPr>
      <w:r w:rsidRPr="00657FCD">
        <w:rPr>
          <w:rFonts w:ascii="Arial" w:hAnsi="Arial" w:cs="Arial"/>
          <w:sz w:val="22"/>
          <w:szCs w:val="22"/>
        </w:rPr>
        <w:t>н</w:t>
      </w:r>
      <w:r w:rsidR="006636C0" w:rsidRPr="00657FCD">
        <w:rPr>
          <w:rFonts w:ascii="Arial" w:hAnsi="Arial" w:cs="Arial"/>
          <w:sz w:val="22"/>
          <w:szCs w:val="22"/>
        </w:rPr>
        <w:t>есколько подразделений Общества выполняют функции органов управления рисками</w:t>
      </w:r>
      <w:r w:rsidR="00657FCD">
        <w:rPr>
          <w:rFonts w:ascii="Arial" w:hAnsi="Arial" w:cs="Arial"/>
          <w:sz w:val="22"/>
          <w:szCs w:val="22"/>
        </w:rPr>
        <w:t>;</w:t>
      </w:r>
      <w:r w:rsidR="006636C0" w:rsidRPr="00657FCD">
        <w:rPr>
          <w:rFonts w:ascii="Arial" w:hAnsi="Arial" w:cs="Arial"/>
          <w:sz w:val="22"/>
          <w:szCs w:val="22"/>
        </w:rPr>
        <w:t xml:space="preserve"> </w:t>
      </w:r>
      <w:r w:rsidR="00657FCD">
        <w:rPr>
          <w:rFonts w:ascii="Arial" w:hAnsi="Arial" w:cs="Arial"/>
          <w:sz w:val="22"/>
          <w:szCs w:val="22"/>
        </w:rPr>
        <w:t xml:space="preserve"> </w:t>
      </w:r>
    </w:p>
    <w:p w:rsidR="00A35DDD" w:rsidRPr="00657FCD" w:rsidRDefault="006636C0" w:rsidP="00AB754A">
      <w:pPr>
        <w:pStyle w:val="aa"/>
        <w:numPr>
          <w:ilvl w:val="0"/>
          <w:numId w:val="8"/>
        </w:numPr>
        <w:ind w:left="426" w:hanging="426"/>
        <w:jc w:val="both"/>
        <w:rPr>
          <w:rFonts w:ascii="Arial" w:hAnsi="Arial" w:cs="Arial"/>
          <w:sz w:val="22"/>
          <w:szCs w:val="22"/>
        </w:rPr>
      </w:pPr>
      <w:r w:rsidRPr="00657FCD">
        <w:rPr>
          <w:rFonts w:ascii="Arial" w:hAnsi="Arial" w:cs="Arial"/>
          <w:sz w:val="22"/>
          <w:szCs w:val="22"/>
        </w:rPr>
        <w:t>«</w:t>
      </w:r>
      <w:r w:rsidR="008806D7" w:rsidRPr="00657FCD">
        <w:rPr>
          <w:rFonts w:ascii="Arial" w:hAnsi="Arial" w:cs="Arial"/>
          <w:sz w:val="22"/>
          <w:szCs w:val="22"/>
        </w:rPr>
        <w:t>р</w:t>
      </w:r>
      <w:r w:rsidRPr="00657FCD">
        <w:rPr>
          <w:rFonts w:ascii="Arial" w:hAnsi="Arial" w:cs="Arial"/>
          <w:sz w:val="22"/>
          <w:szCs w:val="22"/>
        </w:rPr>
        <w:t>иск-офицер» Общества  осуществляет взаимодействие с Госкорпорацией «Росатом» в области управления рисками и развития СУР</w:t>
      </w:r>
      <w:r w:rsidR="00FA50B2">
        <w:rPr>
          <w:rFonts w:ascii="Arial" w:hAnsi="Arial" w:cs="Arial"/>
          <w:sz w:val="22"/>
          <w:szCs w:val="22"/>
        </w:rPr>
        <w:t>;</w:t>
      </w:r>
      <w:r w:rsidRPr="00657FCD">
        <w:rPr>
          <w:rFonts w:ascii="Arial" w:hAnsi="Arial" w:cs="Arial"/>
          <w:sz w:val="22"/>
          <w:szCs w:val="22"/>
        </w:rPr>
        <w:t xml:space="preserve"> </w:t>
      </w:r>
    </w:p>
    <w:p w:rsidR="008806D7" w:rsidRPr="00A35DDD" w:rsidRDefault="00E04F77" w:rsidP="00AB754A">
      <w:pPr>
        <w:pStyle w:val="aa"/>
        <w:numPr>
          <w:ilvl w:val="0"/>
          <w:numId w:val="8"/>
        </w:numPr>
        <w:ind w:left="426" w:hanging="426"/>
        <w:jc w:val="both"/>
        <w:rPr>
          <w:rFonts w:ascii="Arial" w:hAnsi="Arial" w:cs="Arial"/>
          <w:sz w:val="22"/>
          <w:szCs w:val="22"/>
        </w:rPr>
      </w:pPr>
      <w:r>
        <w:rPr>
          <w:rFonts w:ascii="Arial" w:hAnsi="Arial" w:cs="Arial"/>
          <w:sz w:val="22"/>
          <w:szCs w:val="22"/>
        </w:rPr>
        <w:t>экспер</w:t>
      </w:r>
      <w:r w:rsidR="008806D7">
        <w:rPr>
          <w:rFonts w:ascii="Arial" w:hAnsi="Arial" w:cs="Arial"/>
          <w:sz w:val="22"/>
          <w:szCs w:val="22"/>
        </w:rPr>
        <w:t>тная группа осуществляет корректировку оценки рисков со стороны их владельцев, анализ рисков и предлагаемых мер по управлению ими, рассматривает отчётность по рискам</w:t>
      </w:r>
      <w:r w:rsidR="00657FCD">
        <w:rPr>
          <w:rFonts w:ascii="Arial" w:hAnsi="Arial" w:cs="Arial"/>
          <w:sz w:val="22"/>
          <w:szCs w:val="22"/>
        </w:rPr>
        <w:t>.</w:t>
      </w:r>
    </w:p>
    <w:p w:rsidR="00A83328" w:rsidRPr="001A47C8" w:rsidRDefault="00A83328" w:rsidP="00F977F3">
      <w:pPr>
        <w:pStyle w:val="3"/>
        <w:numPr>
          <w:ilvl w:val="2"/>
          <w:numId w:val="15"/>
        </w:numPr>
        <w:ind w:left="851" w:hanging="851"/>
        <w:rPr>
          <w:sz w:val="28"/>
          <w:szCs w:val="28"/>
        </w:rPr>
      </w:pPr>
      <w:bookmarkStart w:id="148" w:name="_Toc325015724"/>
      <w:r w:rsidRPr="001A47C8">
        <w:rPr>
          <w:sz w:val="28"/>
          <w:szCs w:val="28"/>
        </w:rPr>
        <w:t>Классификация рисков</w:t>
      </w:r>
      <w:r w:rsidR="00567413" w:rsidRPr="001A47C8">
        <w:rPr>
          <w:sz w:val="28"/>
          <w:szCs w:val="28"/>
        </w:rPr>
        <w:t xml:space="preserve">, методы </w:t>
      </w:r>
      <w:r w:rsidRPr="001A47C8">
        <w:rPr>
          <w:sz w:val="28"/>
          <w:szCs w:val="28"/>
        </w:rPr>
        <w:t xml:space="preserve">оценки </w:t>
      </w:r>
      <w:r w:rsidR="00567413" w:rsidRPr="001A47C8">
        <w:rPr>
          <w:sz w:val="28"/>
          <w:szCs w:val="28"/>
        </w:rPr>
        <w:t xml:space="preserve"> и </w:t>
      </w:r>
      <w:r w:rsidR="009423AD" w:rsidRPr="001A47C8">
        <w:rPr>
          <w:sz w:val="28"/>
          <w:szCs w:val="28"/>
        </w:rPr>
        <w:t xml:space="preserve"> способы </w:t>
      </w:r>
      <w:r w:rsidR="00567413" w:rsidRPr="001A47C8">
        <w:rPr>
          <w:sz w:val="28"/>
          <w:szCs w:val="28"/>
        </w:rPr>
        <w:t>управления</w:t>
      </w:r>
      <w:bookmarkEnd w:id="148"/>
      <w:r w:rsidR="00567413" w:rsidRPr="001A47C8">
        <w:rPr>
          <w:sz w:val="28"/>
          <w:szCs w:val="28"/>
        </w:rPr>
        <w:t xml:space="preserve">  </w:t>
      </w:r>
    </w:p>
    <w:p w:rsidR="00A83328" w:rsidRDefault="00A83328" w:rsidP="00A35DDD">
      <w:pPr>
        <w:pStyle w:val="aa"/>
        <w:ind w:firstLine="426"/>
        <w:jc w:val="both"/>
        <w:rPr>
          <w:rFonts w:ascii="Arial" w:hAnsi="Arial" w:cs="Arial"/>
          <w:b/>
          <w:bCs/>
          <w:sz w:val="26"/>
          <w:szCs w:val="26"/>
        </w:rPr>
      </w:pPr>
    </w:p>
    <w:p w:rsidR="00822D1C" w:rsidRDefault="006636C0" w:rsidP="009272EE">
      <w:pPr>
        <w:pStyle w:val="ZEBRA-0"/>
      </w:pPr>
      <w:r w:rsidRPr="006636C0">
        <w:t xml:space="preserve">Развивая СУР, Общество исходит из </w:t>
      </w:r>
      <w:r w:rsidR="00701FEE">
        <w:t xml:space="preserve">необходимости </w:t>
      </w:r>
      <w:r w:rsidRPr="006636C0">
        <w:t xml:space="preserve">достижения оптимального баланса между всеобъемлющим характером управления рисками и ресурсными затратами на этот процесс. </w:t>
      </w:r>
    </w:p>
    <w:p w:rsidR="006A7F81" w:rsidRDefault="006A7F81" w:rsidP="009272EE">
      <w:pPr>
        <w:pStyle w:val="ZEBRA-0"/>
      </w:pPr>
    </w:p>
    <w:p w:rsidR="00822D1C" w:rsidRDefault="006636C0" w:rsidP="009272EE">
      <w:pPr>
        <w:pStyle w:val="ZEBRA-0"/>
      </w:pPr>
      <w:r w:rsidRPr="006636C0">
        <w:t xml:space="preserve">В </w:t>
      </w:r>
      <w:r w:rsidR="00701FEE">
        <w:t xml:space="preserve"> </w:t>
      </w:r>
      <w:r w:rsidR="00657FCD">
        <w:t xml:space="preserve">соответствии с </w:t>
      </w:r>
      <w:r w:rsidR="00701FEE">
        <w:t>такой</w:t>
      </w:r>
      <w:r w:rsidRPr="006636C0">
        <w:t xml:space="preserve"> логик</w:t>
      </w:r>
      <w:r w:rsidR="00657FCD">
        <w:t>ой</w:t>
      </w:r>
      <w:r w:rsidRPr="006636C0">
        <w:t xml:space="preserve"> риски подразделяются на локально и централизованно управляемые.</w:t>
      </w:r>
    </w:p>
    <w:p w:rsidR="00657FCD" w:rsidRDefault="00657FCD" w:rsidP="009272EE">
      <w:pPr>
        <w:pStyle w:val="ZEBRA-0"/>
      </w:pPr>
    </w:p>
    <w:p w:rsidR="00822D1C" w:rsidRDefault="006636C0" w:rsidP="009272EE">
      <w:pPr>
        <w:pStyle w:val="ZEBRA-0"/>
      </w:pPr>
      <w:r w:rsidRPr="006636C0">
        <w:t>Управление локальными рисками, как правило</w:t>
      </w:r>
      <w:r w:rsidR="00822D1C">
        <w:t xml:space="preserve">, </w:t>
      </w:r>
      <w:r w:rsidRPr="006636C0">
        <w:t>операционными (многочисленными</w:t>
      </w:r>
      <w:r w:rsidR="00822D1C">
        <w:t xml:space="preserve">, </w:t>
      </w:r>
      <w:r w:rsidRPr="006636C0">
        <w:t>разнородными по природе</w:t>
      </w:r>
      <w:r w:rsidR="00822D1C">
        <w:t xml:space="preserve">, </w:t>
      </w:r>
      <w:r w:rsidRPr="006636C0">
        <w:t xml:space="preserve">с зачастую низкой вероятностью, но </w:t>
      </w:r>
      <w:r w:rsidR="00822D1C">
        <w:t xml:space="preserve">с </w:t>
      </w:r>
      <w:r w:rsidRPr="006636C0">
        <w:t>весьма значительными последствиями, именуемыми в профессиональной терминологии «хвостовыми»</w:t>
      </w:r>
      <w:r w:rsidRPr="006A7F81">
        <w:rPr>
          <w:vertAlign w:val="superscript"/>
        </w:rPr>
        <w:footnoteReference w:id="12"/>
      </w:r>
      <w:r w:rsidRPr="006636C0">
        <w:t>), осуществляют профильные подразделения</w:t>
      </w:r>
      <w:r w:rsidR="006A7F81">
        <w:t xml:space="preserve">. </w:t>
      </w:r>
      <w:r w:rsidR="00822D1C">
        <w:t xml:space="preserve">Локальные  </w:t>
      </w:r>
      <w:r w:rsidRPr="006636C0">
        <w:t xml:space="preserve"> риски переходят в разряд централизованно управляемых в тех случаях, когда их оценённый уровень превосходит определённые пороговые значения, что </w:t>
      </w:r>
      <w:r w:rsidR="00822D1C" w:rsidRPr="005C0429">
        <w:t>требует</w:t>
      </w:r>
      <w:r w:rsidRPr="006636C0">
        <w:t xml:space="preserve"> принятия мер на уровне руководства Общества или Госкорпорации «Росатом»</w:t>
      </w:r>
      <w:r w:rsidR="00822D1C">
        <w:t xml:space="preserve"> и</w:t>
      </w:r>
      <w:r w:rsidRPr="006636C0">
        <w:t xml:space="preserve"> выделения дополнительных средств. </w:t>
      </w:r>
    </w:p>
    <w:p w:rsidR="006A7F81" w:rsidRDefault="006A7F81" w:rsidP="009272EE">
      <w:pPr>
        <w:pStyle w:val="ZEBRA-0"/>
      </w:pPr>
    </w:p>
    <w:p w:rsidR="001D00F9" w:rsidRPr="001D00F9" w:rsidRDefault="006636C0" w:rsidP="009272EE">
      <w:pPr>
        <w:pStyle w:val="ZEBRA-0"/>
      </w:pPr>
      <w:r w:rsidRPr="006636C0">
        <w:t>К централизованно</w:t>
      </w:r>
      <w:r w:rsidR="00822D1C">
        <w:t xml:space="preserve"> </w:t>
      </w:r>
      <w:r w:rsidRPr="006636C0">
        <w:t>управляемым на постоянной основе рискам относятся стратегические, финансовые и значимые операционные</w:t>
      </w:r>
      <w:r w:rsidR="00822D1C">
        <w:t xml:space="preserve">. В </w:t>
      </w:r>
      <w:r w:rsidRPr="006636C0">
        <w:t>отношении</w:t>
      </w:r>
      <w:r w:rsidR="00822D1C">
        <w:t xml:space="preserve"> таких рисков </w:t>
      </w:r>
      <w:r w:rsidRPr="006636C0">
        <w:t xml:space="preserve"> формируется регулярная отчётность для руководства Общества и Госкорпорации «Росатом»</w:t>
      </w:r>
      <w:r w:rsidR="00822D1C">
        <w:t xml:space="preserve">  с целью  определения необходимых </w:t>
      </w:r>
      <w:r w:rsidRPr="006636C0">
        <w:t>способ</w:t>
      </w:r>
      <w:r w:rsidR="00822D1C">
        <w:t>ов</w:t>
      </w:r>
      <w:r w:rsidRPr="006636C0">
        <w:t xml:space="preserve"> и мер реагирования. </w:t>
      </w:r>
      <w:r w:rsidR="00657FCD">
        <w:t xml:space="preserve"> </w:t>
      </w:r>
      <w:r w:rsidR="001D00F9" w:rsidRPr="008806D7">
        <w:t xml:space="preserve"> </w:t>
      </w:r>
      <w:r w:rsidR="00657FCD">
        <w:t xml:space="preserve"> </w:t>
      </w:r>
      <w:r w:rsidR="001D00F9" w:rsidRPr="008806D7">
        <w:t xml:space="preserve">  </w:t>
      </w:r>
      <w:r w:rsidR="00657FCD">
        <w:t>Н</w:t>
      </w:r>
      <w:r w:rsidR="001D00F9" w:rsidRPr="008806D7">
        <w:t xml:space="preserve">иже  </w:t>
      </w:r>
      <w:r w:rsidR="00657FCD">
        <w:t xml:space="preserve">на схеме </w:t>
      </w:r>
      <w:r w:rsidR="001D00F9" w:rsidRPr="008806D7">
        <w:t xml:space="preserve">представлена    </w:t>
      </w:r>
      <w:r w:rsidRPr="008806D7">
        <w:t xml:space="preserve">классификация рисков </w:t>
      </w:r>
      <w:r w:rsidR="001D00F9" w:rsidRPr="008806D7">
        <w:t xml:space="preserve"> с акцентом на тех  классах рисков, которые оказывают воздействие на надёжность поставок Общества во всех тр</w:t>
      </w:r>
      <w:r w:rsidR="00657FCD">
        <w:t>е</w:t>
      </w:r>
      <w:r w:rsidR="001D00F9" w:rsidRPr="008806D7">
        <w:t>х категориях – стратегических, финансовых и операционных рисков</w:t>
      </w:r>
      <w:r w:rsidR="00744221" w:rsidRPr="008806D7">
        <w:t>.</w:t>
      </w:r>
    </w:p>
    <w:p w:rsidR="00A35DDD" w:rsidRPr="00A35DDD" w:rsidRDefault="00A67D61" w:rsidP="009272EE">
      <w:pPr>
        <w:pStyle w:val="ZEBRA-0"/>
      </w:pPr>
      <w:r>
        <w:object w:dxaOrig="11877" w:dyaOrig="3627">
          <v:shape id="_x0000_i1026" type="#_x0000_t75" style="width:509.7pt;height:156pt" o:ole="">
            <v:imagedata r:id="rId51" o:title=""/>
          </v:shape>
          <o:OLEObject Type="Embed" ProgID="Visio.Drawing.11" ShapeID="_x0000_i1026" DrawAspect="Content" ObjectID="_1399960608" r:id="rId52"/>
        </w:object>
      </w:r>
    </w:p>
    <w:p w:rsidR="00A35DDD" w:rsidRPr="00A35DDD" w:rsidRDefault="00A35DDD" w:rsidP="00A35DDD">
      <w:pPr>
        <w:pStyle w:val="aa"/>
        <w:ind w:firstLine="426"/>
        <w:jc w:val="both"/>
        <w:rPr>
          <w:rFonts w:ascii="Arial" w:hAnsi="Arial" w:cs="Arial"/>
          <w:sz w:val="22"/>
          <w:szCs w:val="22"/>
        </w:rPr>
      </w:pPr>
    </w:p>
    <w:p w:rsidR="00A35DDD" w:rsidRDefault="005C0429" w:rsidP="009272EE">
      <w:pPr>
        <w:pStyle w:val="ZEBRA-0"/>
      </w:pPr>
      <w:r w:rsidRPr="005C0429">
        <w:t>Количественная оценка по методике «Показатели под риском» (Value at Risk</w:t>
      </w:r>
      <w:r w:rsidR="006F1830">
        <w:t xml:space="preserve">, </w:t>
      </w:r>
      <w:r w:rsidRPr="005C0429">
        <w:t>VaR) производится на пятилетнем горизонте в отношении</w:t>
      </w:r>
      <w:r w:rsidR="00567413">
        <w:t xml:space="preserve"> таких финансовых и некоторых стратегических </w:t>
      </w:r>
      <w:r w:rsidRPr="005C0429">
        <w:t xml:space="preserve"> рисков, в основе которых лежит неопредел</w:t>
      </w:r>
      <w:r w:rsidR="006F1830">
        <w:t>е</w:t>
      </w:r>
      <w:r w:rsidRPr="005C0429">
        <w:t>нность (волатильность) будущих рыночных котировок на природный уран, услуги по конверсии и обогащению, макроэкономических параметров – индексов инфляции, процентных ставок и некоторых иных рыночных неопределённостей</w:t>
      </w:r>
      <w:r w:rsidR="00567413">
        <w:t xml:space="preserve">,  включая:  </w:t>
      </w:r>
    </w:p>
    <w:p w:rsidR="006A7F81" w:rsidRPr="00A35DDD" w:rsidRDefault="006A7F81" w:rsidP="009272EE">
      <w:pPr>
        <w:pStyle w:val="ZEBRA-0"/>
      </w:pPr>
    </w:p>
    <w:p w:rsidR="00A35DDD" w:rsidRPr="00A35DDD" w:rsidRDefault="00567413" w:rsidP="00AB754A">
      <w:pPr>
        <w:pStyle w:val="aa"/>
        <w:numPr>
          <w:ilvl w:val="0"/>
          <w:numId w:val="9"/>
        </w:numPr>
        <w:ind w:left="284" w:hanging="284"/>
        <w:jc w:val="both"/>
        <w:rPr>
          <w:rFonts w:ascii="Arial" w:hAnsi="Arial" w:cs="Arial"/>
          <w:sz w:val="22"/>
          <w:szCs w:val="22"/>
        </w:rPr>
      </w:pPr>
      <w:r>
        <w:rPr>
          <w:rFonts w:ascii="Arial" w:hAnsi="Arial" w:cs="Arial"/>
          <w:sz w:val="22"/>
          <w:szCs w:val="22"/>
          <w:u w:val="single"/>
        </w:rPr>
        <w:t>т</w:t>
      </w:r>
      <w:r w:rsidR="005C0429" w:rsidRPr="005C0429">
        <w:rPr>
          <w:rFonts w:ascii="Arial" w:hAnsi="Arial" w:cs="Arial"/>
          <w:sz w:val="22"/>
          <w:szCs w:val="22"/>
          <w:u w:val="single"/>
        </w:rPr>
        <w:t>оварный ценовой риск</w:t>
      </w:r>
      <w:r w:rsidR="005C0429" w:rsidRPr="005C0429">
        <w:rPr>
          <w:rFonts w:ascii="Arial" w:hAnsi="Arial" w:cs="Arial"/>
          <w:sz w:val="22"/>
          <w:szCs w:val="22"/>
        </w:rPr>
        <w:t xml:space="preserve"> – влияние волатильности рыночных котировок и индексов инфляции на цены по контрактам Общества и договорам на приобретение урановой продукции и услуг и, следовательно, на выручку, основные переменные расходы и маржинальный доход;</w:t>
      </w:r>
    </w:p>
    <w:p w:rsidR="00A35DDD" w:rsidRPr="00A35DDD" w:rsidRDefault="00567413" w:rsidP="00AB754A">
      <w:pPr>
        <w:pStyle w:val="aa"/>
        <w:numPr>
          <w:ilvl w:val="0"/>
          <w:numId w:val="9"/>
        </w:numPr>
        <w:ind w:left="284" w:hanging="284"/>
        <w:jc w:val="both"/>
        <w:rPr>
          <w:rFonts w:ascii="Arial" w:hAnsi="Arial" w:cs="Arial"/>
          <w:sz w:val="22"/>
          <w:szCs w:val="22"/>
        </w:rPr>
      </w:pPr>
      <w:r>
        <w:rPr>
          <w:rFonts w:ascii="Arial" w:hAnsi="Arial" w:cs="Arial"/>
          <w:sz w:val="22"/>
          <w:szCs w:val="22"/>
          <w:u w:val="single"/>
        </w:rPr>
        <w:t>т</w:t>
      </w:r>
      <w:r w:rsidR="005C0429" w:rsidRPr="005C0429">
        <w:rPr>
          <w:rFonts w:ascii="Arial" w:hAnsi="Arial" w:cs="Arial"/>
          <w:sz w:val="22"/>
          <w:szCs w:val="22"/>
          <w:u w:val="single"/>
        </w:rPr>
        <w:t xml:space="preserve">оварный объёмный риск </w:t>
      </w:r>
      <w:r w:rsidR="005C0429" w:rsidRPr="005C0429">
        <w:rPr>
          <w:rFonts w:ascii="Arial" w:hAnsi="Arial" w:cs="Arial"/>
          <w:sz w:val="22"/>
          <w:szCs w:val="22"/>
        </w:rPr>
        <w:t xml:space="preserve">– заведомая </w:t>
      </w:r>
      <w:r>
        <w:rPr>
          <w:rFonts w:ascii="Arial" w:hAnsi="Arial" w:cs="Arial"/>
          <w:sz w:val="22"/>
          <w:szCs w:val="22"/>
        </w:rPr>
        <w:t xml:space="preserve"> неопределенность </w:t>
      </w:r>
      <w:r w:rsidRPr="005C0429">
        <w:rPr>
          <w:rFonts w:ascii="Arial" w:hAnsi="Arial" w:cs="Arial"/>
          <w:sz w:val="22"/>
          <w:szCs w:val="22"/>
        </w:rPr>
        <w:t xml:space="preserve"> </w:t>
      </w:r>
      <w:r w:rsidR="005C0429" w:rsidRPr="005C0429">
        <w:rPr>
          <w:rFonts w:ascii="Arial" w:hAnsi="Arial" w:cs="Arial"/>
          <w:sz w:val="22"/>
          <w:szCs w:val="22"/>
        </w:rPr>
        <w:t>объ</w:t>
      </w:r>
      <w:r w:rsidR="006F1830">
        <w:rPr>
          <w:rFonts w:ascii="Arial" w:hAnsi="Arial" w:cs="Arial"/>
          <w:sz w:val="22"/>
          <w:szCs w:val="22"/>
        </w:rPr>
        <w:t>е</w:t>
      </w:r>
      <w:r w:rsidR="005C0429" w:rsidRPr="005C0429">
        <w:rPr>
          <w:rFonts w:ascii="Arial" w:hAnsi="Arial" w:cs="Arial"/>
          <w:sz w:val="22"/>
          <w:szCs w:val="22"/>
        </w:rPr>
        <w:t>мов заказываемых покупателями урановой продукции Общества опционов и количественных гибкостей в рамках действующих долгосрочных контрактов, а также вероятность изменения количественных условий по находящимся в проработке проектам новых контрактов, что воздействует на те же будущие показатели деятельности компании, что и товарный ценовой риск</w:t>
      </w:r>
      <w:r w:rsidR="006F1830">
        <w:rPr>
          <w:rFonts w:ascii="Arial" w:hAnsi="Arial" w:cs="Arial"/>
          <w:sz w:val="22"/>
          <w:szCs w:val="22"/>
        </w:rPr>
        <w:t>;</w:t>
      </w:r>
    </w:p>
    <w:p w:rsidR="00A35DDD" w:rsidRPr="00A35DDD" w:rsidRDefault="00567413" w:rsidP="00AB754A">
      <w:pPr>
        <w:pStyle w:val="aa"/>
        <w:numPr>
          <w:ilvl w:val="0"/>
          <w:numId w:val="9"/>
        </w:numPr>
        <w:ind w:left="284" w:hanging="284"/>
        <w:jc w:val="both"/>
        <w:rPr>
          <w:rFonts w:ascii="Arial" w:hAnsi="Arial" w:cs="Arial"/>
          <w:sz w:val="22"/>
          <w:szCs w:val="22"/>
        </w:rPr>
      </w:pPr>
      <w:r>
        <w:rPr>
          <w:rFonts w:ascii="Arial" w:hAnsi="Arial" w:cs="Arial"/>
          <w:sz w:val="22"/>
          <w:szCs w:val="22"/>
          <w:u w:val="single"/>
        </w:rPr>
        <w:t>в</w:t>
      </w:r>
      <w:r w:rsidR="005C0429" w:rsidRPr="005C0429">
        <w:rPr>
          <w:rFonts w:ascii="Arial" w:hAnsi="Arial" w:cs="Arial"/>
          <w:sz w:val="22"/>
          <w:szCs w:val="22"/>
          <w:u w:val="single"/>
        </w:rPr>
        <w:t>алютный риск</w:t>
      </w:r>
      <w:r w:rsidR="005C0429" w:rsidRPr="005C0429">
        <w:rPr>
          <w:rFonts w:ascii="Arial" w:hAnsi="Arial" w:cs="Arial"/>
          <w:sz w:val="22"/>
          <w:szCs w:val="22"/>
        </w:rPr>
        <w:t xml:space="preserve"> – влияние неопределённости курсов валют на выраженную в рублях выручку Общества, его операционную (EBITDA) и чистую прибыль</w:t>
      </w:r>
      <w:r w:rsidR="005C0429" w:rsidRPr="005C0429">
        <w:rPr>
          <w:rFonts w:ascii="Arial" w:hAnsi="Arial" w:cs="Arial"/>
          <w:sz w:val="22"/>
          <w:szCs w:val="22"/>
          <w:lang w:val="en-US"/>
        </w:rPr>
        <w:t>, а также другие показатели</w:t>
      </w:r>
      <w:r w:rsidR="005C0429" w:rsidRPr="005C0429">
        <w:rPr>
          <w:rFonts w:ascii="Arial" w:hAnsi="Arial" w:cs="Arial"/>
          <w:sz w:val="22"/>
          <w:szCs w:val="22"/>
        </w:rPr>
        <w:t>;</w:t>
      </w:r>
    </w:p>
    <w:p w:rsidR="00A35DDD" w:rsidRPr="00A35DDD" w:rsidRDefault="00567413" w:rsidP="00AB754A">
      <w:pPr>
        <w:pStyle w:val="aa"/>
        <w:numPr>
          <w:ilvl w:val="0"/>
          <w:numId w:val="9"/>
        </w:numPr>
        <w:ind w:left="284" w:hanging="284"/>
        <w:jc w:val="both"/>
        <w:rPr>
          <w:rFonts w:ascii="Arial" w:hAnsi="Arial" w:cs="Arial"/>
          <w:sz w:val="22"/>
          <w:szCs w:val="22"/>
        </w:rPr>
      </w:pPr>
      <w:r>
        <w:rPr>
          <w:rFonts w:ascii="Arial" w:hAnsi="Arial" w:cs="Arial"/>
          <w:sz w:val="22"/>
          <w:szCs w:val="22"/>
          <w:u w:val="single"/>
        </w:rPr>
        <w:t>и</w:t>
      </w:r>
      <w:r w:rsidR="005C0429" w:rsidRPr="005C0429">
        <w:rPr>
          <w:rFonts w:ascii="Arial" w:hAnsi="Arial" w:cs="Arial"/>
          <w:sz w:val="22"/>
          <w:szCs w:val="22"/>
          <w:u w:val="single"/>
        </w:rPr>
        <w:t xml:space="preserve">нфляционный риск </w:t>
      </w:r>
      <w:r w:rsidR="005C0429" w:rsidRPr="005C0429">
        <w:rPr>
          <w:rFonts w:ascii="Arial" w:hAnsi="Arial" w:cs="Arial"/>
          <w:sz w:val="22"/>
          <w:szCs w:val="22"/>
        </w:rPr>
        <w:t>– влияние будущих индексов инфляции на цены, доходы и расходы Общества;</w:t>
      </w:r>
    </w:p>
    <w:p w:rsidR="00A35DDD" w:rsidRPr="00A35DDD" w:rsidRDefault="00567413" w:rsidP="00AB754A">
      <w:pPr>
        <w:pStyle w:val="aa"/>
        <w:numPr>
          <w:ilvl w:val="0"/>
          <w:numId w:val="9"/>
        </w:numPr>
        <w:ind w:left="284" w:hanging="284"/>
        <w:jc w:val="both"/>
        <w:rPr>
          <w:rFonts w:ascii="Arial" w:hAnsi="Arial" w:cs="Arial"/>
          <w:sz w:val="22"/>
          <w:szCs w:val="22"/>
        </w:rPr>
      </w:pPr>
      <w:r>
        <w:rPr>
          <w:rFonts w:ascii="Arial" w:hAnsi="Arial" w:cs="Arial"/>
          <w:sz w:val="22"/>
          <w:szCs w:val="22"/>
          <w:u w:val="single"/>
        </w:rPr>
        <w:t>п</w:t>
      </w:r>
      <w:r w:rsidR="005C0429" w:rsidRPr="005C0429">
        <w:rPr>
          <w:rFonts w:ascii="Arial" w:hAnsi="Arial" w:cs="Arial"/>
          <w:sz w:val="22"/>
          <w:szCs w:val="22"/>
          <w:u w:val="single"/>
        </w:rPr>
        <w:t>роцентный риск</w:t>
      </w:r>
      <w:r w:rsidR="005C0429" w:rsidRPr="005C0429">
        <w:rPr>
          <w:rFonts w:ascii="Arial" w:hAnsi="Arial" w:cs="Arial"/>
          <w:sz w:val="22"/>
          <w:szCs w:val="22"/>
        </w:rPr>
        <w:t xml:space="preserve"> – воздействие возможного изменения процентных ставок на будущие процентные платежи Общества и его денежный поток от финансовой деятельности;</w:t>
      </w:r>
    </w:p>
    <w:p w:rsidR="00A35DDD" w:rsidRDefault="00567413" w:rsidP="00AB754A">
      <w:pPr>
        <w:pStyle w:val="aa"/>
        <w:numPr>
          <w:ilvl w:val="0"/>
          <w:numId w:val="9"/>
        </w:numPr>
        <w:ind w:left="284" w:hanging="284"/>
        <w:jc w:val="both"/>
        <w:rPr>
          <w:rFonts w:ascii="Arial" w:hAnsi="Arial" w:cs="Arial"/>
          <w:sz w:val="22"/>
          <w:szCs w:val="22"/>
        </w:rPr>
      </w:pPr>
      <w:r>
        <w:rPr>
          <w:rFonts w:ascii="Arial" w:hAnsi="Arial" w:cs="Arial"/>
          <w:sz w:val="22"/>
          <w:szCs w:val="22"/>
          <w:u w:val="single"/>
        </w:rPr>
        <w:t>к</w:t>
      </w:r>
      <w:r w:rsidR="005C0429" w:rsidRPr="005C0429">
        <w:rPr>
          <w:rFonts w:ascii="Arial" w:hAnsi="Arial" w:cs="Arial"/>
          <w:sz w:val="22"/>
          <w:szCs w:val="22"/>
          <w:u w:val="single"/>
        </w:rPr>
        <w:t>редитный риск</w:t>
      </w:r>
      <w:r w:rsidR="005C0429" w:rsidRPr="005C0429">
        <w:rPr>
          <w:rFonts w:ascii="Arial" w:hAnsi="Arial" w:cs="Arial"/>
          <w:sz w:val="22"/>
          <w:szCs w:val="22"/>
        </w:rPr>
        <w:t xml:space="preserve"> – не исключаемый дефолт контрагентов Общества, банков и страховых компаний.</w:t>
      </w:r>
    </w:p>
    <w:p w:rsidR="006A7F81" w:rsidRPr="00A35DDD" w:rsidRDefault="006A7F81" w:rsidP="006A7F81">
      <w:pPr>
        <w:pStyle w:val="aa"/>
        <w:jc w:val="both"/>
        <w:rPr>
          <w:rFonts w:ascii="Arial" w:hAnsi="Arial" w:cs="Arial"/>
          <w:sz w:val="22"/>
          <w:szCs w:val="22"/>
        </w:rPr>
      </w:pPr>
    </w:p>
    <w:p w:rsidR="008806D7" w:rsidRPr="00A35DDD" w:rsidRDefault="005C0429" w:rsidP="009272EE">
      <w:pPr>
        <w:pStyle w:val="ZEBRA-0"/>
      </w:pPr>
      <w:r w:rsidRPr="005C0429">
        <w:t xml:space="preserve">Величина VaR определяется в отношении планируемых выручки, операционной прибыли (EBITDA), операционного и чистого денежных потоков, показателей ликвидности и </w:t>
      </w:r>
      <w:r w:rsidRPr="008806D7">
        <w:t xml:space="preserve">оборачиваемости, а также фактора чистой задолженности. </w:t>
      </w:r>
      <w:r w:rsidR="00567413" w:rsidRPr="008806D7">
        <w:t xml:space="preserve"> </w:t>
      </w:r>
      <w:r w:rsidR="008806D7" w:rsidRPr="00D70BEA">
        <w:t>Из множества «хвостовых» операционных рисков в настоящее время количественно моделируется риск задержки поставок вследствие закрытия порта в г. Санкт-Петербург.</w:t>
      </w:r>
      <w:r w:rsidR="008806D7" w:rsidRPr="005C0429">
        <w:t xml:space="preserve"> </w:t>
      </w:r>
    </w:p>
    <w:p w:rsidR="00A35DDD" w:rsidRPr="00A35DDD" w:rsidRDefault="008806D7" w:rsidP="009272EE">
      <w:pPr>
        <w:pStyle w:val="ZEBRA-0"/>
      </w:pPr>
      <w:r w:rsidRPr="0024295D">
        <w:rPr>
          <w:highlight w:val="yellow"/>
        </w:rPr>
        <w:t xml:space="preserve"> </w:t>
      </w:r>
      <w:r>
        <w:rPr>
          <w:highlight w:val="yellow"/>
        </w:rPr>
        <w:t xml:space="preserve"> </w:t>
      </w:r>
    </w:p>
    <w:p w:rsidR="004116AB" w:rsidRDefault="005C0429" w:rsidP="009272EE">
      <w:pPr>
        <w:pStyle w:val="ZEBRA-0"/>
      </w:pPr>
      <w:r w:rsidRPr="005C0429">
        <w:t xml:space="preserve">Важнейшим инструментом управления рисками Общества и Госкорпорации «Росатом» в целом </w:t>
      </w:r>
      <w:r w:rsidR="00567413">
        <w:t xml:space="preserve"> является </w:t>
      </w:r>
      <w:r w:rsidR="00567413" w:rsidRPr="005C0429">
        <w:t xml:space="preserve"> </w:t>
      </w:r>
      <w:r w:rsidRPr="005C0429">
        <w:t>показатель готовност</w:t>
      </w:r>
      <w:r w:rsidR="006F1830">
        <w:t>и</w:t>
      </w:r>
      <w:r w:rsidRPr="005C0429">
        <w:t xml:space="preserve"> к риску</w:t>
      </w:r>
      <w:r w:rsidR="00791C78">
        <w:t>,</w:t>
      </w:r>
      <w:r w:rsidRPr="005C0429">
        <w:t xml:space="preserve"> с которым сравнивается величина VaR</w:t>
      </w:r>
      <w:r w:rsidR="009423AD">
        <w:t xml:space="preserve">. Этот показатель </w:t>
      </w:r>
      <w:r w:rsidRPr="005C0429">
        <w:t>характеризует максимально</w:t>
      </w:r>
      <w:r w:rsidR="009423AD">
        <w:t xml:space="preserve"> </w:t>
      </w:r>
      <w:r w:rsidRPr="005C0429">
        <w:t>приемлемые потери в заданном доверительном интервале вероятности комбинированного воздействия</w:t>
      </w:r>
      <w:r w:rsidR="009423AD">
        <w:t>, т.е. ф</w:t>
      </w:r>
      <w:r w:rsidRPr="005C0429">
        <w:t xml:space="preserve">актически </w:t>
      </w:r>
      <w:r w:rsidR="009423AD">
        <w:t xml:space="preserve">определяет </w:t>
      </w:r>
      <w:r w:rsidRPr="005C0429">
        <w:t xml:space="preserve">степень свободы менеджмента Общества в координатах «риск-доходность», с которой согласен бенефициар компании – Госкорпорация «Росатом». </w:t>
      </w:r>
      <w:r w:rsidR="004116AB">
        <w:t>Запланированное на 2012 год утверждение этого показателя</w:t>
      </w:r>
      <w:r w:rsidR="004116AB" w:rsidRPr="006A7F81">
        <w:rPr>
          <w:vertAlign w:val="superscript"/>
        </w:rPr>
        <w:t xml:space="preserve"> </w:t>
      </w:r>
      <w:r w:rsidR="004116AB" w:rsidRPr="005C0429">
        <w:t>Госкорпораци</w:t>
      </w:r>
      <w:r w:rsidR="004116AB">
        <w:t>ей</w:t>
      </w:r>
      <w:r w:rsidR="004116AB" w:rsidRPr="005C0429">
        <w:t xml:space="preserve"> «Росатом» </w:t>
      </w:r>
      <w:r w:rsidR="004116AB">
        <w:t xml:space="preserve"> будет означать для </w:t>
      </w:r>
      <w:r w:rsidR="004116AB" w:rsidRPr="005C0429">
        <w:t xml:space="preserve"> Обществ</w:t>
      </w:r>
      <w:r w:rsidR="004116AB">
        <w:t xml:space="preserve">а </w:t>
      </w:r>
      <w:r w:rsidR="004116AB" w:rsidRPr="005C0429">
        <w:t>при</w:t>
      </w:r>
      <w:r w:rsidR="004116AB">
        <w:t xml:space="preserve">нятие </w:t>
      </w:r>
      <w:r w:rsidR="004116AB" w:rsidRPr="005C0429">
        <w:t>на себя обязательств</w:t>
      </w:r>
      <w:r w:rsidR="004116AB">
        <w:t>а</w:t>
      </w:r>
      <w:r w:rsidR="004116AB" w:rsidRPr="005C0429">
        <w:t xml:space="preserve"> не превышать е</w:t>
      </w:r>
      <w:r w:rsidR="004116AB">
        <w:t xml:space="preserve">го </w:t>
      </w:r>
      <w:r w:rsidR="004116AB" w:rsidRPr="005C0429">
        <w:t>при осуществлении хозяйственной деятельности.</w:t>
      </w:r>
    </w:p>
    <w:p w:rsidR="006A7F81" w:rsidRDefault="006A7F81" w:rsidP="009272EE">
      <w:pPr>
        <w:pStyle w:val="ZEBRA-0"/>
      </w:pPr>
    </w:p>
    <w:p w:rsidR="00A35DDD" w:rsidRDefault="005C0429" w:rsidP="009272EE">
      <w:pPr>
        <w:pStyle w:val="ZEBRA-0"/>
      </w:pPr>
      <w:r w:rsidRPr="005C0429">
        <w:t>Соблюдение готовности к риску Общество будет достигать, прежде всего, за счёт хеджирования тех рисков, управление которыми наименее ресурсоёмко и даёт наибольший эффект снижения VaR. Таким риском, прежде всего, является валютный</w:t>
      </w:r>
      <w:r w:rsidR="00A67D61">
        <w:t>:  в дальнейшем</w:t>
      </w:r>
      <w:r w:rsidRPr="005C0429">
        <w:t xml:space="preserve"> планируется осуществлять не только его естественное хеджирование (получение кредитов и осуществление расходов в валюте выручки), но и использование </w:t>
      </w:r>
      <w:r w:rsidR="00A67D61">
        <w:t>производных финансовых инструментов</w:t>
      </w:r>
      <w:r w:rsidR="00A67D61" w:rsidRPr="005C0429">
        <w:t>.</w:t>
      </w:r>
      <w:r w:rsidR="00A67D61">
        <w:t xml:space="preserve"> </w:t>
      </w:r>
      <w:r w:rsidRPr="005C0429">
        <w:t xml:space="preserve">В отношении </w:t>
      </w:r>
      <w:r w:rsidR="006A7F81">
        <w:t>т</w:t>
      </w:r>
      <w:r w:rsidRPr="005C0429">
        <w:t>оварного ценового риска – второго по доле в VaR после валютного риска</w:t>
      </w:r>
      <w:r w:rsidR="006A7F81">
        <w:t xml:space="preserve">  –</w:t>
      </w:r>
      <w:r w:rsidRPr="005C0429">
        <w:t xml:space="preserve"> признаётся, что он является естественным и неизбежным для Общества, в то время как финансовые инструменты его хеджирования на урановом рынке (урановые фьючерсы и опционы) ещ</w:t>
      </w:r>
      <w:r w:rsidR="006F1830">
        <w:t>е</w:t>
      </w:r>
      <w:r w:rsidRPr="005C0429">
        <w:t xml:space="preserve"> недостаточно развиты. </w:t>
      </w:r>
      <w:r w:rsidR="006A7F81">
        <w:t xml:space="preserve">Это объективно </w:t>
      </w:r>
      <w:r w:rsidR="00A67799">
        <w:t xml:space="preserve">обуславливает </w:t>
      </w:r>
      <w:r w:rsidRPr="005C0429">
        <w:t xml:space="preserve"> </w:t>
      </w:r>
      <w:r w:rsidR="00A67799">
        <w:t xml:space="preserve">необходимость  </w:t>
      </w:r>
      <w:r w:rsidRPr="005C0429">
        <w:t xml:space="preserve"> выстраивания </w:t>
      </w:r>
      <w:r w:rsidR="00A67799" w:rsidRPr="005C0429">
        <w:t xml:space="preserve">Обществом </w:t>
      </w:r>
      <w:r w:rsidRPr="005C0429">
        <w:t>торговой, включая ценовую, политик</w:t>
      </w:r>
      <w:r w:rsidR="00A67799">
        <w:t>и</w:t>
      </w:r>
      <w:r w:rsidRPr="005C0429">
        <w:t xml:space="preserve"> таким образом, чтобы ни общая готовность к риску, ни лимит товарного риска не превышались.</w:t>
      </w:r>
    </w:p>
    <w:p w:rsidR="00B23BDE" w:rsidRPr="00A35DDD" w:rsidRDefault="00B23BDE" w:rsidP="009272EE">
      <w:pPr>
        <w:pStyle w:val="ZEBRA-0"/>
      </w:pPr>
    </w:p>
    <w:p w:rsidR="00A35DDD" w:rsidRDefault="005C0429" w:rsidP="009272EE">
      <w:pPr>
        <w:pStyle w:val="ZEBRA-0"/>
      </w:pPr>
      <w:r w:rsidRPr="005C0429">
        <w:t>Операционные и некоторые стратегические риски, в основе которых не лежит волатильность рыночных или макроэкономических параметров, оцениваются в Обществе по методике FMEA</w:t>
      </w:r>
      <w:r w:rsidRPr="004116AB">
        <w:rPr>
          <w:vertAlign w:val="superscript"/>
        </w:rPr>
        <w:footnoteReference w:id="13"/>
      </w:r>
      <w:r w:rsidR="004116AB" w:rsidRPr="004116AB">
        <w:t xml:space="preserve">    </w:t>
      </w:r>
      <w:r w:rsidRPr="004116AB">
        <w:t xml:space="preserve">. </w:t>
      </w:r>
      <w:r w:rsidR="004116AB">
        <w:t>Ц</w:t>
      </w:r>
      <w:r w:rsidRPr="004116AB">
        <w:t>елью метода является предупреждение и ослабление воздействия возможных сбоев,</w:t>
      </w:r>
      <w:r w:rsidRPr="005C0429">
        <w:t xml:space="preserve"> ошибок, опасностей на осуществление бизнес-процессов Общества, выполнение его обязательств, цели и финансово-экономические результаты работы Общества.</w:t>
      </w:r>
      <w:r w:rsidR="00D064A9">
        <w:t xml:space="preserve">   </w:t>
      </w:r>
      <w:r w:rsidRPr="005C0429">
        <w:t xml:space="preserve"> </w:t>
      </w:r>
      <w:r w:rsidR="00D064A9">
        <w:t xml:space="preserve"> </w:t>
      </w:r>
    </w:p>
    <w:p w:rsidR="00B23BDE" w:rsidRPr="00A35DDD" w:rsidRDefault="00B23BDE" w:rsidP="009272EE">
      <w:pPr>
        <w:pStyle w:val="ZEBRA-0"/>
      </w:pPr>
    </w:p>
    <w:p w:rsidR="00913C8E" w:rsidRDefault="006636C0" w:rsidP="009272EE">
      <w:pPr>
        <w:pStyle w:val="ZEBRA-0"/>
      </w:pPr>
      <w:r w:rsidRPr="006636C0">
        <w:t>Основные отчётные формы по рискам включаю</w:t>
      </w:r>
      <w:r w:rsidR="00913C8E">
        <w:t>т</w:t>
      </w:r>
      <w:r w:rsidRPr="006636C0">
        <w:t xml:space="preserve">: </w:t>
      </w:r>
    </w:p>
    <w:p w:rsidR="00913C8E" w:rsidRDefault="00913C8E" w:rsidP="009272EE">
      <w:pPr>
        <w:pStyle w:val="ZEBRA-0"/>
      </w:pPr>
    </w:p>
    <w:p w:rsidR="005321C7" w:rsidRDefault="006636C0" w:rsidP="009272EE">
      <w:pPr>
        <w:pStyle w:val="ZEBRA-"/>
      </w:pPr>
      <w:r w:rsidRPr="006636C0">
        <w:t xml:space="preserve">«пирамиду рисков» - графическое отображение ключевых рисков, их факторов, взаимосвязей между ними и показателей деятельности Общества, на которые они оказывают влияние; </w:t>
      </w:r>
    </w:p>
    <w:p w:rsidR="001A13A3" w:rsidRDefault="006636C0" w:rsidP="009272EE">
      <w:pPr>
        <w:pStyle w:val="ZEBRA-"/>
      </w:pPr>
      <w:r w:rsidRPr="006636C0">
        <w:t xml:space="preserve">«карту рисков» - базу данных по рискам, их </w:t>
      </w:r>
      <w:r w:rsidR="006F1830">
        <w:t>«</w:t>
      </w:r>
      <w:r w:rsidRPr="006636C0">
        <w:t>владельцам</w:t>
      </w:r>
      <w:r w:rsidR="006F1830">
        <w:t>»</w:t>
      </w:r>
      <w:r w:rsidRPr="006636C0">
        <w:t xml:space="preserve">, результатам идентификации, оценки и ранжирования рисков, способам реагирования на риски, мерам по управлению ими и динамике изменения величин рисков; и </w:t>
      </w:r>
    </w:p>
    <w:p w:rsidR="001A13A3" w:rsidRDefault="006636C0" w:rsidP="009272EE">
      <w:pPr>
        <w:pStyle w:val="ZEBRA-"/>
      </w:pPr>
      <w:r w:rsidRPr="006636C0">
        <w:t>«риск-радар» - графическое представление об относительной величине рисков и динамике их изменения.</w:t>
      </w:r>
    </w:p>
    <w:p w:rsidR="00C47D13" w:rsidRPr="001A47C8" w:rsidRDefault="00913C8E" w:rsidP="00F977F3">
      <w:pPr>
        <w:pStyle w:val="3"/>
        <w:numPr>
          <w:ilvl w:val="0"/>
          <w:numId w:val="0"/>
        </w:numPr>
        <w:jc w:val="both"/>
        <w:rPr>
          <w:sz w:val="28"/>
          <w:szCs w:val="28"/>
        </w:rPr>
      </w:pPr>
      <w:bookmarkStart w:id="149" w:name="_Toc325015725"/>
      <w:r>
        <w:t xml:space="preserve">4.4.4. </w:t>
      </w:r>
      <w:r w:rsidR="006636C0" w:rsidRPr="001A47C8">
        <w:rPr>
          <w:sz w:val="28"/>
          <w:szCs w:val="28"/>
        </w:rPr>
        <w:t>Ключевые риски Общества, способы реагирования на них и мероприятия по управлению рисками</w:t>
      </w:r>
      <w:bookmarkEnd w:id="149"/>
    </w:p>
    <w:p w:rsidR="006F1830" w:rsidRDefault="006636C0" w:rsidP="009272EE">
      <w:pPr>
        <w:pStyle w:val="ZEBRA-0"/>
      </w:pPr>
      <w:r w:rsidRPr="006636C0">
        <w:t>В IV квартале 2011 г</w:t>
      </w:r>
      <w:r w:rsidR="00913C8E">
        <w:t>.</w:t>
      </w:r>
      <w:r w:rsidRPr="006636C0">
        <w:t xml:space="preserve"> проведено анкетирование </w:t>
      </w:r>
      <w:r w:rsidR="006F1830">
        <w:t>«</w:t>
      </w:r>
      <w:r w:rsidRPr="006636C0">
        <w:t>владельцев</w:t>
      </w:r>
      <w:r w:rsidR="006F1830">
        <w:t>»</w:t>
      </w:r>
      <w:r w:rsidRPr="006636C0">
        <w:t xml:space="preserve"> рисков, руководителей подразделений и руководства Общества с целью выявления наиболее значимых рисков и их ранжирования, по итогам которого был составлен список из 15 ключевых рисков (список «Топ-15» рисков). Одновременно </w:t>
      </w:r>
      <w:r w:rsidR="006F1830">
        <w:t>«</w:t>
      </w:r>
      <w:r w:rsidRPr="006636C0">
        <w:t>владельцами</w:t>
      </w:r>
      <w:r w:rsidR="006F1830">
        <w:t>»</w:t>
      </w:r>
      <w:r w:rsidRPr="006636C0">
        <w:t xml:space="preserve"> операционных рисков был проведён их FMEA-анализ, в результате которого из 84 выявленных видов рисков </w:t>
      </w:r>
      <w:r w:rsidR="006F1830">
        <w:t xml:space="preserve"> семь</w:t>
      </w:r>
      <w:r w:rsidR="006F1830" w:rsidRPr="006636C0">
        <w:t xml:space="preserve"> </w:t>
      </w:r>
      <w:r w:rsidRPr="006636C0">
        <w:t>превысили пороговое значение (80 баллов FMEA). Это</w:t>
      </w:r>
      <w:r w:rsidR="006F1830">
        <w:t xml:space="preserve"> следующие</w:t>
      </w:r>
      <w:r w:rsidRPr="006636C0">
        <w:t xml:space="preserve"> риски: </w:t>
      </w:r>
    </w:p>
    <w:p w:rsidR="001A47C8" w:rsidRDefault="001A47C8" w:rsidP="009272EE">
      <w:pPr>
        <w:pStyle w:val="ZEBRA-0"/>
      </w:pPr>
    </w:p>
    <w:p w:rsidR="00E54649" w:rsidRDefault="006636C0" w:rsidP="00AB754A">
      <w:pPr>
        <w:pStyle w:val="ZEBRA-0"/>
        <w:numPr>
          <w:ilvl w:val="0"/>
          <w:numId w:val="16"/>
        </w:numPr>
      </w:pPr>
      <w:r w:rsidRPr="006636C0">
        <w:t xml:space="preserve">несвоевременного получения лицензий на экспорт или импорт ядерных материалов; </w:t>
      </w:r>
    </w:p>
    <w:p w:rsidR="00E54649" w:rsidRDefault="006636C0" w:rsidP="00AB754A">
      <w:pPr>
        <w:pStyle w:val="ZEBRA-0"/>
        <w:numPr>
          <w:ilvl w:val="0"/>
          <w:numId w:val="16"/>
        </w:numPr>
      </w:pPr>
      <w:r w:rsidRPr="006636C0">
        <w:t>сбоев в работе ИТ-оборудования Общества;</w:t>
      </w:r>
    </w:p>
    <w:p w:rsidR="00E54649" w:rsidRDefault="006636C0" w:rsidP="00AB754A">
      <w:pPr>
        <w:pStyle w:val="ZEBRA-0"/>
        <w:numPr>
          <w:ilvl w:val="0"/>
          <w:numId w:val="16"/>
        </w:numPr>
      </w:pPr>
      <w:r w:rsidRPr="006636C0">
        <w:t xml:space="preserve">сбоев в работе централизованных (отраслевых) сервисов Госкорпорации «Росатом»; </w:t>
      </w:r>
    </w:p>
    <w:p w:rsidR="00E54649" w:rsidRDefault="006636C0" w:rsidP="00AB754A">
      <w:pPr>
        <w:pStyle w:val="ZEBRA-0"/>
        <w:numPr>
          <w:ilvl w:val="0"/>
          <w:numId w:val="16"/>
        </w:numPr>
      </w:pPr>
      <w:r w:rsidRPr="006636C0">
        <w:t xml:space="preserve">потери информации в результате пожара; </w:t>
      </w:r>
    </w:p>
    <w:p w:rsidR="00E54649" w:rsidRDefault="006636C0" w:rsidP="00AB754A">
      <w:pPr>
        <w:pStyle w:val="ZEBRA-0"/>
        <w:numPr>
          <w:ilvl w:val="0"/>
          <w:numId w:val="16"/>
        </w:numPr>
      </w:pPr>
      <w:r w:rsidRPr="006636C0">
        <w:t>несвоевременного заказа транспортно-упаковочных комплектов (ТУК</w:t>
      </w:r>
      <w:r w:rsidR="006F1830">
        <w:t>ов</w:t>
      </w:r>
      <w:r w:rsidRPr="006636C0">
        <w:t>);</w:t>
      </w:r>
    </w:p>
    <w:p w:rsidR="00E54649" w:rsidRDefault="006636C0" w:rsidP="00AB754A">
      <w:pPr>
        <w:pStyle w:val="ZEBRA-0"/>
        <w:numPr>
          <w:ilvl w:val="0"/>
          <w:numId w:val="16"/>
        </w:numPr>
      </w:pPr>
      <w:r w:rsidRPr="006636C0">
        <w:t xml:space="preserve">неисполнения обязательств по выплате страхового возмещения </w:t>
      </w:r>
      <w:r w:rsidR="006F1830">
        <w:t xml:space="preserve"> </w:t>
      </w:r>
      <w:r w:rsidRPr="006636C0">
        <w:t xml:space="preserve"> страховы</w:t>
      </w:r>
      <w:r w:rsidR="006F1830">
        <w:t>ми</w:t>
      </w:r>
      <w:r w:rsidRPr="006636C0">
        <w:t xml:space="preserve"> компани</w:t>
      </w:r>
      <w:r w:rsidR="006F1830">
        <w:t>ями</w:t>
      </w:r>
      <w:r w:rsidRPr="006636C0">
        <w:t>;</w:t>
      </w:r>
    </w:p>
    <w:p w:rsidR="005420A7" w:rsidRDefault="006636C0" w:rsidP="00AB754A">
      <w:pPr>
        <w:pStyle w:val="ZEBRA-0"/>
        <w:numPr>
          <w:ilvl w:val="0"/>
          <w:numId w:val="16"/>
        </w:numPr>
      </w:pPr>
      <w:r w:rsidRPr="006636C0">
        <w:t xml:space="preserve">необнаружения существенного нарушения в результате невключения каких-либо областей деятельности в план проверок </w:t>
      </w:r>
      <w:r w:rsidR="00D064A9">
        <w:t xml:space="preserve"> ДВКиА.</w:t>
      </w:r>
    </w:p>
    <w:p w:rsidR="00D064A9" w:rsidRDefault="00D064A9" w:rsidP="009272EE">
      <w:pPr>
        <w:pStyle w:val="ZEBRA-0"/>
      </w:pPr>
    </w:p>
    <w:p w:rsidR="00A35DDD" w:rsidRPr="00A35DDD" w:rsidRDefault="006636C0" w:rsidP="009272EE">
      <w:pPr>
        <w:pStyle w:val="ZEBRA-0"/>
      </w:pPr>
      <w:r w:rsidRPr="006636C0">
        <w:t>Относительная величина рисков из списка «Топ-15», а также вышедших за пороговое значени</w:t>
      </w:r>
      <w:r w:rsidR="005420A7">
        <w:t>е</w:t>
      </w:r>
      <w:r w:rsidRPr="006636C0">
        <w:t xml:space="preserve"> по результатам FMEA-анализа операционных рисков</w:t>
      </w:r>
      <w:r w:rsidR="005420A7">
        <w:t xml:space="preserve"> </w:t>
      </w:r>
      <w:r w:rsidR="005420A7" w:rsidRPr="006636C0">
        <w:t xml:space="preserve"> </w:t>
      </w:r>
      <w:r w:rsidRPr="006636C0">
        <w:t>представлена в виде «риск-радара»</w:t>
      </w:r>
      <w:r w:rsidR="005420A7">
        <w:t xml:space="preserve">  ниже</w:t>
      </w:r>
      <w:r w:rsidRPr="006636C0">
        <w:t xml:space="preserve">.   </w:t>
      </w:r>
    </w:p>
    <w:p w:rsidR="00A35DDD" w:rsidRPr="00A35DDD" w:rsidRDefault="00245C13" w:rsidP="00A35DDD">
      <w:pPr>
        <w:rPr>
          <w:rFonts w:ascii="Arial" w:hAnsi="Arial" w:cs="Arial"/>
          <w:sz w:val="22"/>
          <w:szCs w:val="22"/>
        </w:rPr>
      </w:pPr>
      <w:r>
        <w:rPr>
          <w:rFonts w:ascii="Arial" w:hAnsi="Arial" w:cs="Arial"/>
          <w:noProof/>
          <w:sz w:val="22"/>
          <w:szCs w:val="22"/>
        </w:rPr>
        <w:pict>
          <v:shape id="_x0000_s1036" type="#_x0000_t32" style="position:absolute;margin-left:190.9pt;margin-top:122.15pt;width:0;height:101.15pt;flip:y;z-index:251655168" o:connectortype="straight" strokecolor="#0070c0" strokeweight="2.25pt"/>
        </w:pict>
      </w:r>
      <w:r>
        <w:rPr>
          <w:rFonts w:ascii="Arial" w:hAnsi="Arial" w:cs="Arial"/>
          <w:noProof/>
          <w:sz w:val="22"/>
          <w:szCs w:val="22"/>
        </w:rPr>
        <w:pict>
          <v:shape id="_x0000_s1038" type="#_x0000_t202" style="position:absolute;margin-left:100.8pt;margin-top:153.1pt;width:90.05pt;height:20.55pt;z-index:251657216" filled="f" stroked="f" strokeweight="0">
            <v:fill opacity="0"/>
            <v:textbox style="mso-next-textbox:#_x0000_s1038">
              <w:txbxContent>
                <w:p w:rsidR="00956A4F" w:rsidRPr="006A2F03" w:rsidRDefault="00956A4F" w:rsidP="00A35DDD">
                  <w:pPr>
                    <w:rPr>
                      <w:b/>
                      <w:color w:val="0070C0"/>
                      <w:sz w:val="20"/>
                      <w:szCs w:val="20"/>
                    </w:rPr>
                  </w:pPr>
                  <w:r>
                    <w:rPr>
                      <w:b/>
                      <w:color w:val="0070C0"/>
                      <w:sz w:val="20"/>
                      <w:szCs w:val="20"/>
                    </w:rPr>
                    <w:t>Операционные</w:t>
                  </w:r>
                </w:p>
              </w:txbxContent>
            </v:textbox>
          </v:shape>
        </w:pict>
      </w:r>
      <w:r>
        <w:rPr>
          <w:rFonts w:ascii="Arial" w:hAnsi="Arial" w:cs="Arial"/>
          <w:noProof/>
          <w:sz w:val="22"/>
          <w:szCs w:val="22"/>
        </w:rPr>
        <w:pict>
          <v:shape id="_x0000_s1037" type="#_x0000_t202" style="position:absolute;margin-left:97.6pt;margin-top:80.15pt;width:90.05pt;height:20.55pt;z-index:251656192" filled="f" stroked="f" strokeweight="0">
            <v:fill opacity="0"/>
            <v:textbox style="mso-next-textbox:#_x0000_s1037">
              <w:txbxContent>
                <w:p w:rsidR="00956A4F" w:rsidRPr="006A2F03" w:rsidRDefault="00956A4F" w:rsidP="00A35DDD">
                  <w:pPr>
                    <w:rPr>
                      <w:b/>
                      <w:color w:val="0070C0"/>
                      <w:sz w:val="20"/>
                      <w:szCs w:val="20"/>
                    </w:rPr>
                  </w:pPr>
                  <w:r>
                    <w:rPr>
                      <w:b/>
                      <w:color w:val="0070C0"/>
                      <w:sz w:val="20"/>
                      <w:szCs w:val="20"/>
                    </w:rPr>
                    <w:t>Финансовые</w:t>
                  </w:r>
                </w:p>
              </w:txbxContent>
            </v:textbox>
          </v:shape>
        </w:pict>
      </w:r>
      <w:r>
        <w:rPr>
          <w:rFonts w:ascii="Arial" w:hAnsi="Arial" w:cs="Arial"/>
          <w:noProof/>
          <w:sz w:val="22"/>
          <w:szCs w:val="22"/>
        </w:rPr>
        <w:pict>
          <v:shape id="_x0000_s1034" type="#_x0000_t202" style="position:absolute;margin-left:187.65pt;margin-top:112.1pt;width:90.05pt;height:20.55pt;z-index:251653120" filled="f" stroked="f" strokeweight="0">
            <v:fill opacity="0"/>
            <v:textbox style="mso-next-textbox:#_x0000_s1034">
              <w:txbxContent>
                <w:p w:rsidR="00956A4F" w:rsidRPr="006A2F03" w:rsidRDefault="00956A4F" w:rsidP="00A35DDD">
                  <w:pPr>
                    <w:rPr>
                      <w:b/>
                      <w:color w:val="0070C0"/>
                      <w:sz w:val="20"/>
                      <w:szCs w:val="20"/>
                    </w:rPr>
                  </w:pPr>
                  <w:r w:rsidRPr="006A2F03">
                    <w:rPr>
                      <w:b/>
                      <w:color w:val="0070C0"/>
                      <w:sz w:val="20"/>
                      <w:szCs w:val="20"/>
                    </w:rPr>
                    <w:t>Стратегические</w:t>
                  </w:r>
                </w:p>
              </w:txbxContent>
            </v:textbox>
          </v:shape>
        </w:pict>
      </w:r>
      <w:r>
        <w:rPr>
          <w:rFonts w:ascii="Arial" w:hAnsi="Arial" w:cs="Arial"/>
          <w:noProof/>
          <w:sz w:val="22"/>
          <w:szCs w:val="22"/>
        </w:rPr>
        <w:pict>
          <v:shape id="_x0000_s1035" type="#_x0000_t32" style="position:absolute;margin-left:93.6pt;margin-top:122.15pt;width:97.25pt;height:0;z-index:251654144" o:connectortype="straight" strokecolor="#0070c0" strokeweight="2.25pt"/>
        </w:pict>
      </w:r>
      <w:r>
        <w:rPr>
          <w:rFonts w:ascii="Arial" w:hAnsi="Arial" w:cs="Arial"/>
          <w:noProof/>
          <w:sz w:val="22"/>
          <w:szCs w:val="22"/>
        </w:rPr>
        <w:pict>
          <v:shape id="_x0000_s1033" type="#_x0000_t32" style="position:absolute;margin-left:190.85pt;margin-top:24.1pt;width:0;height:98.05pt;flip:y;z-index:251652096" o:connectortype="straight" strokecolor="#0070c0" strokeweight="2.25pt"/>
        </w:pict>
      </w:r>
      <w:r w:rsidR="00DC34EC">
        <w:rPr>
          <w:rFonts w:ascii="Arial" w:hAnsi="Arial" w:cs="Arial"/>
          <w:noProof/>
          <w:sz w:val="22"/>
          <w:szCs w:val="22"/>
        </w:rPr>
        <w:drawing>
          <wp:inline distT="0" distB="0" distL="0" distR="0">
            <wp:extent cx="4798695" cy="3107055"/>
            <wp:effectExtent l="0" t="0" r="0" b="0"/>
            <wp:docPr id="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3" cstate="screen"/>
                    <a:srcRect t="13515" b="31090"/>
                    <a:stretch>
                      <a:fillRect/>
                    </a:stretch>
                  </pic:blipFill>
                  <pic:spPr bwMode="auto">
                    <a:xfrm>
                      <a:off x="0" y="0"/>
                      <a:ext cx="4798695" cy="3107055"/>
                    </a:xfrm>
                    <a:prstGeom prst="rect">
                      <a:avLst/>
                    </a:prstGeom>
                    <a:noFill/>
                    <a:ln w="9525">
                      <a:noFill/>
                      <a:miter lim="800000"/>
                      <a:headEnd/>
                      <a:tailEnd/>
                    </a:ln>
                  </pic:spPr>
                </pic:pic>
              </a:graphicData>
            </a:graphic>
          </wp:inline>
        </w:drawing>
      </w:r>
    </w:p>
    <w:p w:rsidR="00A35DDD" w:rsidRPr="00A35DDD" w:rsidRDefault="00A35DDD" w:rsidP="00A35DDD">
      <w:pPr>
        <w:pStyle w:val="aa"/>
        <w:rPr>
          <w:rFonts w:ascii="Arial" w:hAnsi="Arial" w:cs="Arial"/>
          <w:sz w:val="22"/>
          <w:szCs w:val="22"/>
        </w:rPr>
      </w:pPr>
    </w:p>
    <w:p w:rsidR="00A35DDD" w:rsidRPr="00A35DDD" w:rsidRDefault="006636C0" w:rsidP="009272EE">
      <w:pPr>
        <w:pStyle w:val="ZEBRA-0"/>
      </w:pPr>
      <w:r w:rsidRPr="006636C0">
        <w:t>Результаты проведенной в IV квартале 2011 г</w:t>
      </w:r>
      <w:r w:rsidR="005420A7">
        <w:t>.</w:t>
      </w:r>
      <w:r w:rsidR="00835967">
        <w:t xml:space="preserve"> </w:t>
      </w:r>
      <w:r w:rsidRPr="006636C0">
        <w:t xml:space="preserve">оценки </w:t>
      </w:r>
      <w:r w:rsidRPr="005420A7">
        <w:t>VaR</w:t>
      </w:r>
      <w:r w:rsidRPr="006636C0">
        <w:t xml:space="preserve"> на пятилетнем горизонте среднесрочного планирования в отношении количественно оцениваемых рисков </w:t>
      </w:r>
      <w:r w:rsidR="00591092">
        <w:t xml:space="preserve"> </w:t>
      </w:r>
      <w:r w:rsidR="005C0429" w:rsidRPr="005420A7">
        <w:rPr>
          <w:vertAlign w:val="superscript"/>
        </w:rPr>
        <w:t xml:space="preserve"> </w:t>
      </w:r>
      <w:r w:rsidR="005C0429" w:rsidRPr="005C0429">
        <w:t xml:space="preserve">приведены </w:t>
      </w:r>
      <w:r w:rsidR="00591092">
        <w:t xml:space="preserve"> далее </w:t>
      </w:r>
      <w:r w:rsidR="005C0429" w:rsidRPr="005C0429">
        <w:t xml:space="preserve">в отношении первого </w:t>
      </w:r>
      <w:r w:rsidR="00591092">
        <w:t>(</w:t>
      </w:r>
      <w:r w:rsidR="005C0429" w:rsidRPr="005C0429">
        <w:t>2012</w:t>
      </w:r>
      <w:r w:rsidR="00591092">
        <w:t>)</w:t>
      </w:r>
      <w:r w:rsidR="005C0429" w:rsidRPr="005C0429">
        <w:t xml:space="preserve"> и последнего </w:t>
      </w:r>
      <w:r w:rsidR="00591092">
        <w:t xml:space="preserve"> (</w:t>
      </w:r>
      <w:r w:rsidR="005C0429" w:rsidRPr="005C0429">
        <w:t>2016</w:t>
      </w:r>
      <w:r w:rsidR="00591092">
        <w:t>)</w:t>
      </w:r>
      <w:r w:rsidR="005C0429" w:rsidRPr="005C0429">
        <w:t xml:space="preserve"> годов моделирования рисков.</w:t>
      </w:r>
    </w:p>
    <w:p w:rsidR="00A35DDD" w:rsidRPr="00A35DDD" w:rsidRDefault="00A35DDD" w:rsidP="00A35DDD">
      <w:pPr>
        <w:pStyle w:val="aa"/>
        <w:jc w:val="both"/>
        <w:rPr>
          <w:rFonts w:ascii="Arial" w:hAnsi="Arial" w:cs="Arial"/>
          <w:sz w:val="22"/>
          <w:szCs w:val="22"/>
        </w:rPr>
      </w:pPr>
    </w:p>
    <w:p w:rsidR="00A35DDD" w:rsidRPr="00A35DDD" w:rsidRDefault="00DC34EC" w:rsidP="00A35DDD">
      <w:pPr>
        <w:pStyle w:val="aa"/>
        <w:jc w:val="both"/>
        <w:rPr>
          <w:rFonts w:ascii="Arial" w:hAnsi="Arial" w:cs="Arial"/>
          <w:sz w:val="22"/>
          <w:szCs w:val="22"/>
        </w:rPr>
      </w:pPr>
      <w:r>
        <w:rPr>
          <w:rFonts w:ascii="Arial" w:hAnsi="Arial" w:cs="Arial"/>
          <w:noProof/>
          <w:sz w:val="22"/>
          <w:szCs w:val="22"/>
        </w:rPr>
        <w:drawing>
          <wp:inline distT="0" distB="0" distL="0" distR="0">
            <wp:extent cx="2621915" cy="1245870"/>
            <wp:effectExtent l="19050" t="0" r="0" b="0"/>
            <wp:docPr id="3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4" cstate="screen"/>
                    <a:srcRect/>
                    <a:stretch>
                      <a:fillRect/>
                    </a:stretch>
                  </pic:blipFill>
                  <pic:spPr bwMode="auto">
                    <a:xfrm>
                      <a:off x="0" y="0"/>
                      <a:ext cx="2621915" cy="1245870"/>
                    </a:xfrm>
                    <a:prstGeom prst="rect">
                      <a:avLst/>
                    </a:prstGeom>
                    <a:noFill/>
                    <a:ln w="9525">
                      <a:noFill/>
                      <a:miter lim="800000"/>
                      <a:headEnd/>
                      <a:tailEnd/>
                    </a:ln>
                  </pic:spPr>
                </pic:pic>
              </a:graphicData>
            </a:graphic>
          </wp:inline>
        </w:drawing>
      </w:r>
      <w:r>
        <w:rPr>
          <w:rFonts w:ascii="Arial" w:hAnsi="Arial" w:cs="Arial"/>
          <w:noProof/>
          <w:sz w:val="22"/>
          <w:szCs w:val="22"/>
        </w:rPr>
        <w:drawing>
          <wp:inline distT="0" distB="0" distL="0" distR="0">
            <wp:extent cx="2969895" cy="1375410"/>
            <wp:effectExtent l="19050" t="0" r="0" b="0"/>
            <wp:docPr id="3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55" cstate="screen"/>
                    <a:srcRect/>
                    <a:stretch>
                      <a:fillRect/>
                    </a:stretch>
                  </pic:blipFill>
                  <pic:spPr bwMode="auto">
                    <a:xfrm>
                      <a:off x="0" y="0"/>
                      <a:ext cx="2969895" cy="1375410"/>
                    </a:xfrm>
                    <a:prstGeom prst="rect">
                      <a:avLst/>
                    </a:prstGeom>
                    <a:noFill/>
                    <a:ln w="9525">
                      <a:noFill/>
                      <a:miter lim="800000"/>
                      <a:headEnd/>
                      <a:tailEnd/>
                    </a:ln>
                  </pic:spPr>
                </pic:pic>
              </a:graphicData>
            </a:graphic>
          </wp:inline>
        </w:drawing>
      </w:r>
    </w:p>
    <w:p w:rsidR="00A35DDD" w:rsidRPr="00A35DDD" w:rsidRDefault="00A35DDD" w:rsidP="00A35DDD">
      <w:pPr>
        <w:pStyle w:val="aa"/>
        <w:jc w:val="both"/>
        <w:rPr>
          <w:rFonts w:ascii="Arial" w:hAnsi="Arial" w:cs="Arial"/>
          <w:sz w:val="22"/>
          <w:szCs w:val="22"/>
        </w:rPr>
      </w:pPr>
    </w:p>
    <w:tbl>
      <w:tblPr>
        <w:tblW w:w="0" w:type="auto"/>
        <w:tblLook w:val="04A0"/>
      </w:tblPr>
      <w:tblGrid>
        <w:gridCol w:w="4785"/>
        <w:gridCol w:w="4786"/>
      </w:tblGrid>
      <w:tr w:rsidR="00A35DDD" w:rsidRPr="00A35DDD" w:rsidTr="00A57088">
        <w:tc>
          <w:tcPr>
            <w:tcW w:w="4785" w:type="dxa"/>
          </w:tcPr>
          <w:p w:rsidR="00A35DDD" w:rsidRPr="00A57088" w:rsidRDefault="005C0429" w:rsidP="00A57088">
            <w:pPr>
              <w:pStyle w:val="aa"/>
              <w:ind w:firstLine="709"/>
              <w:jc w:val="both"/>
              <w:rPr>
                <w:rFonts w:ascii="Arial" w:hAnsi="Arial" w:cs="Arial"/>
                <w:sz w:val="22"/>
                <w:szCs w:val="22"/>
              </w:rPr>
            </w:pPr>
            <w:r w:rsidRPr="00A57088">
              <w:rPr>
                <w:rFonts w:ascii="Arial" w:hAnsi="Arial" w:cs="Arial"/>
                <w:sz w:val="22"/>
                <w:szCs w:val="22"/>
              </w:rPr>
              <w:t>А: Выручка под риском в 2012 году</w:t>
            </w:r>
          </w:p>
        </w:tc>
        <w:tc>
          <w:tcPr>
            <w:tcW w:w="4786" w:type="dxa"/>
          </w:tcPr>
          <w:p w:rsidR="00A35DDD" w:rsidRPr="00A57088" w:rsidRDefault="00D53E8A" w:rsidP="00A57088">
            <w:pPr>
              <w:pStyle w:val="aa"/>
              <w:jc w:val="both"/>
              <w:rPr>
                <w:rFonts w:ascii="Arial" w:hAnsi="Arial" w:cs="Arial"/>
                <w:sz w:val="22"/>
                <w:szCs w:val="22"/>
              </w:rPr>
            </w:pPr>
            <w:r>
              <w:rPr>
                <w:rFonts w:ascii="Arial" w:hAnsi="Arial" w:cs="Arial"/>
                <w:sz w:val="22"/>
                <w:szCs w:val="22"/>
              </w:rPr>
              <w:t>Б</w:t>
            </w:r>
            <w:r w:rsidR="005C0429" w:rsidRPr="00A57088">
              <w:rPr>
                <w:rFonts w:ascii="Arial" w:hAnsi="Arial" w:cs="Arial"/>
                <w:sz w:val="22"/>
                <w:szCs w:val="22"/>
              </w:rPr>
              <w:t>: Выручка под риском в 2016 году</w:t>
            </w:r>
          </w:p>
        </w:tc>
      </w:tr>
    </w:tbl>
    <w:p w:rsidR="00A35DDD" w:rsidRPr="00A35DDD" w:rsidRDefault="00A35DDD" w:rsidP="00A35DDD">
      <w:pPr>
        <w:pStyle w:val="aa"/>
        <w:jc w:val="both"/>
        <w:rPr>
          <w:rFonts w:ascii="Arial" w:hAnsi="Arial" w:cs="Arial"/>
          <w:sz w:val="22"/>
          <w:szCs w:val="22"/>
        </w:rPr>
      </w:pPr>
    </w:p>
    <w:p w:rsidR="00A35DDD" w:rsidRPr="00A35DDD" w:rsidRDefault="00A35DDD" w:rsidP="00A35DDD">
      <w:pPr>
        <w:pStyle w:val="aa"/>
        <w:jc w:val="both"/>
        <w:rPr>
          <w:rFonts w:ascii="Arial" w:hAnsi="Arial" w:cs="Arial"/>
          <w:sz w:val="22"/>
          <w:szCs w:val="22"/>
        </w:rPr>
      </w:pPr>
    </w:p>
    <w:p w:rsidR="00A35DDD" w:rsidRPr="00A35DDD" w:rsidRDefault="00DC34EC" w:rsidP="00A35DDD">
      <w:pPr>
        <w:pStyle w:val="aa"/>
        <w:jc w:val="both"/>
        <w:rPr>
          <w:rFonts w:ascii="Arial" w:hAnsi="Arial" w:cs="Arial"/>
          <w:sz w:val="22"/>
          <w:szCs w:val="22"/>
        </w:rPr>
      </w:pPr>
      <w:r>
        <w:rPr>
          <w:rFonts w:ascii="Arial" w:hAnsi="Arial" w:cs="Arial"/>
          <w:noProof/>
          <w:sz w:val="22"/>
          <w:szCs w:val="22"/>
        </w:rPr>
        <w:drawing>
          <wp:inline distT="0" distB="0" distL="0" distR="0">
            <wp:extent cx="2880995" cy="1367790"/>
            <wp:effectExtent l="19050" t="0" r="0" b="0"/>
            <wp:docPr id="3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56" cstate="screen"/>
                    <a:srcRect/>
                    <a:stretch>
                      <a:fillRect/>
                    </a:stretch>
                  </pic:blipFill>
                  <pic:spPr bwMode="auto">
                    <a:xfrm>
                      <a:off x="0" y="0"/>
                      <a:ext cx="2880995" cy="1367790"/>
                    </a:xfrm>
                    <a:prstGeom prst="rect">
                      <a:avLst/>
                    </a:prstGeom>
                    <a:noFill/>
                    <a:ln w="9525">
                      <a:noFill/>
                      <a:miter lim="800000"/>
                      <a:headEnd/>
                      <a:tailEnd/>
                    </a:ln>
                  </pic:spPr>
                </pic:pic>
              </a:graphicData>
            </a:graphic>
          </wp:inline>
        </w:drawing>
      </w:r>
      <w:r>
        <w:rPr>
          <w:rFonts w:ascii="Arial" w:hAnsi="Arial" w:cs="Arial"/>
          <w:noProof/>
          <w:sz w:val="22"/>
          <w:szCs w:val="22"/>
        </w:rPr>
        <w:drawing>
          <wp:inline distT="0" distB="0" distL="0" distR="0">
            <wp:extent cx="3026410" cy="1504950"/>
            <wp:effectExtent l="19050" t="0" r="0" b="0"/>
            <wp:docPr id="3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57" cstate="screen"/>
                    <a:srcRect/>
                    <a:stretch>
                      <a:fillRect/>
                    </a:stretch>
                  </pic:blipFill>
                  <pic:spPr bwMode="auto">
                    <a:xfrm>
                      <a:off x="0" y="0"/>
                      <a:ext cx="3026410" cy="1504950"/>
                    </a:xfrm>
                    <a:prstGeom prst="rect">
                      <a:avLst/>
                    </a:prstGeom>
                    <a:noFill/>
                    <a:ln w="9525">
                      <a:noFill/>
                      <a:miter lim="800000"/>
                      <a:headEnd/>
                      <a:tailEnd/>
                    </a:ln>
                  </pic:spPr>
                </pic:pic>
              </a:graphicData>
            </a:graphic>
          </wp:inline>
        </w:drawing>
      </w:r>
    </w:p>
    <w:tbl>
      <w:tblPr>
        <w:tblW w:w="0" w:type="auto"/>
        <w:tblLook w:val="04A0"/>
      </w:tblPr>
      <w:tblGrid>
        <w:gridCol w:w="4785"/>
        <w:gridCol w:w="4786"/>
      </w:tblGrid>
      <w:tr w:rsidR="00A35DDD" w:rsidRPr="00A35DDD" w:rsidTr="00A57088">
        <w:tc>
          <w:tcPr>
            <w:tcW w:w="4785" w:type="dxa"/>
          </w:tcPr>
          <w:p w:rsidR="00A35DDD" w:rsidRPr="00A57088" w:rsidRDefault="005C0429" w:rsidP="00A57088">
            <w:pPr>
              <w:pStyle w:val="aa"/>
              <w:ind w:firstLine="709"/>
              <w:jc w:val="both"/>
              <w:rPr>
                <w:rFonts w:ascii="Arial" w:hAnsi="Arial" w:cs="Arial"/>
                <w:sz w:val="22"/>
                <w:szCs w:val="22"/>
              </w:rPr>
            </w:pPr>
            <w:r w:rsidRPr="00A57088">
              <w:rPr>
                <w:rFonts w:ascii="Arial" w:hAnsi="Arial" w:cs="Arial"/>
                <w:sz w:val="22"/>
                <w:szCs w:val="22"/>
              </w:rPr>
              <w:t xml:space="preserve">В: </w:t>
            </w:r>
            <w:r w:rsidRPr="00A57088">
              <w:rPr>
                <w:rFonts w:ascii="Arial" w:hAnsi="Arial" w:cs="Arial"/>
                <w:sz w:val="22"/>
                <w:szCs w:val="22"/>
                <w:lang w:val="en-US"/>
              </w:rPr>
              <w:t>EBITDA</w:t>
            </w:r>
            <w:r w:rsidRPr="00A57088">
              <w:rPr>
                <w:rFonts w:ascii="Arial" w:hAnsi="Arial" w:cs="Arial"/>
                <w:sz w:val="22"/>
                <w:szCs w:val="22"/>
              </w:rPr>
              <w:t xml:space="preserve"> под риском в 2012 году</w:t>
            </w:r>
          </w:p>
        </w:tc>
        <w:tc>
          <w:tcPr>
            <w:tcW w:w="4786" w:type="dxa"/>
          </w:tcPr>
          <w:p w:rsidR="00A35DDD" w:rsidRPr="00A57088" w:rsidRDefault="005C0429" w:rsidP="00A57088">
            <w:pPr>
              <w:pStyle w:val="aa"/>
              <w:jc w:val="both"/>
              <w:rPr>
                <w:rFonts w:ascii="Arial" w:hAnsi="Arial" w:cs="Arial"/>
                <w:sz w:val="22"/>
                <w:szCs w:val="22"/>
              </w:rPr>
            </w:pPr>
            <w:r w:rsidRPr="00A57088">
              <w:rPr>
                <w:rFonts w:ascii="Arial" w:hAnsi="Arial" w:cs="Arial"/>
                <w:sz w:val="22"/>
                <w:szCs w:val="22"/>
              </w:rPr>
              <w:t>Г: EBITDA под риском в 2016 году</w:t>
            </w:r>
          </w:p>
        </w:tc>
      </w:tr>
    </w:tbl>
    <w:p w:rsidR="00A35DDD" w:rsidRPr="00A35DDD" w:rsidRDefault="00A35DDD" w:rsidP="00A35DDD">
      <w:pPr>
        <w:pStyle w:val="aa"/>
        <w:jc w:val="both"/>
        <w:rPr>
          <w:rFonts w:ascii="Arial" w:hAnsi="Arial" w:cs="Arial"/>
          <w:sz w:val="22"/>
          <w:szCs w:val="22"/>
        </w:rPr>
      </w:pPr>
    </w:p>
    <w:p w:rsidR="00A35DDD" w:rsidRPr="00A35DDD" w:rsidRDefault="00A35DDD" w:rsidP="00A35DDD">
      <w:pPr>
        <w:pStyle w:val="aa"/>
        <w:jc w:val="both"/>
        <w:rPr>
          <w:rFonts w:ascii="Arial" w:hAnsi="Arial" w:cs="Arial"/>
          <w:sz w:val="22"/>
          <w:szCs w:val="22"/>
        </w:rPr>
      </w:pPr>
    </w:p>
    <w:p w:rsidR="00A35DDD" w:rsidRPr="00A35DDD" w:rsidRDefault="00A35DDD" w:rsidP="00A35DDD">
      <w:pPr>
        <w:pStyle w:val="aa"/>
        <w:jc w:val="both"/>
        <w:rPr>
          <w:rFonts w:ascii="Arial" w:hAnsi="Arial" w:cs="Arial"/>
          <w:sz w:val="22"/>
          <w:szCs w:val="22"/>
        </w:rPr>
      </w:pPr>
    </w:p>
    <w:p w:rsidR="00A35DDD" w:rsidRPr="00A35DDD" w:rsidRDefault="00DC34EC" w:rsidP="00A35DDD">
      <w:pPr>
        <w:pStyle w:val="aa"/>
        <w:jc w:val="both"/>
        <w:rPr>
          <w:rFonts w:ascii="Arial" w:hAnsi="Arial" w:cs="Arial"/>
          <w:sz w:val="22"/>
          <w:szCs w:val="22"/>
        </w:rPr>
      </w:pPr>
      <w:r>
        <w:rPr>
          <w:rFonts w:ascii="Arial" w:hAnsi="Arial" w:cs="Arial"/>
          <w:noProof/>
          <w:sz w:val="22"/>
          <w:szCs w:val="22"/>
        </w:rPr>
        <w:drawing>
          <wp:inline distT="0" distB="0" distL="0" distR="0">
            <wp:extent cx="2856230" cy="1052195"/>
            <wp:effectExtent l="19050" t="0" r="1270" b="0"/>
            <wp:docPr id="39"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58" cstate="screen"/>
                    <a:srcRect/>
                    <a:stretch>
                      <a:fillRect/>
                    </a:stretch>
                  </pic:blipFill>
                  <pic:spPr bwMode="auto">
                    <a:xfrm>
                      <a:off x="0" y="0"/>
                      <a:ext cx="2856230" cy="1052195"/>
                    </a:xfrm>
                    <a:prstGeom prst="rect">
                      <a:avLst/>
                    </a:prstGeom>
                    <a:noFill/>
                    <a:ln w="9525">
                      <a:noFill/>
                      <a:miter lim="800000"/>
                      <a:headEnd/>
                      <a:tailEnd/>
                    </a:ln>
                  </pic:spPr>
                </pic:pic>
              </a:graphicData>
            </a:graphic>
          </wp:inline>
        </w:drawing>
      </w:r>
      <w:r>
        <w:rPr>
          <w:rFonts w:ascii="Arial" w:hAnsi="Arial" w:cs="Arial"/>
          <w:noProof/>
          <w:sz w:val="22"/>
          <w:szCs w:val="22"/>
        </w:rPr>
        <w:drawing>
          <wp:inline distT="0" distB="0" distL="0" distR="0">
            <wp:extent cx="2953385" cy="1052195"/>
            <wp:effectExtent l="19050" t="0" r="0" b="0"/>
            <wp:docPr id="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9" cstate="screen"/>
                    <a:srcRect/>
                    <a:stretch>
                      <a:fillRect/>
                    </a:stretch>
                  </pic:blipFill>
                  <pic:spPr bwMode="auto">
                    <a:xfrm>
                      <a:off x="0" y="0"/>
                      <a:ext cx="2953385" cy="1052195"/>
                    </a:xfrm>
                    <a:prstGeom prst="rect">
                      <a:avLst/>
                    </a:prstGeom>
                    <a:noFill/>
                    <a:ln w="9525">
                      <a:noFill/>
                      <a:miter lim="800000"/>
                      <a:headEnd/>
                      <a:tailEnd/>
                    </a:ln>
                  </pic:spPr>
                </pic:pic>
              </a:graphicData>
            </a:graphic>
          </wp:inline>
        </w:drawing>
      </w:r>
    </w:p>
    <w:tbl>
      <w:tblPr>
        <w:tblW w:w="0" w:type="auto"/>
        <w:tblLook w:val="04A0"/>
      </w:tblPr>
      <w:tblGrid>
        <w:gridCol w:w="4785"/>
        <w:gridCol w:w="4786"/>
      </w:tblGrid>
      <w:tr w:rsidR="00A35DDD" w:rsidRPr="00A35DDD" w:rsidTr="00A57088">
        <w:tc>
          <w:tcPr>
            <w:tcW w:w="4785" w:type="dxa"/>
          </w:tcPr>
          <w:p w:rsidR="00A35DDD" w:rsidRPr="00A57088" w:rsidRDefault="005C0429" w:rsidP="00A57088">
            <w:pPr>
              <w:pStyle w:val="aa"/>
              <w:jc w:val="both"/>
              <w:rPr>
                <w:rFonts w:ascii="Arial" w:hAnsi="Arial" w:cs="Arial"/>
                <w:sz w:val="22"/>
                <w:szCs w:val="22"/>
              </w:rPr>
            </w:pPr>
            <w:r w:rsidRPr="00A57088">
              <w:rPr>
                <w:rFonts w:ascii="Arial" w:hAnsi="Arial" w:cs="Arial"/>
                <w:sz w:val="22"/>
                <w:szCs w:val="22"/>
              </w:rPr>
              <w:t>Д: Гистограмма EBITDA под риском в 2012 году</w:t>
            </w:r>
          </w:p>
        </w:tc>
        <w:tc>
          <w:tcPr>
            <w:tcW w:w="4786" w:type="dxa"/>
          </w:tcPr>
          <w:p w:rsidR="00A35DDD" w:rsidRPr="00A57088" w:rsidRDefault="005C0429" w:rsidP="00A57088">
            <w:pPr>
              <w:pStyle w:val="aa"/>
              <w:jc w:val="both"/>
              <w:rPr>
                <w:rFonts w:ascii="Arial" w:hAnsi="Arial" w:cs="Arial"/>
                <w:sz w:val="22"/>
                <w:szCs w:val="22"/>
              </w:rPr>
            </w:pPr>
            <w:r w:rsidRPr="00A57088">
              <w:rPr>
                <w:rFonts w:ascii="Arial" w:hAnsi="Arial" w:cs="Arial"/>
                <w:sz w:val="22"/>
                <w:szCs w:val="22"/>
              </w:rPr>
              <w:t xml:space="preserve">Е: Гистограмма </w:t>
            </w:r>
            <w:r w:rsidRPr="00A57088">
              <w:rPr>
                <w:rFonts w:ascii="Arial" w:hAnsi="Arial" w:cs="Arial"/>
                <w:sz w:val="22"/>
                <w:szCs w:val="22"/>
                <w:lang w:val="en-US"/>
              </w:rPr>
              <w:t>EBITDA</w:t>
            </w:r>
            <w:r w:rsidRPr="00A57088">
              <w:rPr>
                <w:rFonts w:ascii="Arial" w:hAnsi="Arial" w:cs="Arial"/>
                <w:sz w:val="22"/>
                <w:szCs w:val="22"/>
              </w:rPr>
              <w:t xml:space="preserve"> под риском в 2016 году</w:t>
            </w:r>
          </w:p>
        </w:tc>
      </w:tr>
    </w:tbl>
    <w:p w:rsidR="00A35DDD" w:rsidRPr="00A35DDD" w:rsidRDefault="00A35DDD" w:rsidP="00A35DDD">
      <w:pPr>
        <w:pStyle w:val="aa"/>
        <w:jc w:val="both"/>
        <w:rPr>
          <w:rFonts w:ascii="Arial" w:hAnsi="Arial" w:cs="Arial"/>
          <w:sz w:val="22"/>
          <w:szCs w:val="22"/>
        </w:rPr>
      </w:pPr>
    </w:p>
    <w:p w:rsidR="00A35DDD" w:rsidRPr="00A35DDD" w:rsidRDefault="005C0429" w:rsidP="00A35DDD">
      <w:pPr>
        <w:pStyle w:val="aa"/>
        <w:pBdr>
          <w:top w:val="single" w:sz="4" w:space="1" w:color="auto"/>
          <w:left w:val="single" w:sz="4" w:space="4" w:color="auto"/>
          <w:bottom w:val="single" w:sz="4" w:space="1" w:color="auto"/>
          <w:right w:val="single" w:sz="4" w:space="4" w:color="auto"/>
        </w:pBdr>
        <w:shd w:val="clear" w:color="auto" w:fill="D9D9D9"/>
        <w:jc w:val="both"/>
        <w:rPr>
          <w:rFonts w:ascii="Arial" w:hAnsi="Arial" w:cs="Arial"/>
          <w:sz w:val="22"/>
          <w:szCs w:val="22"/>
        </w:rPr>
      </w:pPr>
      <w:r w:rsidRPr="005C0429">
        <w:rPr>
          <w:rFonts w:ascii="Arial" w:hAnsi="Arial" w:cs="Arial"/>
          <w:sz w:val="22"/>
          <w:szCs w:val="22"/>
        </w:rPr>
        <w:t xml:space="preserve">Результаты количественной оценки рисков Общества в отношении 2012 и 2016 </w:t>
      </w:r>
      <w:r w:rsidR="00591092">
        <w:rPr>
          <w:rFonts w:ascii="Arial" w:hAnsi="Arial" w:cs="Arial"/>
          <w:sz w:val="22"/>
          <w:szCs w:val="22"/>
        </w:rPr>
        <w:t>годов</w:t>
      </w:r>
      <w:r w:rsidRPr="005C0429">
        <w:rPr>
          <w:rFonts w:ascii="Arial" w:hAnsi="Arial" w:cs="Arial"/>
          <w:sz w:val="22"/>
          <w:szCs w:val="22"/>
        </w:rPr>
        <w:t xml:space="preserve">.: А,Б,В,Г </w:t>
      </w:r>
      <w:r w:rsidR="00591092">
        <w:rPr>
          <w:rFonts w:ascii="Arial" w:hAnsi="Arial" w:cs="Arial"/>
          <w:sz w:val="22"/>
          <w:szCs w:val="22"/>
        </w:rPr>
        <w:t>–</w:t>
      </w:r>
      <w:r w:rsidRPr="005C0429">
        <w:rPr>
          <w:rFonts w:ascii="Arial" w:hAnsi="Arial" w:cs="Arial"/>
          <w:sz w:val="22"/>
          <w:szCs w:val="22"/>
        </w:rPr>
        <w:t xml:space="preserve"> в форме «водопада», показывающего относительное влияние рисков на будущую выручку и EBITDA, а также Д, Е </w:t>
      </w:r>
      <w:r w:rsidR="00591092">
        <w:rPr>
          <w:rFonts w:ascii="Arial" w:hAnsi="Arial" w:cs="Arial"/>
          <w:sz w:val="22"/>
          <w:szCs w:val="22"/>
        </w:rPr>
        <w:t>–</w:t>
      </w:r>
      <w:r w:rsidRPr="005C0429">
        <w:rPr>
          <w:rFonts w:ascii="Arial" w:hAnsi="Arial" w:cs="Arial"/>
          <w:sz w:val="22"/>
          <w:szCs w:val="22"/>
        </w:rPr>
        <w:t xml:space="preserve"> в форме гистограммы плотности распределения вероятности отклонения EBITDA от целевого значения.</w:t>
      </w:r>
    </w:p>
    <w:p w:rsidR="00A35DDD" w:rsidRPr="00A35DDD" w:rsidRDefault="00A35DDD" w:rsidP="00A35DDD">
      <w:pPr>
        <w:pStyle w:val="aa"/>
        <w:jc w:val="both"/>
        <w:rPr>
          <w:rFonts w:ascii="Arial" w:hAnsi="Arial" w:cs="Arial"/>
          <w:sz w:val="22"/>
          <w:szCs w:val="22"/>
        </w:rPr>
      </w:pPr>
    </w:p>
    <w:p w:rsidR="00A35DDD" w:rsidRDefault="005C0429" w:rsidP="009272EE">
      <w:pPr>
        <w:pStyle w:val="ZEBRA-0"/>
      </w:pPr>
      <w:r w:rsidRPr="005C0429">
        <w:t>Наиболее значимое воздействие на выручку и операционную прибыль (EBITDA) Общества будут оказывать: валютный риск, товарный ценовой риск в части неопредел</w:t>
      </w:r>
      <w:r w:rsidR="00591092">
        <w:t>е</w:t>
      </w:r>
      <w:r w:rsidRPr="005C0429">
        <w:t xml:space="preserve">нности будущих рыночных котировок закиси-окиси природного урана (U3O8) и услуг по обогащению урана (ЕРР), а также инфляционный риск (кроме 2012 года). </w:t>
      </w:r>
    </w:p>
    <w:p w:rsidR="005420A7" w:rsidRPr="00A35DDD" w:rsidRDefault="005420A7" w:rsidP="009272EE">
      <w:pPr>
        <w:pStyle w:val="ZEBRA-0"/>
      </w:pPr>
    </w:p>
    <w:p w:rsidR="00A35DDD" w:rsidRDefault="00913765" w:rsidP="009272EE">
      <w:pPr>
        <w:pStyle w:val="ZEBRA-0"/>
      </w:pPr>
      <w:r>
        <w:t>З</w:t>
      </w:r>
      <w:r w:rsidR="005C0429" w:rsidRPr="005C0429">
        <w:t xml:space="preserve">начимость товарного риска в части котировок ЕРР в 2012 году незначительна и возрастает к 2016 году в связи с тем, что в формулах цены ЕРР большинства контрактов Общества используются котировки ЕРР за периоды, предшествующие году поставок, и на 2012 год их значения уже известны, а также, поскольку волатильность рыночных цен ЕРР меньше, чем в отношении закиси-окиси природного урана (U3O8). </w:t>
      </w:r>
    </w:p>
    <w:p w:rsidR="005420A7" w:rsidRPr="00A35DDD" w:rsidRDefault="005420A7" w:rsidP="009272EE">
      <w:pPr>
        <w:pStyle w:val="ZEBRA-0"/>
      </w:pPr>
    </w:p>
    <w:p w:rsidR="00591092" w:rsidRDefault="00913765" w:rsidP="009272EE">
      <w:pPr>
        <w:pStyle w:val="ZEBRA-0"/>
      </w:pPr>
      <w:r>
        <w:t>В</w:t>
      </w:r>
      <w:r w:rsidR="005C0429" w:rsidRPr="005C0429">
        <w:t xml:space="preserve">есомое воздействие валютного риска на выручку и операционную прибыль Общества в рублях объясняется как значительной волатильностью прогнозных значений курсов доллара США и евро (валют цены и платежа по контрактам Общества) к рублю, так и величиной «открытой валютной позиции Общества», под которой понимается превышение доходного денежного потока в указанных валютах над расходными денежными потоками в этих валютах (возмещение кредитов и процентных платежей по ним, оплата товаров и услуг). </w:t>
      </w:r>
    </w:p>
    <w:p w:rsidR="00591092" w:rsidRDefault="00591092" w:rsidP="009272EE">
      <w:pPr>
        <w:pStyle w:val="ZEBRA-0"/>
      </w:pPr>
    </w:p>
    <w:p w:rsidR="00A35DDD" w:rsidRDefault="005C0429" w:rsidP="009272EE">
      <w:pPr>
        <w:pStyle w:val="ZEBRA-0"/>
      </w:pPr>
      <w:r w:rsidRPr="005C0429">
        <w:t xml:space="preserve">Существенная доля инфляционного риска в EBITDA под риском в период после 2012 года объясняется наличием в ценовых условиях договоров Общества с поставщиками урановой продукции зависимости цен от будущих значений российских индексов инфляции, которым исторически присуща значительная волатильность.  </w:t>
      </w:r>
    </w:p>
    <w:p w:rsidR="00913765" w:rsidRPr="00A35DDD" w:rsidRDefault="00913765" w:rsidP="009272EE">
      <w:pPr>
        <w:pStyle w:val="ZEBRA-0"/>
      </w:pPr>
    </w:p>
    <w:p w:rsidR="00A35DDD" w:rsidRPr="00A35DDD" w:rsidRDefault="005C0429" w:rsidP="009272EE">
      <w:pPr>
        <w:pStyle w:val="ZEBRA-0"/>
      </w:pPr>
      <w:r w:rsidRPr="005C0429">
        <w:t>Риск задержек поставок в порту г.</w:t>
      </w:r>
      <w:r w:rsidR="00976A19">
        <w:t xml:space="preserve"> </w:t>
      </w:r>
      <w:r w:rsidRPr="005C0429">
        <w:t>С</w:t>
      </w:r>
      <w:r w:rsidR="00591092">
        <w:t>анкт</w:t>
      </w:r>
      <w:r w:rsidRPr="005C0429">
        <w:t>-Петербург включён в модель количественной оценки рисков в качестве примера «хвостового» операционного риска. Оценка вероятности различного рода событий, которые могли бы воспрепятствовать своевременному осуществлению отгрузок экспортируемой урановой продукции, показала, что она лишь незначительно выходит за границы использованного для оценки доверительного интервала, что свидетельствует об успешности предпринимаемых мер по совершенствованию транспортно-логистических процессов Общества.</w:t>
      </w:r>
    </w:p>
    <w:p w:rsidR="001A13A3" w:rsidRDefault="001A13A3" w:rsidP="009272EE">
      <w:pPr>
        <w:pStyle w:val="ZEBRA-0"/>
      </w:pPr>
    </w:p>
    <w:p w:rsidR="001A13A3" w:rsidRDefault="00591092" w:rsidP="009272EE">
      <w:pPr>
        <w:pStyle w:val="ZEBRA-0"/>
      </w:pPr>
      <w:r>
        <w:t xml:space="preserve"> Далее </w:t>
      </w:r>
      <w:r w:rsidR="005C0429" w:rsidRPr="005C0429">
        <w:t xml:space="preserve"> приведены описания наиболее значимых рисков Общества (из упомянутого списка «Топ-15»</w:t>
      </w:r>
      <w:r w:rsidR="00913765">
        <w:t xml:space="preserve">) </w:t>
      </w:r>
      <w:r w:rsidR="005C0429" w:rsidRPr="005C0429">
        <w:t xml:space="preserve"> и превысивших пороговое значение в результате FMEA – анализа операционных рисков</w:t>
      </w:r>
      <w:r w:rsidR="00A6739B">
        <w:t>, а также с</w:t>
      </w:r>
      <w:r w:rsidR="00A6739B" w:rsidRPr="00A6739B">
        <w:t>вязь управления рисками со страхованием.</w:t>
      </w:r>
    </w:p>
    <w:p w:rsidR="00591092" w:rsidRDefault="00591092" w:rsidP="00B00145">
      <w:pPr>
        <w:pStyle w:val="aa"/>
        <w:jc w:val="both"/>
        <w:outlineLvl w:val="0"/>
      </w:pPr>
    </w:p>
    <w:p w:rsidR="00A6739B" w:rsidRDefault="00A6739B" w:rsidP="00F977F3">
      <w:pPr>
        <w:pStyle w:val="aa"/>
        <w:jc w:val="both"/>
        <w:outlineLvl w:val="0"/>
        <w:rPr>
          <w:rFonts w:ascii="Arial" w:hAnsi="Arial" w:cs="Arial"/>
          <w:b/>
          <w:sz w:val="22"/>
          <w:szCs w:val="22"/>
        </w:rPr>
      </w:pPr>
      <w:bookmarkStart w:id="150" w:name="_Toc324855477"/>
      <w:bookmarkStart w:id="151" w:name="_Toc325015726"/>
      <w:r w:rsidRPr="00A6739B">
        <w:rPr>
          <w:rFonts w:ascii="Arial" w:hAnsi="Arial" w:cs="Arial"/>
          <w:b/>
          <w:bCs/>
          <w:sz w:val="22"/>
          <w:szCs w:val="22"/>
        </w:rPr>
        <w:t xml:space="preserve">Способы реагирования на ключевые </w:t>
      </w:r>
      <w:r>
        <w:rPr>
          <w:rFonts w:ascii="Arial" w:hAnsi="Arial" w:cs="Arial"/>
          <w:b/>
          <w:bCs/>
          <w:sz w:val="22"/>
          <w:szCs w:val="22"/>
        </w:rPr>
        <w:t xml:space="preserve"> стратегические  </w:t>
      </w:r>
      <w:r w:rsidRPr="00A6739B">
        <w:rPr>
          <w:rFonts w:ascii="Arial" w:hAnsi="Arial" w:cs="Arial"/>
          <w:b/>
          <w:bCs/>
          <w:sz w:val="22"/>
          <w:szCs w:val="22"/>
        </w:rPr>
        <w:t>риски</w:t>
      </w:r>
      <w:bookmarkEnd w:id="150"/>
      <w:bookmarkEnd w:id="151"/>
      <w:r>
        <w:rPr>
          <w:rFonts w:ascii="Arial" w:hAnsi="Arial" w:cs="Arial"/>
          <w:b/>
          <w:bCs/>
          <w:sz w:val="22"/>
          <w:szCs w:val="22"/>
        </w:rPr>
        <w:t xml:space="preserve"> </w:t>
      </w:r>
      <w:r>
        <w:rPr>
          <w:rFonts w:ascii="Arial" w:hAnsi="Arial" w:cs="Arial"/>
          <w:b/>
          <w:sz w:val="22"/>
          <w:szCs w:val="22"/>
        </w:rPr>
        <w:t xml:space="preserve"> </w:t>
      </w:r>
    </w:p>
    <w:tbl>
      <w:tblPr>
        <w:tblW w:w="0" w:type="auto"/>
        <w:tblCellMar>
          <w:left w:w="0" w:type="dxa"/>
          <w:right w:w="0" w:type="dxa"/>
        </w:tblCellMar>
        <w:tblLook w:val="04A0"/>
      </w:tblPr>
      <w:tblGrid>
        <w:gridCol w:w="2134"/>
        <w:gridCol w:w="8158"/>
      </w:tblGrid>
      <w:tr w:rsidR="004116AB" w:rsidRPr="00A6739B" w:rsidTr="004116AB">
        <w:trPr>
          <w:trHeight w:val="261"/>
        </w:trPr>
        <w:tc>
          <w:tcPr>
            <w:tcW w:w="0" w:type="auto"/>
            <w:tcBorders>
              <w:top w:val="single" w:sz="8" w:space="0" w:color="000000"/>
              <w:left w:val="nil"/>
              <w:bottom w:val="single" w:sz="8" w:space="0" w:color="000000"/>
              <w:right w:val="single" w:sz="8" w:space="0" w:color="000000"/>
            </w:tcBorders>
            <w:shd w:val="clear" w:color="auto" w:fill="BFBFBF"/>
            <w:tcMar>
              <w:top w:w="15" w:type="dxa"/>
              <w:left w:w="42" w:type="dxa"/>
              <w:bottom w:w="0" w:type="dxa"/>
              <w:right w:w="42" w:type="dxa"/>
            </w:tcMar>
            <w:hideMark/>
          </w:tcPr>
          <w:p w:rsidR="004116AB" w:rsidRPr="00A6739B" w:rsidRDefault="004116AB" w:rsidP="009272EE">
            <w:pPr>
              <w:pStyle w:val="ZEBRA-0"/>
            </w:pPr>
            <w:r w:rsidRPr="00A6739B">
              <w:t>Р</w:t>
            </w:r>
            <w:r w:rsidRPr="00A6739B">
              <w:rPr>
                <w:lang w:val="en-US"/>
              </w:rPr>
              <w:t>иск</w:t>
            </w:r>
            <w:r w:rsidRPr="00A6739B">
              <w:t xml:space="preserve"> </w:t>
            </w:r>
          </w:p>
        </w:tc>
        <w:tc>
          <w:tcPr>
            <w:tcW w:w="0" w:type="auto"/>
            <w:tcBorders>
              <w:top w:val="single" w:sz="8" w:space="0" w:color="000000"/>
              <w:left w:val="single" w:sz="8" w:space="0" w:color="000000"/>
              <w:bottom w:val="single" w:sz="8" w:space="0" w:color="000000"/>
              <w:right w:val="nil"/>
            </w:tcBorders>
            <w:shd w:val="clear" w:color="auto" w:fill="BFBFBF"/>
            <w:tcMar>
              <w:top w:w="15" w:type="dxa"/>
              <w:left w:w="42" w:type="dxa"/>
              <w:bottom w:w="0" w:type="dxa"/>
              <w:right w:w="42" w:type="dxa"/>
            </w:tcMar>
            <w:hideMark/>
          </w:tcPr>
          <w:p w:rsidR="004116AB" w:rsidRPr="00A6739B" w:rsidRDefault="004116AB" w:rsidP="009272EE">
            <w:pPr>
              <w:pStyle w:val="ZEBRA-0"/>
            </w:pPr>
            <w:r w:rsidRPr="00A6739B">
              <w:t xml:space="preserve">Способы реагирования </w:t>
            </w:r>
          </w:p>
        </w:tc>
      </w:tr>
      <w:tr w:rsidR="004116AB" w:rsidRPr="002F7278" w:rsidTr="004116AB">
        <w:trPr>
          <w:trHeight w:val="1043"/>
        </w:trPr>
        <w:tc>
          <w:tcPr>
            <w:tcW w:w="0" w:type="auto"/>
            <w:tcBorders>
              <w:top w:val="single" w:sz="8" w:space="0" w:color="000000"/>
              <w:left w:val="nil"/>
              <w:bottom w:val="single" w:sz="8" w:space="0" w:color="000000"/>
              <w:right w:val="single" w:sz="8" w:space="0" w:color="000000"/>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Товарный ценовой риск</w:t>
            </w:r>
          </w:p>
        </w:tc>
        <w:tc>
          <w:tcPr>
            <w:tcW w:w="0" w:type="auto"/>
            <w:tcBorders>
              <w:top w:val="single" w:sz="8" w:space="0" w:color="000000"/>
              <w:left w:val="single" w:sz="8" w:space="0" w:color="000000"/>
              <w:bottom w:val="single" w:sz="8" w:space="0" w:color="000000"/>
              <w:right w:val="nil"/>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Выстраивание ценовой политики, обеспечивающей отсутствие превышения готовности к риску. Достижение договор</w:t>
            </w:r>
            <w:r w:rsidR="00591092">
              <w:t>е</w:t>
            </w:r>
            <w:r w:rsidRPr="002F7278">
              <w:t>нностей с поставщиками о «зеркальном» по отношению к ценовым механизмам контрактов с высоким уровнем товарного риска ценовом механизме.</w:t>
            </w:r>
          </w:p>
        </w:tc>
      </w:tr>
      <w:tr w:rsidR="004116AB" w:rsidRPr="002F7278" w:rsidTr="004116AB">
        <w:trPr>
          <w:trHeight w:val="532"/>
        </w:trPr>
        <w:tc>
          <w:tcPr>
            <w:tcW w:w="0" w:type="auto"/>
            <w:tcBorders>
              <w:top w:val="single" w:sz="8" w:space="0" w:color="000000"/>
              <w:left w:val="nil"/>
              <w:bottom w:val="single" w:sz="8" w:space="0" w:color="000000"/>
              <w:right w:val="single" w:sz="8" w:space="0" w:color="000000"/>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Товарный объ</w:t>
            </w:r>
            <w:r w:rsidR="00591092">
              <w:t>е</w:t>
            </w:r>
            <w:r w:rsidRPr="002F7278">
              <w:t xml:space="preserve">мный риск </w:t>
            </w:r>
          </w:p>
        </w:tc>
        <w:tc>
          <w:tcPr>
            <w:tcW w:w="0" w:type="auto"/>
            <w:tcBorders>
              <w:top w:val="single" w:sz="8" w:space="0" w:color="000000"/>
              <w:left w:val="single" w:sz="8" w:space="0" w:color="000000"/>
              <w:bottom w:val="single" w:sz="8" w:space="0" w:color="000000"/>
              <w:right w:val="nil"/>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 xml:space="preserve">Заблаговременная проработка с покупателями объёмов их будущих заказов по контрактам. </w:t>
            </w:r>
          </w:p>
          <w:p w:rsidR="004116AB" w:rsidRPr="002F7278" w:rsidRDefault="004116AB" w:rsidP="009272EE">
            <w:pPr>
              <w:pStyle w:val="ZEBRA-0"/>
            </w:pPr>
            <w:r w:rsidRPr="002F7278">
              <w:t xml:space="preserve">Оценка объёмов будущих заказов покупателей, исходя из истории работы с ними и рыночной конъюнктуры. Установление в договорах с поставщиками </w:t>
            </w:r>
            <w:r w:rsidRPr="002F7278">
              <w:rPr>
                <w:lang w:val="en-US"/>
              </w:rPr>
              <w:t>U</w:t>
            </w:r>
            <w:r w:rsidRPr="002F7278">
              <w:t>3O8, услуг по конверсии и ЕРР количественных гибкостей и опционов, позволяющих гармонизировать объ</w:t>
            </w:r>
            <w:r w:rsidR="00591092">
              <w:t>е</w:t>
            </w:r>
            <w:r w:rsidRPr="002F7278">
              <w:t xml:space="preserve">мы закупок и продаж. </w:t>
            </w:r>
          </w:p>
        </w:tc>
      </w:tr>
      <w:tr w:rsidR="004116AB" w:rsidRPr="002F7278" w:rsidTr="004116AB">
        <w:trPr>
          <w:trHeight w:val="850"/>
        </w:trPr>
        <w:tc>
          <w:tcPr>
            <w:tcW w:w="0" w:type="auto"/>
            <w:tcBorders>
              <w:top w:val="single" w:sz="8" w:space="0" w:color="000000"/>
              <w:left w:val="nil"/>
              <w:bottom w:val="single" w:sz="8" w:space="0" w:color="000000"/>
              <w:right w:val="single" w:sz="8" w:space="0" w:color="000000"/>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 xml:space="preserve">Риск сокращения </w:t>
            </w:r>
            <w:r w:rsidR="00591092">
              <w:t>е</w:t>
            </w:r>
            <w:r w:rsidRPr="002F7278">
              <w:t xml:space="preserve">мкости рынка </w:t>
            </w:r>
          </w:p>
        </w:tc>
        <w:tc>
          <w:tcPr>
            <w:tcW w:w="0" w:type="auto"/>
            <w:tcBorders>
              <w:top w:val="single" w:sz="8" w:space="0" w:color="000000"/>
              <w:left w:val="single" w:sz="8" w:space="0" w:color="000000"/>
              <w:bottom w:val="single" w:sz="8" w:space="0" w:color="000000"/>
              <w:right w:val="nil"/>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 xml:space="preserve">Географическая диверсификация экспорта с акцентом на растущих рынках. Активный маркетинг на рынке топлива вновь сооружаемых реакторов, в том числе в альянсе с зарубежными компаниями для предоставления комплектных услуг. </w:t>
            </w:r>
          </w:p>
        </w:tc>
      </w:tr>
      <w:tr w:rsidR="004116AB" w:rsidRPr="002F7278" w:rsidTr="004116AB">
        <w:trPr>
          <w:trHeight w:val="2086"/>
        </w:trPr>
        <w:tc>
          <w:tcPr>
            <w:tcW w:w="0" w:type="auto"/>
            <w:tcBorders>
              <w:top w:val="single" w:sz="8" w:space="0" w:color="000000"/>
              <w:left w:val="nil"/>
              <w:bottom w:val="single" w:sz="8" w:space="0" w:color="000000"/>
              <w:right w:val="single" w:sz="8" w:space="0" w:color="000000"/>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Риски конкурентной среды</w:t>
            </w:r>
          </w:p>
        </w:tc>
        <w:tc>
          <w:tcPr>
            <w:tcW w:w="0" w:type="auto"/>
            <w:tcBorders>
              <w:top w:val="single" w:sz="8" w:space="0" w:color="000000"/>
              <w:left w:val="single" w:sz="8" w:space="0" w:color="000000"/>
              <w:bottom w:val="single" w:sz="8" w:space="0" w:color="000000"/>
              <w:right w:val="nil"/>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 xml:space="preserve">Увеличение неценовой конкурентоспособности посредством оказания заказчикам комплексных услуг и нахождения новых форм и инструментов стратегического маркетинга. Достижение приемлемых и соответствующих конкурентоспособности Общества торговых режимов в странах и регионах, где действуют торговые ограничения. Заключение контрактов на поставку услуг по обогащению урана с зарубежными поставщиками в рамках производственной кооперации. Достижение взаимной открытости в допустимых пределах в информационном обмене в отношении планов развития разделительных и конверсионных мощностей </w:t>
            </w:r>
          </w:p>
        </w:tc>
      </w:tr>
      <w:tr w:rsidR="004116AB" w:rsidRPr="002F7278" w:rsidTr="004116AB">
        <w:trPr>
          <w:trHeight w:val="608"/>
        </w:trPr>
        <w:tc>
          <w:tcPr>
            <w:tcW w:w="0" w:type="auto"/>
            <w:tcBorders>
              <w:top w:val="single" w:sz="8" w:space="0" w:color="000000"/>
              <w:left w:val="nil"/>
              <w:bottom w:val="single" w:sz="8" w:space="0" w:color="000000"/>
              <w:right w:val="single" w:sz="8" w:space="0" w:color="000000"/>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Политические риски</w:t>
            </w:r>
          </w:p>
        </w:tc>
        <w:tc>
          <w:tcPr>
            <w:tcW w:w="0" w:type="auto"/>
            <w:tcBorders>
              <w:top w:val="single" w:sz="8" w:space="0" w:color="000000"/>
              <w:left w:val="single" w:sz="8" w:space="0" w:color="000000"/>
              <w:bottom w:val="single" w:sz="8" w:space="0" w:color="000000"/>
              <w:right w:val="nil"/>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Получение генеральных экспортных лицензий (до 2016 года). Участие в формировании механизмов гарантированных поставок продукции ЯТЦ на случай политического форс-мажора.</w:t>
            </w:r>
          </w:p>
        </w:tc>
      </w:tr>
      <w:tr w:rsidR="004116AB" w:rsidRPr="002F7278" w:rsidTr="004116AB">
        <w:trPr>
          <w:trHeight w:val="1477"/>
        </w:trPr>
        <w:tc>
          <w:tcPr>
            <w:tcW w:w="0" w:type="auto"/>
            <w:tcBorders>
              <w:top w:val="single" w:sz="8" w:space="0" w:color="000000"/>
              <w:left w:val="nil"/>
              <w:bottom w:val="single" w:sz="8" w:space="0" w:color="000000"/>
              <w:right w:val="single" w:sz="8" w:space="0" w:color="000000"/>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Риски восприятия</w:t>
            </w:r>
          </w:p>
          <w:p w:rsidR="004116AB" w:rsidRPr="002F7278" w:rsidRDefault="004116AB" w:rsidP="009272EE">
            <w:pPr>
              <w:pStyle w:val="ZEBRA-0"/>
            </w:pPr>
            <w:r w:rsidRPr="002F7278">
              <w:t xml:space="preserve">(репутационные) </w:t>
            </w:r>
          </w:p>
        </w:tc>
        <w:tc>
          <w:tcPr>
            <w:tcW w:w="0" w:type="auto"/>
            <w:tcBorders>
              <w:top w:val="single" w:sz="8" w:space="0" w:color="000000"/>
              <w:left w:val="single" w:sz="8" w:space="0" w:color="000000"/>
              <w:bottom w:val="single" w:sz="8" w:space="0" w:color="000000"/>
              <w:right w:val="nil"/>
            </w:tcBorders>
            <w:shd w:val="clear" w:color="auto" w:fill="auto"/>
            <w:tcMar>
              <w:top w:w="15" w:type="dxa"/>
              <w:left w:w="42" w:type="dxa"/>
              <w:bottom w:w="0" w:type="dxa"/>
              <w:right w:w="42" w:type="dxa"/>
            </w:tcMar>
            <w:hideMark/>
          </w:tcPr>
          <w:p w:rsidR="004116AB" w:rsidRPr="002F7278" w:rsidRDefault="004116AB" w:rsidP="009272EE">
            <w:pPr>
              <w:pStyle w:val="ZEBRA-0"/>
            </w:pPr>
            <w:r w:rsidRPr="002F7278">
              <w:t>Совершенствование бизнес-процессов Общества, СМК, СМБЦ, управления информационной безопасностью  в целях безупречного соблюдения обязательств Общества и подержания имиджа над</w:t>
            </w:r>
            <w:r w:rsidR="0078264F">
              <w:t>е</w:t>
            </w:r>
            <w:r w:rsidRPr="002F7278">
              <w:t xml:space="preserve">жного поставщика. Непреложное следование принципу «договор должен исполняться». Постоянная разъяснительная работа с заказчиками и иными заинтересованными сторонами в обоснование независимости выполнения обязательств Общества от политических и конъюнктурных факторов. Развитие поливариантной транспортно-логистической цепи (проекты «ТЛК Запад», «ТЛК Восток», обеспечения собственным контейнерным парком и другие). </w:t>
            </w:r>
          </w:p>
        </w:tc>
      </w:tr>
    </w:tbl>
    <w:p w:rsidR="0078264F" w:rsidRDefault="0078264F" w:rsidP="00B00145">
      <w:pPr>
        <w:pStyle w:val="aa"/>
        <w:jc w:val="both"/>
        <w:outlineLvl w:val="0"/>
        <w:rPr>
          <w:rFonts w:ascii="Arial" w:hAnsi="Arial" w:cs="Arial"/>
          <w:sz w:val="22"/>
          <w:szCs w:val="22"/>
        </w:rPr>
      </w:pPr>
    </w:p>
    <w:p w:rsidR="00A35DDD" w:rsidRDefault="00A6739B" w:rsidP="00F977F3">
      <w:pPr>
        <w:pStyle w:val="aa"/>
        <w:jc w:val="both"/>
        <w:outlineLvl w:val="0"/>
        <w:rPr>
          <w:rFonts w:ascii="Arial" w:hAnsi="Arial" w:cs="Arial"/>
          <w:b/>
          <w:sz w:val="22"/>
          <w:szCs w:val="22"/>
        </w:rPr>
      </w:pPr>
      <w:bookmarkStart w:id="152" w:name="_Toc324855478"/>
      <w:bookmarkStart w:id="153" w:name="_Toc325015727"/>
      <w:r w:rsidRPr="00A6739B">
        <w:rPr>
          <w:rFonts w:ascii="Arial" w:hAnsi="Arial" w:cs="Arial"/>
          <w:b/>
          <w:bCs/>
          <w:sz w:val="22"/>
          <w:szCs w:val="22"/>
        </w:rPr>
        <w:t xml:space="preserve">Способы реагирования на ключевые </w:t>
      </w:r>
      <w:r>
        <w:rPr>
          <w:rFonts w:ascii="Arial" w:hAnsi="Arial" w:cs="Arial"/>
          <w:b/>
          <w:bCs/>
          <w:sz w:val="22"/>
          <w:szCs w:val="22"/>
        </w:rPr>
        <w:t xml:space="preserve">финансовые </w:t>
      </w:r>
      <w:r w:rsidRPr="00A6739B">
        <w:rPr>
          <w:rFonts w:ascii="Arial" w:hAnsi="Arial" w:cs="Arial"/>
          <w:b/>
          <w:bCs/>
          <w:sz w:val="22"/>
          <w:szCs w:val="22"/>
        </w:rPr>
        <w:t>риски</w:t>
      </w:r>
      <w:bookmarkEnd w:id="152"/>
      <w:bookmarkEnd w:id="153"/>
      <w:r>
        <w:rPr>
          <w:rFonts w:ascii="Arial" w:hAnsi="Arial" w:cs="Arial"/>
          <w:b/>
          <w:bCs/>
          <w:sz w:val="22"/>
          <w:szCs w:val="22"/>
        </w:rPr>
        <w:t xml:space="preserve"> </w:t>
      </w:r>
      <w:r>
        <w:rPr>
          <w:rFonts w:ascii="Arial" w:hAnsi="Arial" w:cs="Arial"/>
          <w:b/>
          <w:sz w:val="22"/>
          <w:szCs w:val="22"/>
        </w:rPr>
        <w:t xml:space="preserve"> </w:t>
      </w:r>
    </w:p>
    <w:tbl>
      <w:tblPr>
        <w:tblW w:w="4724" w:type="pct"/>
        <w:tblCellMar>
          <w:left w:w="0" w:type="dxa"/>
          <w:right w:w="0" w:type="dxa"/>
        </w:tblCellMar>
        <w:tblLook w:val="04A0"/>
      </w:tblPr>
      <w:tblGrid>
        <w:gridCol w:w="1818"/>
        <w:gridCol w:w="7946"/>
      </w:tblGrid>
      <w:tr w:rsidR="004116AB" w:rsidRPr="002F7278" w:rsidTr="004116AB">
        <w:trPr>
          <w:trHeight w:val="340"/>
        </w:trPr>
        <w:tc>
          <w:tcPr>
            <w:tcW w:w="931" w:type="pct"/>
            <w:tcBorders>
              <w:top w:val="single" w:sz="8" w:space="0" w:color="000000"/>
              <w:left w:val="nil"/>
              <w:bottom w:val="single" w:sz="8" w:space="0" w:color="000000"/>
              <w:right w:val="single" w:sz="8" w:space="0" w:color="000000"/>
            </w:tcBorders>
            <w:shd w:val="clear" w:color="auto" w:fill="BFBFBF"/>
            <w:tcMar>
              <w:top w:w="15" w:type="dxa"/>
              <w:left w:w="63" w:type="dxa"/>
              <w:bottom w:w="0" w:type="dxa"/>
              <w:right w:w="63" w:type="dxa"/>
            </w:tcMar>
            <w:hideMark/>
          </w:tcPr>
          <w:p w:rsidR="004116AB" w:rsidRPr="002F7278" w:rsidRDefault="004116AB" w:rsidP="0078264F">
            <w:pPr>
              <w:pStyle w:val="aa"/>
              <w:jc w:val="both"/>
              <w:rPr>
                <w:rFonts w:ascii="Arial" w:hAnsi="Arial" w:cs="Arial"/>
                <w:sz w:val="22"/>
                <w:szCs w:val="22"/>
              </w:rPr>
            </w:pPr>
            <w:r w:rsidRPr="002F7278">
              <w:rPr>
                <w:rFonts w:ascii="Arial" w:hAnsi="Arial" w:cs="Arial"/>
                <w:sz w:val="22"/>
                <w:szCs w:val="22"/>
              </w:rPr>
              <w:t xml:space="preserve">Риск </w:t>
            </w:r>
          </w:p>
        </w:tc>
        <w:tc>
          <w:tcPr>
            <w:tcW w:w="4069" w:type="pct"/>
            <w:tcBorders>
              <w:top w:val="single" w:sz="8" w:space="0" w:color="000000"/>
              <w:left w:val="single" w:sz="8" w:space="0" w:color="000000"/>
              <w:bottom w:val="single" w:sz="8" w:space="0" w:color="000000"/>
              <w:right w:val="nil"/>
            </w:tcBorders>
            <w:shd w:val="clear" w:color="auto" w:fill="BFBFBF"/>
            <w:tcMar>
              <w:top w:w="15" w:type="dxa"/>
              <w:left w:w="63" w:type="dxa"/>
              <w:bottom w:w="0" w:type="dxa"/>
              <w:right w:w="63" w:type="dxa"/>
            </w:tcMar>
            <w:hideMark/>
          </w:tcPr>
          <w:p w:rsidR="004116AB" w:rsidRPr="002F7278" w:rsidRDefault="004116AB" w:rsidP="0078264F">
            <w:pPr>
              <w:pStyle w:val="aa"/>
              <w:jc w:val="both"/>
              <w:rPr>
                <w:rFonts w:ascii="Arial" w:hAnsi="Arial" w:cs="Arial"/>
                <w:sz w:val="22"/>
                <w:szCs w:val="22"/>
              </w:rPr>
            </w:pPr>
            <w:r w:rsidRPr="002F7278">
              <w:rPr>
                <w:rFonts w:ascii="Arial" w:hAnsi="Arial" w:cs="Arial"/>
                <w:sz w:val="22"/>
                <w:szCs w:val="22"/>
              </w:rPr>
              <w:t xml:space="preserve">Способы реагирования </w:t>
            </w:r>
          </w:p>
        </w:tc>
      </w:tr>
      <w:tr w:rsidR="004116AB" w:rsidRPr="002F7278" w:rsidTr="004116AB">
        <w:trPr>
          <w:trHeight w:val="1134"/>
        </w:trPr>
        <w:tc>
          <w:tcPr>
            <w:tcW w:w="931" w:type="pct"/>
            <w:tcBorders>
              <w:top w:val="single" w:sz="8" w:space="0" w:color="000000"/>
              <w:left w:val="nil"/>
              <w:bottom w:val="single" w:sz="8" w:space="0" w:color="000000"/>
              <w:right w:val="single" w:sz="8" w:space="0" w:color="000000"/>
            </w:tcBorders>
            <w:shd w:val="clear" w:color="auto" w:fill="auto"/>
            <w:tcMar>
              <w:top w:w="15" w:type="dxa"/>
              <w:left w:w="63" w:type="dxa"/>
              <w:bottom w:w="0" w:type="dxa"/>
              <w:right w:w="63" w:type="dxa"/>
            </w:tcMar>
            <w:hideMark/>
          </w:tcPr>
          <w:p w:rsidR="004116AB" w:rsidRPr="002F7278" w:rsidRDefault="004116AB" w:rsidP="004116AB">
            <w:pPr>
              <w:pStyle w:val="aa"/>
              <w:jc w:val="both"/>
              <w:rPr>
                <w:rFonts w:ascii="Arial" w:hAnsi="Arial" w:cs="Arial"/>
                <w:sz w:val="22"/>
                <w:szCs w:val="22"/>
              </w:rPr>
            </w:pPr>
            <w:r w:rsidRPr="002F7278">
              <w:rPr>
                <w:rFonts w:ascii="Arial" w:hAnsi="Arial" w:cs="Arial"/>
                <w:sz w:val="22"/>
                <w:szCs w:val="22"/>
              </w:rPr>
              <w:t>Валютный риск</w:t>
            </w:r>
          </w:p>
        </w:tc>
        <w:tc>
          <w:tcPr>
            <w:tcW w:w="4069" w:type="pct"/>
            <w:tcBorders>
              <w:top w:val="single" w:sz="8" w:space="0" w:color="000000"/>
              <w:left w:val="single" w:sz="8" w:space="0" w:color="000000"/>
              <w:bottom w:val="single" w:sz="8" w:space="0" w:color="000000"/>
              <w:right w:val="nil"/>
            </w:tcBorders>
            <w:shd w:val="clear" w:color="auto" w:fill="auto"/>
            <w:tcMar>
              <w:top w:w="15" w:type="dxa"/>
              <w:left w:w="63" w:type="dxa"/>
              <w:bottom w:w="0" w:type="dxa"/>
              <w:right w:w="63" w:type="dxa"/>
            </w:tcMar>
            <w:hideMark/>
          </w:tcPr>
          <w:p w:rsidR="004116AB" w:rsidRPr="002F7278" w:rsidRDefault="004116AB" w:rsidP="004116AB">
            <w:pPr>
              <w:pStyle w:val="aa"/>
              <w:jc w:val="both"/>
              <w:rPr>
                <w:rFonts w:ascii="Arial" w:hAnsi="Arial" w:cs="Arial"/>
                <w:sz w:val="22"/>
                <w:szCs w:val="22"/>
              </w:rPr>
            </w:pPr>
            <w:r w:rsidRPr="002F7278">
              <w:rPr>
                <w:rFonts w:ascii="Arial" w:hAnsi="Arial" w:cs="Arial"/>
                <w:sz w:val="22"/>
                <w:szCs w:val="22"/>
              </w:rPr>
              <w:t>Естественное хеджирование валютного риска посредством заключения кредитных договоров и осуществления закупок товаров и услуг (насколько это возможно)  в валюте выручки для сокращения открытой валютной позиции Общества. С 2012 года планируется  переход к хеджированию валютного риска на основе инструментов финансового  рынка - валютных форвардов и(или) опционов под эгидой Госкорпорации «Росатом».</w:t>
            </w:r>
          </w:p>
        </w:tc>
      </w:tr>
      <w:tr w:rsidR="004116AB" w:rsidRPr="002F7278" w:rsidTr="004116AB">
        <w:trPr>
          <w:trHeight w:val="1792"/>
        </w:trPr>
        <w:tc>
          <w:tcPr>
            <w:tcW w:w="931" w:type="pct"/>
            <w:tcBorders>
              <w:top w:val="single" w:sz="8" w:space="0" w:color="000000"/>
              <w:left w:val="nil"/>
              <w:bottom w:val="single" w:sz="8" w:space="0" w:color="000000"/>
              <w:right w:val="single" w:sz="8" w:space="0" w:color="000000"/>
            </w:tcBorders>
            <w:shd w:val="clear" w:color="auto" w:fill="auto"/>
            <w:tcMar>
              <w:top w:w="15" w:type="dxa"/>
              <w:left w:w="63" w:type="dxa"/>
              <w:bottom w:w="0" w:type="dxa"/>
              <w:right w:w="63" w:type="dxa"/>
            </w:tcMar>
            <w:hideMark/>
          </w:tcPr>
          <w:p w:rsidR="004116AB" w:rsidRPr="002F7278" w:rsidRDefault="004116AB" w:rsidP="004116AB">
            <w:pPr>
              <w:pStyle w:val="aa"/>
              <w:jc w:val="both"/>
              <w:rPr>
                <w:rFonts w:ascii="Arial" w:hAnsi="Arial" w:cs="Arial"/>
                <w:sz w:val="22"/>
                <w:szCs w:val="22"/>
              </w:rPr>
            </w:pPr>
            <w:r w:rsidRPr="002F7278">
              <w:rPr>
                <w:rFonts w:ascii="Arial" w:hAnsi="Arial" w:cs="Arial"/>
                <w:sz w:val="22"/>
                <w:szCs w:val="22"/>
              </w:rPr>
              <w:t>Инфляционный риск</w:t>
            </w:r>
          </w:p>
        </w:tc>
        <w:tc>
          <w:tcPr>
            <w:tcW w:w="4069" w:type="pct"/>
            <w:tcBorders>
              <w:top w:val="single" w:sz="8" w:space="0" w:color="000000"/>
              <w:left w:val="single" w:sz="8" w:space="0" w:color="000000"/>
              <w:bottom w:val="single" w:sz="8" w:space="0" w:color="000000"/>
              <w:right w:val="nil"/>
            </w:tcBorders>
            <w:shd w:val="clear" w:color="auto" w:fill="auto"/>
            <w:tcMar>
              <w:top w:w="15" w:type="dxa"/>
              <w:left w:w="63" w:type="dxa"/>
              <w:bottom w:w="0" w:type="dxa"/>
              <w:right w:w="63" w:type="dxa"/>
            </w:tcMar>
            <w:hideMark/>
          </w:tcPr>
          <w:p w:rsidR="004116AB" w:rsidRPr="002F7278" w:rsidRDefault="004116AB" w:rsidP="004116AB">
            <w:pPr>
              <w:pStyle w:val="aa"/>
              <w:jc w:val="both"/>
              <w:rPr>
                <w:rFonts w:ascii="Arial" w:hAnsi="Arial" w:cs="Arial"/>
                <w:sz w:val="22"/>
                <w:szCs w:val="22"/>
              </w:rPr>
            </w:pPr>
            <w:r w:rsidRPr="002F7278">
              <w:rPr>
                <w:rFonts w:ascii="Arial" w:hAnsi="Arial" w:cs="Arial"/>
                <w:sz w:val="22"/>
                <w:szCs w:val="22"/>
              </w:rPr>
              <w:t xml:space="preserve">Поддержание оптимального баланса между рыночно-ориентированным и эскалационным (инфляционный рост цен) ценообразованием в контрактах Общества. Достижение распределения рыночных и инфляционных рисков между Обществом и российскими отраслевыми  поставщиками продукции и услуг, исходя из задачи Общества брать на себя рыночные риски, и задачи производственных компаний отрасли противодействовать инфляционному росту цен за счёт снижения издержек производства. </w:t>
            </w:r>
          </w:p>
        </w:tc>
      </w:tr>
      <w:tr w:rsidR="004116AB" w:rsidRPr="002F7278" w:rsidTr="004116AB">
        <w:trPr>
          <w:trHeight w:val="1814"/>
        </w:trPr>
        <w:tc>
          <w:tcPr>
            <w:tcW w:w="931" w:type="pct"/>
            <w:tcBorders>
              <w:top w:val="single" w:sz="8" w:space="0" w:color="000000"/>
              <w:left w:val="nil"/>
              <w:bottom w:val="single" w:sz="8" w:space="0" w:color="000000"/>
              <w:right w:val="single" w:sz="8" w:space="0" w:color="000000"/>
            </w:tcBorders>
            <w:shd w:val="clear" w:color="auto" w:fill="auto"/>
            <w:tcMar>
              <w:top w:w="15" w:type="dxa"/>
              <w:left w:w="63" w:type="dxa"/>
              <w:bottom w:w="0" w:type="dxa"/>
              <w:right w:w="63" w:type="dxa"/>
            </w:tcMar>
            <w:hideMark/>
          </w:tcPr>
          <w:p w:rsidR="004116AB" w:rsidRPr="002F7278" w:rsidRDefault="004116AB" w:rsidP="0078264F">
            <w:pPr>
              <w:pStyle w:val="aa"/>
              <w:jc w:val="both"/>
              <w:rPr>
                <w:rFonts w:ascii="Arial" w:hAnsi="Arial" w:cs="Arial"/>
                <w:sz w:val="22"/>
                <w:szCs w:val="22"/>
              </w:rPr>
            </w:pPr>
            <w:r w:rsidRPr="002F7278">
              <w:rPr>
                <w:rFonts w:ascii="Arial" w:hAnsi="Arial" w:cs="Arial"/>
                <w:sz w:val="22"/>
                <w:szCs w:val="22"/>
              </w:rPr>
              <w:t>Кредитные риски (невыполнение плат</w:t>
            </w:r>
            <w:r w:rsidR="0078264F">
              <w:rPr>
                <w:rFonts w:ascii="Arial" w:hAnsi="Arial" w:cs="Arial"/>
                <w:sz w:val="22"/>
                <w:szCs w:val="22"/>
              </w:rPr>
              <w:t>е</w:t>
            </w:r>
            <w:r w:rsidRPr="002F7278">
              <w:rPr>
                <w:rFonts w:ascii="Arial" w:hAnsi="Arial" w:cs="Arial"/>
                <w:sz w:val="22"/>
                <w:szCs w:val="22"/>
              </w:rPr>
              <w:t xml:space="preserve">жных обязательств перед Обществом) </w:t>
            </w:r>
          </w:p>
        </w:tc>
        <w:tc>
          <w:tcPr>
            <w:tcW w:w="4069" w:type="pct"/>
            <w:tcBorders>
              <w:top w:val="single" w:sz="8" w:space="0" w:color="000000"/>
              <w:left w:val="single" w:sz="8" w:space="0" w:color="000000"/>
              <w:bottom w:val="single" w:sz="8" w:space="0" w:color="000000"/>
              <w:right w:val="nil"/>
            </w:tcBorders>
            <w:shd w:val="clear" w:color="auto" w:fill="auto"/>
            <w:tcMar>
              <w:top w:w="15" w:type="dxa"/>
              <w:left w:w="63" w:type="dxa"/>
              <w:bottom w:w="0" w:type="dxa"/>
              <w:right w:w="63" w:type="dxa"/>
            </w:tcMar>
            <w:hideMark/>
          </w:tcPr>
          <w:p w:rsidR="004116AB" w:rsidRPr="002F7278" w:rsidRDefault="004116AB" w:rsidP="0078264F">
            <w:pPr>
              <w:pStyle w:val="aa"/>
              <w:jc w:val="both"/>
              <w:rPr>
                <w:rFonts w:ascii="Arial" w:hAnsi="Arial" w:cs="Arial"/>
                <w:sz w:val="22"/>
                <w:szCs w:val="22"/>
              </w:rPr>
            </w:pPr>
            <w:r w:rsidRPr="002F7278">
              <w:rPr>
                <w:rFonts w:ascii="Arial" w:hAnsi="Arial" w:cs="Arial"/>
                <w:sz w:val="22"/>
                <w:szCs w:val="22"/>
              </w:rPr>
              <w:t>С 2009 года на ежегодной основе Общество осуществляет страхование кредитного риска на контрагентов – заказчиков урановой продукции (предпринимательского риска) на основании соотнесения оценки вероятности и последствий их дефолта с размером страховой премии. Выбор банков для размещения депозитов Общества и страховых компаний на конкурсной основе, из числа рекомендованных Госкорпорацией «Росатом»  с оценкой в качестве весомого неценового критерия их плат</w:t>
            </w:r>
            <w:r w:rsidR="0078264F">
              <w:rPr>
                <w:rFonts w:ascii="Arial" w:hAnsi="Arial" w:cs="Arial"/>
                <w:sz w:val="22"/>
                <w:szCs w:val="22"/>
              </w:rPr>
              <w:t>е</w:t>
            </w:r>
            <w:r w:rsidRPr="002F7278">
              <w:rPr>
                <w:rFonts w:ascii="Arial" w:hAnsi="Arial" w:cs="Arial"/>
                <w:sz w:val="22"/>
                <w:szCs w:val="22"/>
              </w:rPr>
              <w:t xml:space="preserve">жеспособности. </w:t>
            </w:r>
          </w:p>
        </w:tc>
      </w:tr>
      <w:tr w:rsidR="004116AB" w:rsidRPr="002F7278" w:rsidTr="004116AB">
        <w:trPr>
          <w:trHeight w:val="1244"/>
        </w:trPr>
        <w:tc>
          <w:tcPr>
            <w:tcW w:w="931" w:type="pct"/>
            <w:tcBorders>
              <w:top w:val="single" w:sz="8" w:space="0" w:color="000000"/>
              <w:left w:val="nil"/>
              <w:bottom w:val="single" w:sz="8" w:space="0" w:color="000000"/>
              <w:right w:val="single" w:sz="8" w:space="0" w:color="000000"/>
            </w:tcBorders>
            <w:shd w:val="clear" w:color="auto" w:fill="auto"/>
            <w:tcMar>
              <w:top w:w="15" w:type="dxa"/>
              <w:left w:w="63" w:type="dxa"/>
              <w:bottom w:w="0" w:type="dxa"/>
              <w:right w:w="63" w:type="dxa"/>
            </w:tcMar>
            <w:hideMark/>
          </w:tcPr>
          <w:p w:rsidR="004116AB" w:rsidRPr="002F7278" w:rsidRDefault="004116AB" w:rsidP="004116AB">
            <w:pPr>
              <w:pStyle w:val="aa"/>
              <w:jc w:val="both"/>
              <w:rPr>
                <w:rFonts w:ascii="Arial" w:hAnsi="Arial" w:cs="Arial"/>
                <w:sz w:val="22"/>
                <w:szCs w:val="22"/>
              </w:rPr>
            </w:pPr>
            <w:r w:rsidRPr="004116AB">
              <w:rPr>
                <w:rFonts w:ascii="Arial" w:hAnsi="Arial" w:cs="Arial"/>
                <w:sz w:val="22"/>
                <w:szCs w:val="22"/>
              </w:rPr>
              <w:t xml:space="preserve">Риски </w:t>
            </w:r>
          </w:p>
          <w:p w:rsidR="004116AB" w:rsidRPr="002F7278" w:rsidRDefault="004116AB" w:rsidP="004116AB">
            <w:pPr>
              <w:pStyle w:val="aa"/>
              <w:jc w:val="both"/>
              <w:rPr>
                <w:rFonts w:ascii="Arial" w:hAnsi="Arial" w:cs="Arial"/>
                <w:sz w:val="22"/>
                <w:szCs w:val="22"/>
              </w:rPr>
            </w:pPr>
            <w:r w:rsidRPr="004116AB">
              <w:rPr>
                <w:rFonts w:ascii="Arial" w:hAnsi="Arial" w:cs="Arial"/>
                <w:sz w:val="22"/>
                <w:szCs w:val="22"/>
              </w:rPr>
              <w:t>сокращения ликвидности,  финансовой устойчивости и</w:t>
            </w:r>
          </w:p>
          <w:p w:rsidR="004116AB" w:rsidRPr="002F7278" w:rsidRDefault="004116AB" w:rsidP="0078264F">
            <w:pPr>
              <w:pStyle w:val="aa"/>
              <w:jc w:val="both"/>
              <w:rPr>
                <w:rFonts w:ascii="Arial" w:hAnsi="Arial" w:cs="Arial"/>
                <w:sz w:val="22"/>
                <w:szCs w:val="22"/>
              </w:rPr>
            </w:pPr>
            <w:r w:rsidRPr="004116AB">
              <w:rPr>
                <w:rFonts w:ascii="Arial" w:hAnsi="Arial" w:cs="Arial"/>
                <w:sz w:val="22"/>
                <w:szCs w:val="22"/>
              </w:rPr>
              <w:t>«за</w:t>
            </w:r>
            <w:r w:rsidR="0078264F">
              <w:rPr>
                <w:rFonts w:ascii="Arial" w:hAnsi="Arial" w:cs="Arial"/>
                <w:sz w:val="22"/>
                <w:szCs w:val="22"/>
              </w:rPr>
              <w:t>е</w:t>
            </w:r>
            <w:r w:rsidRPr="004116AB">
              <w:rPr>
                <w:rFonts w:ascii="Arial" w:hAnsi="Arial" w:cs="Arial"/>
                <w:sz w:val="22"/>
                <w:szCs w:val="22"/>
              </w:rPr>
              <w:t>мной силы»</w:t>
            </w:r>
            <w:r w:rsidRPr="002F7278">
              <w:rPr>
                <w:rFonts w:ascii="Arial" w:hAnsi="Arial" w:cs="Arial"/>
                <w:b/>
                <w:bCs/>
                <w:i/>
                <w:iCs/>
                <w:sz w:val="22"/>
                <w:szCs w:val="22"/>
              </w:rPr>
              <w:t xml:space="preserve"> </w:t>
            </w:r>
          </w:p>
        </w:tc>
        <w:tc>
          <w:tcPr>
            <w:tcW w:w="4069" w:type="pct"/>
            <w:tcBorders>
              <w:top w:val="single" w:sz="8" w:space="0" w:color="000000"/>
              <w:left w:val="single" w:sz="8" w:space="0" w:color="000000"/>
              <w:bottom w:val="single" w:sz="8" w:space="0" w:color="000000"/>
              <w:right w:val="nil"/>
            </w:tcBorders>
            <w:shd w:val="clear" w:color="auto" w:fill="auto"/>
            <w:tcMar>
              <w:top w:w="15" w:type="dxa"/>
              <w:left w:w="63" w:type="dxa"/>
              <w:bottom w:w="0" w:type="dxa"/>
              <w:right w:w="63" w:type="dxa"/>
            </w:tcMar>
            <w:hideMark/>
          </w:tcPr>
          <w:p w:rsidR="004116AB" w:rsidRPr="002F7278" w:rsidRDefault="004116AB" w:rsidP="00976A19">
            <w:pPr>
              <w:pStyle w:val="aa"/>
              <w:jc w:val="both"/>
              <w:rPr>
                <w:rFonts w:ascii="Arial" w:hAnsi="Arial" w:cs="Arial"/>
                <w:sz w:val="22"/>
                <w:szCs w:val="22"/>
              </w:rPr>
            </w:pPr>
            <w:r w:rsidRPr="002F7278">
              <w:rPr>
                <w:rFonts w:ascii="Arial" w:hAnsi="Arial" w:cs="Arial"/>
                <w:sz w:val="22"/>
                <w:szCs w:val="22"/>
              </w:rPr>
              <w:t>Контроль над соблюдением ковенант (обязательств перед банками- кредиторами по нахождению ряда показателей Общества в пределах установленного ими диапазона). Соизмерение требуемых объёмов урановых запасов с за</w:t>
            </w:r>
            <w:r w:rsidR="0078264F">
              <w:rPr>
                <w:rFonts w:ascii="Arial" w:hAnsi="Arial" w:cs="Arial"/>
                <w:sz w:val="22"/>
                <w:szCs w:val="22"/>
              </w:rPr>
              <w:t>е</w:t>
            </w:r>
            <w:r w:rsidRPr="002F7278">
              <w:rPr>
                <w:rFonts w:ascii="Arial" w:hAnsi="Arial" w:cs="Arial"/>
                <w:sz w:val="22"/>
                <w:szCs w:val="22"/>
              </w:rPr>
              <w:t xml:space="preserve">мной силой Общества. Распределение рисков между Обществом и иными организациями Госкорпорации «Росатом» - контрагентами Общества. </w:t>
            </w:r>
          </w:p>
        </w:tc>
      </w:tr>
    </w:tbl>
    <w:p w:rsidR="00A6739B" w:rsidRDefault="00A6739B" w:rsidP="009272EE">
      <w:pPr>
        <w:pStyle w:val="ZEBRA-0"/>
      </w:pPr>
    </w:p>
    <w:p w:rsidR="00A6739B" w:rsidRPr="003A4F70" w:rsidRDefault="00A6739B" w:rsidP="00F977F3">
      <w:pPr>
        <w:pStyle w:val="aa"/>
        <w:jc w:val="both"/>
        <w:outlineLvl w:val="0"/>
        <w:rPr>
          <w:rFonts w:ascii="Arial" w:hAnsi="Arial" w:cs="Arial"/>
          <w:b/>
          <w:bCs/>
          <w:sz w:val="22"/>
          <w:szCs w:val="22"/>
        </w:rPr>
      </w:pPr>
      <w:bookmarkStart w:id="154" w:name="_Toc324855479"/>
      <w:bookmarkStart w:id="155" w:name="_Toc325015728"/>
      <w:r w:rsidRPr="003A4F70">
        <w:rPr>
          <w:rFonts w:ascii="Arial" w:hAnsi="Arial" w:cs="Arial"/>
          <w:b/>
          <w:bCs/>
          <w:sz w:val="22"/>
          <w:szCs w:val="22"/>
        </w:rPr>
        <w:t>Способы реагирования на ключевые операционные риски</w:t>
      </w:r>
      <w:bookmarkEnd w:id="154"/>
      <w:bookmarkEnd w:id="155"/>
    </w:p>
    <w:tbl>
      <w:tblPr>
        <w:tblW w:w="0" w:type="auto"/>
        <w:tblCellMar>
          <w:left w:w="0" w:type="dxa"/>
          <w:right w:w="0" w:type="dxa"/>
        </w:tblCellMar>
        <w:tblLook w:val="04A0"/>
      </w:tblPr>
      <w:tblGrid>
        <w:gridCol w:w="4056"/>
        <w:gridCol w:w="6322"/>
      </w:tblGrid>
      <w:tr w:rsidR="004116AB" w:rsidRPr="002F7278" w:rsidTr="004116AB">
        <w:trPr>
          <w:trHeight w:val="188"/>
        </w:trPr>
        <w:tc>
          <w:tcPr>
            <w:tcW w:w="0" w:type="auto"/>
            <w:tcBorders>
              <w:top w:val="single" w:sz="8" w:space="0" w:color="000000"/>
              <w:left w:val="nil"/>
              <w:bottom w:val="single" w:sz="8" w:space="0" w:color="000000"/>
              <w:right w:val="single" w:sz="8" w:space="0" w:color="000000"/>
            </w:tcBorders>
            <w:shd w:val="clear" w:color="auto" w:fill="BFBFBF"/>
            <w:tcMar>
              <w:top w:w="15" w:type="dxa"/>
              <w:left w:w="85" w:type="dxa"/>
              <w:bottom w:w="0" w:type="dxa"/>
              <w:right w:w="85" w:type="dxa"/>
            </w:tcMar>
            <w:hideMark/>
          </w:tcPr>
          <w:p w:rsidR="004116AB" w:rsidRPr="002F7278" w:rsidRDefault="004116AB" w:rsidP="009272EE">
            <w:pPr>
              <w:pStyle w:val="ZEBRA-0"/>
            </w:pPr>
            <w:r w:rsidRPr="002F7278">
              <w:t xml:space="preserve">Риск </w:t>
            </w:r>
          </w:p>
        </w:tc>
        <w:tc>
          <w:tcPr>
            <w:tcW w:w="0" w:type="auto"/>
            <w:tcBorders>
              <w:top w:val="single" w:sz="8" w:space="0" w:color="000000"/>
              <w:left w:val="single" w:sz="8" w:space="0" w:color="000000"/>
              <w:bottom w:val="single" w:sz="8" w:space="0" w:color="000000"/>
              <w:right w:val="nil"/>
            </w:tcBorders>
            <w:shd w:val="clear" w:color="auto" w:fill="BFBFBF"/>
            <w:tcMar>
              <w:top w:w="15" w:type="dxa"/>
              <w:left w:w="85" w:type="dxa"/>
              <w:bottom w:w="0" w:type="dxa"/>
              <w:right w:w="85" w:type="dxa"/>
            </w:tcMar>
            <w:hideMark/>
          </w:tcPr>
          <w:p w:rsidR="004116AB" w:rsidRPr="002F7278" w:rsidRDefault="004116AB" w:rsidP="009272EE">
            <w:pPr>
              <w:pStyle w:val="ZEBRA-0"/>
            </w:pPr>
            <w:r w:rsidRPr="002F7278">
              <w:t xml:space="preserve">Способы реагирования </w:t>
            </w:r>
          </w:p>
        </w:tc>
      </w:tr>
      <w:tr w:rsidR="004116AB" w:rsidRPr="002F7278" w:rsidTr="004116AB">
        <w:trPr>
          <w:trHeight w:val="753"/>
        </w:trPr>
        <w:tc>
          <w:tcPr>
            <w:tcW w:w="0" w:type="auto"/>
            <w:tcBorders>
              <w:top w:val="single" w:sz="8" w:space="0" w:color="000000"/>
              <w:left w:val="nil"/>
              <w:bottom w:val="single" w:sz="8" w:space="0" w:color="000000"/>
              <w:right w:val="single" w:sz="8" w:space="0" w:color="000000"/>
            </w:tcBorders>
            <w:shd w:val="clear" w:color="auto" w:fill="auto"/>
            <w:tcMar>
              <w:top w:w="15" w:type="dxa"/>
              <w:left w:w="85" w:type="dxa"/>
              <w:bottom w:w="0" w:type="dxa"/>
              <w:right w:w="85" w:type="dxa"/>
            </w:tcMar>
            <w:hideMark/>
          </w:tcPr>
          <w:p w:rsidR="004116AB" w:rsidRPr="002F7278" w:rsidRDefault="004116AB" w:rsidP="009272EE">
            <w:pPr>
              <w:pStyle w:val="ZEBRA-0"/>
            </w:pPr>
            <w:r w:rsidRPr="002F7278">
              <w:t xml:space="preserve">Задержка прохождения грузов Общества вдоль транспортно-логистической цепи </w:t>
            </w:r>
          </w:p>
        </w:tc>
        <w:tc>
          <w:tcPr>
            <w:tcW w:w="0" w:type="auto"/>
            <w:tcBorders>
              <w:top w:val="single" w:sz="8" w:space="0" w:color="000000"/>
              <w:left w:val="single" w:sz="8" w:space="0" w:color="000000"/>
              <w:bottom w:val="single" w:sz="8" w:space="0" w:color="000000"/>
              <w:right w:val="nil"/>
            </w:tcBorders>
            <w:shd w:val="clear" w:color="auto" w:fill="auto"/>
            <w:tcMar>
              <w:top w:w="15" w:type="dxa"/>
              <w:left w:w="85" w:type="dxa"/>
              <w:bottom w:w="0" w:type="dxa"/>
              <w:right w:w="85" w:type="dxa"/>
            </w:tcMar>
            <w:hideMark/>
          </w:tcPr>
          <w:p w:rsidR="004116AB" w:rsidRPr="002F7278" w:rsidRDefault="004116AB" w:rsidP="009272EE">
            <w:pPr>
              <w:pStyle w:val="ZEBRA-0"/>
            </w:pPr>
            <w:r w:rsidRPr="002F7278">
              <w:t xml:space="preserve">Внедрение СМБПЦ и сертификация по стандарту </w:t>
            </w:r>
            <w:r w:rsidRPr="002F7278">
              <w:rPr>
                <w:lang w:val="en-US"/>
              </w:rPr>
              <w:t>ISO</w:t>
            </w:r>
            <w:r w:rsidRPr="002F7278">
              <w:t xml:space="preserve"> 28000.  Совершенствование СМК в целом. Стресс-тесты бизнес-процессов Общества и меры по их совершенствованию. Устранение причин выявленных несоответствий. Реализация проектов по совершенствованию транспортно-логистической системы: ПВХ «Восточный», ПВХ «Северо-</w:t>
            </w:r>
            <w:r w:rsidR="0078264F">
              <w:t>З</w:t>
            </w:r>
            <w:r w:rsidRPr="002F7278">
              <w:t>апад», создание контейнерного парка и другие</w:t>
            </w:r>
            <w:r w:rsidR="0078264F">
              <w:t>.</w:t>
            </w:r>
            <w:r w:rsidRPr="002F7278">
              <w:t xml:space="preserve"> </w:t>
            </w:r>
          </w:p>
        </w:tc>
      </w:tr>
      <w:tr w:rsidR="004116AB" w:rsidRPr="002F7278" w:rsidTr="004116AB">
        <w:trPr>
          <w:trHeight w:val="753"/>
        </w:trPr>
        <w:tc>
          <w:tcPr>
            <w:tcW w:w="0" w:type="auto"/>
            <w:tcBorders>
              <w:top w:val="single" w:sz="8" w:space="0" w:color="000000"/>
              <w:left w:val="nil"/>
              <w:bottom w:val="single" w:sz="8" w:space="0" w:color="000000"/>
              <w:right w:val="single" w:sz="8" w:space="0" w:color="000000"/>
            </w:tcBorders>
            <w:shd w:val="clear" w:color="auto" w:fill="auto"/>
            <w:tcMar>
              <w:top w:w="15" w:type="dxa"/>
              <w:left w:w="85" w:type="dxa"/>
              <w:bottom w:w="0" w:type="dxa"/>
              <w:right w:w="85" w:type="dxa"/>
            </w:tcMar>
            <w:hideMark/>
          </w:tcPr>
          <w:p w:rsidR="004116AB" w:rsidRPr="002F7278" w:rsidRDefault="004116AB" w:rsidP="009272EE">
            <w:pPr>
              <w:pStyle w:val="ZEBRA-0"/>
            </w:pPr>
            <w:r w:rsidRPr="002F7278">
              <w:t>Несвоевременное получение лицензий на экспорт и импорт урановой продукции</w:t>
            </w:r>
          </w:p>
        </w:tc>
        <w:tc>
          <w:tcPr>
            <w:tcW w:w="0" w:type="auto"/>
            <w:tcBorders>
              <w:top w:val="single" w:sz="8" w:space="0" w:color="000000"/>
              <w:left w:val="single" w:sz="8" w:space="0" w:color="000000"/>
              <w:bottom w:val="single" w:sz="8" w:space="0" w:color="000000"/>
              <w:right w:val="nil"/>
            </w:tcBorders>
            <w:shd w:val="clear" w:color="auto" w:fill="auto"/>
            <w:tcMar>
              <w:top w:w="15" w:type="dxa"/>
              <w:left w:w="85" w:type="dxa"/>
              <w:bottom w:w="0" w:type="dxa"/>
              <w:right w:w="85" w:type="dxa"/>
            </w:tcMar>
            <w:hideMark/>
          </w:tcPr>
          <w:p w:rsidR="004116AB" w:rsidRPr="002F7278" w:rsidRDefault="004116AB" w:rsidP="009272EE">
            <w:pPr>
              <w:pStyle w:val="ZEBRA-0"/>
            </w:pPr>
            <w:r w:rsidRPr="002F7278">
              <w:t xml:space="preserve">Разработка и утверждение методики заполнения заявлений на лицензии. </w:t>
            </w:r>
          </w:p>
        </w:tc>
      </w:tr>
      <w:tr w:rsidR="004116AB" w:rsidRPr="002F7278" w:rsidTr="004116AB">
        <w:trPr>
          <w:trHeight w:val="1318"/>
        </w:trPr>
        <w:tc>
          <w:tcPr>
            <w:tcW w:w="0" w:type="auto"/>
            <w:tcBorders>
              <w:top w:val="single" w:sz="8" w:space="0" w:color="000000"/>
              <w:left w:val="nil"/>
              <w:bottom w:val="single" w:sz="8" w:space="0" w:color="000000"/>
              <w:right w:val="single" w:sz="8" w:space="0" w:color="000000"/>
            </w:tcBorders>
            <w:shd w:val="clear" w:color="auto" w:fill="auto"/>
            <w:tcMar>
              <w:top w:w="15" w:type="dxa"/>
              <w:left w:w="85" w:type="dxa"/>
              <w:bottom w:w="0" w:type="dxa"/>
              <w:right w:w="85" w:type="dxa"/>
            </w:tcMar>
            <w:hideMark/>
          </w:tcPr>
          <w:p w:rsidR="004116AB" w:rsidRPr="002F7278" w:rsidRDefault="004116AB" w:rsidP="009272EE">
            <w:pPr>
              <w:pStyle w:val="ZEBRA-0"/>
            </w:pPr>
            <w:r w:rsidRPr="002F7278">
              <w:t>Несвоевременный или неверный заказ ТУК</w:t>
            </w:r>
            <w:r w:rsidR="0078264F">
              <w:t>ов</w:t>
            </w:r>
            <w:r w:rsidRPr="002F7278">
              <w:t xml:space="preserve"> для поставок урановой продукции</w:t>
            </w:r>
          </w:p>
        </w:tc>
        <w:tc>
          <w:tcPr>
            <w:tcW w:w="0" w:type="auto"/>
            <w:tcBorders>
              <w:top w:val="single" w:sz="8" w:space="0" w:color="000000"/>
              <w:left w:val="single" w:sz="8" w:space="0" w:color="000000"/>
              <w:bottom w:val="single" w:sz="8" w:space="0" w:color="000000"/>
              <w:right w:val="nil"/>
            </w:tcBorders>
            <w:shd w:val="clear" w:color="auto" w:fill="auto"/>
            <w:tcMar>
              <w:top w:w="15" w:type="dxa"/>
              <w:left w:w="85" w:type="dxa"/>
              <w:bottom w:w="0" w:type="dxa"/>
              <w:right w:w="85" w:type="dxa"/>
            </w:tcMar>
            <w:hideMark/>
          </w:tcPr>
          <w:p w:rsidR="004116AB" w:rsidRPr="002F7278" w:rsidRDefault="004116AB" w:rsidP="009272EE">
            <w:pPr>
              <w:pStyle w:val="ZEBRA-0"/>
            </w:pPr>
            <w:r w:rsidRPr="002F7278">
              <w:t>Установление и документирование персональной ответственности сотрудников за надлежащее и своевременное оформление заказов ТУК</w:t>
            </w:r>
            <w:r w:rsidR="0078264F">
              <w:t>ов</w:t>
            </w:r>
            <w:r w:rsidRPr="002F7278">
              <w:t xml:space="preserve">. </w:t>
            </w:r>
          </w:p>
        </w:tc>
      </w:tr>
      <w:tr w:rsidR="004116AB" w:rsidRPr="002F7278" w:rsidTr="004116AB">
        <w:trPr>
          <w:trHeight w:val="1882"/>
        </w:trPr>
        <w:tc>
          <w:tcPr>
            <w:tcW w:w="0" w:type="auto"/>
            <w:tcBorders>
              <w:top w:val="single" w:sz="8" w:space="0" w:color="000000"/>
              <w:left w:val="nil"/>
              <w:bottom w:val="single" w:sz="8" w:space="0" w:color="000000"/>
              <w:right w:val="single" w:sz="8" w:space="0" w:color="000000"/>
            </w:tcBorders>
            <w:shd w:val="clear" w:color="auto" w:fill="auto"/>
            <w:tcMar>
              <w:top w:w="15" w:type="dxa"/>
              <w:left w:w="85" w:type="dxa"/>
              <w:bottom w:w="0" w:type="dxa"/>
              <w:right w:w="85" w:type="dxa"/>
            </w:tcMar>
            <w:hideMark/>
          </w:tcPr>
          <w:p w:rsidR="004116AB" w:rsidRPr="002F7278" w:rsidRDefault="004116AB" w:rsidP="009272EE">
            <w:pPr>
              <w:pStyle w:val="ZEBRA-0"/>
            </w:pPr>
            <w:r w:rsidRPr="002F7278">
              <w:t xml:space="preserve">Сбои в работе ИТ-оборудования и информационных ресурсов, влекущие отклонения от нормального хода бизнес-процессов Общества </w:t>
            </w:r>
          </w:p>
        </w:tc>
        <w:tc>
          <w:tcPr>
            <w:tcW w:w="0" w:type="auto"/>
            <w:tcBorders>
              <w:top w:val="single" w:sz="8" w:space="0" w:color="000000"/>
              <w:left w:val="single" w:sz="8" w:space="0" w:color="000000"/>
              <w:bottom w:val="single" w:sz="8" w:space="0" w:color="000000"/>
              <w:right w:val="nil"/>
            </w:tcBorders>
            <w:shd w:val="clear" w:color="auto" w:fill="auto"/>
            <w:tcMar>
              <w:top w:w="15" w:type="dxa"/>
              <w:left w:w="85" w:type="dxa"/>
              <w:bottom w:w="0" w:type="dxa"/>
              <w:right w:w="85" w:type="dxa"/>
            </w:tcMar>
            <w:hideMark/>
          </w:tcPr>
          <w:p w:rsidR="004116AB" w:rsidRPr="002F7278" w:rsidRDefault="004116AB" w:rsidP="009272EE">
            <w:pPr>
              <w:pStyle w:val="ZEBRA-0"/>
            </w:pPr>
            <w:r w:rsidRPr="002F7278">
              <w:t xml:space="preserve">Разработка и утверждение плана технического обслуживания и ремонта оборудования и инструкций по сервису оборудования. </w:t>
            </w:r>
          </w:p>
          <w:p w:rsidR="004116AB" w:rsidRPr="002F7278" w:rsidRDefault="004116AB" w:rsidP="009272EE">
            <w:pPr>
              <w:pStyle w:val="ZEBRA-0"/>
            </w:pPr>
            <w:r w:rsidRPr="002F7278">
              <w:t xml:space="preserve">Заключение сервисных контрактов на обслуживание ключевого оборудования. </w:t>
            </w:r>
          </w:p>
          <w:p w:rsidR="004116AB" w:rsidRPr="002F7278" w:rsidRDefault="004116AB" w:rsidP="009272EE">
            <w:pPr>
              <w:pStyle w:val="ZEBRA-0"/>
            </w:pPr>
            <w:r w:rsidRPr="002F7278">
              <w:t>Обеспечение удал</w:t>
            </w:r>
            <w:r w:rsidR="0078264F">
              <w:t>е</w:t>
            </w:r>
            <w:r w:rsidRPr="002F7278">
              <w:t xml:space="preserve">нного доступа к ИТ-ресурсам. </w:t>
            </w:r>
          </w:p>
          <w:p w:rsidR="004116AB" w:rsidRPr="002F7278" w:rsidRDefault="004116AB" w:rsidP="009272EE">
            <w:pPr>
              <w:pStyle w:val="ZEBRA-0"/>
            </w:pPr>
            <w:r w:rsidRPr="002F7278">
              <w:t xml:space="preserve">Оборудование резервных линий/узла передачи данных. </w:t>
            </w:r>
          </w:p>
          <w:p w:rsidR="004116AB" w:rsidRPr="002F7278" w:rsidRDefault="004116AB" w:rsidP="009272EE">
            <w:pPr>
              <w:pStyle w:val="ZEBRA-0"/>
            </w:pPr>
            <w:r w:rsidRPr="002F7278">
              <w:t xml:space="preserve">Автоматизация подачи заявок на устранение сбоев и внедрение программы обеспечения качества выполнения работ. </w:t>
            </w:r>
          </w:p>
        </w:tc>
      </w:tr>
      <w:tr w:rsidR="004116AB" w:rsidRPr="002F7278" w:rsidTr="004116AB">
        <w:trPr>
          <w:trHeight w:val="1694"/>
        </w:trPr>
        <w:tc>
          <w:tcPr>
            <w:tcW w:w="0" w:type="auto"/>
            <w:tcBorders>
              <w:top w:val="single" w:sz="8" w:space="0" w:color="000000"/>
              <w:left w:val="nil"/>
              <w:bottom w:val="single" w:sz="8" w:space="0" w:color="000000"/>
              <w:right w:val="single" w:sz="8" w:space="0" w:color="000000"/>
            </w:tcBorders>
            <w:shd w:val="clear" w:color="auto" w:fill="auto"/>
            <w:tcMar>
              <w:top w:w="15" w:type="dxa"/>
              <w:left w:w="85" w:type="dxa"/>
              <w:bottom w:w="0" w:type="dxa"/>
              <w:right w:w="85" w:type="dxa"/>
            </w:tcMar>
            <w:hideMark/>
          </w:tcPr>
          <w:p w:rsidR="004116AB" w:rsidRPr="002F7278" w:rsidRDefault="004116AB" w:rsidP="009272EE">
            <w:pPr>
              <w:pStyle w:val="ZEBRA-0"/>
            </w:pPr>
            <w:r w:rsidRPr="002F7278">
              <w:t>Риск необнаружения существенного нарушения по причине невключения в план проверок  рискогенных аспектов, что влеч</w:t>
            </w:r>
            <w:r w:rsidR="0078264F">
              <w:t>е</w:t>
            </w:r>
            <w:r w:rsidRPr="002F7278">
              <w:t xml:space="preserve">т санкции контролирующих органов </w:t>
            </w:r>
          </w:p>
        </w:tc>
        <w:tc>
          <w:tcPr>
            <w:tcW w:w="0" w:type="auto"/>
            <w:tcBorders>
              <w:top w:val="single" w:sz="8" w:space="0" w:color="000000"/>
              <w:left w:val="single" w:sz="8" w:space="0" w:color="000000"/>
              <w:bottom w:val="single" w:sz="8" w:space="0" w:color="000000"/>
              <w:right w:val="nil"/>
            </w:tcBorders>
            <w:shd w:val="clear" w:color="auto" w:fill="auto"/>
            <w:tcMar>
              <w:top w:w="15" w:type="dxa"/>
              <w:left w:w="85" w:type="dxa"/>
              <w:bottom w:w="0" w:type="dxa"/>
              <w:right w:w="85" w:type="dxa"/>
            </w:tcMar>
            <w:hideMark/>
          </w:tcPr>
          <w:p w:rsidR="004116AB" w:rsidRPr="002F7278" w:rsidRDefault="004116AB" w:rsidP="009272EE">
            <w:pPr>
              <w:pStyle w:val="ZEBRA-0"/>
            </w:pPr>
            <w:r w:rsidRPr="002F7278">
              <w:t>Назначение владельцев рисков и вменение в их обязанности, в т</w:t>
            </w:r>
            <w:r w:rsidR="00835967">
              <w:t>о</w:t>
            </w:r>
            <w:r w:rsidR="0078264F">
              <w:t xml:space="preserve">м </w:t>
            </w:r>
            <w:r w:rsidRPr="002F7278">
              <w:t>ч</w:t>
            </w:r>
            <w:r w:rsidR="0078264F">
              <w:t>исле</w:t>
            </w:r>
            <w:r w:rsidRPr="002F7278">
              <w:t xml:space="preserve">  регулярного выявления, оценки рисков и  информирования об их уровне и динамике (осуществлено в 2011 году). </w:t>
            </w:r>
          </w:p>
        </w:tc>
      </w:tr>
    </w:tbl>
    <w:p w:rsidR="004116AB" w:rsidRPr="002F7278" w:rsidRDefault="004116AB" w:rsidP="009272EE">
      <w:pPr>
        <w:pStyle w:val="ZEBRA-0"/>
      </w:pPr>
    </w:p>
    <w:p w:rsidR="004116AB" w:rsidRDefault="004116AB" w:rsidP="00F977F3">
      <w:pPr>
        <w:pStyle w:val="3"/>
        <w:numPr>
          <w:ilvl w:val="0"/>
          <w:numId w:val="0"/>
        </w:numPr>
        <w:jc w:val="both"/>
      </w:pPr>
      <w:bookmarkStart w:id="156" w:name="_Toc325015729"/>
      <w:r>
        <w:t xml:space="preserve">4.4.5. </w:t>
      </w:r>
      <w:r w:rsidRPr="001A47C8">
        <w:rPr>
          <w:sz w:val="28"/>
          <w:szCs w:val="28"/>
        </w:rPr>
        <w:t>Связь управления рисками со страхованием</w:t>
      </w:r>
      <w:bookmarkEnd w:id="156"/>
    </w:p>
    <w:p w:rsidR="0078264F" w:rsidRDefault="004116AB" w:rsidP="009272EE">
      <w:pPr>
        <w:pStyle w:val="ZEBRA-0"/>
      </w:pPr>
      <w:r>
        <w:t xml:space="preserve">Общество рассматривает страхование в качестве одной из мер по управлению рисками. С точки зрения риск-менеджмента страхование представляет собой разновидность передачи риска. Страхование применяется в отношении маловероятных рисков, последствия реализации которых для Общества могут быть значительными, а также в случаях, предусмотренных законодательством. </w:t>
      </w:r>
      <w:r w:rsidR="0078264F">
        <w:t xml:space="preserve"> </w:t>
      </w:r>
    </w:p>
    <w:p w:rsidR="0078264F" w:rsidRPr="0078264F" w:rsidRDefault="0078264F" w:rsidP="009272EE">
      <w:pPr>
        <w:pStyle w:val="ZEBRA-0"/>
      </w:pPr>
    </w:p>
    <w:p w:rsidR="004116AB" w:rsidRPr="00835967" w:rsidRDefault="009E7A0F" w:rsidP="00F977F3">
      <w:pPr>
        <w:pStyle w:val="ZEBRA-0"/>
        <w:outlineLvl w:val="0"/>
      </w:pPr>
      <w:r w:rsidRPr="00835967">
        <w:t>Риски Общества, в отношении которых применяется страхование</w:t>
      </w:r>
    </w:p>
    <w:tbl>
      <w:tblPr>
        <w:tblW w:w="0" w:type="auto"/>
        <w:tblCellMar>
          <w:left w:w="0" w:type="dxa"/>
          <w:right w:w="0" w:type="dxa"/>
        </w:tblCellMar>
        <w:tblLook w:val="04A0"/>
      </w:tblPr>
      <w:tblGrid>
        <w:gridCol w:w="4816"/>
        <w:gridCol w:w="5562"/>
      </w:tblGrid>
      <w:tr w:rsidR="00A6739B" w:rsidRPr="00A6739B" w:rsidTr="007967A1">
        <w:trPr>
          <w:trHeight w:val="188"/>
        </w:trPr>
        <w:tc>
          <w:tcPr>
            <w:tcW w:w="0" w:type="auto"/>
            <w:tcBorders>
              <w:top w:val="single" w:sz="8" w:space="0" w:color="000000"/>
              <w:left w:val="nil"/>
              <w:bottom w:val="single" w:sz="8" w:space="0" w:color="000000"/>
              <w:right w:val="single" w:sz="8" w:space="0" w:color="000000"/>
            </w:tcBorders>
            <w:shd w:val="clear" w:color="auto" w:fill="auto"/>
            <w:tcMar>
              <w:top w:w="15" w:type="dxa"/>
              <w:left w:w="85" w:type="dxa"/>
              <w:bottom w:w="0" w:type="dxa"/>
              <w:right w:w="85" w:type="dxa"/>
            </w:tcMar>
            <w:hideMark/>
          </w:tcPr>
          <w:p w:rsidR="00A6739B" w:rsidRPr="00A6739B" w:rsidRDefault="00A6739B" w:rsidP="009272EE">
            <w:pPr>
              <w:pStyle w:val="ZEBRA-0"/>
            </w:pPr>
            <w:r w:rsidRPr="00A6739B">
              <w:t xml:space="preserve">Страхуемые риски Общества в 2011 году </w:t>
            </w:r>
          </w:p>
        </w:tc>
        <w:tc>
          <w:tcPr>
            <w:tcW w:w="0" w:type="auto"/>
            <w:tcBorders>
              <w:top w:val="single" w:sz="8" w:space="0" w:color="000000"/>
              <w:left w:val="single" w:sz="8" w:space="0" w:color="000000"/>
              <w:bottom w:val="single" w:sz="8" w:space="0" w:color="000000"/>
              <w:right w:val="nil"/>
            </w:tcBorders>
            <w:shd w:val="clear" w:color="auto" w:fill="auto"/>
            <w:tcMar>
              <w:top w:w="15" w:type="dxa"/>
              <w:left w:w="85" w:type="dxa"/>
              <w:bottom w:w="0" w:type="dxa"/>
              <w:right w:w="85" w:type="dxa"/>
            </w:tcMar>
            <w:hideMark/>
          </w:tcPr>
          <w:p w:rsidR="00A6739B" w:rsidRPr="00A6739B" w:rsidRDefault="00A6739B" w:rsidP="009272EE">
            <w:pPr>
              <w:pStyle w:val="ZEBRA-0"/>
            </w:pPr>
            <w:r w:rsidRPr="00A6739B">
              <w:t xml:space="preserve">Обоснование </w:t>
            </w:r>
          </w:p>
        </w:tc>
      </w:tr>
      <w:tr w:rsidR="00A6739B" w:rsidRPr="00A6739B" w:rsidTr="007967A1">
        <w:trPr>
          <w:trHeight w:val="753"/>
        </w:trPr>
        <w:tc>
          <w:tcPr>
            <w:tcW w:w="0" w:type="auto"/>
            <w:tcBorders>
              <w:top w:val="single" w:sz="8" w:space="0" w:color="000000"/>
              <w:left w:val="nil"/>
              <w:bottom w:val="single" w:sz="8" w:space="0" w:color="000000"/>
              <w:right w:val="single" w:sz="8" w:space="0" w:color="000000"/>
            </w:tcBorders>
            <w:shd w:val="clear" w:color="auto" w:fill="auto"/>
            <w:tcMar>
              <w:top w:w="15" w:type="dxa"/>
              <w:left w:w="85" w:type="dxa"/>
              <w:bottom w:w="0" w:type="dxa"/>
              <w:right w:w="85" w:type="dxa"/>
            </w:tcMar>
            <w:hideMark/>
          </w:tcPr>
          <w:p w:rsidR="00A6739B" w:rsidRPr="00A6739B" w:rsidRDefault="00A6739B" w:rsidP="009272EE">
            <w:pPr>
              <w:pStyle w:val="ZEBRA-0"/>
            </w:pPr>
            <w:r w:rsidRPr="00A6739B">
              <w:t xml:space="preserve">Гражданская ответственность за ядерный и радиационный ущерб </w:t>
            </w:r>
          </w:p>
        </w:tc>
        <w:tc>
          <w:tcPr>
            <w:tcW w:w="0" w:type="auto"/>
            <w:tcBorders>
              <w:top w:val="single" w:sz="8" w:space="0" w:color="000000"/>
              <w:left w:val="single" w:sz="8" w:space="0" w:color="000000"/>
              <w:bottom w:val="single" w:sz="8" w:space="0" w:color="000000"/>
              <w:right w:val="nil"/>
            </w:tcBorders>
            <w:shd w:val="clear" w:color="auto" w:fill="auto"/>
            <w:tcMar>
              <w:top w:w="15" w:type="dxa"/>
              <w:left w:w="85" w:type="dxa"/>
              <w:bottom w:w="0" w:type="dxa"/>
              <w:right w:w="85" w:type="dxa"/>
            </w:tcMar>
            <w:hideMark/>
          </w:tcPr>
          <w:p w:rsidR="00A6739B" w:rsidRPr="00A6739B" w:rsidRDefault="00A6739B" w:rsidP="009272EE">
            <w:pPr>
              <w:pStyle w:val="ZEBRA-0"/>
            </w:pPr>
            <w:r w:rsidRPr="00A6739B">
              <w:t xml:space="preserve">Обязательное страхование </w:t>
            </w:r>
          </w:p>
        </w:tc>
      </w:tr>
      <w:tr w:rsidR="00A6739B" w:rsidRPr="00A6739B" w:rsidTr="007967A1">
        <w:trPr>
          <w:trHeight w:val="1318"/>
        </w:trPr>
        <w:tc>
          <w:tcPr>
            <w:tcW w:w="0" w:type="auto"/>
            <w:tcBorders>
              <w:top w:val="single" w:sz="8" w:space="0" w:color="000000"/>
              <w:left w:val="nil"/>
              <w:bottom w:val="single" w:sz="8" w:space="0" w:color="000000"/>
              <w:right w:val="single" w:sz="8" w:space="0" w:color="000000"/>
            </w:tcBorders>
            <w:shd w:val="clear" w:color="auto" w:fill="auto"/>
            <w:tcMar>
              <w:top w:w="15" w:type="dxa"/>
              <w:left w:w="85" w:type="dxa"/>
              <w:bottom w:w="0" w:type="dxa"/>
              <w:right w:w="85" w:type="dxa"/>
            </w:tcMar>
            <w:hideMark/>
          </w:tcPr>
          <w:p w:rsidR="00A6739B" w:rsidRPr="00A6739B" w:rsidRDefault="00A6739B" w:rsidP="009272EE">
            <w:pPr>
              <w:pStyle w:val="ZEBRA-0"/>
            </w:pPr>
            <w:r w:rsidRPr="00A6739B">
              <w:t>Риск утраты и повреждения грузов Общества (как порожних ТУК</w:t>
            </w:r>
            <w:r w:rsidR="0078264F">
              <w:t>ов</w:t>
            </w:r>
            <w:r w:rsidRPr="00A6739B">
              <w:t>, так и ТУК</w:t>
            </w:r>
            <w:r w:rsidR="0078264F">
              <w:t>ов</w:t>
            </w:r>
            <w:r w:rsidRPr="00A6739B">
              <w:t xml:space="preserve"> с урановой продукцией) </w:t>
            </w:r>
          </w:p>
        </w:tc>
        <w:tc>
          <w:tcPr>
            <w:tcW w:w="0" w:type="auto"/>
            <w:tcBorders>
              <w:top w:val="single" w:sz="8" w:space="0" w:color="000000"/>
              <w:left w:val="single" w:sz="8" w:space="0" w:color="000000"/>
              <w:bottom w:val="single" w:sz="8" w:space="0" w:color="000000"/>
              <w:right w:val="nil"/>
            </w:tcBorders>
            <w:shd w:val="clear" w:color="auto" w:fill="auto"/>
            <w:tcMar>
              <w:top w:w="15" w:type="dxa"/>
              <w:left w:w="85" w:type="dxa"/>
              <w:bottom w:w="0" w:type="dxa"/>
              <w:right w:w="85" w:type="dxa"/>
            </w:tcMar>
            <w:hideMark/>
          </w:tcPr>
          <w:p w:rsidR="00E54649" w:rsidRPr="00825B61" w:rsidRDefault="00A6739B" w:rsidP="00825B61">
            <w:pPr>
              <w:pStyle w:val="aff0"/>
              <w:numPr>
                <w:ilvl w:val="0"/>
                <w:numId w:val="10"/>
              </w:numPr>
              <w:spacing w:after="0"/>
              <w:ind w:left="426" w:hanging="437"/>
              <w:jc w:val="both"/>
              <w:rPr>
                <w:rFonts w:ascii="Arial" w:hAnsi="Arial" w:cs="Arial"/>
                <w:color w:val="000000"/>
                <w:sz w:val="22"/>
                <w:szCs w:val="22"/>
              </w:rPr>
            </w:pPr>
            <w:r w:rsidRPr="00825B61">
              <w:rPr>
                <w:rFonts w:ascii="Arial" w:hAnsi="Arial" w:cs="Arial"/>
                <w:color w:val="000000"/>
                <w:sz w:val="22"/>
                <w:szCs w:val="22"/>
              </w:rPr>
              <w:t>Общество нес</w:t>
            </w:r>
            <w:r w:rsidR="0078264F" w:rsidRPr="00825B61">
              <w:rPr>
                <w:rFonts w:ascii="Arial" w:hAnsi="Arial" w:cs="Arial"/>
                <w:color w:val="000000"/>
                <w:sz w:val="22"/>
                <w:szCs w:val="22"/>
              </w:rPr>
              <w:t>е</w:t>
            </w:r>
            <w:r w:rsidRPr="00825B61">
              <w:rPr>
                <w:rFonts w:ascii="Arial" w:hAnsi="Arial" w:cs="Arial"/>
                <w:color w:val="000000"/>
                <w:sz w:val="22"/>
                <w:szCs w:val="22"/>
              </w:rPr>
              <w:t>т данный риск по всем контрактам до пункта поставки заказчикам    согласно практике делового оборота</w:t>
            </w:r>
            <w:r w:rsidR="0078264F" w:rsidRPr="00825B61">
              <w:rPr>
                <w:rFonts w:ascii="Arial" w:hAnsi="Arial" w:cs="Arial"/>
                <w:color w:val="000000"/>
                <w:sz w:val="22"/>
                <w:szCs w:val="22"/>
              </w:rPr>
              <w:t xml:space="preserve">. </w:t>
            </w:r>
            <w:r w:rsidRPr="00825B61">
              <w:rPr>
                <w:rFonts w:ascii="Arial" w:hAnsi="Arial" w:cs="Arial"/>
                <w:color w:val="000000"/>
                <w:sz w:val="22"/>
                <w:szCs w:val="22"/>
              </w:rPr>
              <w:t xml:space="preserve"> Соотношение величины данного риска (произведение вероятности и </w:t>
            </w:r>
            <w:r w:rsidR="004C2C26" w:rsidRPr="00825B61">
              <w:rPr>
                <w:rFonts w:ascii="Arial" w:hAnsi="Arial" w:cs="Arial"/>
                <w:color w:val="000000"/>
                <w:sz w:val="22"/>
                <w:szCs w:val="22"/>
              </w:rPr>
              <w:t>потенциальных</w:t>
            </w:r>
            <w:r w:rsidRPr="00825B61">
              <w:rPr>
                <w:rFonts w:ascii="Arial" w:hAnsi="Arial" w:cs="Arial"/>
                <w:color w:val="000000"/>
                <w:sz w:val="22"/>
                <w:szCs w:val="22"/>
              </w:rPr>
              <w:t xml:space="preserve"> потерь) и страховой премии указывает на целесообразность  страхования данного риска</w:t>
            </w:r>
            <w:r w:rsidR="0078264F" w:rsidRPr="00825B61">
              <w:rPr>
                <w:rFonts w:ascii="Arial" w:hAnsi="Arial" w:cs="Arial"/>
                <w:color w:val="000000"/>
                <w:sz w:val="22"/>
                <w:szCs w:val="22"/>
              </w:rPr>
              <w:t>.</w:t>
            </w:r>
          </w:p>
        </w:tc>
      </w:tr>
      <w:tr w:rsidR="00A6739B" w:rsidRPr="00A6739B" w:rsidTr="007967A1">
        <w:trPr>
          <w:trHeight w:val="1882"/>
        </w:trPr>
        <w:tc>
          <w:tcPr>
            <w:tcW w:w="0" w:type="auto"/>
            <w:tcBorders>
              <w:top w:val="single" w:sz="8" w:space="0" w:color="000000"/>
              <w:left w:val="nil"/>
              <w:bottom w:val="single" w:sz="8" w:space="0" w:color="000000"/>
              <w:right w:val="single" w:sz="8" w:space="0" w:color="000000"/>
            </w:tcBorders>
            <w:shd w:val="clear" w:color="auto" w:fill="auto"/>
            <w:tcMar>
              <w:top w:w="15" w:type="dxa"/>
              <w:left w:w="85" w:type="dxa"/>
              <w:bottom w:w="0" w:type="dxa"/>
              <w:right w:w="85" w:type="dxa"/>
            </w:tcMar>
            <w:hideMark/>
          </w:tcPr>
          <w:p w:rsidR="00A6739B" w:rsidRPr="00A6739B" w:rsidRDefault="00A6739B" w:rsidP="009272EE">
            <w:pPr>
              <w:pStyle w:val="ZEBRA-0"/>
            </w:pPr>
            <w:r w:rsidRPr="00A6739B">
              <w:t xml:space="preserve">Кредитный риск на контрагентов – заказчиков продукции Общества (предпринимательский риск) – вероятность ненадлежащего исполнения контрагентами Общества денежных обязательств перед Обществом </w:t>
            </w:r>
          </w:p>
        </w:tc>
        <w:tc>
          <w:tcPr>
            <w:tcW w:w="0" w:type="auto"/>
            <w:tcBorders>
              <w:top w:val="single" w:sz="8" w:space="0" w:color="000000"/>
              <w:left w:val="single" w:sz="8" w:space="0" w:color="000000"/>
              <w:bottom w:val="single" w:sz="8" w:space="0" w:color="000000"/>
              <w:right w:val="nil"/>
            </w:tcBorders>
            <w:shd w:val="clear" w:color="auto" w:fill="auto"/>
            <w:tcMar>
              <w:top w:w="15" w:type="dxa"/>
              <w:left w:w="85" w:type="dxa"/>
              <w:bottom w:w="0" w:type="dxa"/>
              <w:right w:w="85" w:type="dxa"/>
            </w:tcMar>
            <w:hideMark/>
          </w:tcPr>
          <w:p w:rsidR="00E54649" w:rsidRPr="00825B61" w:rsidRDefault="00A6739B" w:rsidP="00825B61">
            <w:pPr>
              <w:pStyle w:val="aff0"/>
              <w:numPr>
                <w:ilvl w:val="0"/>
                <w:numId w:val="10"/>
              </w:numPr>
              <w:spacing w:after="0"/>
              <w:ind w:left="426" w:hanging="437"/>
              <w:jc w:val="both"/>
              <w:rPr>
                <w:rFonts w:ascii="Arial" w:hAnsi="Arial" w:cs="Arial"/>
                <w:color w:val="000000"/>
                <w:sz w:val="22"/>
                <w:szCs w:val="22"/>
              </w:rPr>
            </w:pPr>
            <w:r w:rsidRPr="00825B61">
              <w:rPr>
                <w:rFonts w:ascii="Arial" w:hAnsi="Arial" w:cs="Arial"/>
                <w:color w:val="000000"/>
                <w:sz w:val="22"/>
                <w:szCs w:val="22"/>
              </w:rPr>
              <w:t>Общество страхует данный риск с 2009 года вследствие его усугубления в период глобального финансово-экономического кризиса</w:t>
            </w:r>
            <w:r w:rsidR="0078264F" w:rsidRPr="00825B61">
              <w:rPr>
                <w:rFonts w:ascii="Arial" w:hAnsi="Arial" w:cs="Arial"/>
                <w:color w:val="000000"/>
                <w:sz w:val="22"/>
                <w:szCs w:val="22"/>
              </w:rPr>
              <w:t xml:space="preserve">. </w:t>
            </w:r>
            <w:r w:rsidRPr="00825B61">
              <w:rPr>
                <w:rFonts w:ascii="Arial" w:hAnsi="Arial" w:cs="Arial"/>
                <w:color w:val="000000"/>
                <w:sz w:val="22"/>
                <w:szCs w:val="22"/>
              </w:rPr>
              <w:t>События на АЭС Fukushima увеличили вероятность данного риска</w:t>
            </w:r>
            <w:r w:rsidR="0078264F" w:rsidRPr="00825B61">
              <w:rPr>
                <w:rFonts w:ascii="Arial" w:hAnsi="Arial" w:cs="Arial"/>
                <w:color w:val="000000"/>
                <w:sz w:val="22"/>
                <w:szCs w:val="22"/>
              </w:rPr>
              <w:t xml:space="preserve">. </w:t>
            </w:r>
            <w:r w:rsidRPr="00825B61">
              <w:rPr>
                <w:rFonts w:ascii="Arial" w:hAnsi="Arial" w:cs="Arial"/>
                <w:color w:val="000000"/>
                <w:sz w:val="22"/>
                <w:szCs w:val="22"/>
              </w:rPr>
              <w:t>Вероятность дефолта контрагентов Общества оценена на основе их кредитных рейтингов</w:t>
            </w:r>
            <w:r w:rsidR="0078264F" w:rsidRPr="00825B61">
              <w:rPr>
                <w:rFonts w:ascii="Arial" w:hAnsi="Arial" w:cs="Arial"/>
                <w:color w:val="000000"/>
                <w:sz w:val="22"/>
                <w:szCs w:val="22"/>
              </w:rPr>
              <w:t xml:space="preserve">. </w:t>
            </w:r>
            <w:r w:rsidRPr="00825B61">
              <w:rPr>
                <w:rFonts w:ascii="Arial" w:hAnsi="Arial" w:cs="Arial"/>
                <w:color w:val="000000"/>
                <w:sz w:val="22"/>
                <w:szCs w:val="22"/>
              </w:rPr>
              <w:t>Авуарные расчёты – соотнесение величины данного риска и страховой премии показывают целесообразность страхования данного риска при получении права на страховое возмещение по прошествии  60 дней «времени ожидания» исполнения плат</w:t>
            </w:r>
            <w:r w:rsidR="00AA1663" w:rsidRPr="00825B61">
              <w:rPr>
                <w:rFonts w:ascii="Arial" w:hAnsi="Arial" w:cs="Arial"/>
                <w:color w:val="000000"/>
                <w:sz w:val="22"/>
                <w:szCs w:val="22"/>
              </w:rPr>
              <w:t>е</w:t>
            </w:r>
            <w:r w:rsidRPr="00825B61">
              <w:rPr>
                <w:rFonts w:ascii="Arial" w:hAnsi="Arial" w:cs="Arial"/>
                <w:color w:val="000000"/>
                <w:sz w:val="22"/>
                <w:szCs w:val="22"/>
              </w:rPr>
              <w:t xml:space="preserve">жного обязательства </w:t>
            </w:r>
            <w:r w:rsidR="00AA1663" w:rsidRPr="00825B61">
              <w:rPr>
                <w:rFonts w:ascii="Arial" w:hAnsi="Arial" w:cs="Arial"/>
                <w:color w:val="000000"/>
                <w:sz w:val="22"/>
                <w:szCs w:val="22"/>
              </w:rPr>
              <w:t xml:space="preserve"> </w:t>
            </w:r>
            <w:r w:rsidRPr="00825B61">
              <w:rPr>
                <w:rFonts w:ascii="Arial" w:hAnsi="Arial" w:cs="Arial"/>
                <w:color w:val="000000"/>
                <w:sz w:val="22"/>
                <w:szCs w:val="22"/>
              </w:rPr>
              <w:t xml:space="preserve"> контрагент</w:t>
            </w:r>
            <w:r w:rsidR="00AA1663" w:rsidRPr="00825B61">
              <w:rPr>
                <w:rFonts w:ascii="Arial" w:hAnsi="Arial" w:cs="Arial"/>
                <w:color w:val="000000"/>
                <w:sz w:val="22"/>
                <w:szCs w:val="22"/>
              </w:rPr>
              <w:t>ами</w:t>
            </w:r>
            <w:r w:rsidRPr="00825B61">
              <w:rPr>
                <w:rFonts w:ascii="Arial" w:hAnsi="Arial" w:cs="Arial"/>
                <w:color w:val="000000"/>
                <w:sz w:val="22"/>
                <w:szCs w:val="22"/>
              </w:rPr>
              <w:t xml:space="preserve"> Общества.</w:t>
            </w:r>
          </w:p>
        </w:tc>
      </w:tr>
    </w:tbl>
    <w:p w:rsidR="00A6739B" w:rsidRDefault="00A6739B" w:rsidP="009272EE">
      <w:pPr>
        <w:pStyle w:val="ZEBRA-0"/>
      </w:pPr>
    </w:p>
    <w:p w:rsidR="00AA1663" w:rsidRPr="001A47C8" w:rsidRDefault="004C2C26" w:rsidP="00F977F3">
      <w:pPr>
        <w:pStyle w:val="aff0"/>
        <w:ind w:left="0"/>
        <w:jc w:val="both"/>
        <w:outlineLvl w:val="0"/>
        <w:rPr>
          <w:rFonts w:ascii="Arial" w:hAnsi="Arial" w:cs="Arial"/>
          <w:b/>
          <w:bCs/>
          <w:sz w:val="28"/>
          <w:szCs w:val="28"/>
        </w:rPr>
      </w:pPr>
      <w:r w:rsidRPr="001A47C8">
        <w:rPr>
          <w:rFonts w:ascii="Arial" w:hAnsi="Arial" w:cs="Arial"/>
          <w:b/>
          <w:bCs/>
          <w:sz w:val="28"/>
          <w:szCs w:val="28"/>
        </w:rPr>
        <w:t>4.4.</w:t>
      </w:r>
      <w:r w:rsidR="007967A1" w:rsidRPr="001A47C8">
        <w:rPr>
          <w:rFonts w:ascii="Arial" w:hAnsi="Arial" w:cs="Arial"/>
          <w:b/>
          <w:bCs/>
          <w:sz w:val="28"/>
          <w:szCs w:val="28"/>
        </w:rPr>
        <w:t>6</w:t>
      </w:r>
      <w:r w:rsidRPr="001A47C8">
        <w:rPr>
          <w:rFonts w:ascii="Arial" w:hAnsi="Arial" w:cs="Arial"/>
          <w:b/>
          <w:bCs/>
          <w:sz w:val="28"/>
          <w:szCs w:val="28"/>
        </w:rPr>
        <w:t xml:space="preserve">. </w:t>
      </w:r>
      <w:r w:rsidR="00276EE4" w:rsidRPr="001A47C8">
        <w:rPr>
          <w:rFonts w:ascii="Arial" w:hAnsi="Arial" w:cs="Arial"/>
          <w:b/>
          <w:bCs/>
          <w:sz w:val="28"/>
          <w:szCs w:val="28"/>
        </w:rPr>
        <w:t xml:space="preserve">План развития СУР Общества на 2012 год </w:t>
      </w:r>
    </w:p>
    <w:p w:rsidR="005321C7" w:rsidRDefault="009E7A0F" w:rsidP="009272EE">
      <w:pPr>
        <w:pStyle w:val="ZEBRA-0"/>
      </w:pPr>
      <w:r w:rsidRPr="009E7A0F">
        <w:t>План развития СУР Общества на 2012 год включает следующие основные мероприятия:</w:t>
      </w:r>
    </w:p>
    <w:p w:rsidR="00276EE4" w:rsidRPr="00A35DDD" w:rsidRDefault="00276EE4" w:rsidP="00AB754A">
      <w:pPr>
        <w:pStyle w:val="aff0"/>
        <w:numPr>
          <w:ilvl w:val="0"/>
          <w:numId w:val="10"/>
        </w:numPr>
        <w:spacing w:after="0"/>
        <w:ind w:left="426" w:hanging="437"/>
        <w:jc w:val="both"/>
        <w:rPr>
          <w:rFonts w:ascii="Arial" w:hAnsi="Arial" w:cs="Arial"/>
          <w:color w:val="000000"/>
          <w:sz w:val="22"/>
          <w:szCs w:val="22"/>
        </w:rPr>
      </w:pPr>
      <w:r w:rsidRPr="006636C0">
        <w:rPr>
          <w:rFonts w:ascii="Arial" w:hAnsi="Arial" w:cs="Arial"/>
          <w:color w:val="000000"/>
          <w:sz w:val="22"/>
          <w:szCs w:val="22"/>
        </w:rPr>
        <w:t>практическое хеджирование валютного риска под методологическим руководством Госкорпорации «Росатом»;</w:t>
      </w:r>
    </w:p>
    <w:p w:rsidR="00276EE4" w:rsidRPr="00A35DDD" w:rsidRDefault="00276EE4" w:rsidP="00AB754A">
      <w:pPr>
        <w:pStyle w:val="aff0"/>
        <w:numPr>
          <w:ilvl w:val="0"/>
          <w:numId w:val="10"/>
        </w:numPr>
        <w:spacing w:after="0"/>
        <w:ind w:left="426" w:hanging="437"/>
        <w:jc w:val="both"/>
        <w:rPr>
          <w:rFonts w:ascii="Arial" w:hAnsi="Arial" w:cs="Arial"/>
          <w:color w:val="000000"/>
          <w:sz w:val="22"/>
          <w:szCs w:val="22"/>
        </w:rPr>
      </w:pPr>
      <w:r w:rsidRPr="006636C0">
        <w:rPr>
          <w:rFonts w:ascii="Arial" w:hAnsi="Arial" w:cs="Arial"/>
          <w:color w:val="000000"/>
          <w:sz w:val="22"/>
          <w:szCs w:val="22"/>
        </w:rPr>
        <w:t>разработку и внедрение методики и модели портфельного анализа вновь заключаемых контрактов Общества в координатах «риск</w:t>
      </w:r>
      <w:r w:rsidR="00AA1663">
        <w:rPr>
          <w:rFonts w:ascii="Arial" w:hAnsi="Arial" w:cs="Arial"/>
          <w:color w:val="000000"/>
          <w:sz w:val="22"/>
          <w:szCs w:val="22"/>
        </w:rPr>
        <w:t>–</w:t>
      </w:r>
      <w:r w:rsidRPr="006636C0">
        <w:rPr>
          <w:rFonts w:ascii="Arial" w:hAnsi="Arial" w:cs="Arial"/>
          <w:color w:val="000000"/>
          <w:sz w:val="22"/>
          <w:szCs w:val="22"/>
        </w:rPr>
        <w:t>доходность» и их проверки на соответствие показателям готовности к риску и лимита по товарному риску;</w:t>
      </w:r>
    </w:p>
    <w:p w:rsidR="00276EE4" w:rsidRPr="00A35DDD" w:rsidRDefault="00276EE4" w:rsidP="00AB754A">
      <w:pPr>
        <w:pStyle w:val="aff0"/>
        <w:numPr>
          <w:ilvl w:val="0"/>
          <w:numId w:val="10"/>
        </w:numPr>
        <w:spacing w:after="0"/>
        <w:ind w:left="426" w:hanging="437"/>
        <w:jc w:val="both"/>
        <w:rPr>
          <w:rFonts w:ascii="Arial" w:hAnsi="Arial" w:cs="Arial"/>
          <w:color w:val="000000"/>
          <w:sz w:val="22"/>
          <w:szCs w:val="22"/>
        </w:rPr>
      </w:pPr>
      <w:r w:rsidRPr="006636C0">
        <w:rPr>
          <w:rFonts w:ascii="Arial" w:hAnsi="Arial" w:cs="Arial"/>
          <w:color w:val="000000"/>
          <w:sz w:val="22"/>
          <w:szCs w:val="22"/>
        </w:rPr>
        <w:t>разработку оценки перспективного объёма продаж Общества под риском на стратегическом горизонте (до 2030 года) в рамках стратегической инициативы «Удержание лидерства в начальной стадии ЯТЦ» Госкорпорации «Росатом»;</w:t>
      </w:r>
    </w:p>
    <w:p w:rsidR="00276EE4" w:rsidRPr="00A35DDD" w:rsidRDefault="00276EE4" w:rsidP="00AB754A">
      <w:pPr>
        <w:pStyle w:val="aff0"/>
        <w:numPr>
          <w:ilvl w:val="0"/>
          <w:numId w:val="10"/>
        </w:numPr>
        <w:spacing w:after="0"/>
        <w:ind w:left="426" w:hanging="437"/>
        <w:jc w:val="both"/>
        <w:rPr>
          <w:rFonts w:ascii="Arial" w:hAnsi="Arial" w:cs="Arial"/>
          <w:color w:val="000000"/>
          <w:sz w:val="22"/>
          <w:szCs w:val="22"/>
        </w:rPr>
      </w:pPr>
      <w:r w:rsidRPr="006636C0">
        <w:rPr>
          <w:rFonts w:ascii="Arial" w:hAnsi="Arial" w:cs="Arial"/>
          <w:color w:val="000000"/>
          <w:sz w:val="22"/>
          <w:szCs w:val="22"/>
        </w:rPr>
        <w:t xml:space="preserve">завершение интеграции СУР с процессами бюджетного и среднесрочного планирования, встраивание управления рисками в процессы принятия решений при заключении новых контрактов и разработки (корректировки) бизнес-стратегии компании; </w:t>
      </w:r>
    </w:p>
    <w:p w:rsidR="00276EE4" w:rsidRPr="00A35DDD" w:rsidRDefault="00276EE4" w:rsidP="00AB754A">
      <w:pPr>
        <w:pStyle w:val="aff0"/>
        <w:numPr>
          <w:ilvl w:val="0"/>
          <w:numId w:val="10"/>
        </w:numPr>
        <w:spacing w:after="0"/>
        <w:ind w:left="426" w:hanging="437"/>
        <w:jc w:val="both"/>
        <w:rPr>
          <w:rFonts w:ascii="Arial" w:hAnsi="Arial" w:cs="Arial"/>
          <w:color w:val="000000"/>
          <w:sz w:val="22"/>
          <w:szCs w:val="22"/>
        </w:rPr>
      </w:pPr>
      <w:r w:rsidRPr="006636C0">
        <w:rPr>
          <w:rFonts w:ascii="Arial" w:hAnsi="Arial" w:cs="Arial"/>
          <w:color w:val="000000"/>
          <w:sz w:val="22"/>
          <w:szCs w:val="22"/>
        </w:rPr>
        <w:t>автоматизация и информатизация процесса управления рисками, включая переход от «ручного» формирования отч</w:t>
      </w:r>
      <w:r w:rsidR="00AA1663">
        <w:rPr>
          <w:rFonts w:ascii="Arial" w:hAnsi="Arial" w:cs="Arial"/>
          <w:color w:val="000000"/>
          <w:sz w:val="22"/>
          <w:szCs w:val="22"/>
        </w:rPr>
        <w:t>е</w:t>
      </w:r>
      <w:r w:rsidRPr="006636C0">
        <w:rPr>
          <w:rFonts w:ascii="Arial" w:hAnsi="Arial" w:cs="Arial"/>
          <w:color w:val="000000"/>
          <w:sz w:val="22"/>
          <w:szCs w:val="22"/>
        </w:rPr>
        <w:t xml:space="preserve">тности </w:t>
      </w:r>
      <w:r w:rsidR="00125D43" w:rsidRPr="006636C0">
        <w:rPr>
          <w:rFonts w:ascii="Arial" w:hAnsi="Arial" w:cs="Arial"/>
          <w:color w:val="000000"/>
          <w:sz w:val="22"/>
          <w:szCs w:val="22"/>
        </w:rPr>
        <w:t xml:space="preserve">«владельцами» рисков </w:t>
      </w:r>
      <w:r w:rsidRPr="006636C0">
        <w:rPr>
          <w:rFonts w:ascii="Arial" w:hAnsi="Arial" w:cs="Arial"/>
          <w:color w:val="000000"/>
          <w:sz w:val="22"/>
          <w:szCs w:val="22"/>
        </w:rPr>
        <w:t>к интерактивному на основе программных приложений.</w:t>
      </w:r>
    </w:p>
    <w:p w:rsidR="00276EE4" w:rsidRPr="00A35DDD" w:rsidRDefault="00276EE4" w:rsidP="00AB754A">
      <w:pPr>
        <w:pStyle w:val="aff0"/>
        <w:numPr>
          <w:ilvl w:val="0"/>
          <w:numId w:val="10"/>
        </w:numPr>
        <w:spacing w:after="0"/>
        <w:ind w:left="426" w:hanging="437"/>
        <w:jc w:val="both"/>
        <w:rPr>
          <w:rFonts w:ascii="Arial" w:hAnsi="Arial" w:cs="Arial"/>
          <w:color w:val="000000"/>
          <w:sz w:val="22"/>
          <w:szCs w:val="22"/>
        </w:rPr>
      </w:pPr>
      <w:r w:rsidRPr="006636C0">
        <w:rPr>
          <w:rFonts w:ascii="Arial" w:hAnsi="Arial" w:cs="Arial"/>
          <w:color w:val="000000"/>
          <w:sz w:val="22"/>
          <w:szCs w:val="22"/>
        </w:rPr>
        <w:t>проведение регулярных оценок VaR, FMEA-анализа, построение «пирамиды» и «карты» рисков, а также «риск-радара» и предоставление отч</w:t>
      </w:r>
      <w:r w:rsidR="00AA1663">
        <w:rPr>
          <w:rFonts w:ascii="Arial" w:hAnsi="Arial" w:cs="Arial"/>
          <w:color w:val="000000"/>
          <w:sz w:val="22"/>
          <w:szCs w:val="22"/>
        </w:rPr>
        <w:t>е</w:t>
      </w:r>
      <w:r w:rsidRPr="006636C0">
        <w:rPr>
          <w:rFonts w:ascii="Arial" w:hAnsi="Arial" w:cs="Arial"/>
          <w:color w:val="000000"/>
          <w:sz w:val="22"/>
          <w:szCs w:val="22"/>
        </w:rPr>
        <w:t xml:space="preserve">тности в </w:t>
      </w:r>
      <w:r w:rsidR="00676777" w:rsidRPr="006636C0">
        <w:rPr>
          <w:rFonts w:ascii="Arial" w:hAnsi="Arial" w:cs="Arial"/>
          <w:color w:val="000000"/>
          <w:sz w:val="22"/>
          <w:szCs w:val="22"/>
        </w:rPr>
        <w:t>Госкорпораци</w:t>
      </w:r>
      <w:r w:rsidR="00676777">
        <w:rPr>
          <w:rFonts w:ascii="Arial" w:hAnsi="Arial" w:cs="Arial"/>
          <w:color w:val="000000"/>
          <w:sz w:val="22"/>
          <w:szCs w:val="22"/>
        </w:rPr>
        <w:t>ю</w:t>
      </w:r>
      <w:r w:rsidRPr="006636C0">
        <w:rPr>
          <w:rFonts w:ascii="Arial" w:hAnsi="Arial" w:cs="Arial"/>
          <w:color w:val="000000"/>
          <w:sz w:val="22"/>
          <w:szCs w:val="22"/>
        </w:rPr>
        <w:t xml:space="preserve"> «Росатом» и руководству Общества.</w:t>
      </w:r>
    </w:p>
    <w:p w:rsidR="0011689C" w:rsidRDefault="00305230" w:rsidP="00F977F3">
      <w:pPr>
        <w:pStyle w:val="2"/>
        <w:numPr>
          <w:ilvl w:val="1"/>
          <w:numId w:val="15"/>
        </w:numPr>
      </w:pPr>
      <w:bookmarkStart w:id="157" w:name="_Toc293323001"/>
      <w:bookmarkStart w:id="158" w:name="_Toc325015730"/>
      <w:r w:rsidRPr="00C16B5C">
        <w:t>Управление качеством</w:t>
      </w:r>
      <w:bookmarkEnd w:id="157"/>
      <w:bookmarkEnd w:id="158"/>
    </w:p>
    <w:p w:rsidR="00995285" w:rsidRDefault="00995285" w:rsidP="009272EE">
      <w:pPr>
        <w:pStyle w:val="ZEBRA-0"/>
      </w:pPr>
    </w:p>
    <w:p w:rsidR="000B196B" w:rsidRDefault="00F576B9" w:rsidP="009272EE">
      <w:pPr>
        <w:pStyle w:val="ZEBRA-0"/>
      </w:pPr>
      <w:r>
        <w:t xml:space="preserve">В декабре 2011 г.  в </w:t>
      </w:r>
      <w:r w:rsidRPr="00826848">
        <w:t xml:space="preserve">ОАО «Техснабэкспорт» </w:t>
      </w:r>
      <w:r>
        <w:t>п</w:t>
      </w:r>
      <w:r w:rsidRPr="00826848">
        <w:t>роведен</w:t>
      </w:r>
      <w:r>
        <w:t xml:space="preserve"> </w:t>
      </w:r>
      <w:r w:rsidR="00E23C27">
        <w:t xml:space="preserve"> ре</w:t>
      </w:r>
      <w:r w:rsidRPr="00826848">
        <w:t>сертификационный аудит</w:t>
      </w:r>
      <w:r w:rsidR="00E23C27">
        <w:rPr>
          <w:rStyle w:val="af9"/>
        </w:rPr>
        <w:footnoteReference w:id="14"/>
      </w:r>
      <w:r w:rsidRPr="00826848">
        <w:t xml:space="preserve"> </w:t>
      </w:r>
      <w:r w:rsidR="00AA1663">
        <w:t xml:space="preserve">СМК  </w:t>
      </w:r>
      <w:r>
        <w:t>на соответствие требованиям DIN EN 9001:2008</w:t>
      </w:r>
      <w:r w:rsidR="006235D4">
        <w:t>. П</w:t>
      </w:r>
      <w:r>
        <w:t xml:space="preserve">о результатам аудита получено положительное заключение и пролонгирован срок действия </w:t>
      </w:r>
      <w:r w:rsidRPr="00826848">
        <w:t xml:space="preserve">  сертификат</w:t>
      </w:r>
      <w:r>
        <w:t>а</w:t>
      </w:r>
      <w:r w:rsidRPr="00826848">
        <w:t xml:space="preserve"> </w:t>
      </w:r>
      <w:r>
        <w:t>№ 15 100 86053 до 2014</w:t>
      </w:r>
      <w:r w:rsidR="00AA1663">
        <w:t xml:space="preserve"> </w:t>
      </w:r>
      <w:r>
        <w:t>г</w:t>
      </w:r>
      <w:r w:rsidR="00AA1663">
        <w:t>ода</w:t>
      </w:r>
      <w:r>
        <w:t xml:space="preserve"> </w:t>
      </w:r>
      <w:r w:rsidRPr="00826848">
        <w:t>TIC (TÜV International Certification)</w:t>
      </w:r>
      <w:r>
        <w:t xml:space="preserve"> </w:t>
      </w:r>
      <w:r w:rsidRPr="00826848">
        <w:t>немецкого сертификационного органа TÜV THÜRINGEN.</w:t>
      </w:r>
    </w:p>
    <w:p w:rsidR="00AB754A" w:rsidRDefault="00AB754A" w:rsidP="009272EE">
      <w:pPr>
        <w:pStyle w:val="ZEBRA-0"/>
      </w:pPr>
    </w:p>
    <w:p w:rsidR="00305230" w:rsidRPr="00826848" w:rsidRDefault="00AB754A" w:rsidP="009272EE">
      <w:pPr>
        <w:pStyle w:val="ZEBRA-0"/>
      </w:pPr>
      <w:r>
        <w:rPr>
          <w:noProof/>
        </w:rPr>
        <w:drawing>
          <wp:anchor distT="0" distB="0" distL="114300" distR="114300" simplePos="0" relativeHeight="251658240" behindDoc="1" locked="0" layoutInCell="1" allowOverlap="1">
            <wp:simplePos x="0" y="0"/>
            <wp:positionH relativeFrom="column">
              <wp:posOffset>64770</wp:posOffset>
            </wp:positionH>
            <wp:positionV relativeFrom="paragraph">
              <wp:posOffset>6985</wp:posOffset>
            </wp:positionV>
            <wp:extent cx="3181350" cy="3823335"/>
            <wp:effectExtent l="19050" t="0" r="0" b="0"/>
            <wp:wrapTight wrapText="bothSides">
              <wp:wrapPolygon edited="0">
                <wp:start x="-129" y="0"/>
                <wp:lineTo x="-129" y="21525"/>
                <wp:lineTo x="21600" y="21525"/>
                <wp:lineTo x="21600" y="0"/>
                <wp:lineTo x="-129" y="0"/>
              </wp:wrapPolygon>
            </wp:wrapTight>
            <wp:docPr id="1220" name="Рисунок 5" descr="Сертификаты ISO 9001 2008 EN_DE_RU_Страница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Сертификаты ISO 9001 2008 EN_DE_RU_Страница_3.jpg"/>
                    <pic:cNvPicPr>
                      <a:picLocks noChangeAspect="1" noChangeArrowheads="1"/>
                    </pic:cNvPicPr>
                  </pic:nvPicPr>
                  <pic:blipFill>
                    <a:blip r:embed="rId60" cstate="screen"/>
                    <a:srcRect/>
                    <a:stretch>
                      <a:fillRect/>
                    </a:stretch>
                  </pic:blipFill>
                  <pic:spPr bwMode="auto">
                    <a:xfrm>
                      <a:off x="0" y="0"/>
                      <a:ext cx="3181350" cy="3823335"/>
                    </a:xfrm>
                    <a:prstGeom prst="rect">
                      <a:avLst/>
                    </a:prstGeom>
                    <a:noFill/>
                    <a:ln w="9525">
                      <a:noFill/>
                      <a:miter lim="800000"/>
                      <a:headEnd/>
                      <a:tailEnd/>
                    </a:ln>
                  </pic:spPr>
                </pic:pic>
              </a:graphicData>
            </a:graphic>
          </wp:anchor>
        </w:drawing>
      </w:r>
      <w:r w:rsidR="00305230" w:rsidRPr="00826848">
        <w:t xml:space="preserve">Для всех основных процессов деятельности компании разработаны показатели, которые позволяют с заданной периодичностью оценивать степень достижения поставленных целей и, при необходимости, своевременно  вносить изменения в СМК. Комплексный анализ результативности функционирования СМК проводится не реже одного раза в год. </w:t>
      </w:r>
    </w:p>
    <w:p w:rsidR="000B196B" w:rsidRDefault="00F576B9" w:rsidP="00AB754A">
      <w:pPr>
        <w:pStyle w:val="ZEBRA-1"/>
      </w:pPr>
      <w:r>
        <w:t xml:space="preserve"> </w:t>
      </w: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825B61" w:rsidRDefault="00825B61" w:rsidP="009272EE">
      <w:pPr>
        <w:pStyle w:val="ZEBRA-1"/>
        <w:rPr>
          <w:b/>
        </w:rPr>
      </w:pPr>
    </w:p>
    <w:p w:rsidR="005321C7" w:rsidRPr="00AB754A" w:rsidRDefault="00F576B9" w:rsidP="009272EE">
      <w:pPr>
        <w:pStyle w:val="ZEBRA-1"/>
        <w:rPr>
          <w:b/>
        </w:rPr>
      </w:pPr>
      <w:r w:rsidRPr="00AB754A">
        <w:rPr>
          <w:b/>
        </w:rPr>
        <w:t>Тренд по количеству замечани</w:t>
      </w:r>
      <w:r w:rsidR="00D74905" w:rsidRPr="00AB754A">
        <w:rPr>
          <w:b/>
        </w:rPr>
        <w:t>й</w:t>
      </w:r>
      <w:r w:rsidRPr="00AB754A">
        <w:rPr>
          <w:b/>
        </w:rPr>
        <w:t xml:space="preserve"> по результатам сертификационных и наблюдательных аудитов СМК</w:t>
      </w:r>
    </w:p>
    <w:p w:rsidR="000B196B" w:rsidRDefault="000B196B" w:rsidP="009272EE">
      <w:pPr>
        <w:pStyle w:val="ZEBRA-0"/>
      </w:pPr>
    </w:p>
    <w:p w:rsidR="000B196B" w:rsidRDefault="00AB754A" w:rsidP="009272EE">
      <w:pPr>
        <w:pStyle w:val="ZEBRA-0"/>
      </w:pPr>
      <w:r w:rsidRPr="00AB754A">
        <w:rPr>
          <w:noProof/>
        </w:rPr>
        <w:drawing>
          <wp:inline distT="0" distB="0" distL="0" distR="0">
            <wp:extent cx="2592575" cy="2159755"/>
            <wp:effectExtent l="12192" t="6087" r="8893" b="2683"/>
            <wp:docPr id="77"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021619" w:rsidRDefault="00021619" w:rsidP="009272EE">
      <w:pPr>
        <w:pStyle w:val="ZEBRA-0"/>
      </w:pPr>
    </w:p>
    <w:p w:rsidR="00021619" w:rsidRDefault="00305230" w:rsidP="009272EE">
      <w:pPr>
        <w:pStyle w:val="ZEBRA-0"/>
      </w:pPr>
      <w:r w:rsidRPr="00826848">
        <w:t xml:space="preserve">Основным показателем качества работы Общества является степень удовлетворенности </w:t>
      </w:r>
      <w:r w:rsidR="00AA1663">
        <w:t>з</w:t>
      </w:r>
      <w:r w:rsidRPr="00826848">
        <w:t xml:space="preserve">аказчиков.  В рамках  СМК проводится ежегодная оценка  этого показателя. </w:t>
      </w:r>
    </w:p>
    <w:p w:rsidR="00021619" w:rsidRDefault="00021619" w:rsidP="009272EE">
      <w:pPr>
        <w:pStyle w:val="ZEBRA-0"/>
      </w:pPr>
    </w:p>
    <w:p w:rsidR="00021619" w:rsidRDefault="00305230" w:rsidP="009272EE">
      <w:pPr>
        <w:pStyle w:val="ZEBRA-0"/>
      </w:pPr>
      <w:r w:rsidRPr="00826848">
        <w:t>В период январь – март 201</w:t>
      </w:r>
      <w:r w:rsidR="00F576B9">
        <w:t>2</w:t>
      </w:r>
      <w:r w:rsidRPr="00826848">
        <w:t xml:space="preserve"> г. в Обществе были разработаны, утверждены и направлены Заказчикам анкеты  для оценки степени их удовлетворенности по итогам  исполнения экспортных обязательств в 201</w:t>
      </w:r>
      <w:r w:rsidR="00F576B9">
        <w:t>1</w:t>
      </w:r>
      <w:r w:rsidRPr="00826848">
        <w:t xml:space="preserve"> году  по двум сертифицированным направлениям деятельности Общества:</w:t>
      </w:r>
    </w:p>
    <w:p w:rsidR="00021619" w:rsidRDefault="00021619" w:rsidP="009272EE">
      <w:pPr>
        <w:pStyle w:val="ZEBRA-0"/>
      </w:pPr>
    </w:p>
    <w:p w:rsidR="000827C0" w:rsidRPr="00826848" w:rsidRDefault="00305230" w:rsidP="007C7115">
      <w:pPr>
        <w:pStyle w:val="aff5"/>
        <w:numPr>
          <w:ilvl w:val="0"/>
          <w:numId w:val="4"/>
        </w:numPr>
        <w:spacing w:after="0" w:line="240" w:lineRule="auto"/>
        <w:jc w:val="both"/>
        <w:rPr>
          <w:rFonts w:ascii="Arial" w:hAnsi="Arial" w:cs="Arial"/>
          <w:lang w:eastAsia="ru-RU"/>
        </w:rPr>
      </w:pPr>
      <w:r w:rsidRPr="00826848">
        <w:rPr>
          <w:rFonts w:ascii="Arial" w:hAnsi="Arial" w:cs="Arial"/>
          <w:lang w:eastAsia="ru-RU"/>
        </w:rPr>
        <w:t>организация и осуществление экспортно-импортных поставок продукции ЯТЦ</w:t>
      </w:r>
      <w:r w:rsidR="00AA1663">
        <w:rPr>
          <w:rFonts w:ascii="Arial" w:hAnsi="Arial" w:cs="Arial"/>
          <w:lang w:eastAsia="ru-RU"/>
        </w:rPr>
        <w:t>;</w:t>
      </w:r>
      <w:r w:rsidRPr="00826848">
        <w:rPr>
          <w:rFonts w:ascii="Arial" w:hAnsi="Arial" w:cs="Arial"/>
          <w:lang w:eastAsia="ru-RU"/>
        </w:rPr>
        <w:t xml:space="preserve"> </w:t>
      </w:r>
    </w:p>
    <w:p w:rsidR="000827C0" w:rsidRPr="00826848" w:rsidRDefault="00305230" w:rsidP="007C7115">
      <w:pPr>
        <w:pStyle w:val="aff5"/>
        <w:numPr>
          <w:ilvl w:val="0"/>
          <w:numId w:val="4"/>
        </w:numPr>
        <w:spacing w:after="0" w:line="240" w:lineRule="auto"/>
        <w:jc w:val="both"/>
        <w:rPr>
          <w:rFonts w:ascii="Arial" w:hAnsi="Arial" w:cs="Arial"/>
          <w:lang w:eastAsia="ru-RU"/>
        </w:rPr>
      </w:pPr>
      <w:r w:rsidRPr="00826848">
        <w:rPr>
          <w:rFonts w:ascii="Arial" w:hAnsi="Arial" w:cs="Arial"/>
          <w:lang w:eastAsia="ru-RU"/>
        </w:rPr>
        <w:t>управление проектами по сооружению объектов ЯТЦ.</w:t>
      </w:r>
    </w:p>
    <w:p w:rsidR="006E3A66" w:rsidRPr="00826848" w:rsidRDefault="006E3A66" w:rsidP="009272EE">
      <w:pPr>
        <w:pStyle w:val="ZEBRA-0"/>
      </w:pPr>
    </w:p>
    <w:p w:rsidR="00305230" w:rsidRPr="00826848" w:rsidRDefault="00305230" w:rsidP="009272EE">
      <w:pPr>
        <w:pStyle w:val="ZEBRA-0"/>
      </w:pPr>
      <w:r w:rsidRPr="00826848">
        <w:t>По результатам анкетирования заказчиков получено 3</w:t>
      </w:r>
      <w:r w:rsidR="00F576B9">
        <w:t>2</w:t>
      </w:r>
      <w:r w:rsidRPr="00826848">
        <w:t xml:space="preserve"> анкет</w:t>
      </w:r>
      <w:r w:rsidR="00F576B9">
        <w:t>ы</w:t>
      </w:r>
      <w:r w:rsidRPr="00826848">
        <w:t>, из них 3</w:t>
      </w:r>
      <w:r w:rsidR="00F576B9">
        <w:t>1</w:t>
      </w:r>
      <w:r w:rsidRPr="00826848">
        <w:t xml:space="preserve">  - Дирекцией по продажам урановой продукции и  одна анкета - Дирекцией инжиниринговых проектов.</w:t>
      </w:r>
    </w:p>
    <w:p w:rsidR="00305230" w:rsidRPr="00826848" w:rsidRDefault="00305230" w:rsidP="009272EE">
      <w:pPr>
        <w:pStyle w:val="ZEBRA-0"/>
      </w:pPr>
      <w:r w:rsidRPr="00826848">
        <w:t>Динамика изменения количества  анкет по годам представлена на диаграмме ниже.</w:t>
      </w:r>
    </w:p>
    <w:p w:rsidR="00DF6638" w:rsidRPr="00835967" w:rsidRDefault="00DF6638" w:rsidP="009272EE">
      <w:pPr>
        <w:pStyle w:val="ZEBRA-0"/>
      </w:pPr>
    </w:p>
    <w:p w:rsidR="005321C7" w:rsidRPr="00AB754A" w:rsidRDefault="00305230" w:rsidP="00F977F3">
      <w:pPr>
        <w:pStyle w:val="ZEBRA-1"/>
        <w:outlineLvl w:val="0"/>
        <w:rPr>
          <w:b/>
        </w:rPr>
      </w:pPr>
      <w:r w:rsidRPr="00AB754A">
        <w:rPr>
          <w:b/>
        </w:rPr>
        <w:t>Динамика изменения количества анкет</w:t>
      </w:r>
    </w:p>
    <w:p w:rsidR="00305230" w:rsidRDefault="00305230" w:rsidP="00995285">
      <w:pPr>
        <w:pStyle w:val="aff"/>
        <w:rPr>
          <w:noProof/>
        </w:rPr>
      </w:pPr>
    </w:p>
    <w:p w:rsidR="00995285" w:rsidRDefault="00DC34EC" w:rsidP="00AB754A">
      <w:pPr>
        <w:pStyle w:val="afd"/>
        <w:keepNext/>
        <w:tabs>
          <w:tab w:val="left" w:pos="0"/>
          <w:tab w:val="left" w:pos="1276"/>
          <w:tab w:val="left" w:pos="2977"/>
        </w:tabs>
        <w:spacing w:line="360" w:lineRule="auto"/>
        <w:ind w:left="709"/>
      </w:pPr>
      <w:r>
        <w:rPr>
          <w:noProof/>
        </w:rPr>
        <w:drawing>
          <wp:inline distT="0" distB="0" distL="0" distR="0">
            <wp:extent cx="4522123" cy="2044931"/>
            <wp:effectExtent l="0" t="0" r="0" b="0"/>
            <wp:docPr id="42"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305230" w:rsidRPr="00826848" w:rsidRDefault="00305230" w:rsidP="009272EE">
      <w:pPr>
        <w:pStyle w:val="ZEBRA-0"/>
      </w:pPr>
      <w:r w:rsidRPr="00826848">
        <w:t xml:space="preserve">По результатам  анализа </w:t>
      </w:r>
      <w:r w:rsidR="006235D4">
        <w:t xml:space="preserve"> полученных </w:t>
      </w:r>
      <w:r w:rsidRPr="00826848">
        <w:t xml:space="preserve">анкет </w:t>
      </w:r>
      <w:r w:rsidR="00F576B9">
        <w:t>в соответствии с утвержденными в Обществе процедурами</w:t>
      </w:r>
      <w:r w:rsidRPr="00826848">
        <w:t xml:space="preserve"> общий индекс степени удовлетворенности заказчиков в </w:t>
      </w:r>
      <w:r w:rsidR="007F282C">
        <w:t>отчетном периоде</w:t>
      </w:r>
      <w:r w:rsidRPr="00826848">
        <w:t xml:space="preserve"> составил  </w:t>
      </w:r>
      <w:r w:rsidR="00F576B9">
        <w:t xml:space="preserve"> 100</w:t>
      </w:r>
      <w:r w:rsidRPr="00826848">
        <w:t xml:space="preserve">%, что  </w:t>
      </w:r>
      <w:r w:rsidR="00F576B9">
        <w:t xml:space="preserve"> превосходит запланированный на 2011 год целевой показатель</w:t>
      </w:r>
      <w:r w:rsidR="00D74905">
        <w:t xml:space="preserve"> в</w:t>
      </w:r>
      <w:r w:rsidR="00F576B9">
        <w:t xml:space="preserve"> </w:t>
      </w:r>
      <w:r w:rsidR="00F576B9" w:rsidRPr="00826848">
        <w:t>области качества</w:t>
      </w:r>
      <w:r w:rsidRPr="00826848">
        <w:t>.</w:t>
      </w:r>
    </w:p>
    <w:p w:rsidR="00305230" w:rsidRDefault="00305230" w:rsidP="009272EE">
      <w:pPr>
        <w:pStyle w:val="ZEBRA-0"/>
      </w:pPr>
    </w:p>
    <w:p w:rsidR="00825B61" w:rsidRDefault="00825B61" w:rsidP="00DF6638">
      <w:pPr>
        <w:pStyle w:val="aff"/>
        <w:jc w:val="both"/>
        <w:rPr>
          <w:szCs w:val="24"/>
        </w:rPr>
      </w:pPr>
    </w:p>
    <w:p w:rsidR="00825B61" w:rsidRDefault="00825B61" w:rsidP="00DF6638">
      <w:pPr>
        <w:pStyle w:val="aff"/>
        <w:jc w:val="both"/>
        <w:rPr>
          <w:szCs w:val="24"/>
        </w:rPr>
      </w:pPr>
    </w:p>
    <w:p w:rsidR="00825B61" w:rsidRDefault="00825B61" w:rsidP="00DF6638">
      <w:pPr>
        <w:pStyle w:val="aff"/>
        <w:jc w:val="both"/>
        <w:rPr>
          <w:szCs w:val="24"/>
        </w:rPr>
      </w:pPr>
    </w:p>
    <w:p w:rsidR="00DF6638" w:rsidRPr="00995285" w:rsidRDefault="00DF6638" w:rsidP="00DF6638">
      <w:pPr>
        <w:pStyle w:val="aff"/>
        <w:jc w:val="both"/>
        <w:rPr>
          <w:szCs w:val="24"/>
        </w:rPr>
      </w:pPr>
      <w:r w:rsidRPr="00995285">
        <w:rPr>
          <w:szCs w:val="24"/>
        </w:rPr>
        <w:t xml:space="preserve">Динамика изменения общего индекса степени удовлетворенности </w:t>
      </w:r>
      <w:r w:rsidR="00AA1663">
        <w:rPr>
          <w:szCs w:val="24"/>
        </w:rPr>
        <w:t>з</w:t>
      </w:r>
      <w:r w:rsidRPr="00995285">
        <w:rPr>
          <w:szCs w:val="24"/>
        </w:rPr>
        <w:t>аказчиков за период 2007-201</w:t>
      </w:r>
      <w:r w:rsidR="00F576B9">
        <w:rPr>
          <w:szCs w:val="24"/>
        </w:rPr>
        <w:t>1</w:t>
      </w:r>
      <w:r w:rsidRPr="00995285">
        <w:rPr>
          <w:szCs w:val="24"/>
        </w:rPr>
        <w:t>г</w:t>
      </w:r>
      <w:r w:rsidR="007F282C">
        <w:rPr>
          <w:szCs w:val="24"/>
        </w:rPr>
        <w:t>г.</w:t>
      </w:r>
    </w:p>
    <w:p w:rsidR="00DF6638" w:rsidRDefault="00DF6638" w:rsidP="009272EE">
      <w:pPr>
        <w:pStyle w:val="ZEBRA-0"/>
      </w:pPr>
    </w:p>
    <w:p w:rsidR="00305230" w:rsidRPr="00986927" w:rsidRDefault="00CD4FCE" w:rsidP="009272EE">
      <w:pPr>
        <w:pStyle w:val="ZEBRA-0"/>
      </w:pPr>
      <w:r>
        <w:t xml:space="preserve"> </w:t>
      </w:r>
      <w:r w:rsidR="00DC34EC">
        <w:rPr>
          <w:noProof/>
        </w:rPr>
        <w:drawing>
          <wp:inline distT="0" distB="0" distL="0" distR="0">
            <wp:extent cx="5777781" cy="3463270"/>
            <wp:effectExtent l="12197" t="6104" r="3762" b="2171"/>
            <wp:docPr id="43"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305230" w:rsidRDefault="00305230" w:rsidP="009272EE">
      <w:pPr>
        <w:pStyle w:val="ZEBRA-0"/>
      </w:pPr>
    </w:p>
    <w:p w:rsidR="00021619" w:rsidRDefault="00305230" w:rsidP="009272EE">
      <w:pPr>
        <w:pStyle w:val="ZEBRA-0"/>
      </w:pPr>
      <w:r w:rsidRPr="00826848">
        <w:t>Специально организованная процедура «обратной связи» позволяет Обществу совершенствовать организацию основной деятельности и непосредственно управлять ее качеством.</w:t>
      </w:r>
    </w:p>
    <w:p w:rsidR="00DF6638" w:rsidRDefault="00DF6638">
      <w:pPr>
        <w:rPr>
          <w:rFonts w:ascii="Arial" w:hAnsi="Arial" w:cs="Arial"/>
          <w:sz w:val="22"/>
          <w:szCs w:val="22"/>
        </w:rPr>
      </w:pPr>
      <w:r>
        <w:br w:type="page"/>
      </w:r>
    </w:p>
    <w:p w:rsidR="0011689C" w:rsidRDefault="00305230" w:rsidP="00F977F3">
      <w:pPr>
        <w:pStyle w:val="2"/>
        <w:numPr>
          <w:ilvl w:val="1"/>
          <w:numId w:val="15"/>
        </w:numPr>
        <w:ind w:left="709" w:hanging="709"/>
      </w:pPr>
      <w:bookmarkStart w:id="159" w:name="_Toc293323002"/>
      <w:bookmarkStart w:id="160" w:name="_Toc325015731"/>
      <w:r w:rsidRPr="00C16B5C">
        <w:t>Менеджмент безопасности цепи поставок</w:t>
      </w:r>
      <w:bookmarkEnd w:id="159"/>
      <w:bookmarkEnd w:id="160"/>
    </w:p>
    <w:p w:rsidR="00AB754A" w:rsidRDefault="00AB754A" w:rsidP="009272EE">
      <w:pPr>
        <w:pStyle w:val="ZEBRA-0"/>
      </w:pPr>
    </w:p>
    <w:p w:rsidR="00305230" w:rsidRDefault="00305230" w:rsidP="009272EE">
      <w:pPr>
        <w:pStyle w:val="ZEBRA-0"/>
      </w:pPr>
      <w:r>
        <w:t>Обеспечение надежности поставок является основной задачей ОАО «Техснабэкспорт»</w:t>
      </w:r>
      <w:r w:rsidR="007F282C">
        <w:t xml:space="preserve">, </w:t>
      </w:r>
      <w:r>
        <w:t xml:space="preserve">за </w:t>
      </w:r>
      <w:r w:rsidR="007F282C">
        <w:t xml:space="preserve"> весь период деятельности которого </w:t>
      </w:r>
      <w:r>
        <w:t xml:space="preserve">не произошло ни одного случая срыва поставок продукции  заказчикам. </w:t>
      </w:r>
    </w:p>
    <w:p w:rsidR="00305230" w:rsidRDefault="00305230" w:rsidP="009272EE">
      <w:pPr>
        <w:pStyle w:val="ZEBRA-0"/>
      </w:pPr>
    </w:p>
    <w:p w:rsidR="000B196B" w:rsidRDefault="00305230" w:rsidP="009272EE">
      <w:pPr>
        <w:pStyle w:val="ZEBRA-0"/>
      </w:pPr>
      <w:r>
        <w:t xml:space="preserve">В рамках совершенствования системы управления </w:t>
      </w:r>
      <w:r w:rsidR="00561B41">
        <w:t xml:space="preserve"> </w:t>
      </w:r>
      <w:r>
        <w:t xml:space="preserve"> в 2011</w:t>
      </w:r>
      <w:r w:rsidR="00561B41">
        <w:t xml:space="preserve"> году </w:t>
      </w:r>
      <w:r>
        <w:t xml:space="preserve"> </w:t>
      </w:r>
      <w:r w:rsidR="00561B41">
        <w:t xml:space="preserve"> в Обществе открыт проект по разработке и внедрению системы менеджмента безопасности цепи поставок </w:t>
      </w:r>
      <w:r w:rsidR="00AA1663">
        <w:t>(</w:t>
      </w:r>
      <w:r w:rsidR="00561B41">
        <w:t xml:space="preserve">СМБЦП) на соответствие требованиям международного стандарта </w:t>
      </w:r>
      <w:r w:rsidR="006908C7" w:rsidRPr="006908C7">
        <w:t>ISO</w:t>
      </w:r>
      <w:r w:rsidR="00561B41" w:rsidRPr="002242F5">
        <w:t xml:space="preserve"> 28000 «Система менеджмента безопасности цепи поставок»</w:t>
      </w:r>
      <w:r w:rsidR="00561B41">
        <w:t xml:space="preserve">. </w:t>
      </w:r>
    </w:p>
    <w:p w:rsidR="003A4F70" w:rsidRPr="00CE223E" w:rsidRDefault="003A4F70" w:rsidP="009272EE">
      <w:pPr>
        <w:pStyle w:val="ZEBRA-0"/>
      </w:pPr>
    </w:p>
    <w:p w:rsidR="00021619" w:rsidRDefault="00E923C5" w:rsidP="009272EE">
      <w:pPr>
        <w:pStyle w:val="ZEBRA-0"/>
      </w:pPr>
      <w:r>
        <w:t xml:space="preserve">Область применения СМБЦП охватывает деятельность по </w:t>
      </w:r>
      <w:r w:rsidRPr="00826848">
        <w:t>организаци</w:t>
      </w:r>
      <w:r>
        <w:t>и</w:t>
      </w:r>
      <w:r w:rsidRPr="00826848">
        <w:t xml:space="preserve"> и осуществлени</w:t>
      </w:r>
      <w:r>
        <w:t>ю</w:t>
      </w:r>
      <w:r w:rsidRPr="00826848">
        <w:t xml:space="preserve"> экспортно-импортных поставок продукции</w:t>
      </w:r>
      <w:r>
        <w:t xml:space="preserve"> ЯТЦ.</w:t>
      </w:r>
    </w:p>
    <w:p w:rsidR="003A4F70" w:rsidRPr="00CE223E" w:rsidRDefault="003A4F70" w:rsidP="009272EE">
      <w:pPr>
        <w:pStyle w:val="ZEBRA-0"/>
      </w:pPr>
    </w:p>
    <w:p w:rsidR="00021619" w:rsidRDefault="00E923C5" w:rsidP="00F977F3">
      <w:pPr>
        <w:pStyle w:val="ZEBRA-0"/>
        <w:outlineLvl w:val="0"/>
      </w:pPr>
      <w:r>
        <w:t xml:space="preserve">Основные бизнес – процессы в рамках СМБЦП схематично представлены </w:t>
      </w:r>
      <w:r w:rsidR="00D527F2">
        <w:t>ниже.</w:t>
      </w:r>
    </w:p>
    <w:p w:rsidR="00A809BB" w:rsidRDefault="00A809BB" w:rsidP="009272EE">
      <w:pPr>
        <w:pStyle w:val="ZEBRA-0"/>
      </w:pPr>
    </w:p>
    <w:p w:rsidR="00A809BB" w:rsidRDefault="00DC34EC" w:rsidP="009272EE">
      <w:pPr>
        <w:pStyle w:val="ZEBRA-0"/>
      </w:pPr>
      <w:r>
        <w:rPr>
          <w:noProof/>
        </w:rPr>
        <w:drawing>
          <wp:inline distT="0" distB="0" distL="0" distR="0">
            <wp:extent cx="6337862" cy="1703788"/>
            <wp:effectExtent l="57150" t="0" r="62938" b="10712"/>
            <wp:docPr id="44" name="Схема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rsidR="00A809BB" w:rsidRDefault="00A809BB" w:rsidP="009272EE">
      <w:pPr>
        <w:pStyle w:val="ZEBRA-0"/>
      </w:pPr>
    </w:p>
    <w:p w:rsidR="001A13A3" w:rsidRDefault="00E923C5" w:rsidP="00F977F3">
      <w:pPr>
        <w:pStyle w:val="ZEBRA-0"/>
        <w:outlineLvl w:val="0"/>
      </w:pPr>
      <w:r>
        <w:t>При разработке и внедрении СМБЦП использовался</w:t>
      </w:r>
      <w:r w:rsidR="007C4E24">
        <w:t xml:space="preserve"> подход </w:t>
      </w:r>
      <w:r>
        <w:t>по интеграции и созданию</w:t>
      </w:r>
    </w:p>
    <w:p w:rsidR="001A13A3" w:rsidRDefault="00E923C5" w:rsidP="009272EE">
      <w:pPr>
        <w:pStyle w:val="ZEBRA-0"/>
      </w:pPr>
      <w:r>
        <w:t>корпоративной системы менеджмента в соответствии со спецификацией PAS 99.2006 «</w:t>
      </w:r>
      <w:r w:rsidRPr="0036751B">
        <w:t>Спецификация общих требований к системам управления как основы для их интеграции</w:t>
      </w:r>
      <w:r>
        <w:t>»  на базе следующих стандартов:</w:t>
      </w:r>
    </w:p>
    <w:p w:rsidR="005321C7" w:rsidRDefault="00E923C5" w:rsidP="009272EE">
      <w:pPr>
        <w:pStyle w:val="ZEBRA-"/>
      </w:pPr>
      <w:bookmarkStart w:id="161" w:name="_Toc524515332"/>
      <w:r>
        <w:t>I</w:t>
      </w:r>
      <w:r w:rsidRPr="00100C32">
        <w:t>SO</w:t>
      </w:r>
      <w:r w:rsidRPr="002E76E7">
        <w:t xml:space="preserve"> 9001:2008 «Системы менеджмента качества – Требования»</w:t>
      </w:r>
      <w:bookmarkEnd w:id="161"/>
      <w:r w:rsidRPr="002E76E7">
        <w:t>;</w:t>
      </w:r>
    </w:p>
    <w:p w:rsidR="001A13A3" w:rsidRDefault="00E923C5" w:rsidP="009272EE">
      <w:pPr>
        <w:pStyle w:val="ZEBRA-"/>
      </w:pPr>
      <w:r w:rsidRPr="002E76E7">
        <w:t>ISO 14001:200</w:t>
      </w:r>
      <w:r>
        <w:t>9</w:t>
      </w:r>
      <w:r w:rsidRPr="002E76E7">
        <w:t xml:space="preserve"> «Система экологического менеджмента. Требования и руководство к применению»;</w:t>
      </w:r>
    </w:p>
    <w:p w:rsidR="001A13A3" w:rsidRDefault="00E923C5" w:rsidP="009272EE">
      <w:pPr>
        <w:pStyle w:val="ZEBRA-"/>
      </w:pPr>
      <w:r>
        <w:t>ISO 28000:</w:t>
      </w:r>
      <w:r w:rsidRPr="008401CE">
        <w:t>2007 «Система менеджмента безопасности цепи поставок. Технические условия»</w:t>
      </w:r>
      <w:r w:rsidR="00DC34EC">
        <w:rPr>
          <w:noProof/>
        </w:rPr>
        <w:drawing>
          <wp:inline distT="0" distB="0" distL="0" distR="0">
            <wp:extent cx="15875" cy="15875"/>
            <wp:effectExtent l="0" t="0" r="0" b="0"/>
            <wp:docPr id="45" name="Рисунок 26" descr="Для открытия меню воспользуйтесь сочетанием клавиш SHIFT+ВВОД (в новом окне).">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Для открытия меню воспользуйтесь сочетанием клавиш SHIFT+ВВОД (в новом окне).">
                      <a:hlinkClick r:id="rId69"/>
                    </pic:cNvPr>
                    <pic:cNvPicPr>
                      <a:picLocks noChangeAspect="1" noChangeArrowheads="1"/>
                    </pic:cNvPicPr>
                  </pic:nvPicPr>
                  <pic:blipFill>
                    <a:blip r:embed="rId70"/>
                    <a:srcRect/>
                    <a:stretch>
                      <a:fillRect/>
                    </a:stretch>
                  </pic:blipFill>
                  <pic:spPr bwMode="auto">
                    <a:xfrm>
                      <a:off x="0" y="0"/>
                      <a:ext cx="15875" cy="15875"/>
                    </a:xfrm>
                    <a:prstGeom prst="rect">
                      <a:avLst/>
                    </a:prstGeom>
                    <a:noFill/>
                    <a:ln w="9525">
                      <a:noFill/>
                      <a:miter lim="800000"/>
                      <a:headEnd/>
                      <a:tailEnd/>
                    </a:ln>
                  </pic:spPr>
                </pic:pic>
              </a:graphicData>
            </a:graphic>
          </wp:inline>
        </w:drawing>
      </w:r>
    </w:p>
    <w:p w:rsidR="001A13A3" w:rsidRDefault="00E923C5" w:rsidP="009272EE">
      <w:pPr>
        <w:pStyle w:val="ZEBRA-"/>
      </w:pPr>
      <w:r>
        <w:t>ISO 2700</w:t>
      </w:r>
      <w:r w:rsidRPr="0036751B">
        <w:t>1</w:t>
      </w:r>
      <w:r>
        <w:t>:</w:t>
      </w:r>
      <w:r w:rsidRPr="008401CE">
        <w:t>200</w:t>
      </w:r>
      <w:r>
        <w:t>6</w:t>
      </w:r>
      <w:r w:rsidRPr="008401CE">
        <w:t xml:space="preserve"> «</w:t>
      </w:r>
      <w:r w:rsidRPr="00100C32">
        <w:t>Информационная технология. Методы и средства обеспечения безопасности. Системы менеджмента информационной безопасности. Требования</w:t>
      </w:r>
      <w:r>
        <w:t>»</w:t>
      </w:r>
      <w:r w:rsidR="00761DA5">
        <w:t>.</w:t>
      </w:r>
    </w:p>
    <w:p w:rsidR="001A13A3" w:rsidRDefault="001A13A3" w:rsidP="009272EE">
      <w:pPr>
        <w:pStyle w:val="ZEBRA-0"/>
      </w:pPr>
    </w:p>
    <w:p w:rsidR="00C77F66" w:rsidRPr="002242F5" w:rsidRDefault="00C77F66" w:rsidP="00F977F3">
      <w:pPr>
        <w:pStyle w:val="ZEBRA-0"/>
        <w:pBdr>
          <w:top w:val="single" w:sz="4" w:space="1" w:color="auto"/>
          <w:left w:val="single" w:sz="4" w:space="4" w:color="auto"/>
          <w:bottom w:val="single" w:sz="4" w:space="1" w:color="auto"/>
          <w:right w:val="single" w:sz="4" w:space="4" w:color="auto"/>
        </w:pBdr>
        <w:outlineLvl w:val="0"/>
      </w:pPr>
      <w:r w:rsidRPr="002242F5">
        <w:t xml:space="preserve">Из стандарта </w:t>
      </w:r>
      <w:r w:rsidRPr="002242F5">
        <w:rPr>
          <w:lang w:val="en-US"/>
        </w:rPr>
        <w:t>ISO</w:t>
      </w:r>
      <w:r w:rsidRPr="002242F5">
        <w:t xml:space="preserve"> 28</w:t>
      </w:r>
      <w:r w:rsidRPr="002242F5">
        <w:rPr>
          <w:lang w:val="en-US"/>
        </w:rPr>
        <w:t> </w:t>
      </w:r>
      <w:r w:rsidRPr="002242F5">
        <w:t>000 «Система менеджмента безопасности цепи поставок»</w:t>
      </w:r>
    </w:p>
    <w:p w:rsidR="00C77F66" w:rsidRPr="00376DC8" w:rsidRDefault="00C77F66" w:rsidP="00C77F66">
      <w:pPr>
        <w:pStyle w:val="ZEBRA-0"/>
        <w:pBdr>
          <w:top w:val="single" w:sz="4" w:space="1" w:color="auto"/>
          <w:left w:val="single" w:sz="4" w:space="4" w:color="auto"/>
          <w:bottom w:val="single" w:sz="4" w:space="1" w:color="auto"/>
          <w:right w:val="single" w:sz="4" w:space="4" w:color="auto"/>
        </w:pBdr>
      </w:pPr>
      <w:r>
        <w:t xml:space="preserve"> «Настоящий международный стандарт устанавливает требования к системе менеджмента безопасности, включая аспекты, являющиеся критическими для обеспечения безопасности цепи поставок. Менеджмент безопасности связан со многими другими аспектами управления бизнесом. Аспекты включают все виды деятельности, управляемые или находящиеся под влиянием организаций, которые влияют на безопасность цепи поставок. Эти другие аспекты должны рассматриваться непосредственно в момент, когда они оказывают влияние на менеджмент безопасности, включая транспортировку этих товаров в цепи поставок».</w:t>
      </w:r>
    </w:p>
    <w:p w:rsidR="001A13A3" w:rsidRDefault="001A13A3" w:rsidP="009272EE">
      <w:pPr>
        <w:pStyle w:val="ZEBRA-0"/>
      </w:pPr>
    </w:p>
    <w:p w:rsidR="001A13A3" w:rsidRDefault="00E923C5" w:rsidP="009272EE">
      <w:pPr>
        <w:pStyle w:val="ZEBRA-0"/>
        <w:rPr>
          <w:color w:val="000000"/>
          <w:sz w:val="24"/>
          <w:szCs w:val="24"/>
          <w:lang w:eastAsia="en-US"/>
        </w:rPr>
      </w:pPr>
      <w:r>
        <w:t>В рамках проекта в 2011 году  п</w:t>
      </w:r>
      <w:r w:rsidRPr="00AA75CE">
        <w:t>рове</w:t>
      </w:r>
      <w:r>
        <w:t>ден</w:t>
      </w:r>
      <w:r w:rsidRPr="00AA75CE">
        <w:t xml:space="preserve"> аудит </w:t>
      </w:r>
      <w:r w:rsidR="00D527F2">
        <w:t>ОАО «СПб «Изотоп</w:t>
      </w:r>
      <w:r w:rsidRPr="00E508BA">
        <w:t>»</w:t>
      </w:r>
      <w:r w:rsidRPr="0058361A">
        <w:rPr>
          <w:color w:val="000000"/>
          <w:sz w:val="24"/>
          <w:szCs w:val="24"/>
          <w:lang w:eastAsia="en-US"/>
        </w:rPr>
        <w:t xml:space="preserve"> </w:t>
      </w:r>
      <w:r w:rsidRPr="00AA75CE">
        <w:t>на соответствие</w:t>
      </w:r>
      <w:r>
        <w:t xml:space="preserve"> требованиям международного стандарта </w:t>
      </w:r>
      <w:r w:rsidRPr="002242F5">
        <w:rPr>
          <w:lang w:val="en-US"/>
        </w:rPr>
        <w:t>ISO</w:t>
      </w:r>
      <w:r w:rsidRPr="002242F5">
        <w:t xml:space="preserve"> 28000</w:t>
      </w:r>
      <w:r w:rsidR="006235D4">
        <w:t xml:space="preserve">, по </w:t>
      </w:r>
      <w:r>
        <w:t xml:space="preserve">результатам </w:t>
      </w:r>
      <w:r w:rsidR="006235D4">
        <w:t xml:space="preserve">которого </w:t>
      </w:r>
      <w:r>
        <w:t>получен</w:t>
      </w:r>
      <w:r w:rsidR="006235D4">
        <w:t>о</w:t>
      </w:r>
      <w:r>
        <w:t xml:space="preserve"> следующ</w:t>
      </w:r>
      <w:r w:rsidR="006235D4">
        <w:t>е</w:t>
      </w:r>
      <w:r>
        <w:t xml:space="preserve">е </w:t>
      </w:r>
      <w:r w:rsidR="006235D4">
        <w:t xml:space="preserve"> заключение</w:t>
      </w:r>
      <w:r w:rsidRPr="00E508BA">
        <w:t xml:space="preserve">: </w:t>
      </w:r>
      <w:r w:rsidRPr="00E508BA">
        <w:rPr>
          <w:i/>
          <w:u w:val="single"/>
        </w:rPr>
        <w:t>«Действующая в ОАО «СПб «ИЗОТОП» система менеджмента безопасности в основном пригодна для разработки и внедрения системы  менеджмента безопасности цепи поставок на базе ISO 28000:2007».</w:t>
      </w:r>
    </w:p>
    <w:p w:rsidR="0011689C" w:rsidRDefault="00305230" w:rsidP="00F977F3">
      <w:pPr>
        <w:pStyle w:val="2"/>
        <w:numPr>
          <w:ilvl w:val="1"/>
          <w:numId w:val="15"/>
        </w:numPr>
        <w:ind w:left="709" w:hanging="709"/>
      </w:pPr>
      <w:bookmarkStart w:id="162" w:name="_Toc293323003"/>
      <w:bookmarkStart w:id="163" w:name="_Toc325015732"/>
      <w:r w:rsidRPr="00ED05F5">
        <w:t>Управление финансами</w:t>
      </w:r>
      <w:bookmarkEnd w:id="162"/>
      <w:bookmarkEnd w:id="163"/>
      <w:r w:rsidRPr="00ED05F5">
        <w:t xml:space="preserve"> </w:t>
      </w:r>
    </w:p>
    <w:p w:rsidR="0081247F" w:rsidRDefault="0081247F" w:rsidP="009272EE">
      <w:pPr>
        <w:pStyle w:val="ZEBRA-0"/>
      </w:pPr>
    </w:p>
    <w:p w:rsidR="0081247F" w:rsidRPr="0081247F" w:rsidRDefault="0081247F" w:rsidP="00761DA5">
      <w:pPr>
        <w:pStyle w:val="af5"/>
        <w:jc w:val="both"/>
        <w:rPr>
          <w:rFonts w:ascii="Arial" w:hAnsi="Arial" w:cs="Arial"/>
          <w:sz w:val="22"/>
          <w:szCs w:val="22"/>
          <w:lang w:eastAsia="ru-RU"/>
        </w:rPr>
      </w:pPr>
      <w:r w:rsidRPr="0081247F">
        <w:rPr>
          <w:rFonts w:ascii="Arial" w:hAnsi="Arial" w:cs="Arial"/>
          <w:sz w:val="22"/>
          <w:szCs w:val="22"/>
          <w:lang w:eastAsia="ru-RU"/>
        </w:rPr>
        <w:t xml:space="preserve">В 2011 году </w:t>
      </w:r>
      <w:r>
        <w:rPr>
          <w:rFonts w:ascii="Arial" w:hAnsi="Arial" w:cs="Arial"/>
          <w:sz w:val="22"/>
          <w:szCs w:val="22"/>
          <w:lang w:eastAsia="ru-RU"/>
        </w:rPr>
        <w:t xml:space="preserve"> в </w:t>
      </w:r>
      <w:r w:rsidRPr="0081247F">
        <w:rPr>
          <w:rFonts w:ascii="Arial" w:hAnsi="Arial" w:cs="Arial"/>
          <w:sz w:val="22"/>
          <w:szCs w:val="22"/>
          <w:lang w:eastAsia="ru-RU"/>
        </w:rPr>
        <w:t xml:space="preserve"> результат</w:t>
      </w:r>
      <w:r>
        <w:rPr>
          <w:rFonts w:ascii="Arial" w:hAnsi="Arial" w:cs="Arial"/>
          <w:sz w:val="22"/>
          <w:szCs w:val="22"/>
          <w:lang w:eastAsia="ru-RU"/>
        </w:rPr>
        <w:t>е</w:t>
      </w:r>
      <w:r w:rsidRPr="0081247F">
        <w:rPr>
          <w:rFonts w:ascii="Arial" w:hAnsi="Arial" w:cs="Arial"/>
          <w:sz w:val="22"/>
          <w:szCs w:val="22"/>
          <w:lang w:eastAsia="ru-RU"/>
        </w:rPr>
        <w:t xml:space="preserve"> совместной работы Общества и Госкорпорации «Росатом» впервые в истории отрасли привлечён долгосрочный синдицированный кредит группы международных банков: Deutsche Bank AG, Bank of Tokyo Mitsubishi UFJ Ltd, Societe Generale, ЗАО «БСЖВ», ОАО «Нордеа Банк», ЗАО «БНП Париба», Natixis и ING Bank B.V. Сумма кредита составила 500 м</w:t>
      </w:r>
      <w:r w:rsidR="00C61676">
        <w:rPr>
          <w:rFonts w:ascii="Arial" w:hAnsi="Arial" w:cs="Arial"/>
          <w:sz w:val="22"/>
          <w:szCs w:val="22"/>
          <w:lang w:eastAsia="ru-RU"/>
        </w:rPr>
        <w:t>лн</w:t>
      </w:r>
      <w:r w:rsidRPr="0081247F">
        <w:rPr>
          <w:rFonts w:ascii="Arial" w:hAnsi="Arial" w:cs="Arial"/>
          <w:sz w:val="22"/>
          <w:szCs w:val="22"/>
          <w:lang w:eastAsia="ru-RU"/>
        </w:rPr>
        <w:t xml:space="preserve"> долл</w:t>
      </w:r>
      <w:r w:rsidR="00C61676">
        <w:rPr>
          <w:rFonts w:ascii="Arial" w:hAnsi="Arial" w:cs="Arial"/>
          <w:sz w:val="22"/>
          <w:szCs w:val="22"/>
          <w:lang w:eastAsia="ru-RU"/>
        </w:rPr>
        <w:t>.</w:t>
      </w:r>
      <w:r w:rsidRPr="0081247F">
        <w:rPr>
          <w:rFonts w:ascii="Arial" w:hAnsi="Arial" w:cs="Arial"/>
          <w:sz w:val="22"/>
          <w:szCs w:val="22"/>
          <w:lang w:eastAsia="ru-RU"/>
        </w:rPr>
        <w:t xml:space="preserve"> США, срок кредитования – 5 лет, ставка – LIBOR плюс 2,25 % годовых. Средства  кредита направлены на финансирование текущей деятельности Общества и реализацию проектов Госкорпорации «Росатом»</w:t>
      </w:r>
      <w:r w:rsidR="00C61676">
        <w:rPr>
          <w:rFonts w:ascii="Arial" w:hAnsi="Arial" w:cs="Arial"/>
          <w:sz w:val="22"/>
          <w:szCs w:val="22"/>
          <w:lang w:eastAsia="ru-RU"/>
        </w:rPr>
        <w:t xml:space="preserve">, направленных на </w:t>
      </w:r>
      <w:r w:rsidRPr="0081247F">
        <w:rPr>
          <w:rFonts w:ascii="Arial" w:hAnsi="Arial" w:cs="Arial"/>
          <w:sz w:val="22"/>
          <w:szCs w:val="22"/>
          <w:lang w:eastAsia="ru-RU"/>
        </w:rPr>
        <w:t xml:space="preserve"> развити</w:t>
      </w:r>
      <w:r w:rsidR="00C61676">
        <w:rPr>
          <w:rFonts w:ascii="Arial" w:hAnsi="Arial" w:cs="Arial"/>
          <w:sz w:val="22"/>
          <w:szCs w:val="22"/>
          <w:lang w:eastAsia="ru-RU"/>
        </w:rPr>
        <w:t>е</w:t>
      </w:r>
      <w:r w:rsidRPr="0081247F">
        <w:rPr>
          <w:rFonts w:ascii="Arial" w:hAnsi="Arial" w:cs="Arial"/>
          <w:sz w:val="22"/>
          <w:szCs w:val="22"/>
          <w:lang w:eastAsia="ru-RU"/>
        </w:rPr>
        <w:t xml:space="preserve"> атомного энергетического машиностроения. </w:t>
      </w:r>
    </w:p>
    <w:p w:rsidR="0081247F" w:rsidRPr="0081247F" w:rsidRDefault="0081247F" w:rsidP="00761DA5">
      <w:pPr>
        <w:pStyle w:val="af5"/>
        <w:jc w:val="both"/>
        <w:rPr>
          <w:rFonts w:ascii="Arial" w:hAnsi="Arial" w:cs="Arial"/>
          <w:sz w:val="22"/>
          <w:szCs w:val="22"/>
          <w:lang w:eastAsia="ru-RU"/>
        </w:rPr>
      </w:pPr>
      <w:r w:rsidRPr="0081247F">
        <w:rPr>
          <w:rFonts w:ascii="Arial" w:hAnsi="Arial" w:cs="Arial"/>
          <w:sz w:val="22"/>
          <w:szCs w:val="22"/>
          <w:lang w:eastAsia="ru-RU"/>
        </w:rPr>
        <w:t>В соответствии с условиями синдицированного кредита Общество поддерживает требуемый кредиторами уровень финансовых ковенант</w:t>
      </w:r>
      <w:r w:rsidR="006235D4">
        <w:rPr>
          <w:rFonts w:ascii="Arial" w:hAnsi="Arial" w:cs="Arial"/>
          <w:sz w:val="22"/>
          <w:szCs w:val="22"/>
          <w:lang w:eastAsia="ru-RU"/>
        </w:rPr>
        <w:t>. Ф</w:t>
      </w:r>
      <w:r w:rsidRPr="0081247F">
        <w:rPr>
          <w:rFonts w:ascii="Arial" w:hAnsi="Arial" w:cs="Arial"/>
          <w:sz w:val="22"/>
          <w:szCs w:val="22"/>
          <w:lang w:eastAsia="ru-RU"/>
        </w:rPr>
        <w:t xml:space="preserve">актические значения </w:t>
      </w:r>
      <w:r w:rsidR="006235D4">
        <w:rPr>
          <w:rFonts w:ascii="Arial" w:hAnsi="Arial" w:cs="Arial"/>
          <w:sz w:val="22"/>
          <w:szCs w:val="22"/>
          <w:lang w:eastAsia="ru-RU"/>
        </w:rPr>
        <w:t xml:space="preserve"> ковенант, приведенные в таблице ниже, </w:t>
      </w:r>
      <w:r w:rsidRPr="0081247F">
        <w:rPr>
          <w:rFonts w:ascii="Arial" w:hAnsi="Arial" w:cs="Arial"/>
          <w:sz w:val="22"/>
          <w:szCs w:val="22"/>
          <w:lang w:eastAsia="ru-RU"/>
        </w:rPr>
        <w:t>свидетельствуют о финансовой стабильности Общества.</w:t>
      </w:r>
    </w:p>
    <w:p w:rsidR="0081247F" w:rsidRPr="00761DA5" w:rsidRDefault="0081247F" w:rsidP="009272EE">
      <w:pPr>
        <w:pStyle w:val="ZEBRA-1"/>
      </w:pPr>
      <w:r w:rsidRPr="00761DA5">
        <w:t>Финансовые ковенанты по синдицированному кредиту</w:t>
      </w:r>
    </w:p>
    <w:tbl>
      <w:tblPr>
        <w:tblW w:w="10490" w:type="dxa"/>
        <w:tblInd w:w="108" w:type="dxa"/>
        <w:tblLook w:val="04A0"/>
      </w:tblPr>
      <w:tblGrid>
        <w:gridCol w:w="5559"/>
        <w:gridCol w:w="1692"/>
        <w:gridCol w:w="1556"/>
        <w:gridCol w:w="1683"/>
      </w:tblGrid>
      <w:tr w:rsidR="0081247F" w:rsidRPr="0003086D" w:rsidTr="0081247F">
        <w:trPr>
          <w:trHeight w:val="645"/>
          <w:tblHeader/>
        </w:trPr>
        <w:tc>
          <w:tcPr>
            <w:tcW w:w="5559" w:type="dxa"/>
            <w:tcBorders>
              <w:top w:val="single" w:sz="8" w:space="0" w:color="auto"/>
              <w:left w:val="nil"/>
              <w:bottom w:val="single" w:sz="8" w:space="0" w:color="auto"/>
              <w:right w:val="single" w:sz="12" w:space="0" w:color="F2F2F2"/>
            </w:tcBorders>
            <w:shd w:val="clear" w:color="000000" w:fill="003366"/>
            <w:vAlign w:val="center"/>
            <w:hideMark/>
          </w:tcPr>
          <w:p w:rsidR="0081247F" w:rsidRDefault="0081247F" w:rsidP="00761DA5">
            <w:pPr>
              <w:jc w:val="both"/>
              <w:rPr>
                <w:b/>
                <w:bCs/>
                <w:color w:val="FFFFFF"/>
              </w:rPr>
            </w:pPr>
            <w:r>
              <w:rPr>
                <w:b/>
                <w:bCs/>
                <w:color w:val="FFFFFF"/>
              </w:rPr>
              <w:t>Наименование показателя</w:t>
            </w:r>
          </w:p>
        </w:tc>
        <w:tc>
          <w:tcPr>
            <w:tcW w:w="1692" w:type="dxa"/>
            <w:tcBorders>
              <w:top w:val="single" w:sz="8" w:space="0" w:color="auto"/>
              <w:left w:val="nil"/>
              <w:bottom w:val="single" w:sz="8" w:space="0" w:color="auto"/>
              <w:right w:val="single" w:sz="12" w:space="0" w:color="F2F2F2"/>
            </w:tcBorders>
            <w:shd w:val="clear" w:color="000000" w:fill="003366"/>
            <w:vAlign w:val="center"/>
            <w:hideMark/>
          </w:tcPr>
          <w:p w:rsidR="0081247F" w:rsidRDefault="0081247F" w:rsidP="00761DA5">
            <w:pPr>
              <w:jc w:val="both"/>
              <w:rPr>
                <w:b/>
                <w:bCs/>
                <w:color w:val="FFFFFF"/>
              </w:rPr>
            </w:pPr>
            <w:r>
              <w:rPr>
                <w:b/>
                <w:bCs/>
                <w:color w:val="FFFFFF"/>
              </w:rPr>
              <w:t>Допустимое значение</w:t>
            </w:r>
          </w:p>
        </w:tc>
        <w:tc>
          <w:tcPr>
            <w:tcW w:w="1556" w:type="dxa"/>
            <w:tcBorders>
              <w:top w:val="single" w:sz="8" w:space="0" w:color="auto"/>
              <w:left w:val="nil"/>
              <w:bottom w:val="single" w:sz="8" w:space="0" w:color="auto"/>
              <w:right w:val="single" w:sz="12" w:space="0" w:color="F2F2F2"/>
            </w:tcBorders>
            <w:shd w:val="clear" w:color="000000" w:fill="003366"/>
            <w:vAlign w:val="center"/>
            <w:hideMark/>
          </w:tcPr>
          <w:p w:rsidR="0081247F" w:rsidRDefault="0081247F" w:rsidP="00761DA5">
            <w:pPr>
              <w:jc w:val="both"/>
              <w:rPr>
                <w:b/>
                <w:bCs/>
                <w:color w:val="FFFFFF"/>
              </w:rPr>
            </w:pPr>
            <w:r>
              <w:rPr>
                <w:b/>
                <w:bCs/>
                <w:color w:val="FFFFFF"/>
              </w:rPr>
              <w:t>31.12.2010</w:t>
            </w:r>
            <w:r w:rsidR="00AA1663">
              <w:rPr>
                <w:b/>
                <w:bCs/>
                <w:color w:val="FFFFFF"/>
              </w:rPr>
              <w:t xml:space="preserve">  </w:t>
            </w:r>
          </w:p>
        </w:tc>
        <w:tc>
          <w:tcPr>
            <w:tcW w:w="1683" w:type="dxa"/>
            <w:tcBorders>
              <w:top w:val="single" w:sz="8" w:space="0" w:color="auto"/>
              <w:left w:val="nil"/>
              <w:bottom w:val="single" w:sz="8" w:space="0" w:color="auto"/>
              <w:right w:val="single" w:sz="12" w:space="0" w:color="F2F2F2"/>
            </w:tcBorders>
            <w:shd w:val="clear" w:color="000000" w:fill="003366"/>
            <w:vAlign w:val="center"/>
            <w:hideMark/>
          </w:tcPr>
          <w:p w:rsidR="0081247F" w:rsidRDefault="0081247F" w:rsidP="00761DA5">
            <w:pPr>
              <w:jc w:val="both"/>
              <w:rPr>
                <w:b/>
                <w:bCs/>
                <w:color w:val="FFFFFF"/>
              </w:rPr>
            </w:pPr>
            <w:r>
              <w:rPr>
                <w:b/>
                <w:bCs/>
                <w:color w:val="FFFFFF"/>
              </w:rPr>
              <w:t>31.12.2011</w:t>
            </w:r>
          </w:p>
        </w:tc>
      </w:tr>
      <w:tr w:rsidR="0081247F" w:rsidRPr="0003086D" w:rsidTr="0081247F">
        <w:trPr>
          <w:trHeight w:val="401"/>
        </w:trPr>
        <w:tc>
          <w:tcPr>
            <w:tcW w:w="5559" w:type="dxa"/>
            <w:tcBorders>
              <w:top w:val="single" w:sz="8" w:space="0" w:color="auto"/>
              <w:left w:val="nil"/>
              <w:bottom w:val="single" w:sz="12" w:space="0" w:color="000000"/>
              <w:right w:val="single" w:sz="12" w:space="0" w:color="FFFFFF"/>
            </w:tcBorders>
            <w:shd w:val="clear" w:color="auto" w:fill="auto"/>
            <w:vAlign w:val="center"/>
            <w:hideMark/>
          </w:tcPr>
          <w:p w:rsidR="0081247F" w:rsidRPr="009A1DE3" w:rsidRDefault="0081247F" w:rsidP="00761DA5">
            <w:pPr>
              <w:jc w:val="both"/>
              <w:rPr>
                <w:i/>
                <w:color w:val="000000"/>
              </w:rPr>
            </w:pPr>
            <w:r w:rsidRPr="009A1DE3">
              <w:rPr>
                <w:rFonts w:eastAsia="Calibri"/>
                <w:b/>
                <w:bCs/>
                <w:lang w:eastAsia="en-US"/>
              </w:rPr>
              <w:t xml:space="preserve">Соотношение </w:t>
            </w:r>
            <w:r w:rsidR="00AA1663">
              <w:rPr>
                <w:rFonts w:eastAsia="Calibri"/>
                <w:b/>
                <w:bCs/>
                <w:lang w:eastAsia="en-US"/>
              </w:rPr>
              <w:t>д</w:t>
            </w:r>
            <w:r w:rsidRPr="009A1DE3">
              <w:rPr>
                <w:rFonts w:eastAsia="Calibri"/>
                <w:b/>
                <w:bCs/>
                <w:lang w:eastAsia="en-US"/>
              </w:rPr>
              <w:t>олг</w:t>
            </w:r>
            <w:r w:rsidRPr="009A1DE3">
              <w:rPr>
                <w:rFonts w:eastAsia="Calibri"/>
                <w:b/>
                <w:bCs/>
                <w:lang w:val="en-US" w:eastAsia="en-US"/>
              </w:rPr>
              <w:t>/EBITDA</w:t>
            </w:r>
            <w:r w:rsidRPr="009A1DE3">
              <w:rPr>
                <w:i/>
                <w:color w:val="000000"/>
              </w:rPr>
              <w:t xml:space="preserve"> </w:t>
            </w:r>
          </w:p>
        </w:tc>
        <w:tc>
          <w:tcPr>
            <w:tcW w:w="1692" w:type="dxa"/>
            <w:tcBorders>
              <w:top w:val="single" w:sz="8" w:space="0" w:color="auto"/>
              <w:left w:val="nil"/>
              <w:bottom w:val="single" w:sz="12" w:space="0" w:color="000000"/>
              <w:right w:val="single" w:sz="12" w:space="0" w:color="FFFFFF"/>
            </w:tcBorders>
            <w:shd w:val="clear" w:color="auto" w:fill="auto"/>
            <w:vAlign w:val="center"/>
            <w:hideMark/>
          </w:tcPr>
          <w:p w:rsidR="0081247F" w:rsidRPr="00C664D1" w:rsidRDefault="0081247F" w:rsidP="00761DA5">
            <w:pPr>
              <w:jc w:val="both"/>
              <w:rPr>
                <w:bCs/>
                <w:i/>
              </w:rPr>
            </w:pPr>
            <w:r w:rsidRPr="00A85DEC">
              <w:rPr>
                <w:rFonts w:eastAsia="Calibri"/>
                <w:lang w:eastAsia="en-US"/>
              </w:rPr>
              <w:t>не более 3</w:t>
            </w:r>
          </w:p>
        </w:tc>
        <w:tc>
          <w:tcPr>
            <w:tcW w:w="1556" w:type="dxa"/>
            <w:tcBorders>
              <w:top w:val="single" w:sz="8" w:space="0" w:color="auto"/>
              <w:left w:val="nil"/>
              <w:bottom w:val="single" w:sz="12" w:space="0" w:color="000000"/>
              <w:right w:val="single" w:sz="12" w:space="0" w:color="FFFFFF"/>
            </w:tcBorders>
            <w:shd w:val="clear" w:color="auto" w:fill="auto"/>
            <w:vAlign w:val="center"/>
            <w:hideMark/>
          </w:tcPr>
          <w:p w:rsidR="0081247F" w:rsidRPr="00C664D1" w:rsidRDefault="0081247F" w:rsidP="00761DA5">
            <w:pPr>
              <w:jc w:val="both"/>
              <w:rPr>
                <w:bCs/>
                <w:i/>
              </w:rPr>
            </w:pPr>
            <w:r w:rsidRPr="00A85DEC">
              <w:rPr>
                <w:rFonts w:eastAsia="Calibri"/>
                <w:lang w:eastAsia="en-US"/>
              </w:rPr>
              <w:t>0,9</w:t>
            </w:r>
          </w:p>
        </w:tc>
        <w:tc>
          <w:tcPr>
            <w:tcW w:w="1683" w:type="dxa"/>
            <w:tcBorders>
              <w:top w:val="single" w:sz="8" w:space="0" w:color="auto"/>
              <w:left w:val="nil"/>
              <w:bottom w:val="single" w:sz="12" w:space="0" w:color="000000"/>
              <w:right w:val="single" w:sz="12" w:space="0" w:color="FFFFFF"/>
            </w:tcBorders>
            <w:shd w:val="clear" w:color="auto" w:fill="auto"/>
            <w:vAlign w:val="center"/>
            <w:hideMark/>
          </w:tcPr>
          <w:p w:rsidR="0081247F" w:rsidRPr="0068423B" w:rsidRDefault="0081247F" w:rsidP="00761DA5">
            <w:pPr>
              <w:jc w:val="both"/>
              <w:rPr>
                <w:bCs/>
                <w:color w:val="FF0000"/>
              </w:rPr>
            </w:pPr>
            <w:r>
              <w:rPr>
                <w:rFonts w:eastAsia="Calibri"/>
                <w:lang w:eastAsia="en-US"/>
              </w:rPr>
              <w:t>1</w:t>
            </w:r>
            <w:r w:rsidRPr="00A85DEC">
              <w:rPr>
                <w:rFonts w:eastAsia="Calibri"/>
                <w:lang w:eastAsia="en-US"/>
              </w:rPr>
              <w:t>,</w:t>
            </w:r>
            <w:r>
              <w:rPr>
                <w:rFonts w:eastAsia="Calibri"/>
                <w:lang w:eastAsia="en-US"/>
              </w:rPr>
              <w:t>5</w:t>
            </w:r>
          </w:p>
        </w:tc>
      </w:tr>
      <w:tr w:rsidR="0081247F" w:rsidRPr="0003086D" w:rsidTr="0081247F">
        <w:trPr>
          <w:trHeight w:val="401"/>
        </w:trPr>
        <w:tc>
          <w:tcPr>
            <w:tcW w:w="5559" w:type="dxa"/>
            <w:tcBorders>
              <w:top w:val="single" w:sz="8" w:space="0" w:color="auto"/>
              <w:left w:val="nil"/>
              <w:bottom w:val="single" w:sz="12" w:space="0" w:color="000000"/>
              <w:right w:val="single" w:sz="12" w:space="0" w:color="FFFFFF"/>
            </w:tcBorders>
            <w:shd w:val="clear" w:color="auto" w:fill="auto"/>
            <w:vAlign w:val="center"/>
            <w:hideMark/>
          </w:tcPr>
          <w:p w:rsidR="0081247F" w:rsidRPr="009A1DE3" w:rsidRDefault="0081247F" w:rsidP="00761DA5">
            <w:pPr>
              <w:jc w:val="both"/>
              <w:rPr>
                <w:rFonts w:eastAsia="Calibri"/>
                <w:b/>
                <w:bCs/>
                <w:lang w:eastAsia="en-US"/>
              </w:rPr>
            </w:pPr>
            <w:r w:rsidRPr="009A1DE3">
              <w:rPr>
                <w:rFonts w:eastAsia="Calibri"/>
                <w:b/>
                <w:bCs/>
                <w:lang w:eastAsia="en-US"/>
              </w:rPr>
              <w:t>Соотношение EBITDA/</w:t>
            </w:r>
            <w:r w:rsidR="00AA1663">
              <w:rPr>
                <w:rFonts w:eastAsia="Calibri"/>
                <w:b/>
                <w:bCs/>
                <w:lang w:eastAsia="en-US"/>
              </w:rPr>
              <w:t>п</w:t>
            </w:r>
            <w:r w:rsidRPr="009A1DE3">
              <w:rPr>
                <w:rFonts w:eastAsia="Calibri"/>
                <w:b/>
                <w:bCs/>
                <w:lang w:eastAsia="en-US"/>
              </w:rPr>
              <w:t>роцентные расходы</w:t>
            </w:r>
          </w:p>
        </w:tc>
        <w:tc>
          <w:tcPr>
            <w:tcW w:w="1692" w:type="dxa"/>
            <w:tcBorders>
              <w:top w:val="single" w:sz="8" w:space="0" w:color="auto"/>
              <w:left w:val="nil"/>
              <w:bottom w:val="single" w:sz="12" w:space="0" w:color="000000"/>
              <w:right w:val="single" w:sz="12" w:space="0" w:color="FFFFFF"/>
            </w:tcBorders>
            <w:shd w:val="clear" w:color="auto" w:fill="auto"/>
            <w:vAlign w:val="center"/>
            <w:hideMark/>
          </w:tcPr>
          <w:p w:rsidR="0081247F" w:rsidRPr="006F6CCB" w:rsidRDefault="0081247F" w:rsidP="00761DA5">
            <w:pPr>
              <w:jc w:val="both"/>
              <w:rPr>
                <w:b/>
                <w:bCs/>
                <w:i/>
              </w:rPr>
            </w:pPr>
            <w:r w:rsidRPr="00A85DEC">
              <w:rPr>
                <w:rFonts w:eastAsia="Calibri"/>
                <w:lang w:eastAsia="en-US"/>
              </w:rPr>
              <w:t>не менее 3</w:t>
            </w:r>
          </w:p>
        </w:tc>
        <w:tc>
          <w:tcPr>
            <w:tcW w:w="1556" w:type="dxa"/>
            <w:tcBorders>
              <w:top w:val="single" w:sz="8" w:space="0" w:color="auto"/>
              <w:left w:val="nil"/>
              <w:bottom w:val="single" w:sz="12" w:space="0" w:color="000000"/>
              <w:right w:val="single" w:sz="12" w:space="0" w:color="FFFFFF"/>
            </w:tcBorders>
            <w:shd w:val="clear" w:color="auto" w:fill="auto"/>
            <w:vAlign w:val="center"/>
            <w:hideMark/>
          </w:tcPr>
          <w:p w:rsidR="0081247F" w:rsidRPr="006F6CCB" w:rsidRDefault="0081247F" w:rsidP="00761DA5">
            <w:pPr>
              <w:jc w:val="both"/>
              <w:rPr>
                <w:b/>
                <w:bCs/>
                <w:i/>
              </w:rPr>
            </w:pPr>
            <w:r w:rsidRPr="00A85DEC">
              <w:rPr>
                <w:rFonts w:eastAsia="Calibri"/>
                <w:lang w:eastAsia="en-US"/>
              </w:rPr>
              <w:t>21</w:t>
            </w:r>
            <w:r>
              <w:rPr>
                <w:rFonts w:eastAsia="Calibri"/>
                <w:lang w:eastAsia="en-US"/>
              </w:rPr>
              <w:t>,0</w:t>
            </w:r>
          </w:p>
        </w:tc>
        <w:tc>
          <w:tcPr>
            <w:tcW w:w="1683" w:type="dxa"/>
            <w:tcBorders>
              <w:top w:val="single" w:sz="8" w:space="0" w:color="auto"/>
              <w:left w:val="nil"/>
              <w:bottom w:val="single" w:sz="12" w:space="0" w:color="000000"/>
              <w:right w:val="single" w:sz="12" w:space="0" w:color="FFFFFF"/>
            </w:tcBorders>
            <w:shd w:val="clear" w:color="auto" w:fill="auto"/>
            <w:vAlign w:val="center"/>
            <w:hideMark/>
          </w:tcPr>
          <w:p w:rsidR="0081247F" w:rsidRPr="003A5FB0" w:rsidRDefault="0081247F" w:rsidP="00761DA5">
            <w:pPr>
              <w:jc w:val="both"/>
              <w:rPr>
                <w:rFonts w:eastAsia="Calibri"/>
                <w:lang w:eastAsia="en-US"/>
              </w:rPr>
            </w:pPr>
            <w:r>
              <w:rPr>
                <w:rFonts w:eastAsia="Calibri"/>
                <w:lang w:eastAsia="en-US"/>
              </w:rPr>
              <w:t>17,9</w:t>
            </w:r>
          </w:p>
        </w:tc>
      </w:tr>
      <w:tr w:rsidR="0081247F" w:rsidRPr="009A1DE3" w:rsidTr="0081247F">
        <w:trPr>
          <w:trHeight w:val="401"/>
        </w:trPr>
        <w:tc>
          <w:tcPr>
            <w:tcW w:w="5559" w:type="dxa"/>
            <w:tcBorders>
              <w:top w:val="single" w:sz="12" w:space="0" w:color="000000"/>
              <w:left w:val="nil"/>
              <w:bottom w:val="single" w:sz="12" w:space="0" w:color="000000"/>
              <w:right w:val="single" w:sz="12" w:space="0" w:color="FFFFFF"/>
            </w:tcBorders>
            <w:shd w:val="clear" w:color="auto" w:fill="auto"/>
            <w:vAlign w:val="center"/>
            <w:hideMark/>
          </w:tcPr>
          <w:p w:rsidR="0081247F" w:rsidRPr="009A1DE3" w:rsidRDefault="0081247F" w:rsidP="00761DA5">
            <w:pPr>
              <w:jc w:val="both"/>
              <w:rPr>
                <w:rFonts w:eastAsia="Calibri"/>
                <w:b/>
                <w:bCs/>
                <w:lang w:eastAsia="en-US"/>
              </w:rPr>
            </w:pPr>
            <w:r w:rsidRPr="00A85DEC">
              <w:rPr>
                <w:rFonts w:eastAsia="Calibri"/>
                <w:b/>
                <w:bCs/>
                <w:lang w:eastAsia="en-US"/>
              </w:rPr>
              <w:t>Собственный капитал</w:t>
            </w:r>
            <w:r>
              <w:rPr>
                <w:rFonts w:eastAsia="Calibri"/>
                <w:b/>
                <w:bCs/>
                <w:lang w:eastAsia="en-US"/>
              </w:rPr>
              <w:t>, млрд руб.</w:t>
            </w:r>
            <w:r w:rsidRPr="009A1DE3">
              <w:rPr>
                <w:rFonts w:eastAsia="Calibri"/>
                <w:b/>
                <w:bCs/>
                <w:lang w:eastAsia="en-US"/>
              </w:rPr>
              <w:t xml:space="preserve"> </w:t>
            </w:r>
          </w:p>
        </w:tc>
        <w:tc>
          <w:tcPr>
            <w:tcW w:w="1692" w:type="dxa"/>
            <w:tcBorders>
              <w:top w:val="single" w:sz="12" w:space="0" w:color="000000"/>
              <w:left w:val="nil"/>
              <w:bottom w:val="single" w:sz="12" w:space="0" w:color="000000"/>
              <w:right w:val="single" w:sz="12" w:space="0" w:color="FFFFFF"/>
            </w:tcBorders>
            <w:shd w:val="clear" w:color="auto" w:fill="auto"/>
            <w:vAlign w:val="center"/>
            <w:hideMark/>
          </w:tcPr>
          <w:p w:rsidR="0081247F" w:rsidRPr="009A1DE3" w:rsidRDefault="0081247F" w:rsidP="00761DA5">
            <w:pPr>
              <w:jc w:val="both"/>
              <w:rPr>
                <w:rFonts w:eastAsia="Calibri"/>
                <w:b/>
                <w:bCs/>
                <w:lang w:eastAsia="en-US"/>
              </w:rPr>
            </w:pPr>
            <w:r w:rsidRPr="00A85DEC">
              <w:rPr>
                <w:rFonts w:eastAsia="Calibri"/>
                <w:lang w:eastAsia="en-US"/>
              </w:rPr>
              <w:t>не менее 15</w:t>
            </w:r>
          </w:p>
        </w:tc>
        <w:tc>
          <w:tcPr>
            <w:tcW w:w="1556" w:type="dxa"/>
            <w:tcBorders>
              <w:top w:val="single" w:sz="12" w:space="0" w:color="000000"/>
              <w:left w:val="nil"/>
              <w:bottom w:val="single" w:sz="12" w:space="0" w:color="000000"/>
              <w:right w:val="single" w:sz="12" w:space="0" w:color="FFFFFF"/>
            </w:tcBorders>
            <w:shd w:val="clear" w:color="auto" w:fill="auto"/>
            <w:vAlign w:val="center"/>
            <w:hideMark/>
          </w:tcPr>
          <w:p w:rsidR="0081247F" w:rsidRPr="009A1DE3" w:rsidRDefault="0081247F" w:rsidP="00761DA5">
            <w:pPr>
              <w:jc w:val="both"/>
              <w:rPr>
                <w:rFonts w:eastAsia="Calibri"/>
                <w:b/>
                <w:bCs/>
                <w:lang w:eastAsia="en-US"/>
              </w:rPr>
            </w:pPr>
            <w:r w:rsidRPr="00A85DEC">
              <w:rPr>
                <w:rFonts w:eastAsia="Calibri"/>
                <w:lang w:eastAsia="en-US"/>
              </w:rPr>
              <w:t>2</w:t>
            </w:r>
            <w:r>
              <w:rPr>
                <w:rFonts w:eastAsia="Calibri"/>
                <w:lang w:eastAsia="en-US"/>
              </w:rPr>
              <w:t>0,</w:t>
            </w:r>
            <w:r w:rsidRPr="00A85DEC">
              <w:rPr>
                <w:rFonts w:eastAsia="Calibri"/>
                <w:lang w:eastAsia="en-US"/>
              </w:rPr>
              <w:t>9</w:t>
            </w:r>
          </w:p>
        </w:tc>
        <w:tc>
          <w:tcPr>
            <w:tcW w:w="1683" w:type="dxa"/>
            <w:tcBorders>
              <w:top w:val="single" w:sz="12" w:space="0" w:color="000000"/>
              <w:left w:val="nil"/>
              <w:bottom w:val="single" w:sz="12" w:space="0" w:color="000000"/>
              <w:right w:val="single" w:sz="12" w:space="0" w:color="FFFFFF"/>
            </w:tcBorders>
            <w:shd w:val="clear" w:color="auto" w:fill="auto"/>
            <w:vAlign w:val="center"/>
            <w:hideMark/>
          </w:tcPr>
          <w:p w:rsidR="0081247F" w:rsidRPr="00E42EDA" w:rsidRDefault="0081247F" w:rsidP="00761DA5">
            <w:pPr>
              <w:jc w:val="both"/>
              <w:rPr>
                <w:rFonts w:eastAsia="Calibri"/>
                <w:bCs/>
                <w:lang w:eastAsia="en-US"/>
              </w:rPr>
            </w:pPr>
            <w:r w:rsidRPr="00E42EDA">
              <w:rPr>
                <w:rFonts w:eastAsia="Calibri"/>
                <w:bCs/>
                <w:lang w:eastAsia="en-US"/>
              </w:rPr>
              <w:t>19,1</w:t>
            </w:r>
          </w:p>
        </w:tc>
      </w:tr>
    </w:tbl>
    <w:p w:rsidR="000B196B" w:rsidRDefault="0081247F" w:rsidP="009272EE">
      <w:pPr>
        <w:pStyle w:val="ZEBRA-"/>
        <w:rPr>
          <w:rFonts w:eastAsia="Calibri"/>
          <w:lang w:eastAsia="en-US"/>
        </w:rPr>
      </w:pPr>
      <w:r w:rsidRPr="008A35F8">
        <w:rPr>
          <w:rFonts w:eastAsia="Calibri"/>
          <w:lang w:eastAsia="en-US"/>
        </w:rPr>
        <w:t>*</w:t>
      </w:r>
      <w:r w:rsidR="00AA1663">
        <w:rPr>
          <w:rFonts w:eastAsia="Calibri"/>
          <w:lang w:eastAsia="en-US"/>
        </w:rPr>
        <w:t xml:space="preserve"> К</w:t>
      </w:r>
      <w:r w:rsidRPr="008A35F8">
        <w:rPr>
          <w:rFonts w:eastAsia="Calibri"/>
          <w:lang w:eastAsia="en-US"/>
        </w:rPr>
        <w:t>овенант</w:t>
      </w:r>
      <w:r>
        <w:rPr>
          <w:rFonts w:eastAsia="Calibri"/>
          <w:lang w:eastAsia="en-US"/>
        </w:rPr>
        <w:t>ы</w:t>
      </w:r>
      <w:r w:rsidRPr="008A35F8">
        <w:rPr>
          <w:rFonts w:eastAsia="Calibri"/>
          <w:lang w:eastAsia="en-US"/>
        </w:rPr>
        <w:t xml:space="preserve"> рассчитыва</w:t>
      </w:r>
      <w:r>
        <w:rPr>
          <w:rFonts w:eastAsia="Calibri"/>
          <w:lang w:eastAsia="en-US"/>
        </w:rPr>
        <w:t>ю</w:t>
      </w:r>
      <w:r w:rsidRPr="008A35F8">
        <w:rPr>
          <w:rFonts w:eastAsia="Calibri"/>
          <w:lang w:eastAsia="en-US"/>
        </w:rPr>
        <w:t>тся в соответствии с методикой кредитно</w:t>
      </w:r>
      <w:r>
        <w:rPr>
          <w:rFonts w:eastAsia="Calibri"/>
          <w:lang w:eastAsia="en-US"/>
        </w:rPr>
        <w:t>го</w:t>
      </w:r>
      <w:r w:rsidRPr="008A35F8">
        <w:rPr>
          <w:rFonts w:eastAsia="Calibri"/>
          <w:lang w:eastAsia="en-US"/>
        </w:rPr>
        <w:t xml:space="preserve"> соглашени</w:t>
      </w:r>
      <w:r>
        <w:rPr>
          <w:rFonts w:eastAsia="Calibri"/>
          <w:lang w:eastAsia="en-US"/>
        </w:rPr>
        <w:t>я</w:t>
      </w:r>
      <w:r w:rsidRPr="008A35F8">
        <w:rPr>
          <w:rFonts w:eastAsia="Calibri"/>
          <w:lang w:eastAsia="en-US"/>
        </w:rPr>
        <w:t xml:space="preserve"> </w:t>
      </w:r>
    </w:p>
    <w:p w:rsidR="00C61676" w:rsidRDefault="00C61676" w:rsidP="00761DA5">
      <w:pPr>
        <w:pStyle w:val="af5"/>
        <w:ind w:firstLine="794"/>
        <w:jc w:val="both"/>
        <w:rPr>
          <w:rFonts w:eastAsia="Calibri"/>
        </w:rPr>
      </w:pPr>
    </w:p>
    <w:p w:rsidR="0081247F" w:rsidRPr="00C61676" w:rsidRDefault="0081247F" w:rsidP="00761DA5">
      <w:pPr>
        <w:pStyle w:val="af5"/>
        <w:jc w:val="both"/>
        <w:rPr>
          <w:rFonts w:ascii="Arial" w:hAnsi="Arial" w:cs="Arial"/>
          <w:sz w:val="22"/>
          <w:szCs w:val="22"/>
          <w:lang w:eastAsia="ru-RU"/>
        </w:rPr>
      </w:pPr>
      <w:r w:rsidRPr="00C61676">
        <w:rPr>
          <w:rFonts w:ascii="Arial" w:hAnsi="Arial" w:cs="Arial"/>
          <w:sz w:val="22"/>
          <w:szCs w:val="22"/>
          <w:lang w:eastAsia="ru-RU"/>
        </w:rPr>
        <w:t>В течение 2011 года сложилась благоприятная рыночная конъюнктура на рынке заемных средств, что позволило Обществу поддерживать высокую диверсификацию кредиторов и снизить стоимость привлекаемого внешнего финансирования в долларах США (фактическая средн</w:t>
      </w:r>
      <w:bookmarkStart w:id="164" w:name="_GoBack"/>
      <w:bookmarkEnd w:id="164"/>
      <w:r w:rsidRPr="00C61676">
        <w:rPr>
          <w:rFonts w:ascii="Arial" w:hAnsi="Arial" w:cs="Arial"/>
          <w:sz w:val="22"/>
          <w:szCs w:val="22"/>
          <w:lang w:eastAsia="ru-RU"/>
        </w:rPr>
        <w:t>евзвешенная стоимость финансирования на 1,8 процентных пункта ниже данных рыночной статистики, публикуемой Банком России).</w:t>
      </w:r>
    </w:p>
    <w:p w:rsidR="0081247F" w:rsidRPr="00C61676" w:rsidRDefault="0081247F" w:rsidP="00761DA5">
      <w:pPr>
        <w:pStyle w:val="af5"/>
        <w:jc w:val="both"/>
        <w:rPr>
          <w:rFonts w:ascii="Arial" w:hAnsi="Arial" w:cs="Arial"/>
          <w:sz w:val="22"/>
          <w:szCs w:val="22"/>
          <w:lang w:eastAsia="ru-RU"/>
        </w:rPr>
      </w:pPr>
      <w:r w:rsidRPr="00C61676">
        <w:rPr>
          <w:rFonts w:ascii="Arial" w:hAnsi="Arial" w:cs="Arial"/>
          <w:sz w:val="22"/>
          <w:szCs w:val="22"/>
          <w:lang w:eastAsia="ru-RU"/>
        </w:rPr>
        <w:t>В результате процентные расходы Общества в 2011 году (795 млн руб</w:t>
      </w:r>
      <w:r w:rsidR="00AA1663">
        <w:rPr>
          <w:rFonts w:ascii="Arial" w:hAnsi="Arial" w:cs="Arial"/>
          <w:sz w:val="22"/>
          <w:szCs w:val="22"/>
          <w:lang w:eastAsia="ru-RU"/>
        </w:rPr>
        <w:t>лей</w:t>
      </w:r>
      <w:r w:rsidRPr="00C61676">
        <w:rPr>
          <w:rFonts w:ascii="Arial" w:hAnsi="Arial" w:cs="Arial"/>
          <w:sz w:val="22"/>
          <w:szCs w:val="22"/>
          <w:lang w:eastAsia="ru-RU"/>
        </w:rPr>
        <w:t>) по сравнению с 2010 годом (1 008 млн руб</w:t>
      </w:r>
      <w:r w:rsidR="00AA1663">
        <w:rPr>
          <w:rFonts w:ascii="Arial" w:hAnsi="Arial" w:cs="Arial"/>
          <w:sz w:val="22"/>
          <w:szCs w:val="22"/>
          <w:lang w:eastAsia="ru-RU"/>
        </w:rPr>
        <w:t>лей</w:t>
      </w:r>
      <w:r w:rsidRPr="00C61676">
        <w:rPr>
          <w:rFonts w:ascii="Arial" w:hAnsi="Arial" w:cs="Arial"/>
          <w:sz w:val="22"/>
          <w:szCs w:val="22"/>
          <w:lang w:eastAsia="ru-RU"/>
        </w:rPr>
        <w:t>) уменьшились на 21,1%, несмотря на рост среднегодового размера кредитного портфеля. Указанные факторы повлияли на снижение процентных расходов следующим образом:</w:t>
      </w:r>
    </w:p>
    <w:p w:rsidR="0081247F" w:rsidRPr="00761DA5" w:rsidRDefault="0081247F" w:rsidP="009272EE">
      <w:pPr>
        <w:pStyle w:val="ZEBRA-"/>
      </w:pPr>
      <w:r w:rsidRPr="00761DA5">
        <w:t>увеличение среднегодового размера совокупного долга на 26% (влияние фактора составило +16,4%);</w:t>
      </w:r>
    </w:p>
    <w:p w:rsidR="0081247F" w:rsidRDefault="0081247F" w:rsidP="009272EE">
      <w:pPr>
        <w:pStyle w:val="ZEBRA-"/>
      </w:pPr>
      <w:r w:rsidRPr="00761DA5">
        <w:t> снижение средней процентной ставки по кредитам на 37% (влияние фактора составило -37,5%).</w:t>
      </w:r>
    </w:p>
    <w:p w:rsidR="006235D4" w:rsidRPr="00761DA5" w:rsidRDefault="006235D4" w:rsidP="00AB754A">
      <w:pPr>
        <w:pStyle w:val="ZEBRA-"/>
        <w:numPr>
          <w:ilvl w:val="0"/>
          <w:numId w:val="0"/>
        </w:numPr>
      </w:pPr>
    </w:p>
    <w:p w:rsidR="0081247F" w:rsidRPr="00761DA5" w:rsidRDefault="0081247F" w:rsidP="00761DA5">
      <w:pPr>
        <w:pStyle w:val="af5"/>
        <w:jc w:val="both"/>
        <w:rPr>
          <w:rFonts w:ascii="Arial" w:hAnsi="Arial" w:cs="Arial"/>
          <w:sz w:val="22"/>
          <w:szCs w:val="22"/>
          <w:lang w:eastAsia="ru-RU"/>
        </w:rPr>
      </w:pPr>
      <w:r w:rsidRPr="00761DA5">
        <w:rPr>
          <w:rFonts w:ascii="Arial" w:hAnsi="Arial" w:cs="Arial"/>
          <w:sz w:val="22"/>
          <w:szCs w:val="22"/>
          <w:lang w:eastAsia="ru-RU"/>
        </w:rPr>
        <w:t xml:space="preserve">Являясь </w:t>
      </w:r>
      <w:r w:rsidR="00C61676" w:rsidRPr="00761DA5">
        <w:rPr>
          <w:rFonts w:ascii="Arial" w:hAnsi="Arial" w:cs="Arial"/>
          <w:sz w:val="22"/>
          <w:szCs w:val="22"/>
          <w:lang w:eastAsia="ru-RU"/>
        </w:rPr>
        <w:t xml:space="preserve"> </w:t>
      </w:r>
      <w:r w:rsidRPr="00761DA5">
        <w:rPr>
          <w:rFonts w:ascii="Arial" w:hAnsi="Arial" w:cs="Arial"/>
          <w:sz w:val="22"/>
          <w:szCs w:val="22"/>
          <w:lang w:eastAsia="ru-RU"/>
        </w:rPr>
        <w:t xml:space="preserve"> экспортером высокотехнологичной промышленной продукции, Общество в 2011 году направило в Министерство промышленности и торговли Р</w:t>
      </w:r>
      <w:r w:rsidR="00C61676" w:rsidRPr="00761DA5">
        <w:rPr>
          <w:rFonts w:ascii="Arial" w:hAnsi="Arial" w:cs="Arial"/>
          <w:sz w:val="22"/>
          <w:szCs w:val="22"/>
          <w:lang w:eastAsia="ru-RU"/>
        </w:rPr>
        <w:t xml:space="preserve">оссии </w:t>
      </w:r>
      <w:r w:rsidRPr="00761DA5">
        <w:rPr>
          <w:rFonts w:ascii="Arial" w:hAnsi="Arial" w:cs="Arial"/>
          <w:sz w:val="22"/>
          <w:szCs w:val="22"/>
          <w:lang w:eastAsia="ru-RU"/>
        </w:rPr>
        <w:t xml:space="preserve"> документы для возмещения из федерального бюджета части уплаченных процентов по кредитам в соответствии с </w:t>
      </w:r>
      <w:r w:rsidR="00C61676" w:rsidRPr="00761DA5">
        <w:rPr>
          <w:rFonts w:ascii="Arial" w:hAnsi="Arial" w:cs="Arial"/>
          <w:sz w:val="22"/>
          <w:szCs w:val="22"/>
          <w:lang w:eastAsia="ru-RU"/>
        </w:rPr>
        <w:t>п</w:t>
      </w:r>
      <w:r w:rsidRPr="00761DA5">
        <w:rPr>
          <w:rFonts w:ascii="Arial" w:hAnsi="Arial" w:cs="Arial"/>
          <w:sz w:val="22"/>
          <w:szCs w:val="22"/>
          <w:lang w:eastAsia="ru-RU"/>
        </w:rPr>
        <w:t>остановлением Правительства Российской Федерации от 06</w:t>
      </w:r>
      <w:r w:rsidR="00C61676" w:rsidRPr="00761DA5">
        <w:rPr>
          <w:rFonts w:ascii="Arial" w:hAnsi="Arial" w:cs="Arial"/>
          <w:sz w:val="22"/>
          <w:szCs w:val="22"/>
          <w:lang w:eastAsia="ru-RU"/>
        </w:rPr>
        <w:t>.06</w:t>
      </w:r>
      <w:r w:rsidRPr="00761DA5">
        <w:rPr>
          <w:rFonts w:ascii="Arial" w:hAnsi="Arial" w:cs="Arial"/>
          <w:sz w:val="22"/>
          <w:szCs w:val="22"/>
          <w:lang w:eastAsia="ru-RU"/>
        </w:rPr>
        <w:t xml:space="preserve"> 2005</w:t>
      </w:r>
      <w:r w:rsidR="00C61676" w:rsidRPr="00761DA5">
        <w:rPr>
          <w:rFonts w:ascii="Arial" w:hAnsi="Arial" w:cs="Arial"/>
          <w:sz w:val="22"/>
          <w:szCs w:val="22"/>
          <w:lang w:eastAsia="ru-RU"/>
        </w:rPr>
        <w:t xml:space="preserve"> </w:t>
      </w:r>
      <w:r w:rsidRPr="00761DA5">
        <w:rPr>
          <w:rFonts w:ascii="Arial" w:hAnsi="Arial" w:cs="Arial"/>
          <w:sz w:val="22"/>
          <w:szCs w:val="22"/>
          <w:lang w:eastAsia="ru-RU"/>
        </w:rPr>
        <w:t xml:space="preserve"> </w:t>
      </w:r>
      <w:r w:rsidR="00C61676" w:rsidRPr="00761DA5">
        <w:rPr>
          <w:rFonts w:ascii="Arial" w:hAnsi="Arial" w:cs="Arial"/>
          <w:sz w:val="22"/>
          <w:szCs w:val="22"/>
          <w:lang w:eastAsia="ru-RU"/>
        </w:rPr>
        <w:t xml:space="preserve">№ 357 </w:t>
      </w:r>
      <w:r w:rsidRPr="00761DA5">
        <w:rPr>
          <w:rFonts w:ascii="Arial" w:hAnsi="Arial" w:cs="Arial"/>
          <w:sz w:val="22"/>
          <w:szCs w:val="22"/>
          <w:lang w:eastAsia="ru-RU"/>
        </w:rPr>
        <w:t>«Об утверждении Правил возмещения из федерального бюджета российским экспортерам промышленной продукции части затрат на уплату процентов по кредитам, полученным в российских кредитных организациях». По результатам рассмотрения документов Обществом получено из федерального бюджета возмещение части уплаченных процентов по кредитам в размере 1 059,69 млн рублей.</w:t>
      </w:r>
    </w:p>
    <w:p w:rsidR="0081247F" w:rsidRPr="00761DA5" w:rsidRDefault="0081247F" w:rsidP="00761DA5">
      <w:pPr>
        <w:pStyle w:val="af5"/>
        <w:jc w:val="both"/>
        <w:rPr>
          <w:rFonts w:ascii="Arial" w:hAnsi="Arial" w:cs="Arial"/>
          <w:sz w:val="22"/>
          <w:szCs w:val="22"/>
          <w:lang w:eastAsia="ru-RU"/>
        </w:rPr>
      </w:pPr>
      <w:r w:rsidRPr="00761DA5">
        <w:rPr>
          <w:rFonts w:ascii="Arial" w:hAnsi="Arial" w:cs="Arial"/>
          <w:sz w:val="22"/>
          <w:szCs w:val="22"/>
          <w:lang w:eastAsia="ru-RU"/>
        </w:rPr>
        <w:t>В течение 2011 года Общество продолжало совершенствовать механизмы финансового контроля и бюджетного планирования.</w:t>
      </w:r>
      <w:r w:rsidR="00C61676" w:rsidRPr="00761DA5">
        <w:rPr>
          <w:rFonts w:ascii="Arial" w:hAnsi="Arial" w:cs="Arial"/>
          <w:sz w:val="22"/>
          <w:szCs w:val="22"/>
          <w:lang w:eastAsia="ru-RU"/>
        </w:rPr>
        <w:t xml:space="preserve"> </w:t>
      </w:r>
      <w:r w:rsidRPr="00761DA5">
        <w:rPr>
          <w:rFonts w:ascii="Arial" w:hAnsi="Arial" w:cs="Arial"/>
          <w:sz w:val="22"/>
          <w:szCs w:val="22"/>
          <w:lang w:eastAsia="ru-RU"/>
        </w:rPr>
        <w:t xml:space="preserve">Так, в рамках реализации проекта Госкорпорации «Росатом» «Совершенствование системы внутренних контролей финансовой отчетности» </w:t>
      </w:r>
      <w:r w:rsidR="00C61676" w:rsidRPr="00761DA5">
        <w:rPr>
          <w:rFonts w:ascii="Arial" w:hAnsi="Arial" w:cs="Arial"/>
          <w:sz w:val="22"/>
          <w:szCs w:val="22"/>
          <w:lang w:eastAsia="ru-RU"/>
        </w:rPr>
        <w:t xml:space="preserve"> </w:t>
      </w:r>
      <w:r w:rsidRPr="00761DA5">
        <w:rPr>
          <w:rFonts w:ascii="Arial" w:hAnsi="Arial" w:cs="Arial"/>
          <w:sz w:val="22"/>
          <w:szCs w:val="22"/>
          <w:lang w:eastAsia="ru-RU"/>
        </w:rPr>
        <w:t>Общество разработало и ввело в действие Политику построения и реализации системы внутренних контролей финансовой отч</w:t>
      </w:r>
      <w:r w:rsidR="00AA1663" w:rsidRPr="00761DA5">
        <w:rPr>
          <w:rFonts w:ascii="Arial" w:hAnsi="Arial" w:cs="Arial"/>
          <w:sz w:val="22"/>
          <w:szCs w:val="22"/>
          <w:lang w:eastAsia="ru-RU"/>
        </w:rPr>
        <w:t>е</w:t>
      </w:r>
      <w:r w:rsidRPr="00761DA5">
        <w:rPr>
          <w:rFonts w:ascii="Arial" w:hAnsi="Arial" w:cs="Arial"/>
          <w:sz w:val="22"/>
          <w:szCs w:val="22"/>
          <w:lang w:eastAsia="ru-RU"/>
        </w:rPr>
        <w:t xml:space="preserve">тности (СВК ФО), основной целью которой является обеспечение разумной уверенности у внешних и внутренних пользователей в достоверности финансовой отчетности. </w:t>
      </w:r>
    </w:p>
    <w:p w:rsidR="0081247F" w:rsidRPr="00761DA5" w:rsidRDefault="0081247F" w:rsidP="00761DA5">
      <w:pPr>
        <w:pStyle w:val="af5"/>
        <w:jc w:val="both"/>
        <w:rPr>
          <w:rFonts w:ascii="Arial" w:hAnsi="Arial" w:cs="Arial"/>
          <w:sz w:val="22"/>
          <w:szCs w:val="22"/>
          <w:lang w:eastAsia="ru-RU"/>
        </w:rPr>
      </w:pPr>
      <w:r w:rsidRPr="00761DA5">
        <w:rPr>
          <w:rFonts w:ascii="Arial" w:hAnsi="Arial" w:cs="Arial"/>
          <w:sz w:val="22"/>
          <w:szCs w:val="22"/>
          <w:lang w:eastAsia="ru-RU"/>
        </w:rPr>
        <w:t xml:space="preserve">В результате работы по построению и реализации  СВК ФО  в отчётном году  формализованы и внедрены  ключевые контрольные процедуры, влияющие на достоверность финансовой отчётности, закреплена ответственность за их выполнение и последующий мониторинг функционирования СВК ФО, совместно с Госкорпорацией «Росатом» разработан План мероприятий </w:t>
      </w:r>
      <w:r w:rsidR="00C61676" w:rsidRPr="00761DA5">
        <w:rPr>
          <w:rFonts w:ascii="Arial" w:hAnsi="Arial" w:cs="Arial"/>
          <w:sz w:val="22"/>
          <w:szCs w:val="22"/>
          <w:lang w:eastAsia="ru-RU"/>
        </w:rPr>
        <w:t xml:space="preserve">на 2012 год  </w:t>
      </w:r>
      <w:r w:rsidRPr="00761DA5">
        <w:rPr>
          <w:rFonts w:ascii="Arial" w:hAnsi="Arial" w:cs="Arial"/>
          <w:sz w:val="22"/>
          <w:szCs w:val="22"/>
          <w:lang w:eastAsia="ru-RU"/>
        </w:rPr>
        <w:t>по совершенствованию СВК ФО, направленных на  повышение качества учетных процессов.</w:t>
      </w:r>
    </w:p>
    <w:p w:rsidR="0081247F" w:rsidRPr="00761DA5" w:rsidRDefault="0081247F" w:rsidP="00761DA5">
      <w:pPr>
        <w:pStyle w:val="af5"/>
        <w:jc w:val="both"/>
        <w:rPr>
          <w:rFonts w:ascii="Arial" w:hAnsi="Arial" w:cs="Arial"/>
          <w:sz w:val="22"/>
          <w:szCs w:val="22"/>
          <w:lang w:eastAsia="ru-RU"/>
        </w:rPr>
      </w:pPr>
      <w:r w:rsidRPr="00761DA5">
        <w:rPr>
          <w:rFonts w:ascii="Arial" w:hAnsi="Arial" w:cs="Arial"/>
          <w:sz w:val="22"/>
          <w:szCs w:val="22"/>
          <w:lang w:eastAsia="ru-RU"/>
        </w:rPr>
        <w:t xml:space="preserve">В рамках Программы трансформации </w:t>
      </w:r>
      <w:r w:rsidR="00B4384A">
        <w:rPr>
          <w:rFonts w:ascii="Arial" w:hAnsi="Arial" w:cs="Arial"/>
          <w:sz w:val="22"/>
          <w:szCs w:val="22"/>
          <w:lang w:eastAsia="ru-RU"/>
        </w:rPr>
        <w:t>ФЭБ</w:t>
      </w:r>
      <w:r w:rsidRPr="00761DA5">
        <w:rPr>
          <w:rFonts w:ascii="Arial" w:hAnsi="Arial" w:cs="Arial"/>
          <w:sz w:val="22"/>
          <w:szCs w:val="22"/>
          <w:lang w:eastAsia="ru-RU"/>
        </w:rPr>
        <w:t xml:space="preserve"> Госкорпорации «Росатом» и ее организаций проведены работы</w:t>
      </w:r>
      <w:r w:rsidR="00C61676" w:rsidRPr="00761DA5">
        <w:rPr>
          <w:rFonts w:ascii="Arial" w:hAnsi="Arial" w:cs="Arial"/>
          <w:sz w:val="22"/>
          <w:szCs w:val="22"/>
          <w:lang w:eastAsia="ru-RU"/>
        </w:rPr>
        <w:t xml:space="preserve">  по </w:t>
      </w:r>
      <w:r w:rsidRPr="00761DA5">
        <w:rPr>
          <w:rFonts w:ascii="Arial" w:hAnsi="Arial" w:cs="Arial"/>
          <w:sz w:val="22"/>
          <w:szCs w:val="22"/>
          <w:lang w:eastAsia="ru-RU"/>
        </w:rPr>
        <w:t xml:space="preserve"> совершенствовани</w:t>
      </w:r>
      <w:r w:rsidR="00C61676" w:rsidRPr="00761DA5">
        <w:rPr>
          <w:rFonts w:ascii="Arial" w:hAnsi="Arial" w:cs="Arial"/>
          <w:sz w:val="22"/>
          <w:szCs w:val="22"/>
          <w:lang w:eastAsia="ru-RU"/>
        </w:rPr>
        <w:t>ю</w:t>
      </w:r>
      <w:r w:rsidRPr="00761DA5">
        <w:rPr>
          <w:rFonts w:ascii="Arial" w:hAnsi="Arial" w:cs="Arial"/>
          <w:sz w:val="22"/>
          <w:szCs w:val="22"/>
          <w:lang w:eastAsia="ru-RU"/>
        </w:rPr>
        <w:t xml:space="preserve"> действующих процессов долгосрочного и среднесрочного планирования, подготовки и контроля исполнения годового бюджета, оценки результатов деятельности, </w:t>
      </w:r>
      <w:r w:rsidR="00C61676" w:rsidRPr="00761DA5">
        <w:rPr>
          <w:rFonts w:ascii="Arial" w:hAnsi="Arial" w:cs="Arial"/>
          <w:sz w:val="22"/>
          <w:szCs w:val="22"/>
          <w:lang w:eastAsia="ru-RU"/>
        </w:rPr>
        <w:t xml:space="preserve"> включая</w:t>
      </w:r>
      <w:r w:rsidRPr="00761DA5">
        <w:rPr>
          <w:rFonts w:ascii="Arial" w:hAnsi="Arial" w:cs="Arial"/>
          <w:sz w:val="22"/>
          <w:szCs w:val="22"/>
          <w:lang w:eastAsia="ru-RU"/>
        </w:rPr>
        <w:t>:</w:t>
      </w:r>
    </w:p>
    <w:p w:rsidR="0081247F" w:rsidRPr="00761DA5" w:rsidRDefault="0081247F" w:rsidP="009272EE">
      <w:pPr>
        <w:pStyle w:val="ZEBRA-"/>
      </w:pPr>
      <w:r w:rsidRPr="00761DA5">
        <w:t>доработ</w:t>
      </w:r>
      <w:r w:rsidR="00C61676" w:rsidRPr="00761DA5">
        <w:t>ку</w:t>
      </w:r>
      <w:r w:rsidRPr="00761DA5">
        <w:t xml:space="preserve"> и успешно</w:t>
      </w:r>
      <w:r w:rsidR="00C61676" w:rsidRPr="00761DA5">
        <w:t>е</w:t>
      </w:r>
      <w:r w:rsidRPr="00761DA5">
        <w:t xml:space="preserve"> использован</w:t>
      </w:r>
      <w:r w:rsidR="00C61676" w:rsidRPr="00761DA5">
        <w:t>ие</w:t>
      </w:r>
      <w:r w:rsidRPr="00761DA5">
        <w:t xml:space="preserve"> в ходе </w:t>
      </w:r>
      <w:r w:rsidR="00C61676" w:rsidRPr="00761DA5">
        <w:t xml:space="preserve"> </w:t>
      </w:r>
      <w:r w:rsidRPr="00761DA5">
        <w:t xml:space="preserve"> бюджетной кампании общеотраслев</w:t>
      </w:r>
      <w:r w:rsidR="00C61676" w:rsidRPr="00761DA5">
        <w:t>ой</w:t>
      </w:r>
      <w:r w:rsidRPr="00761DA5">
        <w:t xml:space="preserve"> Автоматизированн</w:t>
      </w:r>
      <w:r w:rsidR="00C61676" w:rsidRPr="00761DA5">
        <w:t>ой системы</w:t>
      </w:r>
      <w:r w:rsidRPr="00761DA5">
        <w:t xml:space="preserve"> бюджетирования на современных технологических платформах SAP и 1С;</w:t>
      </w:r>
    </w:p>
    <w:p w:rsidR="0081247F" w:rsidRPr="00761DA5" w:rsidRDefault="0081247F" w:rsidP="009272EE">
      <w:pPr>
        <w:pStyle w:val="ZEBRA-"/>
      </w:pPr>
      <w:r w:rsidRPr="00761DA5">
        <w:t>завершен</w:t>
      </w:r>
      <w:r w:rsidR="00C61676" w:rsidRPr="00761DA5">
        <w:t>ие</w:t>
      </w:r>
      <w:r w:rsidRPr="00761DA5">
        <w:t xml:space="preserve"> работы по внедрению общеотраслевой автоматизированной системы среднесрочного планирования на платформе DION, </w:t>
      </w:r>
      <w:r w:rsidR="00C61676" w:rsidRPr="00761DA5">
        <w:t xml:space="preserve"> </w:t>
      </w:r>
      <w:r w:rsidRPr="00761DA5">
        <w:t xml:space="preserve"> успешно примене</w:t>
      </w:r>
      <w:r w:rsidR="00C61676" w:rsidRPr="00761DA5">
        <w:t xml:space="preserve">нной </w:t>
      </w:r>
      <w:r w:rsidRPr="00761DA5">
        <w:t xml:space="preserve"> при подготовке среднесрочного плана на 2012-2016</w:t>
      </w:r>
      <w:r w:rsidR="00AA1663" w:rsidRPr="00761DA5">
        <w:t xml:space="preserve"> </w:t>
      </w:r>
      <w:r w:rsidRPr="00761DA5">
        <w:t>гг.;</w:t>
      </w:r>
    </w:p>
    <w:p w:rsidR="0081247F" w:rsidRDefault="00C61676" w:rsidP="009272EE">
      <w:pPr>
        <w:pStyle w:val="ZEBRA-"/>
      </w:pPr>
      <w:r w:rsidRPr="00761DA5">
        <w:t>о</w:t>
      </w:r>
      <w:r w:rsidR="0081247F" w:rsidRPr="00761DA5">
        <w:t>рганиз</w:t>
      </w:r>
      <w:r w:rsidRPr="00761DA5">
        <w:t xml:space="preserve">ацию </w:t>
      </w:r>
      <w:r w:rsidR="0081247F" w:rsidRPr="00761DA5">
        <w:t xml:space="preserve"> работ по внедрению общеотраслевых систем планирования </w:t>
      </w:r>
      <w:r w:rsidR="006235D4">
        <w:t xml:space="preserve"> на предприятиях центра финансовой </w:t>
      </w:r>
      <w:r w:rsidR="0051100F">
        <w:t>ответственности</w:t>
      </w:r>
      <w:r w:rsidR="006235D4">
        <w:t xml:space="preserve"> </w:t>
      </w:r>
      <w:r w:rsidR="006235D4" w:rsidRPr="006235D4">
        <w:t xml:space="preserve">второго уровня </w:t>
      </w:r>
      <w:r w:rsidRPr="00761DA5">
        <w:t>«Сбыт и трейдинг»</w:t>
      </w:r>
      <w:r w:rsidR="0051100F">
        <w:t xml:space="preserve"> Госкорпорации «Росатом»</w:t>
      </w:r>
      <w:r w:rsidR="0081247F" w:rsidRPr="00761DA5">
        <w:t>.</w:t>
      </w:r>
    </w:p>
    <w:p w:rsidR="00761DA5" w:rsidRPr="00761DA5" w:rsidRDefault="00761DA5" w:rsidP="00AB754A">
      <w:pPr>
        <w:pStyle w:val="ZEBRA-"/>
        <w:numPr>
          <w:ilvl w:val="0"/>
          <w:numId w:val="0"/>
        </w:numPr>
      </w:pPr>
    </w:p>
    <w:p w:rsidR="0081247F" w:rsidRPr="00761DA5" w:rsidRDefault="0081247F" w:rsidP="00761DA5">
      <w:pPr>
        <w:pStyle w:val="af5"/>
        <w:jc w:val="both"/>
        <w:rPr>
          <w:rFonts w:ascii="Arial" w:hAnsi="Arial" w:cs="Arial"/>
          <w:sz w:val="22"/>
          <w:szCs w:val="22"/>
          <w:lang w:eastAsia="ru-RU"/>
        </w:rPr>
      </w:pPr>
      <w:r w:rsidRPr="00761DA5">
        <w:rPr>
          <w:rFonts w:ascii="Arial" w:hAnsi="Arial" w:cs="Arial"/>
          <w:sz w:val="22"/>
          <w:szCs w:val="22"/>
          <w:lang w:eastAsia="ru-RU"/>
        </w:rPr>
        <w:t xml:space="preserve">В 2011 году </w:t>
      </w:r>
      <w:r w:rsidR="00C61676" w:rsidRPr="00761DA5">
        <w:rPr>
          <w:rFonts w:ascii="Arial" w:hAnsi="Arial" w:cs="Arial"/>
          <w:sz w:val="22"/>
          <w:szCs w:val="22"/>
          <w:lang w:eastAsia="ru-RU"/>
        </w:rPr>
        <w:t xml:space="preserve">в целях совершенствования собственных учетных процессов </w:t>
      </w:r>
      <w:r w:rsidRPr="00761DA5">
        <w:rPr>
          <w:rFonts w:ascii="Arial" w:hAnsi="Arial" w:cs="Arial"/>
          <w:sz w:val="22"/>
          <w:szCs w:val="22"/>
          <w:lang w:eastAsia="ru-RU"/>
        </w:rPr>
        <w:t>Обществом:</w:t>
      </w:r>
    </w:p>
    <w:p w:rsidR="0081247F" w:rsidRPr="00761DA5" w:rsidRDefault="0081247F" w:rsidP="009272EE">
      <w:pPr>
        <w:pStyle w:val="ZEBRA-"/>
      </w:pPr>
      <w:r w:rsidRPr="00761DA5">
        <w:t xml:space="preserve">ужесточен контроль за процессами, приводящими к возникновению финансовых обязательств, </w:t>
      </w:r>
      <w:r w:rsidR="00C61676" w:rsidRPr="00761DA5">
        <w:t xml:space="preserve"> </w:t>
      </w:r>
    </w:p>
    <w:p w:rsidR="0081247F" w:rsidRPr="00761DA5" w:rsidRDefault="0081247F" w:rsidP="009272EE">
      <w:pPr>
        <w:pStyle w:val="ZEBRA-"/>
      </w:pPr>
      <w:r w:rsidRPr="00761DA5">
        <w:t>модифицирован механизм раздельного учета и контроля затрат по основным функциональным направлениям деятельности, что позволило создать дополнительную информационную основу для дальнейшей оптимизации расходов;</w:t>
      </w:r>
    </w:p>
    <w:p w:rsidR="0081247F" w:rsidRPr="00761DA5" w:rsidRDefault="0081247F" w:rsidP="009272EE">
      <w:pPr>
        <w:pStyle w:val="ZEBRA-"/>
      </w:pPr>
      <w:r w:rsidRPr="00761DA5">
        <w:t>автоматизирован перенос плановых и фактических данных из собственных учетных и аналитических систем Общества в форматы единой общеотраслевой бюджетной модели.</w:t>
      </w:r>
    </w:p>
    <w:p w:rsidR="0011689C" w:rsidRDefault="00305230" w:rsidP="00F977F3">
      <w:pPr>
        <w:pStyle w:val="2"/>
        <w:numPr>
          <w:ilvl w:val="1"/>
          <w:numId w:val="15"/>
        </w:numPr>
        <w:ind w:left="709" w:hanging="709"/>
      </w:pPr>
      <w:bookmarkStart w:id="165" w:name="_Toc293323004"/>
      <w:bookmarkStart w:id="166" w:name="_Toc325015733"/>
      <w:r w:rsidRPr="00C16B5C">
        <w:t>Управление инвестициями</w:t>
      </w:r>
      <w:bookmarkEnd w:id="165"/>
      <w:bookmarkEnd w:id="166"/>
      <w:r w:rsidRPr="00C16B5C">
        <w:t xml:space="preserve"> </w:t>
      </w:r>
    </w:p>
    <w:p w:rsidR="00305230" w:rsidRDefault="00305230" w:rsidP="009272EE">
      <w:pPr>
        <w:pStyle w:val="ZEBRA-0"/>
      </w:pPr>
    </w:p>
    <w:p w:rsidR="00D952A8" w:rsidRPr="00D952A8" w:rsidRDefault="00D952A8" w:rsidP="009272EE">
      <w:pPr>
        <w:pStyle w:val="ZEBRA-0"/>
      </w:pPr>
      <w:r w:rsidRPr="00D952A8">
        <w:t xml:space="preserve">Инвестиционная деятельность Общества осуществляется </w:t>
      </w:r>
      <w:r w:rsidRPr="00D952A8">
        <w:rPr>
          <w:rFonts w:hint="eastAsia"/>
        </w:rPr>
        <w:t>в</w:t>
      </w:r>
      <w:r w:rsidRPr="00D952A8">
        <w:t xml:space="preserve"> </w:t>
      </w:r>
      <w:r w:rsidRPr="00D952A8">
        <w:rPr>
          <w:rFonts w:hint="eastAsia"/>
        </w:rPr>
        <w:t>соответствии</w:t>
      </w:r>
      <w:r w:rsidRPr="00D952A8">
        <w:t xml:space="preserve"> </w:t>
      </w:r>
      <w:r w:rsidRPr="00D952A8">
        <w:rPr>
          <w:rFonts w:hint="eastAsia"/>
        </w:rPr>
        <w:t>с</w:t>
      </w:r>
      <w:r w:rsidRPr="00D952A8">
        <w:t xml:space="preserve"> </w:t>
      </w:r>
      <w:r w:rsidRPr="00D952A8">
        <w:rPr>
          <w:rFonts w:hint="eastAsia"/>
        </w:rPr>
        <w:t>Положением</w:t>
      </w:r>
      <w:r w:rsidRPr="00D952A8">
        <w:t xml:space="preserve"> </w:t>
      </w:r>
      <w:r w:rsidRPr="00D952A8">
        <w:rPr>
          <w:rFonts w:hint="eastAsia"/>
        </w:rPr>
        <w:t>об</w:t>
      </w:r>
      <w:r w:rsidRPr="00D952A8">
        <w:t xml:space="preserve"> </w:t>
      </w:r>
      <w:r w:rsidRPr="00D952A8">
        <w:rPr>
          <w:rFonts w:hint="eastAsia"/>
        </w:rPr>
        <w:t>инвестиционной</w:t>
      </w:r>
      <w:r w:rsidRPr="00D952A8">
        <w:t xml:space="preserve"> </w:t>
      </w:r>
      <w:r w:rsidRPr="00D952A8">
        <w:rPr>
          <w:rFonts w:hint="eastAsia"/>
        </w:rPr>
        <w:t>политике</w:t>
      </w:r>
      <w:r w:rsidRPr="00D952A8">
        <w:t xml:space="preserve"> ОАО «Техснабэкспорт», разработанной на основе инвестиционной политики Госкорпорации «Росатом».</w:t>
      </w:r>
    </w:p>
    <w:p w:rsidR="00D952A8" w:rsidRDefault="00D952A8" w:rsidP="009272EE">
      <w:pPr>
        <w:pStyle w:val="ZEBRA-0"/>
      </w:pPr>
    </w:p>
    <w:p w:rsidR="00D952A8" w:rsidRDefault="00305230" w:rsidP="009272EE">
      <w:pPr>
        <w:pStyle w:val="ZEBRA-0"/>
      </w:pPr>
      <w:r>
        <w:t xml:space="preserve">Инвестиционные решения в Обществе принимает Инвестиционный комитет, </w:t>
      </w:r>
      <w:r w:rsidR="00D952A8">
        <w:t xml:space="preserve"> </w:t>
      </w:r>
      <w:r>
        <w:t>являющийся  постоянно действующим коллегиальным органом</w:t>
      </w:r>
      <w:r w:rsidR="00D952A8">
        <w:t>, рассматривающим все проекты Общества и его дочерних компаний</w:t>
      </w:r>
      <w:r>
        <w:t xml:space="preserve">. </w:t>
      </w:r>
    </w:p>
    <w:p w:rsidR="00021619" w:rsidRDefault="00021619" w:rsidP="009272EE">
      <w:pPr>
        <w:pStyle w:val="ZEBRA-0"/>
      </w:pPr>
    </w:p>
    <w:p w:rsidR="00021619" w:rsidRDefault="00D952A8" w:rsidP="009272EE">
      <w:pPr>
        <w:pStyle w:val="ZEBRA-0"/>
      </w:pPr>
      <w:r w:rsidRPr="00D952A8">
        <w:t>Основным документом, содержащим инвестиционную программу Общества, является Инвестиционный меморандум, утверждаемый на Инвестиционном комитете Госкорпорации «Росатом» и ежегодно актуализируемый в целях интеграции процессов инвестиционного, среднесрочного и стратегического планирования.</w:t>
      </w:r>
    </w:p>
    <w:p w:rsidR="00F31C82" w:rsidRDefault="00F31C82" w:rsidP="009272EE">
      <w:pPr>
        <w:pStyle w:val="ZEBRA-0"/>
      </w:pPr>
    </w:p>
    <w:p w:rsidR="00021619" w:rsidRDefault="00D952A8" w:rsidP="009272EE">
      <w:pPr>
        <w:pStyle w:val="ZEBRA-0"/>
      </w:pPr>
      <w:r w:rsidRPr="00D952A8">
        <w:t xml:space="preserve">В 2011 году утвержден Инвестиционный меморандум ОАО «Техснабэкспорт», определяющий направления инвестиционной деятельности компании на </w:t>
      </w:r>
      <w:r>
        <w:t>пяти</w:t>
      </w:r>
      <w:r w:rsidRPr="00D952A8">
        <w:t>летний период.</w:t>
      </w:r>
    </w:p>
    <w:p w:rsidR="00021619" w:rsidRDefault="00021619" w:rsidP="009272EE">
      <w:pPr>
        <w:pStyle w:val="ZEBRA-0"/>
      </w:pPr>
    </w:p>
    <w:p w:rsidR="00021619" w:rsidRDefault="00305230" w:rsidP="009272EE">
      <w:pPr>
        <w:pStyle w:val="ZEBRA-0"/>
      </w:pPr>
      <w:r>
        <w:t xml:space="preserve">Инвестиционная деятельность Общества в первую очередь направлена на реализацию инвестиционных проектов и </w:t>
      </w:r>
      <w:r w:rsidR="00D952A8">
        <w:t xml:space="preserve"> мероприятий</w:t>
      </w:r>
      <w:r>
        <w:t>, соответствующих стратегическим целям Общества, а также решению задач, поставленных Госкорпорацией «Росатом».</w:t>
      </w:r>
    </w:p>
    <w:p w:rsidR="00021619" w:rsidRDefault="00021619" w:rsidP="009272EE">
      <w:pPr>
        <w:pStyle w:val="ZEBRA-0"/>
      </w:pPr>
    </w:p>
    <w:p w:rsidR="00021619" w:rsidRDefault="00D952A8" w:rsidP="009272EE">
      <w:pPr>
        <w:pStyle w:val="ZEBRA-0"/>
      </w:pPr>
      <w:r w:rsidRPr="00D952A8">
        <w:t>Комплексный подход к проработке инвестиционных решений предусматривает всесторонний анализ финансово-экономического, технического, организационного, экологического и других аспектов инвестиционн</w:t>
      </w:r>
      <w:r>
        <w:t>ых</w:t>
      </w:r>
      <w:r w:rsidRPr="00D952A8">
        <w:t xml:space="preserve"> проект</w:t>
      </w:r>
      <w:r>
        <w:t>ов</w:t>
      </w:r>
      <w:r w:rsidRPr="00D952A8">
        <w:t>, результаты которого оформляются в виде паспорта инвестиционного проекта.</w:t>
      </w:r>
    </w:p>
    <w:p w:rsidR="00021619" w:rsidRDefault="00021619" w:rsidP="009272EE">
      <w:pPr>
        <w:pStyle w:val="ZEBRA-0"/>
      </w:pPr>
    </w:p>
    <w:p w:rsidR="00021619" w:rsidRDefault="00D952A8" w:rsidP="009272EE">
      <w:pPr>
        <w:pStyle w:val="ZEBRA-0"/>
      </w:pPr>
      <w:r w:rsidRPr="00D952A8">
        <w:t xml:space="preserve">В 2011 году разработан и утвержден </w:t>
      </w:r>
      <w:r>
        <w:t xml:space="preserve"> </w:t>
      </w:r>
      <w:r w:rsidRPr="00D952A8">
        <w:t>Госкорпораци</w:t>
      </w:r>
      <w:r>
        <w:t>ей</w:t>
      </w:r>
      <w:r w:rsidRPr="00D952A8">
        <w:t xml:space="preserve"> «Росатом» паспорт проекта создания ТЛК </w:t>
      </w:r>
      <w:r w:rsidR="00AA1663">
        <w:t>«</w:t>
      </w:r>
      <w:r w:rsidRPr="00D952A8">
        <w:t>Запад</w:t>
      </w:r>
      <w:r w:rsidR="00AA1663">
        <w:t>»</w:t>
      </w:r>
      <w:r w:rsidRPr="00D952A8">
        <w:t xml:space="preserve">, </w:t>
      </w:r>
      <w:r>
        <w:t xml:space="preserve"> целью которого является </w:t>
      </w:r>
      <w:r w:rsidRPr="00D952A8">
        <w:t xml:space="preserve"> р</w:t>
      </w:r>
      <w:r w:rsidRPr="00D952A8">
        <w:rPr>
          <w:rFonts w:hint="eastAsia"/>
        </w:rPr>
        <w:t>азвитие</w:t>
      </w:r>
      <w:r w:rsidRPr="00D952A8">
        <w:t xml:space="preserve"> сбытовой </w:t>
      </w:r>
      <w:r w:rsidRPr="00D952A8">
        <w:rPr>
          <w:rFonts w:hint="eastAsia"/>
        </w:rPr>
        <w:t>инфраструктуры</w:t>
      </w:r>
      <w:r w:rsidRPr="00D952A8">
        <w:t xml:space="preserve"> на базе балтийских портов.</w:t>
      </w:r>
    </w:p>
    <w:p w:rsidR="001A13A3" w:rsidRDefault="001A13A3" w:rsidP="009272EE">
      <w:pPr>
        <w:pStyle w:val="ZEBRA-0"/>
      </w:pPr>
    </w:p>
    <w:p w:rsidR="0051100F" w:rsidRDefault="00305230" w:rsidP="00AB754A">
      <w:pPr>
        <w:pStyle w:val="ZEBRA-1"/>
        <w:rPr>
          <w:b/>
          <w:caps/>
          <w:noProof/>
          <w:color w:val="003366"/>
        </w:rPr>
      </w:pPr>
      <w:r w:rsidRPr="00F31C82">
        <w:t>Структура инвестиционных затрат 200</w:t>
      </w:r>
      <w:r w:rsidR="00501B19" w:rsidRPr="00F31C82">
        <w:t>9</w:t>
      </w:r>
      <w:r w:rsidRPr="00F31C82">
        <w:t>-201</w:t>
      </w:r>
      <w:r w:rsidR="00501B19" w:rsidRPr="00F31C82">
        <w:t>1</w:t>
      </w:r>
      <w:r w:rsidR="00AA1663" w:rsidRPr="00F31C82">
        <w:t xml:space="preserve"> </w:t>
      </w:r>
      <w:r w:rsidRPr="00F31C82">
        <w:t>гг. (млн руб., без НДС)</w:t>
      </w:r>
      <w:r w:rsidR="00245C13" w:rsidRPr="00245C13">
        <w:rPr>
          <w:b/>
          <w:caps/>
          <w:noProof/>
          <w:color w:val="003366"/>
        </w:rPr>
        <w:pict>
          <v:rect id="_x0000_i1027" style="width:0;height:1.5pt" o:hralign="center" o:hrstd="t" o:hr="t" fillcolor="#a0a0a0" stroked="f"/>
        </w:pict>
      </w:r>
    </w:p>
    <w:p w:rsidR="00305230" w:rsidRDefault="00DC34EC" w:rsidP="00D51ABF">
      <w:pPr>
        <w:pStyle w:val="af5"/>
        <w:rPr>
          <w:b/>
          <w:bCs/>
          <w:caps/>
          <w:color w:val="003366"/>
        </w:rPr>
      </w:pPr>
      <w:r>
        <w:rPr>
          <w:b/>
          <w:caps/>
          <w:noProof/>
          <w:color w:val="003366"/>
          <w:lang w:eastAsia="ru-RU"/>
        </w:rPr>
        <w:drawing>
          <wp:inline distT="0" distB="0" distL="0" distR="0">
            <wp:extent cx="6489700" cy="2533015"/>
            <wp:effectExtent l="0" t="0" r="0" b="0"/>
            <wp:docPr id="46"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94011E" w:rsidRDefault="0094011E" w:rsidP="009272EE">
      <w:pPr>
        <w:pStyle w:val="ZEBRA-0"/>
      </w:pPr>
    </w:p>
    <w:p w:rsidR="000B196B" w:rsidRDefault="00305230" w:rsidP="009272EE">
      <w:pPr>
        <w:pStyle w:val="ZEBRA-1"/>
      </w:pPr>
      <w:r w:rsidRPr="006C42F4">
        <w:t xml:space="preserve">Инвестиции отчетного периода,  млн руб. </w:t>
      </w:r>
      <w:r w:rsidR="0028136B">
        <w:t>(без НДС)</w:t>
      </w:r>
    </w:p>
    <w:tbl>
      <w:tblPr>
        <w:tblW w:w="10580" w:type="dxa"/>
        <w:tblInd w:w="98" w:type="dxa"/>
        <w:tblLook w:val="04A0"/>
      </w:tblPr>
      <w:tblGrid>
        <w:gridCol w:w="5820"/>
        <w:gridCol w:w="1561"/>
        <w:gridCol w:w="1701"/>
        <w:gridCol w:w="1498"/>
      </w:tblGrid>
      <w:tr w:rsidR="0028136B" w:rsidTr="000B1EE6">
        <w:trPr>
          <w:trHeight w:val="693"/>
          <w:tblHeader/>
        </w:trPr>
        <w:tc>
          <w:tcPr>
            <w:tcW w:w="5820" w:type="dxa"/>
            <w:tcBorders>
              <w:top w:val="nil"/>
              <w:left w:val="single" w:sz="8" w:space="0" w:color="FFFFFF"/>
              <w:right w:val="single" w:sz="8" w:space="0" w:color="FFFFFF"/>
            </w:tcBorders>
            <w:shd w:val="clear" w:color="000000" w:fill="003399"/>
            <w:noWrap/>
            <w:vAlign w:val="center"/>
            <w:hideMark/>
          </w:tcPr>
          <w:p w:rsidR="0028136B" w:rsidRPr="0028136B" w:rsidRDefault="0028136B" w:rsidP="009272EE">
            <w:pPr>
              <w:pStyle w:val="ZEBRA-0"/>
            </w:pPr>
            <w:r w:rsidRPr="0028136B">
              <w:t>Наименование показателя</w:t>
            </w:r>
          </w:p>
        </w:tc>
        <w:tc>
          <w:tcPr>
            <w:tcW w:w="1561" w:type="dxa"/>
            <w:tcBorders>
              <w:top w:val="nil"/>
              <w:left w:val="nil"/>
              <w:right w:val="single" w:sz="8" w:space="0" w:color="FFFFFF"/>
            </w:tcBorders>
            <w:shd w:val="clear" w:color="000000" w:fill="003399"/>
            <w:noWrap/>
            <w:vAlign w:val="center"/>
            <w:hideMark/>
          </w:tcPr>
          <w:p w:rsidR="0028136B" w:rsidRPr="0028136B" w:rsidRDefault="0028136B" w:rsidP="009272EE">
            <w:pPr>
              <w:pStyle w:val="ZEBRA-0"/>
            </w:pPr>
            <w:r w:rsidRPr="0028136B">
              <w:t>2009</w:t>
            </w:r>
            <w:r w:rsidR="00AA1663">
              <w:t xml:space="preserve"> </w:t>
            </w:r>
            <w:r w:rsidRPr="0028136B">
              <w:t>г.</w:t>
            </w:r>
          </w:p>
        </w:tc>
        <w:tc>
          <w:tcPr>
            <w:tcW w:w="1701" w:type="dxa"/>
            <w:tcBorders>
              <w:top w:val="nil"/>
              <w:left w:val="nil"/>
              <w:right w:val="single" w:sz="8" w:space="0" w:color="FFFFFF"/>
            </w:tcBorders>
            <w:shd w:val="clear" w:color="000000" w:fill="003399"/>
            <w:noWrap/>
            <w:vAlign w:val="center"/>
            <w:hideMark/>
          </w:tcPr>
          <w:p w:rsidR="0028136B" w:rsidRPr="0028136B" w:rsidRDefault="0028136B" w:rsidP="009272EE">
            <w:pPr>
              <w:pStyle w:val="ZEBRA-0"/>
            </w:pPr>
            <w:r w:rsidRPr="0028136B">
              <w:t>2010</w:t>
            </w:r>
            <w:r w:rsidR="00AA1663">
              <w:t xml:space="preserve"> </w:t>
            </w:r>
            <w:r w:rsidRPr="0028136B">
              <w:t>г.</w:t>
            </w:r>
          </w:p>
        </w:tc>
        <w:tc>
          <w:tcPr>
            <w:tcW w:w="1498" w:type="dxa"/>
            <w:tcBorders>
              <w:top w:val="nil"/>
              <w:left w:val="nil"/>
              <w:right w:val="single" w:sz="8" w:space="0" w:color="FFFFFF"/>
            </w:tcBorders>
            <w:shd w:val="clear" w:color="000000" w:fill="003399"/>
            <w:noWrap/>
            <w:vAlign w:val="center"/>
            <w:hideMark/>
          </w:tcPr>
          <w:p w:rsidR="00C47D13" w:rsidRDefault="0028136B" w:rsidP="009272EE">
            <w:pPr>
              <w:pStyle w:val="ZEBRA-0"/>
              <w:rPr>
                <w:bCs/>
              </w:rPr>
            </w:pPr>
            <w:r w:rsidRPr="0028136B">
              <w:t>2011</w:t>
            </w:r>
            <w:r w:rsidR="00AA1663">
              <w:t xml:space="preserve"> </w:t>
            </w:r>
            <w:r w:rsidRPr="0028136B">
              <w:t>г.</w:t>
            </w:r>
          </w:p>
        </w:tc>
      </w:tr>
      <w:tr w:rsidR="0028136B" w:rsidRPr="00CE16DC" w:rsidTr="000B1EE6">
        <w:trPr>
          <w:trHeight w:val="851"/>
        </w:trPr>
        <w:tc>
          <w:tcPr>
            <w:tcW w:w="5820" w:type="dxa"/>
            <w:tcBorders>
              <w:top w:val="nil"/>
              <w:left w:val="single" w:sz="8" w:space="0" w:color="FFFFFF"/>
              <w:bottom w:val="single" w:sz="8" w:space="0" w:color="003399"/>
              <w:right w:val="single" w:sz="8" w:space="0" w:color="FFFFFF"/>
            </w:tcBorders>
            <w:shd w:val="clear" w:color="auto" w:fill="auto"/>
            <w:noWrap/>
            <w:vAlign w:val="center"/>
            <w:hideMark/>
          </w:tcPr>
          <w:p w:rsidR="0028136B" w:rsidRPr="0028136B" w:rsidRDefault="0028136B" w:rsidP="009272EE">
            <w:pPr>
              <w:pStyle w:val="ZEBRA-0"/>
            </w:pPr>
          </w:p>
          <w:p w:rsidR="0028136B" w:rsidRPr="0028136B" w:rsidRDefault="0028136B" w:rsidP="009272EE">
            <w:pPr>
              <w:pStyle w:val="ZEBRA-0"/>
            </w:pPr>
            <w:r w:rsidRPr="0028136B">
              <w:t>Инвестиции, всего, в т.ч.</w:t>
            </w:r>
          </w:p>
          <w:p w:rsidR="0028136B" w:rsidRPr="0028136B" w:rsidRDefault="0028136B" w:rsidP="009272EE">
            <w:pPr>
              <w:pStyle w:val="ZEBRA-0"/>
            </w:pPr>
          </w:p>
          <w:p w:rsidR="0051100F" w:rsidRDefault="0051100F" w:rsidP="009272EE">
            <w:pPr>
              <w:pStyle w:val="ZEBRA-0"/>
            </w:pPr>
          </w:p>
          <w:p w:rsidR="000B196B" w:rsidRDefault="0028136B" w:rsidP="009272EE">
            <w:pPr>
              <w:pStyle w:val="ZEBRA-0"/>
            </w:pPr>
            <w:r w:rsidRPr="0028136B">
              <w:t>основные средства</w:t>
            </w:r>
          </w:p>
          <w:p w:rsidR="000B196B" w:rsidRDefault="0028136B" w:rsidP="009272EE">
            <w:pPr>
              <w:pStyle w:val="ZEBRA-0"/>
            </w:pPr>
            <w:r w:rsidRPr="0028136B">
              <w:t>нематериальные активы</w:t>
            </w:r>
          </w:p>
          <w:p w:rsidR="00C47D13" w:rsidRDefault="0028136B" w:rsidP="009272EE">
            <w:pPr>
              <w:pStyle w:val="ZEBRA-0"/>
              <w:rPr>
                <w:bCs/>
              </w:rPr>
            </w:pPr>
            <w:r w:rsidRPr="0028136B">
              <w:t>долгосрочные финансовые вложения (приобретение акций, долей обществ)</w:t>
            </w:r>
          </w:p>
          <w:p w:rsidR="00021619" w:rsidRDefault="00021619" w:rsidP="009272EE">
            <w:pPr>
              <w:pStyle w:val="ZEBRA-0"/>
            </w:pPr>
          </w:p>
        </w:tc>
        <w:tc>
          <w:tcPr>
            <w:tcW w:w="1561" w:type="dxa"/>
            <w:tcBorders>
              <w:top w:val="nil"/>
              <w:left w:val="nil"/>
              <w:bottom w:val="single" w:sz="8" w:space="0" w:color="003399"/>
              <w:right w:val="single" w:sz="8" w:space="0" w:color="FFFFFF"/>
            </w:tcBorders>
            <w:shd w:val="clear" w:color="auto" w:fill="auto"/>
            <w:noWrap/>
            <w:vAlign w:val="center"/>
            <w:hideMark/>
          </w:tcPr>
          <w:p w:rsidR="00021619" w:rsidRDefault="00021619" w:rsidP="009272EE">
            <w:pPr>
              <w:pStyle w:val="ZEBRA-0"/>
            </w:pPr>
          </w:p>
          <w:p w:rsidR="00021619" w:rsidRDefault="0028136B" w:rsidP="009272EE">
            <w:pPr>
              <w:pStyle w:val="ZEBRA-0"/>
            </w:pPr>
            <w:r w:rsidRPr="0028136B">
              <w:t>935</w:t>
            </w:r>
          </w:p>
          <w:p w:rsidR="00021619" w:rsidRDefault="00021619" w:rsidP="009272EE">
            <w:pPr>
              <w:pStyle w:val="ZEBRA-0"/>
            </w:pPr>
          </w:p>
          <w:p w:rsidR="00021619" w:rsidRDefault="0028136B" w:rsidP="009272EE">
            <w:pPr>
              <w:pStyle w:val="ZEBRA-0"/>
            </w:pPr>
            <w:r w:rsidRPr="0028136B">
              <w:t>193</w:t>
            </w:r>
          </w:p>
          <w:p w:rsidR="00021619" w:rsidRDefault="0028136B" w:rsidP="009272EE">
            <w:pPr>
              <w:pStyle w:val="ZEBRA-0"/>
            </w:pPr>
            <w:r w:rsidRPr="0028136B">
              <w:t>7</w:t>
            </w:r>
          </w:p>
          <w:p w:rsidR="00021619" w:rsidRDefault="0028136B" w:rsidP="009272EE">
            <w:pPr>
              <w:pStyle w:val="ZEBRA-0"/>
            </w:pPr>
            <w:r w:rsidRPr="0028136B">
              <w:t>735</w:t>
            </w:r>
          </w:p>
          <w:p w:rsidR="001A13A3" w:rsidRDefault="001A13A3" w:rsidP="009272EE">
            <w:pPr>
              <w:pStyle w:val="ZEBRA-0"/>
            </w:pPr>
          </w:p>
        </w:tc>
        <w:tc>
          <w:tcPr>
            <w:tcW w:w="1701" w:type="dxa"/>
            <w:tcBorders>
              <w:top w:val="nil"/>
              <w:left w:val="nil"/>
              <w:bottom w:val="single" w:sz="8" w:space="0" w:color="003399"/>
              <w:right w:val="single" w:sz="8" w:space="0" w:color="FFFFFF"/>
            </w:tcBorders>
            <w:shd w:val="clear" w:color="auto" w:fill="auto"/>
            <w:noWrap/>
            <w:vAlign w:val="center"/>
            <w:hideMark/>
          </w:tcPr>
          <w:p w:rsidR="001A13A3" w:rsidRDefault="001A13A3" w:rsidP="009272EE">
            <w:pPr>
              <w:pStyle w:val="ZEBRA-0"/>
            </w:pPr>
          </w:p>
          <w:p w:rsidR="001A13A3" w:rsidRDefault="0028136B" w:rsidP="009272EE">
            <w:pPr>
              <w:pStyle w:val="ZEBRA-0"/>
            </w:pPr>
            <w:r w:rsidRPr="0028136B">
              <w:t>803</w:t>
            </w:r>
          </w:p>
          <w:p w:rsidR="001A13A3" w:rsidRDefault="001A13A3" w:rsidP="009272EE">
            <w:pPr>
              <w:pStyle w:val="ZEBRA-0"/>
            </w:pPr>
          </w:p>
          <w:p w:rsidR="001A13A3" w:rsidRDefault="0028136B" w:rsidP="009272EE">
            <w:pPr>
              <w:pStyle w:val="ZEBRA-0"/>
            </w:pPr>
            <w:r w:rsidRPr="0028136B">
              <w:t>61</w:t>
            </w:r>
          </w:p>
          <w:p w:rsidR="001A13A3" w:rsidRDefault="0028136B" w:rsidP="009272EE">
            <w:pPr>
              <w:pStyle w:val="ZEBRA-0"/>
            </w:pPr>
            <w:r w:rsidRPr="0028136B">
              <w:t>2</w:t>
            </w:r>
          </w:p>
          <w:p w:rsidR="001A13A3" w:rsidRDefault="0028136B" w:rsidP="009272EE">
            <w:pPr>
              <w:pStyle w:val="ZEBRA-0"/>
            </w:pPr>
            <w:r w:rsidRPr="0028136B">
              <w:t>740</w:t>
            </w:r>
          </w:p>
          <w:p w:rsidR="001A13A3" w:rsidRDefault="001A13A3" w:rsidP="009272EE">
            <w:pPr>
              <w:pStyle w:val="ZEBRA-0"/>
            </w:pPr>
          </w:p>
        </w:tc>
        <w:tc>
          <w:tcPr>
            <w:tcW w:w="1498" w:type="dxa"/>
            <w:tcBorders>
              <w:top w:val="nil"/>
              <w:left w:val="nil"/>
              <w:bottom w:val="single" w:sz="8" w:space="0" w:color="003399"/>
              <w:right w:val="single" w:sz="8" w:space="0" w:color="FFFFFF"/>
            </w:tcBorders>
            <w:shd w:val="clear" w:color="auto" w:fill="auto"/>
            <w:noWrap/>
            <w:vAlign w:val="center"/>
            <w:hideMark/>
          </w:tcPr>
          <w:p w:rsidR="001A13A3" w:rsidRDefault="001A13A3" w:rsidP="009272EE">
            <w:pPr>
              <w:pStyle w:val="ZEBRA-0"/>
            </w:pPr>
          </w:p>
          <w:p w:rsidR="001A13A3" w:rsidRDefault="0028136B" w:rsidP="009272EE">
            <w:pPr>
              <w:pStyle w:val="ZEBRA-0"/>
            </w:pPr>
            <w:r w:rsidRPr="0028136B">
              <w:t>1 211</w:t>
            </w:r>
          </w:p>
          <w:p w:rsidR="001A13A3" w:rsidRDefault="001A13A3" w:rsidP="009272EE">
            <w:pPr>
              <w:pStyle w:val="ZEBRA-0"/>
            </w:pPr>
          </w:p>
          <w:p w:rsidR="001A13A3" w:rsidRDefault="0028136B" w:rsidP="009272EE">
            <w:pPr>
              <w:pStyle w:val="ZEBRA-0"/>
            </w:pPr>
            <w:r w:rsidRPr="0028136B">
              <w:t>155</w:t>
            </w:r>
          </w:p>
          <w:p w:rsidR="001A13A3" w:rsidRDefault="0028136B" w:rsidP="009272EE">
            <w:pPr>
              <w:pStyle w:val="ZEBRA-0"/>
            </w:pPr>
            <w:r w:rsidRPr="0028136B">
              <w:t>0</w:t>
            </w:r>
          </w:p>
          <w:p w:rsidR="001A13A3" w:rsidRDefault="0028136B" w:rsidP="009272EE">
            <w:pPr>
              <w:pStyle w:val="ZEBRA-0"/>
            </w:pPr>
            <w:r w:rsidRPr="0028136B">
              <w:t>1 056</w:t>
            </w:r>
          </w:p>
          <w:p w:rsidR="001A13A3" w:rsidRDefault="001A13A3" w:rsidP="009272EE">
            <w:pPr>
              <w:pStyle w:val="ZEBRA-0"/>
            </w:pPr>
          </w:p>
        </w:tc>
      </w:tr>
    </w:tbl>
    <w:p w:rsidR="005321C7" w:rsidRDefault="005321C7" w:rsidP="009272EE">
      <w:pPr>
        <w:pStyle w:val="ZEBRA-1"/>
      </w:pPr>
    </w:p>
    <w:p w:rsidR="000B196B" w:rsidRDefault="0028136B" w:rsidP="009272EE">
      <w:pPr>
        <w:pStyle w:val="ZEBRA-0"/>
      </w:pPr>
      <w:r w:rsidRPr="0028136B">
        <w:t>В 2011 году инвестиции осуществл</w:t>
      </w:r>
      <w:r>
        <w:t xml:space="preserve">ялись </w:t>
      </w:r>
      <w:r w:rsidRPr="0028136B">
        <w:t xml:space="preserve"> в форме финансовых вложений в дочерние компании для развития отраслевой транспортной инфраструктуры, а также в виде  капитальных вложений в приобретение защитных чехлов типа UX-30 для транспортировки урановой продукции в рамках создания собственного парка транспортного оборудования.</w:t>
      </w:r>
    </w:p>
    <w:p w:rsidR="0011689C" w:rsidRDefault="00305230" w:rsidP="00F977F3">
      <w:pPr>
        <w:pStyle w:val="2"/>
        <w:numPr>
          <w:ilvl w:val="1"/>
          <w:numId w:val="15"/>
        </w:numPr>
        <w:ind w:hanging="862"/>
      </w:pPr>
      <w:bookmarkStart w:id="167" w:name="_Toc293323005"/>
      <w:bookmarkStart w:id="168" w:name="_Toc325015734"/>
      <w:r w:rsidRPr="002558B6">
        <w:t>Управление закупками</w:t>
      </w:r>
      <w:bookmarkEnd w:id="167"/>
      <w:bookmarkEnd w:id="168"/>
    </w:p>
    <w:p w:rsidR="00305230" w:rsidRDefault="00305230" w:rsidP="009272EE">
      <w:pPr>
        <w:pStyle w:val="ZEBRA-0"/>
      </w:pPr>
      <w:r w:rsidRPr="00B212B0">
        <w:t xml:space="preserve">В Обществе и его ДЗО </w:t>
      </w:r>
      <w:r w:rsidRPr="00D74F7E">
        <w:t xml:space="preserve">с октября 2009 года </w:t>
      </w:r>
      <w:r w:rsidRPr="00B212B0">
        <w:t>внедрен Единый отраслевой стандарт закупок. Закупочная конкурсная  комиссия Общества является одновременно уполномоченным органом по организации и проведени</w:t>
      </w:r>
      <w:r w:rsidR="00AB43AB">
        <w:t>ю</w:t>
      </w:r>
      <w:r w:rsidRPr="00B212B0">
        <w:t xml:space="preserve"> закупочных процедур для своих ДЗО.  </w:t>
      </w:r>
    </w:p>
    <w:p w:rsidR="0051100F" w:rsidRDefault="00904043" w:rsidP="009272EE">
      <w:pPr>
        <w:pStyle w:val="ZEBRA-0"/>
      </w:pPr>
      <w:r w:rsidRPr="00BD649E">
        <w:t xml:space="preserve">В 2011 году проведено </w:t>
      </w:r>
      <w:r>
        <w:t xml:space="preserve"> порядка </w:t>
      </w:r>
      <w:r w:rsidRPr="00BD649E">
        <w:t xml:space="preserve"> 2</w:t>
      </w:r>
      <w:r>
        <w:t>4</w:t>
      </w:r>
      <w:r w:rsidRPr="00BD649E">
        <w:t>0 закупочных процедур на сумму более 1</w:t>
      </w:r>
      <w:r>
        <w:t>600</w:t>
      </w:r>
      <w:r w:rsidRPr="00BD649E">
        <w:t xml:space="preserve"> млн руб</w:t>
      </w:r>
      <w:r w:rsidR="00D5610D">
        <w:t>лей</w:t>
      </w:r>
      <w:r w:rsidRPr="00BD649E">
        <w:t xml:space="preserve"> (с учетом закупок у Единственного поставщика)</w:t>
      </w:r>
      <w:r>
        <w:t xml:space="preserve">, из них  </w:t>
      </w:r>
      <w:r w:rsidRPr="00BD649E">
        <w:t xml:space="preserve"> 6</w:t>
      </w:r>
      <w:r>
        <w:t xml:space="preserve">5 </w:t>
      </w:r>
      <w:r w:rsidRPr="00BD649E">
        <w:t>конкурентных процедур</w:t>
      </w:r>
      <w:r>
        <w:t xml:space="preserve"> </w:t>
      </w:r>
      <w:r w:rsidRPr="00BD649E">
        <w:t xml:space="preserve"> на сумму 5</w:t>
      </w:r>
      <w:r>
        <w:t>80</w:t>
      </w:r>
      <w:r w:rsidRPr="00BD649E">
        <w:t xml:space="preserve"> млн руб</w:t>
      </w:r>
      <w:r w:rsidR="00D5610D">
        <w:t>лей</w:t>
      </w:r>
      <w:r w:rsidRPr="00BD649E">
        <w:t xml:space="preserve">. </w:t>
      </w:r>
    </w:p>
    <w:p w:rsidR="00715BE3" w:rsidRDefault="00904043" w:rsidP="009272EE">
      <w:pPr>
        <w:pStyle w:val="ZEBRA-0"/>
      </w:pPr>
      <w:r w:rsidRPr="00BD649E">
        <w:t xml:space="preserve"> </w:t>
      </w:r>
      <w:r>
        <w:t xml:space="preserve">  </w:t>
      </w:r>
    </w:p>
    <w:p w:rsidR="00715BE3" w:rsidRDefault="00904043" w:rsidP="009272EE">
      <w:pPr>
        <w:pStyle w:val="ZEBRA-0"/>
      </w:pPr>
      <w:r w:rsidRPr="00DD0129">
        <w:t>Объем средств, сэкономленных в результате</w:t>
      </w:r>
      <w:r>
        <w:t xml:space="preserve"> проведения конкурентных процедур закупок (разница между предельной ценой закупки и суммой контракта)</w:t>
      </w:r>
      <w:r w:rsidRPr="00BD649E">
        <w:t xml:space="preserve"> составил </w:t>
      </w:r>
      <w:r>
        <w:t>35,5 млн руб</w:t>
      </w:r>
      <w:r w:rsidR="00D5610D">
        <w:t>лей</w:t>
      </w:r>
      <w:r>
        <w:t>.</w:t>
      </w:r>
    </w:p>
    <w:p w:rsidR="00715BE3" w:rsidRDefault="00715BE3" w:rsidP="009272EE">
      <w:pPr>
        <w:pStyle w:val="ZEBRA-0"/>
      </w:pPr>
    </w:p>
    <w:p w:rsidR="00904043" w:rsidRDefault="00305230" w:rsidP="00F977F3">
      <w:pPr>
        <w:pStyle w:val="ZEBRA-0"/>
        <w:outlineLvl w:val="0"/>
      </w:pPr>
      <w:r w:rsidRPr="00B212B0">
        <w:t>Среднее значение эффективности конкурентных закупок состав</w:t>
      </w:r>
      <w:r w:rsidR="00904043">
        <w:t xml:space="preserve">ило </w:t>
      </w:r>
      <w:r w:rsidRPr="00B212B0">
        <w:t>12,</w:t>
      </w:r>
      <w:r w:rsidR="00904043">
        <w:t>8</w:t>
      </w:r>
      <w:r w:rsidRPr="00B212B0">
        <w:t>%.  </w:t>
      </w:r>
    </w:p>
    <w:p w:rsidR="00021619" w:rsidRDefault="00021619" w:rsidP="009272EE">
      <w:pPr>
        <w:pStyle w:val="ZEBRA-0"/>
      </w:pPr>
    </w:p>
    <w:p w:rsidR="00021619" w:rsidRDefault="00904043" w:rsidP="009272EE">
      <w:pPr>
        <w:pStyle w:val="ZEBRA-0"/>
      </w:pPr>
      <w:r>
        <w:t xml:space="preserve">Подготовка конкурентных процедур осуществлялась в Единой отраслевой системе закупок (ЕОС «Закупки») на базе </w:t>
      </w:r>
      <w:r w:rsidR="00C90170" w:rsidRPr="00C90170">
        <w:t>SAP</w:t>
      </w:r>
      <w:r w:rsidRPr="00BD649E">
        <w:t xml:space="preserve"> </w:t>
      </w:r>
      <w:r w:rsidR="00C90170" w:rsidRPr="00C90170">
        <w:t>SRM</w:t>
      </w:r>
      <w:r>
        <w:t>.   Процедуры закупки в электронной форме проводятся на аккредитованных Госкорпорацией «Росатом» электронных торговых площадках.</w:t>
      </w:r>
    </w:p>
    <w:p w:rsidR="00021619" w:rsidRDefault="00021619" w:rsidP="009272EE">
      <w:pPr>
        <w:pStyle w:val="ZEBRA-0"/>
      </w:pPr>
    </w:p>
    <w:p w:rsidR="00021619" w:rsidRDefault="00305230" w:rsidP="009272EE">
      <w:pPr>
        <w:pStyle w:val="ZEBRA-0"/>
      </w:pPr>
      <w:r w:rsidRPr="00B212B0">
        <w:t>Показател</w:t>
      </w:r>
      <w:r w:rsidR="00904043">
        <w:t>и</w:t>
      </w:r>
      <w:r w:rsidRPr="00B212B0">
        <w:t xml:space="preserve"> открытости </w:t>
      </w:r>
      <w:r w:rsidR="00904043" w:rsidRPr="00B212B0">
        <w:t xml:space="preserve">(отношение суммы закупок по конкурентным процедурам к общей сумме закупок) </w:t>
      </w:r>
      <w:r w:rsidR="00904043">
        <w:t xml:space="preserve">и </w:t>
      </w:r>
      <w:r w:rsidR="00C90170" w:rsidRPr="00C90170">
        <w:t>электронности</w:t>
      </w:r>
      <w:r w:rsidR="00904043" w:rsidRPr="00B212B0">
        <w:t xml:space="preserve"> </w:t>
      </w:r>
      <w:r w:rsidRPr="00B212B0">
        <w:t>закупок в  201</w:t>
      </w:r>
      <w:r w:rsidR="00904043">
        <w:t>1</w:t>
      </w:r>
      <w:r w:rsidRPr="00B212B0">
        <w:t xml:space="preserve"> году</w:t>
      </w:r>
      <w:r w:rsidR="00904043">
        <w:t xml:space="preserve"> превысили целевые значения и </w:t>
      </w:r>
      <w:r w:rsidRPr="00B212B0">
        <w:t xml:space="preserve"> составил</w:t>
      </w:r>
      <w:r w:rsidR="00904043">
        <w:t>и</w:t>
      </w:r>
      <w:r w:rsidRPr="00B212B0">
        <w:t xml:space="preserve"> </w:t>
      </w:r>
      <w:r w:rsidR="00904043">
        <w:t xml:space="preserve"> </w:t>
      </w:r>
      <w:r w:rsidRPr="00B212B0">
        <w:t xml:space="preserve"> </w:t>
      </w:r>
      <w:r w:rsidR="00C90170" w:rsidRPr="00C90170">
        <w:t xml:space="preserve">88,99% и 20,06 %,  соответственно. </w:t>
      </w:r>
      <w:r w:rsidRPr="00B212B0">
        <w:t> В 201</w:t>
      </w:r>
      <w:r w:rsidR="00A1602F">
        <w:t>2</w:t>
      </w:r>
      <w:r w:rsidRPr="00B212B0">
        <w:t xml:space="preserve"> году Общество планирует </w:t>
      </w:r>
      <w:r w:rsidR="00C90170" w:rsidRPr="00C90170">
        <w:t xml:space="preserve">провести более 60% закупок в электронной форме. </w:t>
      </w:r>
      <w:r w:rsidR="00A1602F" w:rsidRPr="00B212B0" w:rsidDel="00A1602F">
        <w:t xml:space="preserve"> </w:t>
      </w:r>
      <w:r w:rsidR="00A1602F">
        <w:t xml:space="preserve"> </w:t>
      </w:r>
    </w:p>
    <w:p w:rsidR="00021619" w:rsidRDefault="00021619" w:rsidP="009272EE">
      <w:pPr>
        <w:pStyle w:val="ZEBRA-0"/>
      </w:pPr>
    </w:p>
    <w:p w:rsidR="00021619" w:rsidRDefault="00D5610D" w:rsidP="009272EE">
      <w:pPr>
        <w:pStyle w:val="ZEBRA-0"/>
      </w:pPr>
      <w:r>
        <w:t>За</w:t>
      </w:r>
      <w:r w:rsidR="00A1602F">
        <w:t xml:space="preserve">  отчетн</w:t>
      </w:r>
      <w:r>
        <w:t>ый</w:t>
      </w:r>
      <w:r w:rsidR="00A1602F">
        <w:t xml:space="preserve"> период  </w:t>
      </w:r>
      <w:r w:rsidR="00C90170" w:rsidRPr="00C90170">
        <w:t>не поступило ни одной жалобы о нарушениях при проведении конкурентных процедур ОАО «Техснабэкспорт»</w:t>
      </w:r>
      <w:r w:rsidR="00A1602F">
        <w:t xml:space="preserve">. </w:t>
      </w:r>
    </w:p>
    <w:p w:rsidR="0011689C" w:rsidRDefault="00C90170" w:rsidP="00F977F3">
      <w:pPr>
        <w:pStyle w:val="2"/>
        <w:numPr>
          <w:ilvl w:val="1"/>
          <w:numId w:val="15"/>
        </w:numPr>
        <w:ind w:hanging="862"/>
      </w:pPr>
      <w:r w:rsidRPr="00C90170">
        <w:t xml:space="preserve"> </w:t>
      </w:r>
      <w:bookmarkStart w:id="169" w:name="_Toc293323006"/>
      <w:bookmarkStart w:id="170" w:name="_Toc325015735"/>
      <w:r w:rsidR="00305230" w:rsidRPr="007419EB">
        <w:t>Внутренний контроль и аудит</w:t>
      </w:r>
      <w:bookmarkEnd w:id="169"/>
      <w:bookmarkEnd w:id="170"/>
    </w:p>
    <w:p w:rsidR="00995285" w:rsidRPr="00995285" w:rsidRDefault="00995285" w:rsidP="009272EE">
      <w:pPr>
        <w:pStyle w:val="ZEBRA-0"/>
      </w:pPr>
    </w:p>
    <w:p w:rsidR="00305230" w:rsidRPr="00FA457F" w:rsidRDefault="00305230" w:rsidP="009272EE">
      <w:pPr>
        <w:pStyle w:val="ZEBRA-0"/>
      </w:pPr>
      <w:r>
        <w:t>В 2010 году в Обществе создан Д</w:t>
      </w:r>
      <w:r w:rsidR="00D5610D">
        <w:t>ВКиА</w:t>
      </w:r>
      <w:r>
        <w:t xml:space="preserve"> </w:t>
      </w:r>
      <w:r w:rsidRPr="00FA457F">
        <w:t xml:space="preserve">с непосредственной подчиненностью  генеральному директору Общества. </w:t>
      </w:r>
    </w:p>
    <w:p w:rsidR="00305230" w:rsidRDefault="00305230" w:rsidP="009272EE">
      <w:pPr>
        <w:pStyle w:val="ZEBRA-0"/>
      </w:pPr>
    </w:p>
    <w:p w:rsidR="00305230" w:rsidRDefault="00305230" w:rsidP="009272EE">
      <w:pPr>
        <w:pStyle w:val="ZEBRA-0"/>
      </w:pPr>
      <w:r w:rsidRPr="00FA457F">
        <w:t>Целью деятельности</w:t>
      </w:r>
      <w:r w:rsidR="00D5610D">
        <w:t xml:space="preserve"> ДВКиА</w:t>
      </w:r>
      <w:r w:rsidRPr="00FA457F">
        <w:t xml:space="preserve"> является обеспечение уверенности руководства Общества в том, </w:t>
      </w:r>
      <w:r>
        <w:t xml:space="preserve">что оно обладает полной и достоверной информацией о финансовой отчетности, соблюдении законодательства </w:t>
      </w:r>
      <w:r w:rsidRPr="00FA457F">
        <w:t>и внутренни</w:t>
      </w:r>
      <w:r>
        <w:t>х нормативных</w:t>
      </w:r>
      <w:r w:rsidRPr="00FA457F">
        <w:t xml:space="preserve"> акт</w:t>
      </w:r>
      <w:r w:rsidR="0051100F">
        <w:t>ов</w:t>
      </w:r>
      <w:r>
        <w:t>, выполнении решений</w:t>
      </w:r>
      <w:r w:rsidRPr="00FA457F">
        <w:t xml:space="preserve"> органов управления</w:t>
      </w:r>
      <w:r>
        <w:t xml:space="preserve">. </w:t>
      </w:r>
    </w:p>
    <w:p w:rsidR="00021619" w:rsidRDefault="00021619" w:rsidP="009272EE">
      <w:pPr>
        <w:pStyle w:val="ZEBRA-0"/>
      </w:pPr>
    </w:p>
    <w:p w:rsidR="00021619" w:rsidRDefault="00FF021C" w:rsidP="009272EE">
      <w:pPr>
        <w:pStyle w:val="ZEBRA-0"/>
      </w:pPr>
      <w:r>
        <w:t>В 2011 году подготовлен и принят  ряд   новых  внутренних нормативных документов, регулирующих деятельность</w:t>
      </w:r>
      <w:r w:rsidR="00D5610D" w:rsidRPr="00D5610D">
        <w:t xml:space="preserve"> </w:t>
      </w:r>
      <w:r w:rsidR="00D5610D">
        <w:t>ДВКиА,</w:t>
      </w:r>
      <w:r>
        <w:t xml:space="preserve"> включая:   </w:t>
      </w:r>
    </w:p>
    <w:p w:rsidR="00E54649" w:rsidRDefault="00FF021C" w:rsidP="009272EE">
      <w:pPr>
        <w:pStyle w:val="ZEBRA-"/>
      </w:pPr>
      <w:r>
        <w:t xml:space="preserve">новую редакцию </w:t>
      </w:r>
      <w:r w:rsidRPr="004E217A">
        <w:t>Порядк</w:t>
      </w:r>
      <w:r>
        <w:t>а</w:t>
      </w:r>
      <w:r w:rsidRPr="004E217A">
        <w:t xml:space="preserve"> </w:t>
      </w:r>
      <w:bookmarkStart w:id="171" w:name="_Toc198692023"/>
      <w:r w:rsidRPr="004E217A">
        <w:t>проведения проверок и внутренних аудитов бизнес-процессов</w:t>
      </w:r>
      <w:bookmarkEnd w:id="171"/>
      <w:r>
        <w:t xml:space="preserve">, </w:t>
      </w:r>
      <w:r w:rsidRPr="00FA457F">
        <w:t>учитывающ</w:t>
      </w:r>
      <w:r>
        <w:t>ую</w:t>
      </w:r>
      <w:r w:rsidRPr="00FA457F">
        <w:t xml:space="preserve"> различия в подходах к проведению проверок отдельных вопросов финансово-хозяйственной деятельности, внутренних аудитов и проверок закупочной деятельности</w:t>
      </w:r>
      <w:r>
        <w:t>;</w:t>
      </w:r>
    </w:p>
    <w:p w:rsidR="00E54649" w:rsidRDefault="00FF021C" w:rsidP="009272EE">
      <w:pPr>
        <w:pStyle w:val="ZEBRA-"/>
      </w:pPr>
      <w:r w:rsidRPr="00A563E4">
        <w:t>Порядок действий ОАО «Техснабэкспорт» по возмещению ущерба и устранению нарушений (недостатков), выявленных по резуль</w:t>
      </w:r>
      <w:r>
        <w:t xml:space="preserve">татам контрольных мероприятий, </w:t>
      </w:r>
      <w:r w:rsidRPr="00A563E4">
        <w:t xml:space="preserve">проведенных специализированными органами </w:t>
      </w:r>
      <w:r>
        <w:t>внутреннего контроля.</w:t>
      </w:r>
    </w:p>
    <w:p w:rsidR="00183B49" w:rsidRDefault="00183B49" w:rsidP="009272EE">
      <w:pPr>
        <w:pStyle w:val="ZEBRA-0"/>
      </w:pPr>
    </w:p>
    <w:p w:rsidR="00021619" w:rsidRDefault="00FF021C" w:rsidP="009272EE">
      <w:pPr>
        <w:pStyle w:val="ZEBRA-0"/>
      </w:pPr>
      <w:r>
        <w:t xml:space="preserve">В соответствии со  Сводным планом </w:t>
      </w:r>
      <w:r w:rsidRPr="00183C28">
        <w:t xml:space="preserve">контрольных мероприятий Госкорпорации «Росатом» </w:t>
      </w:r>
      <w:r>
        <w:t>в  отчетном  году   проведен</w:t>
      </w:r>
      <w:r w:rsidRPr="00FA457F">
        <w:t xml:space="preserve"> внутренни</w:t>
      </w:r>
      <w:r>
        <w:t>й</w:t>
      </w:r>
      <w:r w:rsidRPr="00FA457F">
        <w:t xml:space="preserve"> </w:t>
      </w:r>
      <w:r>
        <w:t xml:space="preserve">аудит </w:t>
      </w:r>
      <w:r w:rsidRPr="00183C28">
        <w:t xml:space="preserve"> с</w:t>
      </w:r>
      <w:r w:rsidRPr="008F568A">
        <w:t>облюдения условий действия лицензии Ростехнадзора № ГН-05-401-1638. П</w:t>
      </w:r>
      <w:r>
        <w:t xml:space="preserve">о результатам аудита были  </w:t>
      </w:r>
      <w:r w:rsidRPr="006B6EBF">
        <w:t xml:space="preserve">выработаны </w:t>
      </w:r>
      <w:r>
        <w:t xml:space="preserve">и приняты к действию </w:t>
      </w:r>
      <w:r w:rsidRPr="006B6EBF">
        <w:t>рекомендации по улучшению процесс</w:t>
      </w:r>
      <w:r>
        <w:t>ов, связанных с действием лицензии.</w:t>
      </w:r>
    </w:p>
    <w:p w:rsidR="00021619" w:rsidRDefault="00021619" w:rsidP="009272EE">
      <w:pPr>
        <w:pStyle w:val="ZEBRA-0"/>
      </w:pPr>
    </w:p>
    <w:p w:rsidR="00021619" w:rsidRDefault="00FF021C" w:rsidP="009272EE">
      <w:pPr>
        <w:pStyle w:val="ZEBRA-0"/>
      </w:pPr>
      <w:r w:rsidRPr="00FA457F">
        <w:t>В 201</w:t>
      </w:r>
      <w:r>
        <w:t>2</w:t>
      </w:r>
      <w:r w:rsidRPr="00FA457F">
        <w:t xml:space="preserve"> год</w:t>
      </w:r>
      <w:r>
        <w:t>у</w:t>
      </w:r>
      <w:r w:rsidRPr="00FA457F">
        <w:t xml:space="preserve"> в рамках организации работ по внутреннему </w:t>
      </w:r>
      <w:r>
        <w:t xml:space="preserve">контролю и </w:t>
      </w:r>
      <w:r w:rsidRPr="00FA457F">
        <w:t>аудиту</w:t>
      </w:r>
      <w:r>
        <w:t xml:space="preserve"> планируется осуществить</w:t>
      </w:r>
      <w:r w:rsidRPr="00A0594A">
        <w:t xml:space="preserve"> </w:t>
      </w:r>
      <w:r w:rsidR="00D5610D">
        <w:t xml:space="preserve">следующие </w:t>
      </w:r>
      <w:r>
        <w:t>мероприятия</w:t>
      </w:r>
      <w:r w:rsidRPr="00FA457F">
        <w:t>:</w:t>
      </w:r>
    </w:p>
    <w:p w:rsidR="005321C7" w:rsidRDefault="00FF021C" w:rsidP="009272EE">
      <w:pPr>
        <w:pStyle w:val="ZEBRA-"/>
      </w:pPr>
      <w:r>
        <w:t>дальнейше</w:t>
      </w:r>
      <w:r w:rsidR="00D5610D">
        <w:t>е</w:t>
      </w:r>
      <w:r>
        <w:t xml:space="preserve"> в</w:t>
      </w:r>
      <w:r w:rsidRPr="00FA457F">
        <w:t>недрени</w:t>
      </w:r>
      <w:r w:rsidR="00D5610D">
        <w:t>е</w:t>
      </w:r>
      <w:r w:rsidRPr="00FA457F">
        <w:t xml:space="preserve"> в деятельность нормативных докуме</w:t>
      </w:r>
      <w:r>
        <w:t xml:space="preserve">нтов, разрабатываемых в рамках </w:t>
      </w:r>
      <w:r w:rsidRPr="00FA457F">
        <w:t>проекта</w:t>
      </w:r>
      <w:r>
        <w:t xml:space="preserve"> </w:t>
      </w:r>
      <w:r w:rsidRPr="00FA457F">
        <w:t>«Создание механизма комплексной оценки действующих систем внутреннего контроля в Госкорпорации «Росатом» и ее организациях»</w:t>
      </w:r>
      <w:r w:rsidR="00D5610D">
        <w:t>;</w:t>
      </w:r>
    </w:p>
    <w:p w:rsidR="001A13A3" w:rsidRDefault="00FF021C" w:rsidP="009272EE">
      <w:pPr>
        <w:pStyle w:val="ZEBRA-"/>
      </w:pPr>
      <w:r>
        <w:t>п</w:t>
      </w:r>
      <w:r w:rsidRPr="00FA457F">
        <w:t>роведени</w:t>
      </w:r>
      <w:r w:rsidR="003C4F65">
        <w:t>е</w:t>
      </w:r>
      <w:r w:rsidRPr="00FA457F">
        <w:t xml:space="preserve"> аудитов </w:t>
      </w:r>
      <w:r>
        <w:t>системы внутреннего контроля финансовой отчетности ОАО «Техснабэкспорт» по процессам «Учет операций по реализации продукции/товаров», «Учет налоговых обязательств», а также аудит процесса подготовки публичной годовой отчетности.</w:t>
      </w:r>
    </w:p>
    <w:p w:rsidR="001A13A3" w:rsidRDefault="00FF021C" w:rsidP="009272EE">
      <w:pPr>
        <w:pStyle w:val="ZEBRA-"/>
      </w:pPr>
      <w:r>
        <w:t>проверк</w:t>
      </w:r>
      <w:r w:rsidR="0051100F">
        <w:t>у</w:t>
      </w:r>
      <w:r>
        <w:t xml:space="preserve"> эффективности использования средств, направляемых на социальное развитие.</w:t>
      </w:r>
    </w:p>
    <w:p w:rsidR="0011689C" w:rsidRPr="00183B49" w:rsidRDefault="00305230" w:rsidP="00F977F3">
      <w:pPr>
        <w:pStyle w:val="3"/>
        <w:numPr>
          <w:ilvl w:val="2"/>
          <w:numId w:val="15"/>
        </w:numPr>
        <w:ind w:left="862" w:hanging="862"/>
        <w:rPr>
          <w:sz w:val="28"/>
          <w:szCs w:val="28"/>
        </w:rPr>
      </w:pPr>
      <w:bookmarkStart w:id="172" w:name="_Toc293323007"/>
      <w:bookmarkStart w:id="173" w:name="_Toc325015736"/>
      <w:r w:rsidRPr="00183B49">
        <w:rPr>
          <w:sz w:val="28"/>
          <w:szCs w:val="28"/>
        </w:rPr>
        <w:t>Предотвращение случаев коррупции</w:t>
      </w:r>
      <w:bookmarkEnd w:id="172"/>
      <w:bookmarkEnd w:id="173"/>
    </w:p>
    <w:p w:rsidR="002C3508" w:rsidRDefault="002C3508" w:rsidP="009272EE">
      <w:pPr>
        <w:pStyle w:val="ZEBRA-0"/>
        <w:rPr>
          <w:lang w:val="en-US"/>
        </w:rPr>
      </w:pPr>
    </w:p>
    <w:p w:rsidR="00E8540B" w:rsidRDefault="00E8540B" w:rsidP="009272EE">
      <w:pPr>
        <w:pStyle w:val="ZEBRA-0"/>
      </w:pPr>
      <w:r>
        <w:t xml:space="preserve">Предотвращение случаев коррупции в Обществе находится в зоне ответственности  </w:t>
      </w:r>
      <w:r w:rsidR="003C4F65">
        <w:t xml:space="preserve">ДВКиА </w:t>
      </w:r>
      <w:r>
        <w:t xml:space="preserve">и Дирекции по безопасности и режиму. </w:t>
      </w:r>
    </w:p>
    <w:p w:rsidR="00E8540B" w:rsidRDefault="00E8540B" w:rsidP="009272EE">
      <w:pPr>
        <w:pStyle w:val="ZEBRA-0"/>
      </w:pPr>
    </w:p>
    <w:p w:rsidR="00D527F2" w:rsidRPr="00D527F2" w:rsidRDefault="00D527F2" w:rsidP="009272EE">
      <w:pPr>
        <w:pStyle w:val="ZEBRA-0"/>
      </w:pPr>
      <w:r w:rsidRPr="00D527F2">
        <w:t>За отчетный период проведены проверки финансово-хозяйственной деятельности Общества и его шести ДЗО, зарегистрированных на территории России.</w:t>
      </w:r>
    </w:p>
    <w:p w:rsidR="00021619" w:rsidRDefault="00021619" w:rsidP="009272EE">
      <w:pPr>
        <w:pStyle w:val="ZEBRA-0"/>
      </w:pPr>
    </w:p>
    <w:p w:rsidR="00021619" w:rsidRDefault="00D527F2" w:rsidP="009272EE">
      <w:pPr>
        <w:pStyle w:val="ZEBRA-0"/>
      </w:pPr>
      <w:r w:rsidRPr="00D527F2">
        <w:t>Приказом по Обществу утвержден и размещен на внутреннем корпоративном портале</w:t>
      </w:r>
      <w:r w:rsidR="0051100F" w:rsidRPr="0051100F">
        <w:t xml:space="preserve"> </w:t>
      </w:r>
      <w:r w:rsidR="0051100F" w:rsidRPr="00D527F2">
        <w:t>Кодекс этики</w:t>
      </w:r>
      <w:r w:rsidR="0051100F">
        <w:t>, разработанный на ос</w:t>
      </w:r>
      <w:r w:rsidRPr="00D527F2">
        <w:t>нов</w:t>
      </w:r>
      <w:r w:rsidR="0051100F">
        <w:t>е</w:t>
      </w:r>
      <w:r w:rsidRPr="00D527F2">
        <w:t xml:space="preserve"> Кодекс</w:t>
      </w:r>
      <w:r w:rsidR="0051100F">
        <w:t>а</w:t>
      </w:r>
      <w:r w:rsidRPr="00D527F2">
        <w:t xml:space="preserve"> этики Госкорпорации «Росатом».</w:t>
      </w:r>
    </w:p>
    <w:p w:rsidR="00021619" w:rsidRDefault="00021619" w:rsidP="009272EE">
      <w:pPr>
        <w:pStyle w:val="ZEBRA-0"/>
      </w:pPr>
    </w:p>
    <w:p w:rsidR="00021619" w:rsidRDefault="00D527F2" w:rsidP="009272EE">
      <w:pPr>
        <w:pStyle w:val="ZEBRA-0"/>
      </w:pPr>
      <w:r w:rsidRPr="00D527F2">
        <w:t>Дирекцией по безопасности и режиму ОАО «Техснабэкспорт» в 2011 году проведена проверка 318 юридических и 315 физических лиц</w:t>
      </w:r>
      <w:r w:rsidR="00E8540B">
        <w:t xml:space="preserve"> </w:t>
      </w:r>
      <w:r w:rsidR="00E8540B" w:rsidRPr="00187AEE">
        <w:t>в отношении рисков, связанных с коррупцией</w:t>
      </w:r>
      <w:r w:rsidR="00E8540B">
        <w:t xml:space="preserve">, из которых в отношении </w:t>
      </w:r>
      <w:r w:rsidRPr="00D527F2">
        <w:t xml:space="preserve">304 </w:t>
      </w:r>
      <w:r w:rsidR="00E8540B">
        <w:t xml:space="preserve">проведены </w:t>
      </w:r>
      <w:r w:rsidRPr="00D527F2">
        <w:t>проверочны</w:t>
      </w:r>
      <w:r w:rsidR="00E8540B">
        <w:t>е</w:t>
      </w:r>
      <w:r w:rsidRPr="00D527F2">
        <w:t xml:space="preserve"> мероприяти</w:t>
      </w:r>
      <w:r w:rsidR="00E8540B">
        <w:t>я</w:t>
      </w:r>
      <w:r w:rsidRPr="00D527F2">
        <w:t>.</w:t>
      </w:r>
    </w:p>
    <w:p w:rsidR="00021619" w:rsidRDefault="00021619" w:rsidP="009272EE">
      <w:pPr>
        <w:pStyle w:val="ZEBRA-0"/>
      </w:pPr>
    </w:p>
    <w:p w:rsidR="00021619" w:rsidRDefault="00D527F2" w:rsidP="009272EE">
      <w:pPr>
        <w:pStyle w:val="ZEBRA-0"/>
      </w:pPr>
      <w:r w:rsidRPr="00D527F2">
        <w:t>Общество активно участвует в Программе Госкорпорации «Росатом» по борьбе с хищениями и мошенничеством. В целях исключения конфликта интересов Дирекцией по безопасности и режиму изучены и проанализированы материалы 192 договоров Общества  с контрагентами, проведена оценка 60 закупочных процедур.</w:t>
      </w:r>
    </w:p>
    <w:p w:rsidR="00021619" w:rsidRDefault="00021619" w:rsidP="009272EE">
      <w:pPr>
        <w:pStyle w:val="ZEBRA-0"/>
      </w:pPr>
    </w:p>
    <w:p w:rsidR="00021619" w:rsidRDefault="00D527F2" w:rsidP="009272EE">
      <w:pPr>
        <w:pStyle w:val="ZEBRA-0"/>
      </w:pPr>
      <w:r w:rsidRPr="00D527F2">
        <w:t xml:space="preserve">Дирекцией по безопасности и режиму во взаимодействии с Управлением по корпоративно-правовой работе проводится комплекс мероприятий по </w:t>
      </w:r>
      <w:r>
        <w:t xml:space="preserve"> формированию </w:t>
      </w:r>
      <w:r w:rsidRPr="00D527F2">
        <w:t xml:space="preserve"> в Обществе </w:t>
      </w:r>
      <w:r>
        <w:t>с</w:t>
      </w:r>
      <w:r w:rsidRPr="00D527F2">
        <w:t>истемы по противодействию коррупции</w:t>
      </w:r>
      <w:r w:rsidR="0051100F">
        <w:t>.</w:t>
      </w:r>
    </w:p>
    <w:p w:rsidR="001A13A3" w:rsidRDefault="001A13A3" w:rsidP="009272EE">
      <w:pPr>
        <w:pStyle w:val="ZEBRA-0"/>
      </w:pPr>
    </w:p>
    <w:p w:rsidR="00742775" w:rsidRDefault="00E8540B" w:rsidP="009272EE">
      <w:pPr>
        <w:pStyle w:val="ZEBRA-0"/>
      </w:pPr>
      <w:r w:rsidRPr="009F01AD">
        <w:t>В 201</w:t>
      </w:r>
      <w:r>
        <w:t>1</w:t>
      </w:r>
      <w:r w:rsidRPr="009F01AD">
        <w:t xml:space="preserve"> году фактов коррупции выявлено не было. </w:t>
      </w:r>
      <w:r>
        <w:t xml:space="preserve"> </w:t>
      </w:r>
    </w:p>
    <w:p w:rsidR="00305230" w:rsidRPr="001B0EBF" w:rsidRDefault="00C3074D" w:rsidP="00F977F3">
      <w:pPr>
        <w:pStyle w:val="1"/>
        <w:numPr>
          <w:ilvl w:val="0"/>
          <w:numId w:val="15"/>
        </w:numPr>
      </w:pPr>
      <w:bookmarkStart w:id="174" w:name="_Toc293323008"/>
      <w:bookmarkStart w:id="175" w:name="_Toc325015737"/>
      <w:r w:rsidRPr="001B0EBF">
        <w:t>Деятельность в области устойчивого развития</w:t>
      </w:r>
      <w:bookmarkEnd w:id="174"/>
      <w:bookmarkEnd w:id="175"/>
    </w:p>
    <w:p w:rsidR="00305230" w:rsidRPr="00183B49" w:rsidRDefault="00043E63" w:rsidP="00F977F3">
      <w:pPr>
        <w:pStyle w:val="2"/>
        <w:numPr>
          <w:ilvl w:val="1"/>
          <w:numId w:val="20"/>
        </w:numPr>
        <w:ind w:hanging="862"/>
      </w:pPr>
      <w:bookmarkStart w:id="176" w:name="_Toc292902816"/>
      <w:bookmarkStart w:id="177" w:name="_Toc293323009"/>
      <w:bookmarkStart w:id="178" w:name="_Toc325015738"/>
      <w:bookmarkEnd w:id="127"/>
      <w:r>
        <w:t>Э</w:t>
      </w:r>
      <w:r w:rsidRPr="004269B2">
        <w:t>кономи</w:t>
      </w:r>
      <w:bookmarkEnd w:id="176"/>
      <w:r>
        <w:t>ческое воздействие</w:t>
      </w:r>
      <w:bookmarkEnd w:id="177"/>
      <w:bookmarkEnd w:id="178"/>
      <w:r w:rsidRPr="008F3435">
        <w:t xml:space="preserve"> </w:t>
      </w:r>
      <w:r>
        <w:t xml:space="preserve"> </w:t>
      </w:r>
    </w:p>
    <w:p w:rsidR="00305230" w:rsidRDefault="00305230" w:rsidP="009272EE">
      <w:pPr>
        <w:pStyle w:val="ZEBRA-0"/>
      </w:pPr>
      <w:r>
        <w:t xml:space="preserve">Деятельность Общества существенно влияет на финансово-экономическое состояние отрасли. </w:t>
      </w:r>
      <w:r w:rsidRPr="00A71DA3">
        <w:t>Доходы от экспорта продукции</w:t>
      </w:r>
      <w:r>
        <w:t xml:space="preserve"> ЯТЦ</w:t>
      </w:r>
      <w:r w:rsidRPr="00A71DA3">
        <w:t xml:space="preserve"> составляют более половины интегральных доходов российской атомной отрасли, </w:t>
      </w:r>
      <w:r>
        <w:t>явля</w:t>
      </w:r>
      <w:r w:rsidRPr="00A71DA3">
        <w:t>я</w:t>
      </w:r>
      <w:r>
        <w:t>сь важнейшим</w:t>
      </w:r>
      <w:r w:rsidRPr="00A71DA3">
        <w:t xml:space="preserve"> ресурс</w:t>
      </w:r>
      <w:r>
        <w:t>ом для ее развития.</w:t>
      </w:r>
      <w:r w:rsidRPr="00D52756">
        <w:t xml:space="preserve"> </w:t>
      </w:r>
      <w:r>
        <w:t>Общество</w:t>
      </w:r>
      <w:r w:rsidR="00E23B75">
        <w:t xml:space="preserve"> </w:t>
      </w:r>
      <w:r>
        <w:t xml:space="preserve">направляет </w:t>
      </w:r>
      <w:r w:rsidR="00E23B75">
        <w:t xml:space="preserve">полученную </w:t>
      </w:r>
      <w:r>
        <w:t xml:space="preserve">чистую прибыль практически в полном объеме в Госкорпорацию «Росатом» для финансирования общеотраслевых проектов развития и модернизации. </w:t>
      </w:r>
    </w:p>
    <w:p w:rsidR="00305230" w:rsidRDefault="00305230" w:rsidP="009272EE">
      <w:pPr>
        <w:pStyle w:val="ZEBRA-0"/>
      </w:pPr>
    </w:p>
    <w:p w:rsidR="003C4F65" w:rsidRDefault="00305230" w:rsidP="00F977F3">
      <w:pPr>
        <w:pStyle w:val="ZEBRA-0"/>
        <w:outlineLvl w:val="0"/>
      </w:pPr>
      <w:r>
        <w:t xml:space="preserve">Общество является крупным плательщиком налогов и сборов. </w:t>
      </w:r>
    </w:p>
    <w:p w:rsidR="00F31C82" w:rsidRDefault="00F31C82" w:rsidP="009272EE">
      <w:pPr>
        <w:pStyle w:val="ZEBRA-0"/>
      </w:pPr>
    </w:p>
    <w:p w:rsidR="00021619" w:rsidRPr="003C4F65" w:rsidRDefault="009E7A0F" w:rsidP="009272EE">
      <w:pPr>
        <w:pStyle w:val="ZEBRA-0"/>
      </w:pPr>
      <w:r w:rsidRPr="009E7A0F">
        <w:t>Начисленные за 2011 год суммы обязательных платежей в бюджеты и внебюджетные фонды (налоги и сборы), млн руб.</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204"/>
        <w:gridCol w:w="3367"/>
      </w:tblGrid>
      <w:tr w:rsidR="00305230" w:rsidRPr="00783528" w:rsidTr="00B82C20">
        <w:tc>
          <w:tcPr>
            <w:tcW w:w="6204" w:type="dxa"/>
          </w:tcPr>
          <w:p w:rsidR="00021619" w:rsidRDefault="00305230" w:rsidP="009272EE">
            <w:pPr>
              <w:pStyle w:val="ZEBRA-0"/>
            </w:pPr>
            <w:r w:rsidRPr="00217FDC">
              <w:t xml:space="preserve"> Всего</w:t>
            </w:r>
          </w:p>
          <w:p w:rsidR="00021619" w:rsidRDefault="00305230" w:rsidP="009272EE">
            <w:pPr>
              <w:pStyle w:val="ZEBRA-0"/>
            </w:pPr>
            <w:r w:rsidRPr="00217FDC">
              <w:t xml:space="preserve"> </w:t>
            </w:r>
            <w:r w:rsidR="00E23B75">
              <w:t xml:space="preserve">      </w:t>
            </w:r>
            <w:r w:rsidRPr="00217FDC">
              <w:t>в т</w:t>
            </w:r>
            <w:r w:rsidR="003C4F65">
              <w:t>.</w:t>
            </w:r>
            <w:r w:rsidRPr="00217FDC">
              <w:t>ч</w:t>
            </w:r>
            <w:r w:rsidR="003C4F65">
              <w:t>.:</w:t>
            </w:r>
          </w:p>
        </w:tc>
        <w:tc>
          <w:tcPr>
            <w:tcW w:w="3367" w:type="dxa"/>
          </w:tcPr>
          <w:p w:rsidR="00021619" w:rsidRPr="00246A27" w:rsidRDefault="00614BCC" w:rsidP="009272EE">
            <w:pPr>
              <w:pStyle w:val="ZEBRA-0"/>
            </w:pPr>
            <w:r>
              <w:rPr>
                <w:lang w:val="en-US"/>
              </w:rPr>
              <w:t>3</w:t>
            </w:r>
            <w:r w:rsidR="00246A27">
              <w:t>861</w:t>
            </w:r>
          </w:p>
          <w:p w:rsidR="00021619" w:rsidRDefault="00021619" w:rsidP="009272EE">
            <w:pPr>
              <w:pStyle w:val="ZEBRA-0"/>
              <w:rPr>
                <w:highlight w:val="yellow"/>
              </w:rPr>
            </w:pPr>
          </w:p>
        </w:tc>
      </w:tr>
      <w:tr w:rsidR="00305230" w:rsidTr="00B82C20">
        <w:tc>
          <w:tcPr>
            <w:tcW w:w="6204" w:type="dxa"/>
          </w:tcPr>
          <w:p w:rsidR="00401155" w:rsidRDefault="00305230" w:rsidP="009272EE">
            <w:pPr>
              <w:pStyle w:val="ZEBRA-0"/>
            </w:pPr>
            <w:r w:rsidRPr="00217FDC">
              <w:t>федеральный бюджет</w:t>
            </w:r>
            <w:r>
              <w:t xml:space="preserve">  </w:t>
            </w:r>
          </w:p>
        </w:tc>
        <w:tc>
          <w:tcPr>
            <w:tcW w:w="3367" w:type="dxa"/>
            <w:vAlign w:val="bottom"/>
          </w:tcPr>
          <w:p w:rsidR="00305230" w:rsidRPr="00614BCC" w:rsidRDefault="00614BCC" w:rsidP="009272EE">
            <w:pPr>
              <w:pStyle w:val="ZEBRA-0"/>
              <w:rPr>
                <w:lang w:val="en-US"/>
              </w:rPr>
            </w:pPr>
            <w:r>
              <w:rPr>
                <w:lang w:val="en-US"/>
              </w:rPr>
              <w:t>382</w:t>
            </w:r>
          </w:p>
        </w:tc>
      </w:tr>
      <w:tr w:rsidR="00305230" w:rsidTr="00B82C20">
        <w:tc>
          <w:tcPr>
            <w:tcW w:w="6204" w:type="dxa"/>
          </w:tcPr>
          <w:p w:rsidR="00401155" w:rsidRDefault="00305230" w:rsidP="009272EE">
            <w:pPr>
              <w:pStyle w:val="ZEBRA-0"/>
            </w:pPr>
            <w:r w:rsidRPr="00217FDC">
              <w:t>бюджеты субъектов федерации</w:t>
            </w:r>
            <w:r>
              <w:t xml:space="preserve"> (г.Москва)</w:t>
            </w:r>
          </w:p>
        </w:tc>
        <w:tc>
          <w:tcPr>
            <w:tcW w:w="3367" w:type="dxa"/>
            <w:vAlign w:val="bottom"/>
          </w:tcPr>
          <w:p w:rsidR="00305230" w:rsidRPr="00614BCC" w:rsidRDefault="00614BCC" w:rsidP="009272EE">
            <w:pPr>
              <w:pStyle w:val="ZEBRA-0"/>
              <w:rPr>
                <w:lang w:val="en-US"/>
              </w:rPr>
            </w:pPr>
            <w:r>
              <w:rPr>
                <w:lang w:val="en-US"/>
              </w:rPr>
              <w:t xml:space="preserve">3402 </w:t>
            </w:r>
            <w:r>
              <w:t> </w:t>
            </w:r>
            <w:r>
              <w:rPr>
                <w:lang w:val="en-US"/>
              </w:rPr>
              <w:t xml:space="preserve"> </w:t>
            </w:r>
          </w:p>
        </w:tc>
      </w:tr>
      <w:tr w:rsidR="00305230" w:rsidTr="00B82C20">
        <w:tc>
          <w:tcPr>
            <w:tcW w:w="6204" w:type="dxa"/>
          </w:tcPr>
          <w:p w:rsidR="00305230" w:rsidRPr="00217FDC" w:rsidRDefault="00246A27" w:rsidP="009272EE">
            <w:pPr>
              <w:pStyle w:val="ZEBRA-0"/>
            </w:pPr>
            <w:r>
              <w:t>г</w:t>
            </w:r>
            <w:r w:rsidR="00305230">
              <w:t>осударственные внебюджетные фонды</w:t>
            </w:r>
          </w:p>
        </w:tc>
        <w:tc>
          <w:tcPr>
            <w:tcW w:w="3367" w:type="dxa"/>
            <w:vAlign w:val="bottom"/>
          </w:tcPr>
          <w:p w:rsidR="00305230" w:rsidRPr="00614BCC" w:rsidRDefault="00614BCC" w:rsidP="009272EE">
            <w:pPr>
              <w:pStyle w:val="ZEBRA-0"/>
              <w:rPr>
                <w:lang w:val="en-US"/>
              </w:rPr>
            </w:pPr>
            <w:r>
              <w:rPr>
                <w:lang w:val="en-US"/>
              </w:rPr>
              <w:t>77</w:t>
            </w:r>
          </w:p>
        </w:tc>
      </w:tr>
    </w:tbl>
    <w:p w:rsidR="00305230" w:rsidRDefault="00305230" w:rsidP="009272EE">
      <w:pPr>
        <w:pStyle w:val="ZEBRA-0"/>
        <w:rPr>
          <w:lang w:eastAsia="en-US"/>
        </w:rPr>
      </w:pPr>
    </w:p>
    <w:p w:rsidR="00305230" w:rsidRPr="0099401E" w:rsidRDefault="00305230" w:rsidP="009272EE">
      <w:pPr>
        <w:pStyle w:val="ZEBRA-0"/>
        <w:rPr>
          <w:lang w:eastAsia="en-US"/>
        </w:rPr>
      </w:pPr>
      <w:r w:rsidRPr="00614ACA">
        <w:rPr>
          <w:lang w:eastAsia="en-US"/>
        </w:rPr>
        <w:t xml:space="preserve">Помимо </w:t>
      </w:r>
      <w:r>
        <w:rPr>
          <w:lang w:eastAsia="en-US"/>
        </w:rPr>
        <w:t>непосредственного влияния на экономику отрасли,</w:t>
      </w:r>
      <w:r w:rsidRPr="00614ACA">
        <w:rPr>
          <w:lang w:eastAsia="en-US"/>
        </w:rPr>
        <w:t xml:space="preserve"> Общество </w:t>
      </w:r>
      <w:r>
        <w:rPr>
          <w:lang w:eastAsia="en-US"/>
        </w:rPr>
        <w:t xml:space="preserve"> </w:t>
      </w:r>
      <w:r w:rsidRPr="00614ACA">
        <w:rPr>
          <w:lang w:eastAsia="en-US"/>
        </w:rPr>
        <w:t>своей деятельност</w:t>
      </w:r>
      <w:r>
        <w:rPr>
          <w:lang w:eastAsia="en-US"/>
        </w:rPr>
        <w:t>ью оказывает</w:t>
      </w:r>
      <w:r w:rsidRPr="00614ACA">
        <w:rPr>
          <w:lang w:eastAsia="en-US"/>
        </w:rPr>
        <w:t xml:space="preserve"> существенные непрямые экономические воздействия</w:t>
      </w:r>
      <w:r>
        <w:rPr>
          <w:lang w:eastAsia="en-US"/>
        </w:rPr>
        <w:t>, включая  приведенные ниже.</w:t>
      </w:r>
    </w:p>
    <w:p w:rsidR="00614BCC" w:rsidRPr="0076770A" w:rsidRDefault="006908C7" w:rsidP="00614BCC">
      <w:r w:rsidRPr="006908C7">
        <w:t xml:space="preserve"> </w:t>
      </w:r>
    </w:p>
    <w:p w:rsidR="0076770A" w:rsidRPr="0076770A" w:rsidRDefault="0076770A" w:rsidP="00614BCC"/>
    <w:p w:rsidR="0076770A" w:rsidRPr="0076770A" w:rsidRDefault="0076770A" w:rsidP="00614BCC"/>
    <w:p w:rsidR="0076770A" w:rsidRPr="0076770A" w:rsidRDefault="0076770A" w:rsidP="00614BCC"/>
    <w:p w:rsidR="005321C7" w:rsidRPr="00183B49" w:rsidRDefault="00305230" w:rsidP="00F977F3">
      <w:pPr>
        <w:pStyle w:val="ZEBRA-1"/>
        <w:outlineLvl w:val="0"/>
        <w:rPr>
          <w:b/>
        </w:rPr>
      </w:pPr>
      <w:r w:rsidRPr="00183B49">
        <w:rPr>
          <w:b/>
        </w:rPr>
        <w:t xml:space="preserve">Поддержка рабочих мест в цепочках поставок или распределения </w:t>
      </w:r>
    </w:p>
    <w:p w:rsidR="000B196B" w:rsidRDefault="00305230" w:rsidP="009272EE">
      <w:pPr>
        <w:pStyle w:val="ZEBRA-0"/>
      </w:pPr>
      <w:r w:rsidRPr="008744FA">
        <w:t xml:space="preserve">Портфель экспортных контрактов Общества на поставку </w:t>
      </w:r>
      <w:r w:rsidR="003C4F65">
        <w:t>ОУП</w:t>
      </w:r>
      <w:r w:rsidRPr="008744FA">
        <w:t xml:space="preserve"> на период до 202</w:t>
      </w:r>
      <w:r w:rsidR="00E8540B">
        <w:t>5</w:t>
      </w:r>
      <w:r w:rsidRPr="008744FA">
        <w:t xml:space="preserve"> года и далее обеспечивает </w:t>
      </w:r>
      <w:r>
        <w:t xml:space="preserve"> </w:t>
      </w:r>
      <w:r w:rsidRPr="008744FA">
        <w:t xml:space="preserve"> поддержани</w:t>
      </w:r>
      <w:r>
        <w:t>е</w:t>
      </w:r>
      <w:r w:rsidRPr="008744FA">
        <w:t xml:space="preserve"> в долгосрочном периоде рабочих мест на конверсионных и разделительных предприятиях отрасли (ОАО «УЭХК», ОАО «СХК», ОАО «</w:t>
      </w:r>
      <w:r w:rsidR="003C4F65">
        <w:t>ПО «</w:t>
      </w:r>
      <w:r w:rsidRPr="008744FA">
        <w:t>ЭХЗ», ОАО «АЭХК», ОАО «ЧМЗ») с</w:t>
      </w:r>
      <w:r>
        <w:t xml:space="preserve"> суммарной</w:t>
      </w:r>
      <w:r w:rsidRPr="008744FA">
        <w:t xml:space="preserve"> численностью персонала более 25 тыс. человек.</w:t>
      </w:r>
      <w:r>
        <w:t xml:space="preserve"> С учетом того, что  большинство из указанных предприятий расположено в ЗАТО и является градообразующими, </w:t>
      </w:r>
      <w:r w:rsidR="00E23B75">
        <w:t xml:space="preserve"> </w:t>
      </w:r>
      <w:r>
        <w:t>деятельность Общества оказывает существенное влияние на экономику этих городов с населением в несколько сотен тысяч человек.</w:t>
      </w:r>
    </w:p>
    <w:p w:rsidR="00021619" w:rsidRDefault="00021619" w:rsidP="009272EE">
      <w:pPr>
        <w:pStyle w:val="ZEBRA-0"/>
      </w:pPr>
    </w:p>
    <w:p w:rsidR="00021619" w:rsidRDefault="00043E63" w:rsidP="009272EE">
      <w:pPr>
        <w:pStyle w:val="ZEBRA-0"/>
      </w:pPr>
      <w:r>
        <w:t>П</w:t>
      </w:r>
      <w:r w:rsidR="00305230" w:rsidRPr="008744FA">
        <w:t>оставки продукции Общества</w:t>
      </w:r>
      <w:r w:rsidR="00305230">
        <w:t xml:space="preserve"> обеспечи</w:t>
      </w:r>
      <w:r w:rsidR="00305230" w:rsidRPr="008744FA">
        <w:t>вают поддержк</w:t>
      </w:r>
      <w:r w:rsidR="00305230">
        <w:t>у</w:t>
      </w:r>
      <w:r w:rsidR="00305230" w:rsidRPr="008744FA">
        <w:t xml:space="preserve"> рабочих мест в </w:t>
      </w:r>
      <w:r w:rsidR="00E23B75">
        <w:t xml:space="preserve"> морском</w:t>
      </w:r>
      <w:r w:rsidR="00305230" w:rsidRPr="008744FA">
        <w:t xml:space="preserve"> торговом порту Санкт-Петербург</w:t>
      </w:r>
      <w:r w:rsidR="00E23B75">
        <w:t>а</w:t>
      </w:r>
      <w:r w:rsidR="00305230">
        <w:t>. Р</w:t>
      </w:r>
      <w:r w:rsidR="00305230" w:rsidRPr="008744FA">
        <w:t>еализаци</w:t>
      </w:r>
      <w:r w:rsidR="00305230">
        <w:t>я</w:t>
      </w:r>
      <w:r w:rsidR="00305230" w:rsidRPr="008744FA">
        <w:t xml:space="preserve"> проект</w:t>
      </w:r>
      <w:r w:rsidR="00305230">
        <w:t>ов</w:t>
      </w:r>
      <w:r w:rsidR="00305230" w:rsidRPr="008744FA">
        <w:t xml:space="preserve"> создания </w:t>
      </w:r>
      <w:r w:rsidR="00615AF7">
        <w:t xml:space="preserve"> ТЛК</w:t>
      </w:r>
      <w:r w:rsidR="00305230">
        <w:t xml:space="preserve">  </w:t>
      </w:r>
      <w:r w:rsidR="00305230" w:rsidRPr="008744FA">
        <w:t xml:space="preserve"> на Дальнем Востоке</w:t>
      </w:r>
      <w:r w:rsidR="00305230">
        <w:t xml:space="preserve"> и Северо-Западе</w:t>
      </w:r>
      <w:r w:rsidR="00305230" w:rsidRPr="008744FA">
        <w:t xml:space="preserve">, </w:t>
      </w:r>
      <w:r w:rsidR="00305230">
        <w:t xml:space="preserve">безусловно, окажет позитивное влияние на уровень  </w:t>
      </w:r>
      <w:r w:rsidR="00305230" w:rsidRPr="008744FA">
        <w:t xml:space="preserve"> занятост</w:t>
      </w:r>
      <w:r w:rsidR="00305230">
        <w:t>и</w:t>
      </w:r>
      <w:r w:rsidR="00305230" w:rsidRPr="008744FA">
        <w:t xml:space="preserve"> </w:t>
      </w:r>
      <w:r w:rsidR="00305230">
        <w:t xml:space="preserve"> </w:t>
      </w:r>
      <w:r w:rsidR="00305230" w:rsidRPr="008744FA">
        <w:t xml:space="preserve">в </w:t>
      </w:r>
      <w:r w:rsidR="00305230">
        <w:t xml:space="preserve"> этих </w:t>
      </w:r>
      <w:r w:rsidR="00305230" w:rsidRPr="008744FA">
        <w:t xml:space="preserve"> регион</w:t>
      </w:r>
      <w:r w:rsidR="00305230">
        <w:t>ах</w:t>
      </w:r>
      <w:r w:rsidR="00305230" w:rsidRPr="008744FA">
        <w:t xml:space="preserve">. </w:t>
      </w:r>
    </w:p>
    <w:p w:rsidR="00021619" w:rsidRDefault="00021619" w:rsidP="009272EE">
      <w:pPr>
        <w:pStyle w:val="ZEBRA-0"/>
      </w:pPr>
    </w:p>
    <w:p w:rsidR="00021619" w:rsidRDefault="00305230" w:rsidP="009272EE">
      <w:pPr>
        <w:pStyle w:val="ZEBRA-0"/>
      </w:pPr>
      <w:r w:rsidRPr="008744FA">
        <w:t xml:space="preserve">Кроме этого, потребности Общества в природном уране, необходимом для исполнения его </w:t>
      </w:r>
      <w:r>
        <w:t xml:space="preserve"> экспортной программы</w:t>
      </w:r>
      <w:r w:rsidRPr="008744FA">
        <w:t xml:space="preserve">, мотивируют развитие </w:t>
      </w:r>
      <w:r>
        <w:t xml:space="preserve"> </w:t>
      </w:r>
      <w:r w:rsidRPr="008744FA">
        <w:t>компани</w:t>
      </w:r>
      <w:r>
        <w:t>ей</w:t>
      </w:r>
      <w:r w:rsidRPr="008744FA">
        <w:t xml:space="preserve"> ОАО «А</w:t>
      </w:r>
      <w:r w:rsidR="00615AF7">
        <w:t>РМЗ</w:t>
      </w:r>
      <w:r w:rsidRPr="008744FA">
        <w:t xml:space="preserve">» проектов по добыче урана в российских регионах (в т.ч. в Забайкалье), что также </w:t>
      </w:r>
      <w:r w:rsidR="003C4F65">
        <w:t xml:space="preserve"> способствует </w:t>
      </w:r>
      <w:r w:rsidRPr="008744FA">
        <w:t xml:space="preserve"> повышени</w:t>
      </w:r>
      <w:r w:rsidR="003C4F65">
        <w:t>ю</w:t>
      </w:r>
      <w:r w:rsidRPr="008744FA">
        <w:t xml:space="preserve"> уровня занятости в этих регионах.</w:t>
      </w:r>
    </w:p>
    <w:p w:rsidR="00021619" w:rsidRDefault="00021619" w:rsidP="009272EE">
      <w:pPr>
        <w:pStyle w:val="ZEBRA-0"/>
      </w:pPr>
    </w:p>
    <w:p w:rsidR="00021619" w:rsidRDefault="00305230" w:rsidP="009272EE">
      <w:pPr>
        <w:pStyle w:val="ZEBRA-0"/>
      </w:pPr>
      <w:r w:rsidRPr="008744FA">
        <w:t xml:space="preserve">В целом </w:t>
      </w:r>
      <w:r>
        <w:t>сл</w:t>
      </w:r>
      <w:r w:rsidR="00043E63">
        <w:t>едующая</w:t>
      </w:r>
      <w:r>
        <w:t xml:space="preserve"> миров</w:t>
      </w:r>
      <w:r w:rsidR="00043E63">
        <w:t>ой</w:t>
      </w:r>
      <w:r>
        <w:t xml:space="preserve"> </w:t>
      </w:r>
      <w:r w:rsidRPr="008744FA">
        <w:t>практик</w:t>
      </w:r>
      <w:r w:rsidR="00043E63">
        <w:t>е</w:t>
      </w:r>
      <w:r w:rsidRPr="008744FA">
        <w:t xml:space="preserve"> долгосрочн</w:t>
      </w:r>
      <w:r w:rsidR="00043E63">
        <w:t>ая</w:t>
      </w:r>
      <w:r w:rsidRPr="008744FA">
        <w:t xml:space="preserve"> контрактаци</w:t>
      </w:r>
      <w:r w:rsidR="00043E63">
        <w:t>я</w:t>
      </w:r>
      <w:r>
        <w:t xml:space="preserve"> поставляемой Обществом </w:t>
      </w:r>
      <w:r w:rsidRPr="008744FA">
        <w:t>продукци</w:t>
      </w:r>
      <w:r>
        <w:t>и</w:t>
      </w:r>
      <w:r w:rsidRPr="008744FA">
        <w:t xml:space="preserve"> </w:t>
      </w:r>
      <w:r>
        <w:t xml:space="preserve">создает объективные предпосылки для </w:t>
      </w:r>
      <w:r w:rsidR="00615AF7">
        <w:t xml:space="preserve">перспективного </w:t>
      </w:r>
      <w:r w:rsidRPr="008744FA">
        <w:t>планирова</w:t>
      </w:r>
      <w:r>
        <w:t>ния</w:t>
      </w:r>
      <w:r w:rsidRPr="008744FA">
        <w:t xml:space="preserve"> деятельност</w:t>
      </w:r>
      <w:r>
        <w:t>и</w:t>
      </w:r>
      <w:r w:rsidRPr="008744FA">
        <w:t xml:space="preserve"> предприятий-поставщиков и организаций</w:t>
      </w:r>
      <w:r w:rsidR="003C4F65">
        <w:t xml:space="preserve"> – </w:t>
      </w:r>
      <w:r w:rsidRPr="008744FA">
        <w:t>участников транспортно</w:t>
      </w:r>
      <w:r w:rsidR="003C4F65">
        <w:t>-</w:t>
      </w:r>
      <w:r w:rsidRPr="008744FA">
        <w:t>логистической цепи, обеспечива</w:t>
      </w:r>
      <w:r w:rsidR="00C3074D">
        <w:t>е</w:t>
      </w:r>
      <w:r w:rsidRPr="008744FA">
        <w:t xml:space="preserve">т гарантированную заказами занятость на </w:t>
      </w:r>
      <w:r>
        <w:t>этих</w:t>
      </w:r>
      <w:r w:rsidRPr="008744FA">
        <w:t xml:space="preserve"> предприятиях и в регионах их расположения.</w:t>
      </w:r>
    </w:p>
    <w:p w:rsidR="00021619" w:rsidRDefault="00021619" w:rsidP="009272EE">
      <w:pPr>
        <w:pStyle w:val="ZEBRA-0"/>
      </w:pPr>
    </w:p>
    <w:p w:rsidR="005321C7" w:rsidRPr="00183B49" w:rsidRDefault="00305230" w:rsidP="00F977F3">
      <w:pPr>
        <w:pStyle w:val="ZEBRA-1"/>
        <w:outlineLvl w:val="0"/>
        <w:rPr>
          <w:b/>
        </w:rPr>
      </w:pPr>
      <w:r w:rsidRPr="00183B49">
        <w:rPr>
          <w:b/>
        </w:rPr>
        <w:t>Экономические воздействия на улучшение социальных и экологических условий</w:t>
      </w:r>
    </w:p>
    <w:p w:rsidR="001A13A3" w:rsidRDefault="001A13A3" w:rsidP="009272EE">
      <w:pPr>
        <w:pStyle w:val="ZEBRA-1"/>
      </w:pPr>
    </w:p>
    <w:p w:rsidR="001A13A3" w:rsidRDefault="00305230" w:rsidP="009272EE">
      <w:pPr>
        <w:pStyle w:val="ZEBRA-0"/>
      </w:pPr>
      <w:r w:rsidRPr="008744FA">
        <w:t>Экологический аудит Общества и поставщиков экспортируемой им продукции  ряд</w:t>
      </w:r>
      <w:r w:rsidR="00E8540B">
        <w:t xml:space="preserve">ом </w:t>
      </w:r>
      <w:r w:rsidRPr="008744FA">
        <w:t xml:space="preserve"> его контрагентов (прежде всего, энергокомпани</w:t>
      </w:r>
      <w:r w:rsidR="00E8540B">
        <w:t xml:space="preserve">ями </w:t>
      </w:r>
      <w:r w:rsidRPr="008744FA">
        <w:t xml:space="preserve"> западноевропейских </w:t>
      </w:r>
      <w:r w:rsidR="000A4A03">
        <w:t>стран</w:t>
      </w:r>
      <w:r w:rsidRPr="008744FA">
        <w:t xml:space="preserve">), а также обязательства Общества в сфере социальной ответственности требуют постоянного </w:t>
      </w:r>
      <w:r>
        <w:t xml:space="preserve"> совершенствования стандартов </w:t>
      </w:r>
      <w:r w:rsidRPr="008744FA">
        <w:t>экологической безопасности при производстве, хранении, транспортировании продукции Общества и иных видов обращения с ней, а также уровня соблюдения прав человека в отношении работников организаций – поставщиков продукции Общества</w:t>
      </w:r>
      <w:r w:rsidR="00E8540B">
        <w:t xml:space="preserve">. Это, безусловно, </w:t>
      </w:r>
      <w:r w:rsidRPr="008744FA">
        <w:t xml:space="preserve"> благотворно сказывается на улучшении социальных и экологических условий в регионах расположения производственных предприятий и пунктов временного хранения продукции Общества (Новоуральск, Северск, Ангарск, Зеленогорск, Санкт-Петербург).</w:t>
      </w:r>
    </w:p>
    <w:p w:rsidR="001A13A3" w:rsidRDefault="001A13A3" w:rsidP="009272EE">
      <w:pPr>
        <w:pStyle w:val="ZEBRA-0"/>
      </w:pPr>
    </w:p>
    <w:p w:rsidR="005321C7" w:rsidRPr="00183B49" w:rsidRDefault="00305230" w:rsidP="00F977F3">
      <w:pPr>
        <w:pStyle w:val="ZEBRA-1"/>
        <w:outlineLvl w:val="0"/>
        <w:rPr>
          <w:b/>
        </w:rPr>
      </w:pPr>
      <w:r w:rsidRPr="00183B49">
        <w:rPr>
          <w:b/>
        </w:rPr>
        <w:t>Содействие прямым иностранным инвестициям</w:t>
      </w:r>
    </w:p>
    <w:p w:rsidR="00021619" w:rsidRPr="00EF55BA" w:rsidRDefault="00021619" w:rsidP="009272EE">
      <w:pPr>
        <w:pStyle w:val="ZEBRA-0"/>
      </w:pPr>
    </w:p>
    <w:p w:rsidR="001A13A3" w:rsidRDefault="00305230" w:rsidP="009272EE">
      <w:pPr>
        <w:pStyle w:val="ZEBRA-0"/>
      </w:pPr>
      <w:r w:rsidRPr="008744FA">
        <w:t xml:space="preserve">Ряд прорабатываемых Обществом проектов стратегической значимости предполагает осуществление прямых иностранных инвестиций в </w:t>
      </w:r>
      <w:r w:rsidR="000A4A03">
        <w:t>тр</w:t>
      </w:r>
      <w:r w:rsidR="00ED71B8">
        <w:t>а</w:t>
      </w:r>
      <w:r w:rsidR="000A4A03">
        <w:t xml:space="preserve">нспортно-логистическую инфраструктуру и предприятия </w:t>
      </w:r>
      <w:r w:rsidR="000A4A03" w:rsidRPr="008744FA">
        <w:t xml:space="preserve"> </w:t>
      </w:r>
      <w:r w:rsidRPr="008744FA">
        <w:t>российской атомной отрасли</w:t>
      </w:r>
      <w:r>
        <w:t xml:space="preserve">.  </w:t>
      </w:r>
    </w:p>
    <w:p w:rsidR="001A13A3" w:rsidRDefault="001A13A3" w:rsidP="009272EE">
      <w:pPr>
        <w:pStyle w:val="ZEBRA-0"/>
      </w:pPr>
    </w:p>
    <w:p w:rsidR="0011689C" w:rsidRDefault="00305230" w:rsidP="00F977F3">
      <w:pPr>
        <w:pStyle w:val="2"/>
        <w:numPr>
          <w:ilvl w:val="1"/>
          <w:numId w:val="20"/>
        </w:numPr>
        <w:ind w:hanging="862"/>
        <w:rPr>
          <w:noProof/>
        </w:rPr>
      </w:pPr>
      <w:bookmarkStart w:id="179" w:name="_Toc293323010"/>
      <w:bookmarkStart w:id="180" w:name="_Toc325015739"/>
      <w:r w:rsidRPr="00ED792B">
        <w:t>Экологическое воздействие</w:t>
      </w:r>
      <w:r>
        <w:t xml:space="preserve"> и экологическая безопасность</w:t>
      </w:r>
      <w:r>
        <w:rPr>
          <w:rStyle w:val="af9"/>
          <w:rFonts w:ascii="Times New Roman" w:hAnsi="Times New Roman" w:cs="Times New Roman"/>
          <w:noProof/>
        </w:rPr>
        <w:footnoteReference w:id="15"/>
      </w:r>
      <w:bookmarkEnd w:id="179"/>
      <w:bookmarkEnd w:id="180"/>
    </w:p>
    <w:p w:rsidR="0011689C" w:rsidRPr="00183B49" w:rsidRDefault="00043E63" w:rsidP="00F977F3">
      <w:pPr>
        <w:pStyle w:val="3"/>
        <w:numPr>
          <w:ilvl w:val="2"/>
          <w:numId w:val="20"/>
        </w:numPr>
        <w:ind w:left="862" w:hanging="862"/>
        <w:rPr>
          <w:sz w:val="28"/>
          <w:szCs w:val="28"/>
        </w:rPr>
      </w:pPr>
      <w:bookmarkStart w:id="181" w:name="_Toc293323011"/>
      <w:bookmarkStart w:id="182" w:name="_Toc325015740"/>
      <w:r w:rsidRPr="00183B49">
        <w:rPr>
          <w:noProof/>
          <w:sz w:val="28"/>
          <w:szCs w:val="28"/>
        </w:rPr>
        <w:t>Экологическая политика</w:t>
      </w:r>
      <w:bookmarkEnd w:id="181"/>
      <w:bookmarkEnd w:id="182"/>
    </w:p>
    <w:p w:rsidR="00043E63" w:rsidRDefault="00043E63" w:rsidP="009272EE">
      <w:pPr>
        <w:pStyle w:val="ZEBRA-0"/>
      </w:pPr>
    </w:p>
    <w:p w:rsidR="00043E63" w:rsidRDefault="00043E63" w:rsidP="009272EE">
      <w:pPr>
        <w:pStyle w:val="ZEBRA-0"/>
      </w:pPr>
      <w:r>
        <w:t xml:space="preserve">Экологическая политика ОАО «Техснабэкспорт» разработана в соответствии с требованиями корпоративной экологической политики Госкорпорации «Росатом» и направлена на  минимизацию </w:t>
      </w:r>
      <w:r w:rsidR="00615AF7">
        <w:t xml:space="preserve"> негативного </w:t>
      </w:r>
      <w:r>
        <w:t xml:space="preserve">воздействия </w:t>
      </w:r>
      <w:r w:rsidR="00615AF7">
        <w:t xml:space="preserve">на </w:t>
      </w:r>
      <w:r>
        <w:t>окружающ</w:t>
      </w:r>
      <w:r w:rsidR="00615AF7">
        <w:t>ую</w:t>
      </w:r>
      <w:r>
        <w:t xml:space="preserve"> сред</w:t>
      </w:r>
      <w:r w:rsidR="00615AF7">
        <w:t>у</w:t>
      </w:r>
      <w:r>
        <w:t>, а также создание экологически безопасных условий при организации и осуществлении экспортно-импортных поставок продукции ЯТЦ на территории России и за рубежом. Экологическая политика определяет три основных направления работ:</w:t>
      </w:r>
    </w:p>
    <w:p w:rsidR="005321C7" w:rsidRDefault="00043E63" w:rsidP="009272EE">
      <w:pPr>
        <w:pStyle w:val="ZEBRA-"/>
      </w:pPr>
      <w:r>
        <w:t xml:space="preserve">внедрение международного стандарта </w:t>
      </w:r>
      <w:r w:rsidRPr="003C0644">
        <w:t>DIN EN ISO 14001:2009</w:t>
      </w:r>
      <w:r>
        <w:t>;</w:t>
      </w:r>
    </w:p>
    <w:p w:rsidR="00F27EE4" w:rsidRDefault="00043E63" w:rsidP="009272EE">
      <w:pPr>
        <w:pStyle w:val="ZEBRA-"/>
      </w:pPr>
      <w:r>
        <w:t>снижение вероятности негативного воздействия на окружающую среду при организации экспортно-импортных поставок на основе комплексного анализа экологических аспектов;</w:t>
      </w:r>
      <w:r w:rsidRPr="00EA78DC">
        <w:t xml:space="preserve"> </w:t>
      </w:r>
    </w:p>
    <w:p w:rsidR="00021619" w:rsidRDefault="00043E63" w:rsidP="009272EE">
      <w:pPr>
        <w:pStyle w:val="ZEBRA-"/>
      </w:pPr>
      <w:r>
        <w:t>повышение уровня экологического образования работников.</w:t>
      </w:r>
    </w:p>
    <w:p w:rsidR="005321C7" w:rsidRDefault="005321C7" w:rsidP="009272EE">
      <w:pPr>
        <w:pStyle w:val="ZEBRA-1"/>
      </w:pPr>
    </w:p>
    <w:p w:rsidR="00021619" w:rsidRPr="00F31C82" w:rsidRDefault="00043E63" w:rsidP="00F977F3">
      <w:pPr>
        <w:pStyle w:val="ZEBRA-1"/>
        <w:outlineLvl w:val="0"/>
      </w:pPr>
      <w:r w:rsidRPr="00F31C82">
        <w:t>Внедрение международного стандарта DIN EN ISO 14001:2009</w:t>
      </w:r>
    </w:p>
    <w:p w:rsidR="00021619" w:rsidRDefault="00021619" w:rsidP="009272EE">
      <w:pPr>
        <w:pStyle w:val="ZEBRA-0"/>
        <w:rPr>
          <w:highlight w:val="yellow"/>
        </w:rPr>
      </w:pPr>
    </w:p>
    <w:p w:rsidR="000A4A03" w:rsidRDefault="00DC34EC" w:rsidP="009272EE">
      <w:pPr>
        <w:pStyle w:val="ZEBRA-0"/>
      </w:pPr>
      <w:r>
        <w:rPr>
          <w:noProof/>
        </w:rPr>
        <w:drawing>
          <wp:anchor distT="0" distB="0" distL="114300" distR="114300" simplePos="0" relativeHeight="251649024" behindDoc="1" locked="1" layoutInCell="1" allowOverlap="0">
            <wp:simplePos x="0" y="0"/>
            <wp:positionH relativeFrom="column">
              <wp:posOffset>4572000</wp:posOffset>
            </wp:positionH>
            <wp:positionV relativeFrom="paragraph">
              <wp:posOffset>-707390</wp:posOffset>
            </wp:positionV>
            <wp:extent cx="1476375" cy="1905000"/>
            <wp:effectExtent l="19050" t="0" r="9525" b="0"/>
            <wp:wrapTight wrapText="bothSides">
              <wp:wrapPolygon edited="0">
                <wp:start x="-279" y="0"/>
                <wp:lineTo x="-279" y="21384"/>
                <wp:lineTo x="21739" y="21384"/>
                <wp:lineTo x="21739" y="0"/>
                <wp:lineTo x="-279" y="0"/>
              </wp:wrapPolygon>
            </wp:wrapTight>
            <wp:docPr id="12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2" cstate="screen"/>
                    <a:srcRect/>
                    <a:stretch>
                      <a:fillRect/>
                    </a:stretch>
                  </pic:blipFill>
                  <pic:spPr bwMode="auto">
                    <a:xfrm>
                      <a:off x="0" y="0"/>
                      <a:ext cx="1476375" cy="1905000"/>
                    </a:xfrm>
                    <a:prstGeom prst="rect">
                      <a:avLst/>
                    </a:prstGeom>
                    <a:noFill/>
                    <a:ln w="9525">
                      <a:noFill/>
                      <a:miter lim="800000"/>
                      <a:headEnd/>
                      <a:tailEnd/>
                    </a:ln>
                  </pic:spPr>
                </pic:pic>
              </a:graphicData>
            </a:graphic>
          </wp:anchor>
        </w:drawing>
      </w:r>
      <w:r w:rsidR="00043E63" w:rsidRPr="00121FD7">
        <w:t xml:space="preserve">В 2009 году в ОАО «Техснабэкспорт» создана и сертифицирована система экологического менеджмента (СЭМ) в соответствии со стандартом DIN EN ISO 14001:2009. Обществом получен сертификат TÜV International Certification сертификационного органа TÜV THÜRINGEN e.V. </w:t>
      </w:r>
      <w:r w:rsidR="00121FD7" w:rsidRPr="00121FD7">
        <w:t xml:space="preserve"> </w:t>
      </w:r>
    </w:p>
    <w:p w:rsidR="000A4A03" w:rsidRDefault="000A4A03" w:rsidP="009272EE">
      <w:pPr>
        <w:pStyle w:val="ZEBRA-0"/>
      </w:pPr>
    </w:p>
    <w:p w:rsidR="00021619" w:rsidRDefault="00121FD7" w:rsidP="009272EE">
      <w:pPr>
        <w:pStyle w:val="ZEBRA-0"/>
      </w:pPr>
      <w:r w:rsidRPr="00121FD7">
        <w:t xml:space="preserve">В 2011 году  проведен   второй  наблюдательный аудит. </w:t>
      </w:r>
    </w:p>
    <w:p w:rsidR="00021619" w:rsidRDefault="00121FD7" w:rsidP="009272EE">
      <w:pPr>
        <w:pStyle w:val="ZEBRA-0"/>
      </w:pPr>
      <w:r w:rsidRPr="00121FD7">
        <w:t xml:space="preserve"> </w:t>
      </w:r>
      <w:r>
        <w:t xml:space="preserve"> </w:t>
      </w:r>
    </w:p>
    <w:p w:rsidR="00021619" w:rsidRDefault="00DC34EC" w:rsidP="009272EE">
      <w:pPr>
        <w:pStyle w:val="ZEBRA-0"/>
      </w:pPr>
      <w:r>
        <w:rPr>
          <w:noProof/>
        </w:rPr>
        <w:drawing>
          <wp:inline distT="0" distB="0" distL="0" distR="0">
            <wp:extent cx="6247130" cy="3390265"/>
            <wp:effectExtent l="0" t="0" r="0" b="0"/>
            <wp:docPr id="47" name="Объект 1"/>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84976" cy="5184576"/>
                      <a:chOff x="323528" y="548680"/>
                      <a:chExt cx="8784976" cy="5184576"/>
                    </a:xfrm>
                  </a:grpSpPr>
                  <a:grpSp>
                    <a:nvGrpSpPr>
                      <a:cNvPr id="30" name="Группа 29"/>
                      <a:cNvGrpSpPr/>
                    </a:nvGrpSpPr>
                    <a:grpSpPr>
                      <a:xfrm>
                        <a:off x="323528" y="548680"/>
                        <a:ext cx="8784976" cy="5184576"/>
                        <a:chOff x="323528" y="548680"/>
                        <a:chExt cx="8784976" cy="5184576"/>
                      </a:xfrm>
                    </a:grpSpPr>
                    <a:sp>
                      <a:nvSpPr>
                        <a:cNvPr id="3" name="Прямоугольник 2"/>
                        <a:cNvSpPr/>
                      </a:nvSpPr>
                      <a:spPr>
                        <a:xfrm>
                          <a:off x="2430016" y="2330296"/>
                          <a:ext cx="4572000" cy="369332"/>
                        </a:xfrm>
                        <a:prstGeom prst="rect">
                          <a:avLst/>
                        </a:prstGeom>
                      </a:spPr>
                      <a:txSp>
                        <a:txBody>
                          <a:bodyPr>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ru-RU" i="1" dirty="0" smtClean="0"/>
                              <a:t> </a:t>
                            </a:r>
                            <a:endParaRPr lang="ru-RU" dirty="0"/>
                          </a:p>
                        </a:txBody>
                        <a:useSpRect/>
                      </a:txSp>
                    </a:sp>
                    <a:sp>
                      <a:nvSpPr>
                        <a:cNvPr id="21" name="Rectangle 9"/>
                        <a:cNvSpPr>
                          <a:spLocks/>
                        </a:cNvSpPr>
                      </a:nvSpPr>
                      <a:spPr bwMode="auto">
                        <a:xfrm>
                          <a:off x="5724128" y="548680"/>
                          <a:ext cx="3384376" cy="1224136"/>
                        </a:xfrm>
                        <a:prstGeom prst="rect">
                          <a:avLst/>
                        </a:prstGeom>
                        <a:noFill/>
                        <a:ln w="9525" algn="ctr">
                          <a:noFill/>
                          <a:miter lim="800000"/>
                          <a:headEnd/>
                          <a:tailEnd/>
                        </a:ln>
                        <a:effectLst/>
                      </a:spPr>
                      <a:txSp>
                        <a:txBody>
                          <a:bodyPr lIns="0" tIns="72000" rIns="0" bIns="72000"/>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r>
                              <a:rPr lang="ru-RU" sz="1100" i="1" dirty="0" smtClean="0">
                                <a:solidFill>
                                  <a:srgbClr val="00357F"/>
                                </a:solidFill>
                                <a:effectLst>
                                  <a:outerShdw blurRad="38100" dist="38100" dir="2700000" algn="tl">
                                    <a:srgbClr val="FFFFFF"/>
                                  </a:outerShdw>
                                </a:effectLst>
                                <a:latin typeface="+mn-lt"/>
                              </a:rPr>
                              <a:t>В 2010 -2011 г. в рамках проекта по разработке, внедрению и подготовке к сертификации</a:t>
                            </a:r>
                            <a:r>
                              <a:rPr lang="en-US" sz="1100" i="1" dirty="0" smtClean="0">
                                <a:solidFill>
                                  <a:srgbClr val="00357F"/>
                                </a:solidFill>
                                <a:effectLst>
                                  <a:outerShdw blurRad="38100" dist="38100" dir="2700000" algn="tl">
                                    <a:srgbClr val="FFFFFF"/>
                                  </a:outerShdw>
                                </a:effectLst>
                                <a:latin typeface="+mn-lt"/>
                              </a:rPr>
                              <a:t> </a:t>
                            </a:r>
                            <a:r>
                              <a:rPr lang="ru-RU" sz="1100" i="1" dirty="0" smtClean="0">
                                <a:solidFill>
                                  <a:srgbClr val="00357F"/>
                                </a:solidFill>
                                <a:effectLst>
                                  <a:outerShdw blurRad="38100" dist="38100" dir="2700000" algn="tl">
                                    <a:srgbClr val="FFFFFF"/>
                                  </a:outerShdw>
                                </a:effectLst>
                                <a:latin typeface="+mn-lt"/>
                              </a:rPr>
                              <a:t>СМБЦП </a:t>
                            </a:r>
                            <a:r>
                              <a:rPr lang="en-US" sz="1100" i="1" dirty="0" smtClean="0">
                                <a:solidFill>
                                  <a:srgbClr val="00357F"/>
                                </a:solidFill>
                                <a:effectLst>
                                  <a:outerShdw blurRad="38100" dist="38100" dir="2700000" algn="tl">
                                    <a:srgbClr val="FFFFFF"/>
                                  </a:outerShdw>
                                </a:effectLst>
                                <a:latin typeface="+mn-lt"/>
                              </a:rPr>
                              <a:t/>
                            </a:r>
                            <a:br>
                              <a:rPr lang="en-US" sz="1100" i="1" dirty="0" smtClean="0">
                                <a:solidFill>
                                  <a:srgbClr val="00357F"/>
                                </a:solidFill>
                                <a:effectLst>
                                  <a:outerShdw blurRad="38100" dist="38100" dir="2700000" algn="tl">
                                    <a:srgbClr val="FFFFFF"/>
                                  </a:outerShdw>
                                </a:effectLst>
                                <a:latin typeface="+mn-lt"/>
                              </a:rPr>
                            </a:br>
                            <a:r>
                              <a:rPr lang="ru-RU" sz="1100" i="1" dirty="0" smtClean="0">
                                <a:solidFill>
                                  <a:srgbClr val="00357F"/>
                                </a:solidFill>
                                <a:effectLst>
                                  <a:outerShdw blurRad="38100" dist="38100" dir="2700000" algn="tl">
                                    <a:srgbClr val="FFFFFF"/>
                                  </a:outerShdw>
                                </a:effectLst>
                                <a:latin typeface="+mn-lt"/>
                              </a:rPr>
                              <a:t>- разработана документация СМБЦП;</a:t>
                            </a:r>
                          </a:p>
                          <a:p>
                            <a:pPr>
                              <a:defRPr/>
                            </a:pPr>
                            <a:r>
                              <a:rPr lang="ru-RU" sz="1100" i="1" dirty="0" smtClean="0">
                                <a:solidFill>
                                  <a:srgbClr val="00357F"/>
                                </a:solidFill>
                                <a:effectLst>
                                  <a:outerShdw blurRad="38100" dist="38100" dir="2700000" algn="tl">
                                    <a:srgbClr val="FFFFFF"/>
                                  </a:outerShdw>
                                </a:effectLst>
                                <a:latin typeface="+mn-lt"/>
                              </a:rPr>
                              <a:t>-произведена первичная оценка операционных риском;</a:t>
                            </a:r>
                          </a:p>
                          <a:p>
                            <a:pPr>
                              <a:defRPr/>
                            </a:pPr>
                            <a:r>
                              <a:rPr lang="ru-RU" sz="1100" i="1" dirty="0" smtClean="0">
                                <a:solidFill>
                                  <a:srgbClr val="00357F"/>
                                </a:solidFill>
                                <a:effectLst>
                                  <a:outerShdw blurRad="38100" dist="38100" dir="2700000" algn="tl">
                                    <a:srgbClr val="FFFFFF"/>
                                  </a:outerShdw>
                                </a:effectLst>
                                <a:latin typeface="+mn-lt"/>
                              </a:rPr>
                              <a:t>- внедряются в бизнес-деятельность процедуры; </a:t>
                            </a:r>
                          </a:p>
                          <a:p>
                            <a:pPr>
                              <a:defRPr/>
                            </a:pPr>
                            <a:r>
                              <a:rPr lang="ru-RU" sz="1100" i="1" dirty="0" smtClean="0">
                                <a:solidFill>
                                  <a:srgbClr val="00357F"/>
                                </a:solidFill>
                                <a:effectLst>
                                  <a:outerShdw blurRad="38100" dist="38100" dir="2700000" algn="tl">
                                    <a:srgbClr val="FFFFFF"/>
                                  </a:outerShdw>
                                </a:effectLst>
                                <a:latin typeface="+mn-lt"/>
                              </a:rPr>
                              <a:t>- система функционирует в режиме отладки;  </a:t>
                            </a:r>
                            <a:endParaRPr lang="ru-RU" sz="1100" i="1" dirty="0">
                              <a:solidFill>
                                <a:srgbClr val="00357F"/>
                              </a:solidFill>
                              <a:effectLst>
                                <a:outerShdw blurRad="38100" dist="38100" dir="2700000" algn="tl">
                                  <a:srgbClr val="FFFFFF"/>
                                </a:outerShdw>
                              </a:effectLst>
                              <a:latin typeface="+mn-lt"/>
                              <a:cs typeface="+mn-cs"/>
                            </a:endParaRPr>
                          </a:p>
                        </a:txBody>
                        <a:useSpRect/>
                      </a:txSp>
                    </a:sp>
                    <a:sp>
                      <a:nvSpPr>
                        <a:cNvPr id="27" name="Rectangle 9"/>
                        <a:cNvSpPr>
                          <a:spLocks/>
                        </a:cNvSpPr>
                      </a:nvSpPr>
                      <a:spPr bwMode="auto">
                        <a:xfrm>
                          <a:off x="6516216" y="2708920"/>
                          <a:ext cx="2448272" cy="1080120"/>
                        </a:xfrm>
                        <a:prstGeom prst="rect">
                          <a:avLst/>
                        </a:prstGeom>
                        <a:noFill/>
                        <a:ln w="9525" algn="ctr">
                          <a:noFill/>
                          <a:miter lim="800000"/>
                          <a:headEnd/>
                          <a:tailEnd/>
                        </a:ln>
                        <a:effectLst/>
                      </a:spPr>
                      <a:txSp>
                        <a:txBody>
                          <a:bodyPr lIns="0" tIns="72000" rIns="0" bIns="72000"/>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r>
                              <a:rPr lang="ru-RU" sz="1100" i="1" dirty="0" smtClean="0">
                                <a:solidFill>
                                  <a:srgbClr val="00357F"/>
                                </a:solidFill>
                                <a:effectLst>
                                  <a:outerShdw blurRad="38100" dist="38100" dir="2700000" algn="tl">
                                    <a:srgbClr val="FFFFFF"/>
                                  </a:outerShdw>
                                </a:effectLst>
                                <a:latin typeface="+mn-lt"/>
                              </a:rPr>
                              <a:t>В 2011 г. открыт проект по разработке, внедрению и подготовке к сертификации СУИБ. Разрабатывается документация и внедряются в бизнес-деятельность процедуры </a:t>
                            </a:r>
                            <a:endParaRPr lang="ru-RU" sz="1100" i="1" dirty="0">
                              <a:solidFill>
                                <a:srgbClr val="00357F"/>
                              </a:solidFill>
                              <a:effectLst>
                                <a:outerShdw blurRad="38100" dist="38100" dir="2700000" algn="tl">
                                  <a:srgbClr val="FFFFFF"/>
                                </a:outerShdw>
                              </a:effectLst>
                              <a:latin typeface="+mn-lt"/>
                              <a:cs typeface="+mn-cs"/>
                            </a:endParaRPr>
                          </a:p>
                        </a:txBody>
                        <a:useSpRect/>
                      </a:txSp>
                    </a:sp>
                    <a:sp>
                      <a:nvSpPr>
                        <a:cNvPr id="28" name="Rectangle 9"/>
                        <a:cNvSpPr>
                          <a:spLocks/>
                        </a:cNvSpPr>
                      </a:nvSpPr>
                      <a:spPr bwMode="auto">
                        <a:xfrm>
                          <a:off x="395536" y="1988840"/>
                          <a:ext cx="2448272" cy="864096"/>
                        </a:xfrm>
                        <a:prstGeom prst="rect">
                          <a:avLst/>
                        </a:prstGeom>
                        <a:noFill/>
                        <a:ln w="9525" algn="ctr">
                          <a:noFill/>
                          <a:miter lim="800000"/>
                          <a:headEnd/>
                          <a:tailEnd/>
                        </a:ln>
                        <a:effectLst/>
                      </a:spPr>
                      <a:txSp>
                        <a:txBody>
                          <a:bodyPr lIns="0" tIns="72000" rIns="0" bIns="72000"/>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r>
                              <a:rPr lang="ru-RU" sz="1100" i="1" dirty="0" smtClean="0">
                                <a:solidFill>
                                  <a:srgbClr val="00357F"/>
                                </a:solidFill>
                                <a:effectLst>
                                  <a:outerShdw blurRad="38100" dist="38100" dir="2700000" algn="tl">
                                    <a:srgbClr val="FFFFFF"/>
                                  </a:outerShdw>
                                </a:effectLst>
                                <a:latin typeface="+mn-lt"/>
                              </a:rPr>
                              <a:t>В 2011 г. проведена повторная сертификация  СМК, первичная сертификация в 2008г.</a:t>
                            </a:r>
                            <a:endParaRPr lang="ru-RU" sz="1100" i="1" dirty="0">
                              <a:solidFill>
                                <a:srgbClr val="00357F"/>
                              </a:solidFill>
                              <a:effectLst>
                                <a:outerShdw blurRad="38100" dist="38100" dir="2700000" algn="tl">
                                  <a:srgbClr val="FFFFFF"/>
                                </a:outerShdw>
                              </a:effectLst>
                              <a:latin typeface="+mn-lt"/>
                              <a:cs typeface="+mn-cs"/>
                            </a:endParaRPr>
                          </a:p>
                        </a:txBody>
                        <a:useSpRect/>
                      </a:txSp>
                    </a:sp>
                    <a:sp>
                      <a:nvSpPr>
                        <a:cNvPr id="29" name="Rectangle 9"/>
                        <a:cNvSpPr>
                          <a:spLocks/>
                        </a:cNvSpPr>
                      </a:nvSpPr>
                      <a:spPr bwMode="auto">
                        <a:xfrm>
                          <a:off x="3419872" y="4869160"/>
                          <a:ext cx="2160240" cy="864096"/>
                        </a:xfrm>
                        <a:prstGeom prst="rect">
                          <a:avLst/>
                        </a:prstGeom>
                        <a:noFill/>
                        <a:ln w="9525" algn="ctr">
                          <a:noFill/>
                          <a:miter lim="800000"/>
                          <a:headEnd/>
                          <a:tailEnd/>
                        </a:ln>
                        <a:effectLst/>
                      </a:spPr>
                      <a:txSp>
                        <a:txBody>
                          <a:bodyPr lIns="0" tIns="72000" rIns="0" bIns="72000"/>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r>
                              <a:rPr lang="ru-RU" sz="1200" i="1" dirty="0" smtClean="0">
                                <a:solidFill>
                                  <a:srgbClr val="00357F"/>
                                </a:solidFill>
                                <a:effectLst>
                                  <a:outerShdw blurRad="38100" dist="38100" dir="2700000" algn="tl">
                                    <a:srgbClr val="FFFFFF"/>
                                  </a:outerShdw>
                                </a:effectLst>
                                <a:latin typeface="+mn-lt"/>
                              </a:rPr>
                              <a:t>В 2011 г. проведен  2-ой наблюдательный аудит</a:t>
                            </a:r>
                            <a:endParaRPr lang="ru-RU" sz="1200" i="1" dirty="0">
                              <a:solidFill>
                                <a:srgbClr val="00357F"/>
                              </a:solidFill>
                              <a:effectLst>
                                <a:outerShdw blurRad="38100" dist="38100" dir="2700000" algn="tl">
                                  <a:srgbClr val="FFFFFF"/>
                                </a:outerShdw>
                              </a:effectLst>
                              <a:latin typeface="+mn-lt"/>
                              <a:cs typeface="+mn-cs"/>
                            </a:endParaRPr>
                          </a:p>
                        </a:txBody>
                        <a:useSpRect/>
                      </a:txSp>
                    </a:sp>
                    <a:sp>
                      <a:nvSpPr>
                        <a:cNvPr id="31" name="Rectangle 9"/>
                        <a:cNvSpPr>
                          <a:spLocks/>
                        </a:cNvSpPr>
                      </a:nvSpPr>
                      <a:spPr bwMode="auto">
                        <a:xfrm>
                          <a:off x="323528" y="3789040"/>
                          <a:ext cx="2556792" cy="1152128"/>
                        </a:xfrm>
                        <a:prstGeom prst="rect">
                          <a:avLst/>
                        </a:prstGeom>
                        <a:noFill/>
                        <a:ln w="9525" algn="ctr">
                          <a:noFill/>
                          <a:miter lim="800000"/>
                          <a:headEnd/>
                          <a:tailEnd/>
                        </a:ln>
                        <a:effectLst/>
                      </a:spPr>
                      <a:txSp>
                        <a:txBody>
                          <a:bodyPr lIns="0" tIns="72000" rIns="0" bIns="72000"/>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r>
                              <a:rPr lang="ru-RU" sz="1100" i="1" u="sng" dirty="0" smtClean="0">
                                <a:solidFill>
                                  <a:srgbClr val="00357F"/>
                                </a:solidFill>
                                <a:effectLst>
                                  <a:outerShdw blurRad="38100" dist="38100" dir="2700000" algn="tl">
                                    <a:srgbClr val="FFFFFF"/>
                                  </a:outerShdw>
                                </a:effectLst>
                                <a:latin typeface="+mn-lt"/>
                              </a:rPr>
                              <a:t>В проектах</a:t>
                            </a:r>
                            <a:r>
                              <a:rPr lang="ru-RU" sz="1100" i="1" dirty="0" smtClean="0">
                                <a:solidFill>
                                  <a:srgbClr val="00357F"/>
                                </a:solidFill>
                                <a:effectLst>
                                  <a:outerShdw blurRad="38100" dist="38100" dir="2700000" algn="tl">
                                    <a:srgbClr val="FFFFFF"/>
                                  </a:outerShdw>
                                </a:effectLst>
                                <a:latin typeface="+mn-lt"/>
                              </a:rPr>
                              <a:t>, требования реализованы в соответствии с действующим законодательством и частично в  рамках  </a:t>
                            </a:r>
                            <a:r>
                              <a:rPr lang="ru-RU" sz="1100" dirty="0" smtClean="0">
                                <a:solidFill>
                                  <a:srgbClr val="00357F"/>
                                </a:solidFill>
                                <a:effectLst>
                                  <a:outerShdw blurRad="38100" dist="38100" dir="2700000" algn="tl">
                                    <a:srgbClr val="FFFFFF"/>
                                  </a:outerShdw>
                                </a:effectLst>
                                <a:latin typeface="+mn-lt"/>
                              </a:rPr>
                              <a:t>ГОСТ 12.0.230-2007  </a:t>
                            </a:r>
                            <a:endParaRPr lang="ru-RU" sz="1100" dirty="0">
                              <a:solidFill>
                                <a:srgbClr val="00357F"/>
                              </a:solidFill>
                              <a:effectLst>
                                <a:outerShdw blurRad="38100" dist="38100" dir="2700000" algn="tl">
                                  <a:srgbClr val="FFFFFF"/>
                                </a:outerShdw>
                              </a:effectLst>
                              <a:latin typeface="+mn-lt"/>
                            </a:endParaRPr>
                          </a:p>
                        </a:txBody>
                        <a:useSpRect/>
                      </a:txSp>
                    </a:sp>
                    <a:sp>
                      <a:nvSpPr>
                        <a:cNvPr id="47" name="Rectangle 9"/>
                        <a:cNvSpPr>
                          <a:spLocks/>
                        </a:cNvSpPr>
                      </a:nvSpPr>
                      <a:spPr bwMode="auto">
                        <a:xfrm>
                          <a:off x="1475656" y="908720"/>
                          <a:ext cx="2016224" cy="864096"/>
                        </a:xfrm>
                        <a:prstGeom prst="rect">
                          <a:avLst/>
                        </a:prstGeom>
                        <a:noFill/>
                        <a:ln w="9525" algn="ctr">
                          <a:noFill/>
                          <a:miter lim="800000"/>
                          <a:headEnd/>
                          <a:tailEnd/>
                        </a:ln>
                        <a:effectLst/>
                      </a:spPr>
                      <a:txSp>
                        <a:txBody>
                          <a:bodyPr lIns="0" tIns="72000" rIns="0" bIns="72000"/>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r>
                              <a:rPr lang="ru-RU" sz="1100" i="1" u="sng" dirty="0" smtClean="0">
                                <a:solidFill>
                                  <a:srgbClr val="00357F"/>
                                </a:solidFill>
                                <a:effectLst>
                                  <a:outerShdw blurRad="38100" dist="38100" dir="2700000" algn="tl">
                                    <a:srgbClr val="FFFFFF"/>
                                  </a:outerShdw>
                                </a:effectLst>
                                <a:latin typeface="+mn-lt"/>
                              </a:rPr>
                              <a:t>В проектах </a:t>
                            </a:r>
                            <a:r>
                              <a:rPr lang="ru-RU" sz="1100" i="1" dirty="0" smtClean="0">
                                <a:solidFill>
                                  <a:srgbClr val="00357F"/>
                                </a:solidFill>
                                <a:effectLst>
                                  <a:outerShdw blurRad="38100" dist="38100" dir="2700000" algn="tl">
                                    <a:srgbClr val="FFFFFF"/>
                                  </a:outerShdw>
                                </a:effectLst>
                                <a:latin typeface="+mn-lt"/>
                              </a:rPr>
                              <a:t>, частично требования реализованы в других системах менеджмента</a:t>
                            </a:r>
                            <a:endParaRPr lang="ru-RU" sz="1100" dirty="0">
                              <a:solidFill>
                                <a:srgbClr val="00357F"/>
                              </a:solidFill>
                              <a:effectLst>
                                <a:outerShdw blurRad="38100" dist="38100" dir="2700000" algn="tl">
                                  <a:srgbClr val="FFFFFF"/>
                                </a:outerShdw>
                              </a:effectLst>
                              <a:latin typeface="+mn-lt"/>
                            </a:endParaRPr>
                          </a:p>
                        </a:txBody>
                        <a:useSpRect/>
                      </a:txSp>
                    </a:sp>
                    <a:sp>
                      <a:nvSpPr>
                        <a:cNvPr id="23" name="TextBox 22"/>
                        <a:cNvSpPr txBox="1"/>
                      </a:nvSpPr>
                      <a:spPr>
                        <a:xfrm>
                          <a:off x="5724128" y="4509120"/>
                          <a:ext cx="3203848" cy="769441"/>
                        </a:xfrm>
                        <a:prstGeom prst="rect">
                          <a:avLst/>
                        </a:prstGeom>
                        <a:noFill/>
                      </a:spPr>
                      <a:txSp>
                        <a:txBody>
                          <a:bodyPr wrap="square" rtlCol="0">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defRPr/>
                            </a:pPr>
                            <a:r>
                              <a:rPr lang="ru-RU" sz="1100" i="1" dirty="0" smtClean="0">
                                <a:solidFill>
                                  <a:srgbClr val="00357F"/>
                                </a:solidFill>
                                <a:effectLst>
                                  <a:outerShdw blurRad="38100" dist="38100" dir="2700000" algn="tl">
                                    <a:srgbClr val="FFFFFF"/>
                                  </a:outerShdw>
                                </a:effectLst>
                                <a:latin typeface="+mn-lt"/>
                              </a:rPr>
                              <a:t>«Рекомендации частично реализованы в Системе управления рисками, но сертификация по нему </a:t>
                            </a:r>
                          </a:p>
                          <a:p>
                            <a:pPr>
                              <a:defRPr/>
                            </a:pPr>
                            <a:r>
                              <a:rPr lang="ru-RU" sz="1100" i="1" dirty="0" smtClean="0">
                                <a:solidFill>
                                  <a:srgbClr val="00357F"/>
                                </a:solidFill>
                                <a:effectLst>
                                  <a:outerShdw blurRad="38100" dist="38100" dir="2700000" algn="tl">
                                    <a:srgbClr val="FFFFFF"/>
                                  </a:outerShdw>
                                </a:effectLst>
                                <a:latin typeface="+mn-lt"/>
                              </a:rPr>
                              <a:t>не осуществляется».</a:t>
                            </a:r>
                            <a:endParaRPr lang="ru-RU" sz="1100" i="1" dirty="0">
                              <a:solidFill>
                                <a:srgbClr val="00357F"/>
                              </a:solidFill>
                              <a:effectLst>
                                <a:outerShdw blurRad="38100" dist="38100" dir="2700000" algn="tl">
                                  <a:srgbClr val="FFFFFF"/>
                                </a:outerShdw>
                              </a:effectLst>
                              <a:latin typeface="+mn-lt"/>
                            </a:endParaRPr>
                          </a:p>
                        </a:txBody>
                        <a:useSpRect/>
                      </a:txSp>
                    </a:sp>
                    <a:grpSp>
                      <a:nvGrpSpPr>
                        <a:cNvPr id="11" name="Группа 31"/>
                        <a:cNvGrpSpPr/>
                      </a:nvGrpSpPr>
                      <a:grpSpPr>
                        <a:xfrm>
                          <a:off x="2740719" y="1052736"/>
                          <a:ext cx="3734569" cy="3700386"/>
                          <a:chOff x="2740719" y="1052736"/>
                          <a:chExt cx="3734569" cy="3700386"/>
                        </a:xfrm>
                      </a:grpSpPr>
                      <a:sp>
                        <a:nvSpPr>
                          <a:cNvPr id="33" name="Oval 15"/>
                          <a:cNvSpPr>
                            <a:spLocks noChangeArrowheads="1"/>
                          </a:cNvSpPr>
                        </a:nvSpPr>
                        <a:spPr bwMode="auto">
                          <a:xfrm rot="7574140" flipH="1">
                            <a:off x="2851834" y="1129668"/>
                            <a:ext cx="3512339" cy="3734569"/>
                          </a:xfrm>
                          <a:prstGeom prst="ellipse">
                            <a:avLst/>
                          </a:prstGeom>
                          <a:solidFill>
                            <a:schemeClr val="bg1">
                              <a:lumMod val="85000"/>
                              <a:alpha val="30000"/>
                            </a:schemeClr>
                          </a:solidFill>
                          <a:ln w="3175">
                            <a:solidFill>
                              <a:schemeClr val="bg1">
                                <a:lumMod val="50000"/>
                              </a:schemeClr>
                            </a:solidFill>
                            <a:round/>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dirty="0">
                                <a:solidFill>
                                  <a:srgbClr val="000000"/>
                                </a:solidFill>
                              </a:endParaRPr>
                            </a:p>
                          </a:txBody>
                          <a:useSpRect/>
                        </a:txSp>
                      </a:sp>
                      <a:grpSp>
                        <a:nvGrpSpPr>
                          <a:cNvPr id="13" name="Группа 35"/>
                          <a:cNvGrpSpPr/>
                        </a:nvGrpSpPr>
                        <a:grpSpPr>
                          <a:xfrm>
                            <a:off x="2798560" y="1881711"/>
                            <a:ext cx="3622307" cy="2835356"/>
                            <a:chOff x="2898539" y="2469618"/>
                            <a:chExt cx="3622307" cy="2835356"/>
                          </a:xfrm>
                        </a:grpSpPr>
                        <a:sp>
                          <a:nvSpPr>
                            <a:cNvPr id="36" name="Oval 7"/>
                            <a:cNvSpPr>
                              <a:spLocks noChangeArrowheads="1"/>
                            </a:cNvSpPr>
                          </a:nvSpPr>
                          <a:spPr bwMode="auto">
                            <a:xfrm rot="13447462">
                              <a:off x="3109299" y="2663125"/>
                              <a:ext cx="2206625" cy="749219"/>
                            </a:xfrm>
                            <a:prstGeom prst="ellipse">
                              <a:avLst/>
                            </a:prstGeom>
                            <a:solidFill>
                              <a:schemeClr val="bg1">
                                <a:lumMod val="75000"/>
                                <a:alpha val="30196"/>
                              </a:schemeClr>
                            </a:solidFill>
                            <a:ln w="3175">
                              <a:solidFill>
                                <a:srgbClr val="3366FF"/>
                              </a:solidFill>
                              <a:round/>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dirty="0">
                                  <a:solidFill>
                                    <a:srgbClr val="000000"/>
                                  </a:solidFill>
                                </a:endParaRPr>
                              </a:p>
                            </a:txBody>
                            <a:useSpRect/>
                          </a:txSp>
                        </a:sp>
                        <a:sp>
                          <a:nvSpPr>
                            <a:cNvPr id="37" name="Oval 7"/>
                            <a:cNvSpPr>
                              <a:spLocks noChangeArrowheads="1"/>
                            </a:cNvSpPr>
                          </a:nvSpPr>
                          <a:spPr bwMode="auto">
                            <a:xfrm rot="11460960">
                              <a:off x="4314221" y="3222523"/>
                              <a:ext cx="2206625" cy="720571"/>
                            </a:xfrm>
                            <a:prstGeom prst="ellipse">
                              <a:avLst/>
                            </a:prstGeom>
                            <a:solidFill>
                              <a:srgbClr val="F37D07">
                                <a:alpha val="30000"/>
                              </a:srgbClr>
                            </a:solidFill>
                            <a:ln w="3175">
                              <a:solidFill>
                                <a:srgbClr val="3366FF"/>
                              </a:solidFill>
                              <a:round/>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dirty="0">
                                  <a:solidFill>
                                    <a:srgbClr val="000000"/>
                                  </a:solidFill>
                                </a:endParaRPr>
                              </a:p>
                            </a:txBody>
                            <a:useSpRect/>
                          </a:txSp>
                        </a:sp>
                        <a:sp>
                          <a:nvSpPr>
                            <a:cNvPr id="38" name="Oval 15"/>
                            <a:cNvSpPr>
                              <a:spLocks noChangeArrowheads="1"/>
                            </a:cNvSpPr>
                          </a:nvSpPr>
                          <a:spPr bwMode="auto">
                            <a:xfrm rot="8501344" flipH="1">
                              <a:off x="4019222" y="2707115"/>
                              <a:ext cx="2204444" cy="719853"/>
                            </a:xfrm>
                            <a:prstGeom prst="ellipse">
                              <a:avLst/>
                            </a:prstGeom>
                            <a:solidFill>
                              <a:srgbClr val="FFFFCC">
                                <a:alpha val="30196"/>
                              </a:srgbClr>
                            </a:solidFill>
                            <a:ln w="3175">
                              <a:solidFill>
                                <a:srgbClr val="339966"/>
                              </a:solidFill>
                              <a:round/>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dirty="0">
                                  <a:solidFill>
                                    <a:srgbClr val="000000"/>
                                  </a:solidFill>
                                </a:endParaRPr>
                              </a:p>
                            </a:txBody>
                            <a:useSpRect/>
                          </a:txSp>
                        </a:sp>
                        <a:sp>
                          <a:nvSpPr>
                            <a:cNvPr id="39" name="Oval 7"/>
                            <a:cNvSpPr>
                              <a:spLocks noChangeArrowheads="1"/>
                            </a:cNvSpPr>
                          </a:nvSpPr>
                          <a:spPr bwMode="auto">
                            <a:xfrm rot="10800000">
                              <a:off x="2898539" y="3041825"/>
                              <a:ext cx="2206625" cy="660873"/>
                            </a:xfrm>
                            <a:prstGeom prst="ellipse">
                              <a:avLst/>
                            </a:prstGeom>
                            <a:solidFill>
                              <a:srgbClr val="3366FF">
                                <a:alpha val="30196"/>
                              </a:srgbClr>
                            </a:solidFill>
                            <a:ln w="3175">
                              <a:solidFill>
                                <a:srgbClr val="3366FF"/>
                              </a:solidFill>
                              <a:round/>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dirty="0">
                                  <a:solidFill>
                                    <a:srgbClr val="000000"/>
                                  </a:solidFill>
                                </a:endParaRPr>
                              </a:p>
                            </a:txBody>
                            <a:useSpRect/>
                          </a:txSp>
                        </a:sp>
                        <a:sp>
                          <a:nvSpPr>
                            <a:cNvPr id="40" name="Oval 8"/>
                            <a:cNvSpPr>
                              <a:spLocks noChangeArrowheads="1"/>
                            </a:cNvSpPr>
                          </a:nvSpPr>
                          <a:spPr bwMode="auto">
                            <a:xfrm rot="19465461" flipH="1">
                              <a:off x="3015540" y="3473595"/>
                              <a:ext cx="2190751" cy="852219"/>
                            </a:xfrm>
                            <a:prstGeom prst="ellipse">
                              <a:avLst/>
                            </a:prstGeom>
                            <a:solidFill>
                              <a:srgbClr val="800080">
                                <a:alpha val="30196"/>
                              </a:srgbClr>
                            </a:solidFill>
                            <a:ln w="3175">
                              <a:solidFill>
                                <a:srgbClr val="800080"/>
                              </a:solidFill>
                              <a:round/>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dirty="0">
                                  <a:solidFill>
                                    <a:srgbClr val="000000"/>
                                  </a:solidFill>
                                </a:endParaRPr>
                              </a:p>
                            </a:txBody>
                            <a:useSpRect/>
                          </a:txSp>
                        </a:sp>
                        <a:sp>
                          <a:nvSpPr>
                            <a:cNvPr id="41" name="Oval 9"/>
                            <a:cNvSpPr>
                              <a:spLocks noChangeArrowheads="1"/>
                            </a:cNvSpPr>
                          </a:nvSpPr>
                          <a:spPr bwMode="auto">
                            <a:xfrm rot="13886840" flipH="1">
                              <a:off x="4053372" y="3555364"/>
                              <a:ext cx="2271713" cy="865839"/>
                            </a:xfrm>
                            <a:prstGeom prst="ellipse">
                              <a:avLst/>
                            </a:prstGeom>
                            <a:solidFill>
                              <a:srgbClr val="C63406">
                                <a:alpha val="30000"/>
                              </a:srgbClr>
                            </a:solidFill>
                            <a:ln w="3175">
                              <a:solidFill>
                                <a:srgbClr val="339966"/>
                              </a:solidFill>
                              <a:round/>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dirty="0">
                                  <a:solidFill>
                                    <a:srgbClr val="000000"/>
                                  </a:solidFill>
                                </a:endParaRPr>
                              </a:p>
                            </a:txBody>
                            <a:useSpRect/>
                          </a:txSp>
                        </a:sp>
                        <a:sp>
                          <a:nvSpPr>
                            <a:cNvPr id="42" name="Text Box 10"/>
                            <a:cNvSpPr txBox="1">
                              <a:spLocks noChangeArrowheads="1"/>
                            </a:cNvSpPr>
                          </a:nvSpPr>
                          <a:spPr bwMode="auto">
                            <a:xfrm>
                              <a:off x="3087803" y="3261706"/>
                              <a:ext cx="762941" cy="251145"/>
                            </a:xfrm>
                            <a:prstGeom prst="rect">
                              <a:avLst/>
                            </a:prstGeom>
                            <a:noFill/>
                            <a:ln w="9525">
                              <a:noFill/>
                              <a:miter lim="800000"/>
                              <a:headEnd/>
                              <a:tailEnd/>
                            </a:ln>
                          </a:spPr>
                          <a:txSp>
                            <a:txBody>
                              <a:bodyPr wrap="none" lIns="65837" tIns="32918" rIns="65837" bIns="32918">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en-US" sz="1200" dirty="0" smtClean="0">
                                    <a:solidFill>
                                      <a:srgbClr val="000000"/>
                                    </a:solidFill>
                                    <a:latin typeface="Tahoma" pitchFamily="34" charset="0"/>
                                  </a:rPr>
                                  <a:t>ISO</a:t>
                                </a:r>
                                <a:r>
                                  <a:rPr lang="ru-RU" sz="1200" b="1" dirty="0" smtClean="0">
                                    <a:solidFill>
                                      <a:srgbClr val="000000"/>
                                    </a:solidFill>
                                    <a:latin typeface="Tahoma" pitchFamily="34" charset="0"/>
                                  </a:rPr>
                                  <a:t> </a:t>
                                </a:r>
                                <a:r>
                                  <a:rPr lang="ru-RU" sz="1200" dirty="0">
                                    <a:solidFill>
                                      <a:srgbClr val="000000"/>
                                    </a:solidFill>
                                    <a:latin typeface="Tahoma" pitchFamily="34" charset="0"/>
                                  </a:rPr>
                                  <a:t>9001</a:t>
                                </a:r>
                              </a:p>
                            </a:txBody>
                            <a:useSpRect/>
                          </a:txSp>
                        </a:sp>
                        <a:sp>
                          <a:nvSpPr>
                            <a:cNvPr id="43" name="Text Box 11"/>
                            <a:cNvSpPr txBox="1">
                              <a:spLocks noChangeArrowheads="1"/>
                            </a:cNvSpPr>
                          </a:nvSpPr>
                          <a:spPr bwMode="auto">
                            <a:xfrm>
                              <a:off x="3159811" y="4160923"/>
                              <a:ext cx="1080120" cy="251145"/>
                            </a:xfrm>
                            <a:prstGeom prst="rect">
                              <a:avLst/>
                            </a:prstGeom>
                            <a:noFill/>
                            <a:ln w="9525">
                              <a:noFill/>
                              <a:miter lim="800000"/>
                              <a:headEnd/>
                              <a:tailEnd/>
                            </a:ln>
                          </a:spPr>
                          <a:txSp>
                            <a:txBody>
                              <a:bodyPr wrap="square" lIns="65837" tIns="32918" rIns="65837" bIns="32918">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en-US" sz="1200" dirty="0" smtClean="0">
                                    <a:solidFill>
                                      <a:srgbClr val="000000"/>
                                    </a:solidFill>
                                    <a:latin typeface="Tahoma" pitchFamily="34" charset="0"/>
                                  </a:rPr>
                                  <a:t>OHSAS</a:t>
                                </a:r>
                                <a:r>
                                  <a:rPr lang="ru-RU" sz="1200" dirty="0" smtClean="0">
                                    <a:solidFill>
                                      <a:srgbClr val="000000"/>
                                    </a:solidFill>
                                    <a:latin typeface="Tahoma" pitchFamily="34" charset="0"/>
                                  </a:rPr>
                                  <a:t> </a:t>
                                </a:r>
                                <a:r>
                                  <a:rPr lang="ru-RU" sz="1200" dirty="0">
                                    <a:solidFill>
                                      <a:srgbClr val="000000"/>
                                    </a:solidFill>
                                    <a:latin typeface="Tahoma" pitchFamily="34" charset="0"/>
                                  </a:rPr>
                                  <a:t>1</a:t>
                                </a:r>
                                <a:r>
                                  <a:rPr lang="en-US" sz="1200" dirty="0">
                                    <a:solidFill>
                                      <a:srgbClr val="000000"/>
                                    </a:solidFill>
                                    <a:latin typeface="Tahoma" pitchFamily="34" charset="0"/>
                                  </a:rPr>
                                  <a:t>8</a:t>
                                </a:r>
                                <a:r>
                                  <a:rPr lang="ru-RU" sz="1200" dirty="0" smtClean="0">
                                    <a:solidFill>
                                      <a:srgbClr val="000000"/>
                                    </a:solidFill>
                                    <a:latin typeface="Tahoma" pitchFamily="34" charset="0"/>
                                  </a:rPr>
                                  <a:t>001</a:t>
                                </a:r>
                                <a:endParaRPr lang="ru-RU" sz="1200" dirty="0">
                                  <a:solidFill>
                                    <a:srgbClr val="000000"/>
                                  </a:solidFill>
                                  <a:latin typeface="Tahoma" pitchFamily="34" charset="0"/>
                                </a:endParaRPr>
                              </a:p>
                            </a:txBody>
                            <a:useSpRect/>
                          </a:txSp>
                        </a:sp>
                        <a:sp>
                          <a:nvSpPr>
                            <a:cNvPr id="44" name="Text Box 12"/>
                            <a:cNvSpPr txBox="1">
                              <a:spLocks noChangeArrowheads="1"/>
                            </a:cNvSpPr>
                          </a:nvSpPr>
                          <a:spPr bwMode="auto">
                            <a:xfrm>
                              <a:off x="5121826" y="4437112"/>
                              <a:ext cx="846297" cy="251145"/>
                            </a:xfrm>
                            <a:prstGeom prst="rect">
                              <a:avLst/>
                            </a:prstGeom>
                            <a:noFill/>
                            <a:ln w="9525">
                              <a:noFill/>
                              <a:miter lim="800000"/>
                              <a:headEnd/>
                              <a:tailEnd/>
                            </a:ln>
                          </a:spPr>
                          <a:txSp>
                            <a:txBody>
                              <a:bodyPr wrap="none" lIns="65837" tIns="32918" rIns="65837" bIns="32918">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en-US" sz="1200" dirty="0" smtClean="0">
                                    <a:solidFill>
                                      <a:srgbClr val="000000"/>
                                    </a:solidFill>
                                    <a:latin typeface="Tahoma" pitchFamily="34" charset="0"/>
                                  </a:rPr>
                                  <a:t>ISO</a:t>
                                </a:r>
                                <a:r>
                                  <a:rPr lang="ru-RU" sz="1200" b="1" dirty="0" smtClean="0">
                                    <a:solidFill>
                                      <a:srgbClr val="000000"/>
                                    </a:solidFill>
                                    <a:latin typeface="Tahoma" pitchFamily="34" charset="0"/>
                                  </a:rPr>
                                  <a:t> </a:t>
                                </a:r>
                                <a:r>
                                  <a:rPr lang="ru-RU" sz="1200" dirty="0" smtClean="0">
                                    <a:solidFill>
                                      <a:srgbClr val="000000"/>
                                    </a:solidFill>
                                    <a:latin typeface="Tahoma" pitchFamily="34" charset="0"/>
                                  </a:rPr>
                                  <a:t>31000</a:t>
                                </a:r>
                                <a:endParaRPr lang="ru-RU" sz="1200" dirty="0">
                                  <a:solidFill>
                                    <a:srgbClr val="000000"/>
                                  </a:solidFill>
                                  <a:latin typeface="Tahoma" pitchFamily="34" charset="0"/>
                                </a:endParaRPr>
                              </a:p>
                            </a:txBody>
                            <a:useSpRect/>
                          </a:txSp>
                        </a:sp>
                        <a:sp>
                          <a:nvSpPr>
                            <a:cNvPr id="45" name="Text Box 14"/>
                            <a:cNvSpPr txBox="1">
                              <a:spLocks noChangeArrowheads="1"/>
                            </a:cNvSpPr>
                          </a:nvSpPr>
                          <a:spPr bwMode="auto">
                            <a:xfrm>
                              <a:off x="5104027" y="2576747"/>
                              <a:ext cx="916829" cy="251145"/>
                            </a:xfrm>
                            <a:prstGeom prst="rect">
                              <a:avLst/>
                            </a:prstGeom>
                            <a:noFill/>
                            <a:ln w="9525">
                              <a:noFill/>
                              <a:miter lim="800000"/>
                              <a:headEnd/>
                              <a:tailEnd/>
                            </a:ln>
                          </a:spPr>
                          <a:txSp>
                            <a:txBody>
                              <a:bodyPr wrap="square" lIns="65837" tIns="32918" rIns="65837" bIns="32918">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en-US" sz="1200" dirty="0" smtClean="0">
                                    <a:solidFill>
                                      <a:srgbClr val="000000"/>
                                    </a:solidFill>
                                    <a:latin typeface="Tahoma" pitchFamily="34" charset="0"/>
                                  </a:rPr>
                                  <a:t>ISO</a:t>
                                </a:r>
                                <a:r>
                                  <a:rPr lang="ru-RU" sz="1200" dirty="0" smtClean="0">
                                    <a:solidFill>
                                      <a:srgbClr val="000000"/>
                                    </a:solidFill>
                                    <a:latin typeface="Tahoma" pitchFamily="34" charset="0"/>
                                  </a:rPr>
                                  <a:t> </a:t>
                                </a:r>
                                <a:r>
                                  <a:rPr lang="en-US" sz="1200" dirty="0">
                                    <a:solidFill>
                                      <a:srgbClr val="000000"/>
                                    </a:solidFill>
                                    <a:latin typeface="Tahoma" pitchFamily="34" charset="0"/>
                                  </a:rPr>
                                  <a:t>28</a:t>
                                </a:r>
                                <a:r>
                                  <a:rPr lang="ru-RU" sz="1200" dirty="0">
                                    <a:solidFill>
                                      <a:srgbClr val="000000"/>
                                    </a:solidFill>
                                    <a:latin typeface="Tahoma" pitchFamily="34" charset="0"/>
                                  </a:rPr>
                                  <a:t>00</a:t>
                                </a:r>
                                <a:r>
                                  <a:rPr lang="en-US" sz="1200" dirty="0">
                                    <a:solidFill>
                                      <a:srgbClr val="000000"/>
                                    </a:solidFill>
                                    <a:latin typeface="Tahoma" pitchFamily="34" charset="0"/>
                                  </a:rPr>
                                  <a:t>0</a:t>
                                </a:r>
                                <a:endParaRPr lang="ru-RU" sz="1200" dirty="0">
                                  <a:solidFill>
                                    <a:srgbClr val="000000"/>
                                  </a:solidFill>
                                  <a:latin typeface="Tahoma" pitchFamily="34" charset="0"/>
                                </a:endParaRPr>
                              </a:p>
                            </a:txBody>
                            <a:useSpRect/>
                          </a:txSp>
                        </a:sp>
                        <a:sp>
                          <a:nvSpPr>
                            <a:cNvPr id="46" name="Text Box 14"/>
                            <a:cNvSpPr txBox="1">
                              <a:spLocks noChangeArrowheads="1"/>
                            </a:cNvSpPr>
                          </a:nvSpPr>
                          <a:spPr bwMode="auto">
                            <a:xfrm>
                              <a:off x="5508104" y="3501008"/>
                              <a:ext cx="849503" cy="251145"/>
                            </a:xfrm>
                            <a:prstGeom prst="rect">
                              <a:avLst/>
                            </a:prstGeom>
                            <a:noFill/>
                            <a:ln w="9525">
                              <a:noFill/>
                              <a:miter lim="800000"/>
                              <a:headEnd/>
                              <a:tailEnd/>
                            </a:ln>
                          </a:spPr>
                          <a:txSp>
                            <a:txBody>
                              <a:bodyPr wrap="none" lIns="65837" tIns="32918" rIns="65837" bIns="32918">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en-US" sz="1200" dirty="0" smtClean="0">
                                    <a:solidFill>
                                      <a:srgbClr val="000000"/>
                                    </a:solidFill>
                                    <a:latin typeface="Tahoma" pitchFamily="34" charset="0"/>
                                  </a:rPr>
                                  <a:t>ISO</a:t>
                                </a:r>
                                <a:r>
                                  <a:rPr lang="ru-RU" sz="1200" dirty="0" smtClean="0">
                                    <a:solidFill>
                                      <a:srgbClr val="000000"/>
                                    </a:solidFill>
                                    <a:latin typeface="Tahoma" pitchFamily="34" charset="0"/>
                                  </a:rPr>
                                  <a:t> </a:t>
                                </a:r>
                                <a:r>
                                  <a:rPr lang="en-US" sz="1200" dirty="0" smtClean="0">
                                    <a:solidFill>
                                      <a:srgbClr val="000000"/>
                                    </a:solidFill>
                                    <a:latin typeface="Tahoma" pitchFamily="34" charset="0"/>
                                  </a:rPr>
                                  <a:t>2</a:t>
                                </a:r>
                                <a:r>
                                  <a:rPr lang="ru-RU" sz="1200" dirty="0" smtClean="0">
                                    <a:solidFill>
                                      <a:srgbClr val="000000"/>
                                    </a:solidFill>
                                    <a:latin typeface="Tahoma" pitchFamily="34" charset="0"/>
                                  </a:rPr>
                                  <a:t>7001</a:t>
                                </a:r>
                                <a:endParaRPr lang="ru-RU" sz="1200" dirty="0">
                                  <a:solidFill>
                                    <a:srgbClr val="000000"/>
                                  </a:solidFill>
                                  <a:latin typeface="Tahoma" pitchFamily="34" charset="0"/>
                                </a:endParaRPr>
                              </a:p>
                            </a:txBody>
                            <a:useSpRect/>
                          </a:txSp>
                        </a:sp>
                        <a:sp>
                          <a:nvSpPr>
                            <a:cNvPr id="48" name="Oval 9"/>
                            <a:cNvSpPr>
                              <a:spLocks noChangeArrowheads="1"/>
                            </a:cNvSpPr>
                          </a:nvSpPr>
                          <a:spPr bwMode="auto">
                            <a:xfrm rot="16412435" flipH="1">
                              <a:off x="3604692" y="3737823"/>
                              <a:ext cx="2271713" cy="862590"/>
                            </a:xfrm>
                            <a:prstGeom prst="ellipse">
                              <a:avLst/>
                            </a:prstGeom>
                            <a:solidFill>
                              <a:srgbClr val="339966">
                                <a:alpha val="30196"/>
                              </a:srgbClr>
                            </a:solidFill>
                            <a:ln w="3175">
                              <a:solidFill>
                                <a:srgbClr val="339966"/>
                              </a:solidFill>
                              <a:round/>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dirty="0">
                                  <a:solidFill>
                                    <a:srgbClr val="000000"/>
                                  </a:solidFill>
                                </a:endParaRPr>
                              </a:p>
                            </a:txBody>
                            <a:useSpRect/>
                          </a:txSp>
                        </a:sp>
                        <a:sp>
                          <a:nvSpPr>
                            <a:cNvPr id="67" name="Text Box 12"/>
                            <a:cNvSpPr txBox="1">
                              <a:spLocks noChangeArrowheads="1"/>
                            </a:cNvSpPr>
                          </a:nvSpPr>
                          <a:spPr bwMode="auto">
                            <a:xfrm>
                              <a:off x="4239931" y="4736987"/>
                              <a:ext cx="846297" cy="251145"/>
                            </a:xfrm>
                            <a:prstGeom prst="rect">
                              <a:avLst/>
                            </a:prstGeom>
                            <a:noFill/>
                            <a:ln w="9525">
                              <a:noFill/>
                              <a:miter lim="800000"/>
                              <a:headEnd/>
                              <a:tailEnd/>
                            </a:ln>
                          </a:spPr>
                          <a:txSp>
                            <a:txBody>
                              <a:bodyPr wrap="none" lIns="65837" tIns="32918" rIns="65837" bIns="32918">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en-US" sz="1200" dirty="0" smtClean="0">
                                    <a:solidFill>
                                      <a:srgbClr val="000000"/>
                                    </a:solidFill>
                                    <a:latin typeface="Tahoma" pitchFamily="34" charset="0"/>
                                  </a:rPr>
                                  <a:t>ISO</a:t>
                                </a:r>
                                <a:r>
                                  <a:rPr lang="ru-RU" sz="1200" b="1" dirty="0" smtClean="0">
                                    <a:solidFill>
                                      <a:srgbClr val="000000"/>
                                    </a:solidFill>
                                    <a:latin typeface="Tahoma" pitchFamily="34" charset="0"/>
                                  </a:rPr>
                                  <a:t> </a:t>
                                </a:r>
                                <a:r>
                                  <a:rPr lang="ru-RU" sz="1200" dirty="0">
                                    <a:solidFill>
                                      <a:srgbClr val="000000"/>
                                    </a:solidFill>
                                    <a:latin typeface="Tahoma" pitchFamily="34" charset="0"/>
                                  </a:rPr>
                                  <a:t>14001</a:t>
                                </a:r>
                              </a:p>
                            </a:txBody>
                            <a:useSpRect/>
                          </a:txSp>
                        </a:sp>
                        <a:sp>
                          <a:nvSpPr>
                            <a:cNvPr id="68" name="Text Box 10"/>
                            <a:cNvSpPr txBox="1">
                              <a:spLocks noChangeArrowheads="1"/>
                            </a:cNvSpPr>
                          </a:nvSpPr>
                          <a:spPr bwMode="auto">
                            <a:xfrm>
                              <a:off x="3375835" y="2469618"/>
                              <a:ext cx="846297" cy="251145"/>
                            </a:xfrm>
                            <a:prstGeom prst="rect">
                              <a:avLst/>
                            </a:prstGeom>
                            <a:noFill/>
                            <a:ln w="9525">
                              <a:noFill/>
                              <a:miter lim="800000"/>
                              <a:headEnd/>
                              <a:tailEnd/>
                            </a:ln>
                          </a:spPr>
                          <a:txSp>
                            <a:txBody>
                              <a:bodyPr wrap="none" lIns="65837" tIns="32918" rIns="65837" bIns="32918">
                                <a:spAutoFit/>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en-US" sz="1200" dirty="0" smtClean="0">
                                    <a:solidFill>
                                      <a:srgbClr val="000000"/>
                                    </a:solidFill>
                                    <a:latin typeface="Tahoma" pitchFamily="34" charset="0"/>
                                  </a:rPr>
                                  <a:t>ISO</a:t>
                                </a:r>
                                <a:r>
                                  <a:rPr lang="ru-RU" sz="1200" b="1" dirty="0" smtClean="0">
                                    <a:solidFill>
                                      <a:srgbClr val="000000"/>
                                    </a:solidFill>
                                    <a:latin typeface="Tahoma" pitchFamily="34" charset="0"/>
                                  </a:rPr>
                                  <a:t> </a:t>
                                </a:r>
                                <a:r>
                                  <a:rPr lang="ru-RU" sz="1200" dirty="0" smtClean="0">
                                    <a:solidFill>
                                      <a:srgbClr val="000000"/>
                                    </a:solidFill>
                                    <a:latin typeface="Tahoma" pitchFamily="34" charset="0"/>
                                  </a:rPr>
                                  <a:t>26000</a:t>
                                </a:r>
                                <a:endParaRPr lang="ru-RU" sz="1200" dirty="0">
                                  <a:solidFill>
                                    <a:srgbClr val="000000"/>
                                  </a:solidFill>
                                  <a:latin typeface="Tahoma" pitchFamily="34" charset="0"/>
                                </a:endParaRPr>
                              </a:p>
                            </a:txBody>
                            <a:useSpRect/>
                          </a:txSp>
                        </a:sp>
                      </a:grpSp>
                      <a:sp>
                        <a:nvSpPr>
                          <a:cNvPr id="35" name="Rectangle 9"/>
                          <a:cNvSpPr>
                            <a:spLocks/>
                          </a:cNvSpPr>
                        </a:nvSpPr>
                        <a:spPr bwMode="auto">
                          <a:xfrm>
                            <a:off x="3923928" y="1052736"/>
                            <a:ext cx="1584177" cy="936104"/>
                          </a:xfrm>
                          <a:prstGeom prst="rect">
                            <a:avLst/>
                          </a:prstGeom>
                          <a:noFill/>
                          <a:ln w="9525" algn="ctr">
                            <a:noFill/>
                            <a:miter lim="800000"/>
                            <a:headEnd/>
                            <a:tailEnd/>
                          </a:ln>
                          <a:effectLst/>
                        </a:spPr>
                        <a:txSp>
                          <a:txBody>
                            <a:bodyPr lIns="0" tIns="72000" rIns="0" bIns="72000"/>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defRPr/>
                              </a:pPr>
                              <a:endParaRPr lang="ru-RU" sz="1800" dirty="0">
                                <a:solidFill>
                                  <a:srgbClr val="000000"/>
                                </a:solidFill>
                                <a:effectLst>
                                  <a:outerShdw blurRad="38100" dist="38100" dir="2700000" algn="tl">
                                    <a:srgbClr val="FFFFFF"/>
                                  </a:outerShdw>
                                </a:effectLst>
                                <a:latin typeface="Tahoma" pitchFamily="34" charset="0"/>
                                <a:cs typeface="+mn-cs"/>
                              </a:endParaRPr>
                            </a:p>
                            <a:p>
                              <a:pPr algn="ctr">
                                <a:defRPr/>
                              </a:pPr>
                              <a:r>
                                <a:rPr lang="ru-RU" sz="1100" dirty="0">
                                  <a:solidFill>
                                    <a:schemeClr val="bg1">
                                      <a:lumMod val="65000"/>
                                    </a:schemeClr>
                                  </a:solidFill>
                                  <a:latin typeface="Tahoma" pitchFamily="34" charset="0"/>
                                  <a:cs typeface="+mn-cs"/>
                                </a:rPr>
                                <a:t>Корпоративная </a:t>
                              </a:r>
                            </a:p>
                            <a:p>
                              <a:pPr algn="ctr">
                                <a:defRPr/>
                              </a:pPr>
                              <a:r>
                                <a:rPr lang="ru-RU" sz="1100" dirty="0">
                                  <a:solidFill>
                                    <a:schemeClr val="bg1">
                                      <a:lumMod val="65000"/>
                                    </a:schemeClr>
                                  </a:solidFill>
                                  <a:latin typeface="Tahoma" pitchFamily="34" charset="0"/>
                                  <a:cs typeface="+mn-cs"/>
                                </a:rPr>
                                <a:t>система </a:t>
                              </a:r>
                              <a:endParaRPr lang="ru-RU" sz="1100" dirty="0" smtClean="0">
                                <a:solidFill>
                                  <a:schemeClr val="bg1">
                                    <a:lumMod val="65000"/>
                                  </a:schemeClr>
                                </a:solidFill>
                                <a:latin typeface="Tahoma" pitchFamily="34" charset="0"/>
                                <a:cs typeface="+mn-cs"/>
                              </a:endParaRPr>
                            </a:p>
                            <a:p>
                              <a:pPr algn="ctr">
                                <a:defRPr/>
                              </a:pPr>
                              <a:r>
                                <a:rPr lang="ru-RU" sz="1100" dirty="0" smtClean="0">
                                  <a:solidFill>
                                    <a:schemeClr val="bg1">
                                      <a:lumMod val="65000"/>
                                    </a:schemeClr>
                                  </a:solidFill>
                                  <a:latin typeface="Tahoma" pitchFamily="34" charset="0"/>
                                  <a:cs typeface="+mn-cs"/>
                                </a:rPr>
                                <a:t>менеджмента </a:t>
                              </a:r>
                              <a:endParaRPr lang="ru-RU" sz="1100" i="1" dirty="0">
                                <a:solidFill>
                                  <a:schemeClr val="bg1">
                                    <a:lumMod val="65000"/>
                                  </a:schemeClr>
                                </a:solidFill>
                                <a:latin typeface="Tahoma" pitchFamily="34" charset="0"/>
                                <a:cs typeface="+mn-cs"/>
                              </a:endParaRPr>
                            </a:p>
                          </a:txBody>
                          <a:useSpRect/>
                        </a:txSp>
                      </a:sp>
                    </a:grpSp>
                  </a:grpSp>
                </lc:lockedCanvas>
              </a:graphicData>
            </a:graphic>
          </wp:inline>
        </w:drawing>
      </w:r>
    </w:p>
    <w:p w:rsidR="00021619" w:rsidRDefault="00021619" w:rsidP="009272EE">
      <w:pPr>
        <w:pStyle w:val="ZEBRA-0"/>
      </w:pPr>
    </w:p>
    <w:p w:rsidR="005321C7" w:rsidRPr="00183B49" w:rsidRDefault="006908C7" w:rsidP="00F977F3">
      <w:pPr>
        <w:pStyle w:val="ZEBRA-1"/>
        <w:outlineLvl w:val="0"/>
        <w:rPr>
          <w:b/>
        </w:rPr>
      </w:pPr>
      <w:r w:rsidRPr="00183B49">
        <w:rPr>
          <w:b/>
        </w:rPr>
        <w:t>Снижение вероятности негативного воздействия на окружающую среду</w:t>
      </w:r>
    </w:p>
    <w:p w:rsidR="00021619" w:rsidRDefault="00021619" w:rsidP="009272EE">
      <w:pPr>
        <w:pStyle w:val="ZEBRA-0"/>
      </w:pPr>
    </w:p>
    <w:p w:rsidR="000A4A03" w:rsidRDefault="00892E93" w:rsidP="009272EE">
      <w:pPr>
        <w:pStyle w:val="ZEBRA-0"/>
      </w:pPr>
      <w:r>
        <w:t xml:space="preserve">В рамках интеграции систем менеджмента </w:t>
      </w:r>
      <w:r w:rsidR="000A4A03">
        <w:t xml:space="preserve">в </w:t>
      </w:r>
      <w:r>
        <w:t>соответстви</w:t>
      </w:r>
      <w:r w:rsidR="000A4A03">
        <w:t>и с</w:t>
      </w:r>
      <w:r>
        <w:t xml:space="preserve"> требованиям</w:t>
      </w:r>
      <w:r w:rsidR="000A4A03">
        <w:t>и</w:t>
      </w:r>
      <w:r>
        <w:t xml:space="preserve"> международных стандартов ISO 9001, ISO 14001 и ISO 28000  сформирован единый Реестр рисков и угроз </w:t>
      </w:r>
      <w:r w:rsidR="003C4F65">
        <w:t xml:space="preserve">СМБЦП  </w:t>
      </w:r>
      <w:r>
        <w:t xml:space="preserve"> и </w:t>
      </w:r>
      <w:r w:rsidR="003C4F65">
        <w:t xml:space="preserve">СЭМ </w:t>
      </w:r>
      <w:r>
        <w:t xml:space="preserve">ОАО «Техснабэкспорт» в цепи поставки продукции ЯТЦ заказчику. </w:t>
      </w:r>
    </w:p>
    <w:p w:rsidR="000A4A03" w:rsidRDefault="000A4A03" w:rsidP="009272EE">
      <w:pPr>
        <w:pStyle w:val="ZEBRA-0"/>
      </w:pPr>
    </w:p>
    <w:p w:rsidR="00021619" w:rsidRDefault="00892E93" w:rsidP="009272EE">
      <w:pPr>
        <w:pStyle w:val="ZEBRA-0"/>
      </w:pPr>
      <w:r>
        <w:t>Оценка экологических аспектов деятельности и рисков проводилась по методике FMEA,   рекомендованной   к применению</w:t>
      </w:r>
      <w:r w:rsidR="003C4F65">
        <w:t xml:space="preserve"> Ростехнадзором </w:t>
      </w:r>
      <w:r>
        <w:t xml:space="preserve"> </w:t>
      </w:r>
      <w:r w:rsidR="003C4F65">
        <w:t xml:space="preserve"> </w:t>
      </w:r>
      <w:r>
        <w:t>для вероятностного анализа безопасности уровня 1 для внутренних инициирующих событий для всех режимов работы энергоблока атомной станции и анализа риска опасных производственных объектов</w:t>
      </w:r>
      <w:r w:rsidR="007F7D29">
        <w:t>.</w:t>
      </w:r>
    </w:p>
    <w:p w:rsidR="007F7D29" w:rsidRDefault="007F7D29" w:rsidP="009272EE">
      <w:pPr>
        <w:pStyle w:val="ZEBRA-0"/>
      </w:pPr>
    </w:p>
    <w:tbl>
      <w:tblPr>
        <w:tblW w:w="5000"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FF"/>
        <w:tblLayout w:type="fixed"/>
        <w:tblCellMar>
          <w:left w:w="0" w:type="dxa"/>
          <w:right w:w="0" w:type="dxa"/>
        </w:tblCellMar>
        <w:tblLook w:val="04A0"/>
      </w:tblPr>
      <w:tblGrid>
        <w:gridCol w:w="2088"/>
        <w:gridCol w:w="1641"/>
        <w:gridCol w:w="1843"/>
        <w:gridCol w:w="1841"/>
        <w:gridCol w:w="1419"/>
        <w:gridCol w:w="1419"/>
      </w:tblGrid>
      <w:tr w:rsidR="000A4A03" w:rsidRPr="003F15AE" w:rsidTr="00B75058">
        <w:trPr>
          <w:trHeight w:val="361"/>
          <w:tblHeader/>
          <w:jc w:val="right"/>
        </w:trPr>
        <w:tc>
          <w:tcPr>
            <w:tcW w:w="1018" w:type="pct"/>
            <w:shd w:val="clear" w:color="auto" w:fill="F2F2F2"/>
            <w:vAlign w:val="center"/>
          </w:tcPr>
          <w:p w:rsidR="007F7D29" w:rsidRPr="003F15AE" w:rsidRDefault="007F7D29" w:rsidP="007F7D29">
            <w:pPr>
              <w:ind w:left="170" w:right="170"/>
              <w:jc w:val="center"/>
              <w:rPr>
                <w:sz w:val="16"/>
                <w:szCs w:val="16"/>
              </w:rPr>
            </w:pPr>
            <w:r w:rsidRPr="003F15AE">
              <w:rPr>
                <w:sz w:val="16"/>
                <w:szCs w:val="16"/>
              </w:rPr>
              <w:t>Объект</w:t>
            </w:r>
          </w:p>
          <w:p w:rsidR="007F7D29" w:rsidRPr="003F15AE" w:rsidRDefault="007F7D29" w:rsidP="007F7D29">
            <w:pPr>
              <w:jc w:val="center"/>
              <w:rPr>
                <w:sz w:val="16"/>
                <w:szCs w:val="16"/>
              </w:rPr>
            </w:pPr>
            <w:r w:rsidRPr="003F15AE">
              <w:rPr>
                <w:sz w:val="16"/>
                <w:szCs w:val="16"/>
              </w:rPr>
              <w:t>мониторинга</w:t>
            </w:r>
          </w:p>
        </w:tc>
        <w:tc>
          <w:tcPr>
            <w:tcW w:w="800" w:type="pct"/>
            <w:shd w:val="clear" w:color="auto" w:fill="F2F2F2"/>
            <w:vAlign w:val="center"/>
          </w:tcPr>
          <w:p w:rsidR="007F7D29" w:rsidRPr="003F15AE" w:rsidRDefault="007F7D29" w:rsidP="007F7D29">
            <w:pPr>
              <w:ind w:left="170" w:right="170"/>
              <w:jc w:val="center"/>
              <w:rPr>
                <w:sz w:val="16"/>
                <w:szCs w:val="16"/>
              </w:rPr>
            </w:pPr>
            <w:r w:rsidRPr="003F15AE">
              <w:rPr>
                <w:sz w:val="16"/>
                <w:szCs w:val="16"/>
              </w:rPr>
              <w:t>Функция</w:t>
            </w:r>
          </w:p>
          <w:p w:rsidR="007F7D29" w:rsidRPr="003F15AE" w:rsidRDefault="007F7D29" w:rsidP="007F7D29">
            <w:pPr>
              <w:ind w:left="170" w:right="170"/>
              <w:jc w:val="center"/>
              <w:rPr>
                <w:sz w:val="16"/>
                <w:szCs w:val="16"/>
              </w:rPr>
            </w:pPr>
            <w:r w:rsidRPr="003F15AE">
              <w:rPr>
                <w:sz w:val="16"/>
                <w:szCs w:val="16"/>
              </w:rPr>
              <w:t>системы</w:t>
            </w:r>
          </w:p>
          <w:p w:rsidR="007F7D29" w:rsidRPr="003F15AE" w:rsidRDefault="007F7D29" w:rsidP="007F7D29">
            <w:pPr>
              <w:ind w:left="170" w:right="170"/>
              <w:jc w:val="center"/>
              <w:rPr>
                <w:sz w:val="16"/>
                <w:szCs w:val="16"/>
              </w:rPr>
            </w:pPr>
            <w:r w:rsidRPr="003F15AE">
              <w:rPr>
                <w:sz w:val="16"/>
                <w:szCs w:val="16"/>
              </w:rPr>
              <w:t>мониторинга</w:t>
            </w:r>
          </w:p>
        </w:tc>
        <w:tc>
          <w:tcPr>
            <w:tcW w:w="899" w:type="pct"/>
            <w:shd w:val="clear" w:color="auto" w:fill="F2F2F2"/>
            <w:tcMar>
              <w:top w:w="74" w:type="dxa"/>
              <w:left w:w="28" w:type="dxa"/>
              <w:bottom w:w="74" w:type="dxa"/>
              <w:right w:w="28" w:type="dxa"/>
            </w:tcMar>
            <w:vAlign w:val="center"/>
          </w:tcPr>
          <w:p w:rsidR="007F7D29" w:rsidRPr="003F15AE" w:rsidRDefault="007F7D29" w:rsidP="007F7D29">
            <w:pPr>
              <w:ind w:left="170" w:right="170"/>
              <w:jc w:val="center"/>
              <w:rPr>
                <w:sz w:val="16"/>
                <w:szCs w:val="16"/>
              </w:rPr>
            </w:pPr>
            <w:r w:rsidRPr="003F15AE">
              <w:rPr>
                <w:sz w:val="16"/>
                <w:szCs w:val="16"/>
              </w:rPr>
              <w:t>Содержание</w:t>
            </w:r>
          </w:p>
          <w:p w:rsidR="007F7D29" w:rsidRPr="003F15AE" w:rsidRDefault="007F7D29" w:rsidP="007F7D29">
            <w:pPr>
              <w:ind w:left="170" w:right="170"/>
              <w:jc w:val="center"/>
              <w:rPr>
                <w:sz w:val="16"/>
                <w:szCs w:val="16"/>
              </w:rPr>
            </w:pPr>
            <w:r w:rsidRPr="003F15AE">
              <w:rPr>
                <w:sz w:val="16"/>
                <w:szCs w:val="16"/>
              </w:rPr>
              <w:t>(объем)</w:t>
            </w:r>
          </w:p>
          <w:p w:rsidR="007F7D29" w:rsidRPr="003F15AE" w:rsidRDefault="007F7D29" w:rsidP="007F7D29">
            <w:pPr>
              <w:ind w:left="170" w:right="113"/>
              <w:jc w:val="center"/>
              <w:rPr>
                <w:sz w:val="16"/>
                <w:szCs w:val="16"/>
              </w:rPr>
            </w:pPr>
            <w:r w:rsidRPr="003F15AE">
              <w:rPr>
                <w:sz w:val="16"/>
                <w:szCs w:val="16"/>
              </w:rPr>
              <w:t>мониторинга</w:t>
            </w:r>
          </w:p>
        </w:tc>
        <w:tc>
          <w:tcPr>
            <w:tcW w:w="898" w:type="pct"/>
            <w:shd w:val="clear" w:color="auto" w:fill="F2F2F2"/>
            <w:tcMar>
              <w:top w:w="72" w:type="dxa"/>
              <w:left w:w="144" w:type="dxa"/>
              <w:bottom w:w="72" w:type="dxa"/>
              <w:right w:w="144" w:type="dxa"/>
            </w:tcMar>
            <w:vAlign w:val="center"/>
          </w:tcPr>
          <w:p w:rsidR="007F7D29" w:rsidRPr="003F15AE" w:rsidRDefault="007F7D29" w:rsidP="007F7D29">
            <w:pPr>
              <w:ind w:left="-157" w:right="-131"/>
              <w:jc w:val="center"/>
              <w:rPr>
                <w:sz w:val="16"/>
                <w:szCs w:val="16"/>
              </w:rPr>
            </w:pPr>
            <w:r w:rsidRPr="003F15AE">
              <w:rPr>
                <w:sz w:val="16"/>
                <w:szCs w:val="16"/>
              </w:rPr>
              <w:t>Контролируемые</w:t>
            </w:r>
          </w:p>
          <w:p w:rsidR="007F7D29" w:rsidRPr="003F15AE" w:rsidRDefault="007F7D29" w:rsidP="007F7D29">
            <w:pPr>
              <w:ind w:left="-157" w:right="-131"/>
              <w:jc w:val="center"/>
              <w:rPr>
                <w:sz w:val="16"/>
                <w:szCs w:val="16"/>
              </w:rPr>
            </w:pPr>
            <w:r w:rsidRPr="003F15AE">
              <w:rPr>
                <w:sz w:val="16"/>
                <w:szCs w:val="16"/>
              </w:rPr>
              <w:t>параметры</w:t>
            </w:r>
          </w:p>
        </w:tc>
        <w:tc>
          <w:tcPr>
            <w:tcW w:w="692" w:type="pct"/>
            <w:shd w:val="clear" w:color="auto" w:fill="F2F2F2"/>
            <w:tcMar>
              <w:top w:w="74" w:type="dxa"/>
              <w:left w:w="28" w:type="dxa"/>
              <w:bottom w:w="74" w:type="dxa"/>
              <w:right w:w="28" w:type="dxa"/>
            </w:tcMar>
            <w:vAlign w:val="center"/>
          </w:tcPr>
          <w:p w:rsidR="007F7D29" w:rsidRPr="003F15AE" w:rsidRDefault="007F7D29" w:rsidP="007F7D29">
            <w:pPr>
              <w:ind w:left="-144" w:right="-132"/>
              <w:jc w:val="center"/>
              <w:rPr>
                <w:sz w:val="16"/>
                <w:szCs w:val="16"/>
              </w:rPr>
            </w:pPr>
            <w:r w:rsidRPr="003F15AE">
              <w:rPr>
                <w:sz w:val="16"/>
                <w:szCs w:val="16"/>
              </w:rPr>
              <w:t>Периодичность</w:t>
            </w:r>
          </w:p>
          <w:p w:rsidR="007F7D29" w:rsidRPr="003F15AE" w:rsidRDefault="007F7D29" w:rsidP="007F7D29">
            <w:pPr>
              <w:ind w:left="-144" w:right="-132"/>
              <w:jc w:val="center"/>
              <w:rPr>
                <w:sz w:val="16"/>
                <w:szCs w:val="16"/>
              </w:rPr>
            </w:pPr>
            <w:r w:rsidRPr="003F15AE">
              <w:rPr>
                <w:sz w:val="16"/>
                <w:szCs w:val="16"/>
              </w:rPr>
              <w:t>наблюдений</w:t>
            </w:r>
          </w:p>
        </w:tc>
        <w:tc>
          <w:tcPr>
            <w:tcW w:w="692" w:type="pct"/>
            <w:shd w:val="clear" w:color="auto" w:fill="F2F2F2"/>
            <w:tcMar>
              <w:top w:w="74" w:type="dxa"/>
              <w:left w:w="28" w:type="dxa"/>
              <w:bottom w:w="74" w:type="dxa"/>
              <w:right w:w="28" w:type="dxa"/>
            </w:tcMar>
            <w:vAlign w:val="center"/>
          </w:tcPr>
          <w:p w:rsidR="007F7D29" w:rsidRPr="003F15AE" w:rsidRDefault="007F7D29" w:rsidP="007F7D29">
            <w:pPr>
              <w:ind w:right="10"/>
              <w:jc w:val="center"/>
              <w:rPr>
                <w:sz w:val="16"/>
                <w:szCs w:val="16"/>
              </w:rPr>
            </w:pPr>
            <w:r w:rsidRPr="003F15AE">
              <w:rPr>
                <w:sz w:val="16"/>
                <w:szCs w:val="16"/>
              </w:rPr>
              <w:t>Показатели состояния (критерии безопасности)</w:t>
            </w:r>
          </w:p>
        </w:tc>
      </w:tr>
      <w:tr w:rsidR="000A4A03" w:rsidTr="00B75058">
        <w:trPr>
          <w:trHeight w:val="884"/>
          <w:jc w:val="right"/>
        </w:trPr>
        <w:tc>
          <w:tcPr>
            <w:tcW w:w="1018" w:type="pct"/>
            <w:shd w:val="clear" w:color="auto" w:fill="FFFFFF"/>
          </w:tcPr>
          <w:p w:rsidR="007F7D29" w:rsidRDefault="007F7D29" w:rsidP="00AC5529">
            <w:pPr>
              <w:ind w:left="143"/>
              <w:rPr>
                <w:sz w:val="16"/>
                <w:szCs w:val="16"/>
              </w:rPr>
            </w:pPr>
            <w:r>
              <w:rPr>
                <w:sz w:val="16"/>
                <w:szCs w:val="16"/>
              </w:rPr>
              <w:t>Продукция:</w:t>
            </w:r>
          </w:p>
          <w:p w:rsidR="007F7D29" w:rsidRDefault="007F7D29" w:rsidP="00AC5529">
            <w:pPr>
              <w:ind w:left="143"/>
              <w:rPr>
                <w:sz w:val="16"/>
                <w:szCs w:val="16"/>
              </w:rPr>
            </w:pPr>
            <w:r>
              <w:rPr>
                <w:sz w:val="16"/>
                <w:szCs w:val="16"/>
              </w:rPr>
              <w:t xml:space="preserve">техническое состояние ТУК: </w:t>
            </w:r>
          </w:p>
          <w:p w:rsidR="007F7D29" w:rsidRPr="00892731" w:rsidRDefault="007F7D29" w:rsidP="00AC5529">
            <w:pPr>
              <w:ind w:left="129"/>
              <w:rPr>
                <w:sz w:val="16"/>
                <w:szCs w:val="16"/>
              </w:rPr>
            </w:pPr>
          </w:p>
        </w:tc>
        <w:tc>
          <w:tcPr>
            <w:tcW w:w="800" w:type="pct"/>
            <w:shd w:val="clear" w:color="auto" w:fill="FFFFFF"/>
          </w:tcPr>
          <w:p w:rsidR="007F7D29" w:rsidRDefault="007F7D29" w:rsidP="00AC5529">
            <w:pPr>
              <w:ind w:left="142" w:right="141"/>
              <w:rPr>
                <w:sz w:val="16"/>
                <w:szCs w:val="16"/>
              </w:rPr>
            </w:pPr>
            <w:r>
              <w:rPr>
                <w:sz w:val="16"/>
                <w:szCs w:val="16"/>
              </w:rPr>
              <w:t>Отсутствие повреждений на маршруте иностранный контрагент - СПб «Изотоп»</w:t>
            </w:r>
          </w:p>
        </w:tc>
        <w:tc>
          <w:tcPr>
            <w:tcW w:w="899" w:type="pct"/>
            <w:shd w:val="clear" w:color="auto" w:fill="FFFFFF"/>
            <w:tcMar>
              <w:top w:w="74" w:type="dxa"/>
              <w:left w:w="28" w:type="dxa"/>
              <w:bottom w:w="74" w:type="dxa"/>
              <w:right w:w="28" w:type="dxa"/>
            </w:tcMar>
          </w:tcPr>
          <w:p w:rsidR="007F7D29" w:rsidRDefault="007F7D29" w:rsidP="00AC5529">
            <w:pPr>
              <w:pStyle w:val="aff5"/>
              <w:spacing w:after="0" w:line="240" w:lineRule="auto"/>
              <w:ind w:left="0"/>
              <w:rPr>
                <w:sz w:val="16"/>
                <w:szCs w:val="16"/>
              </w:rPr>
            </w:pPr>
            <w:r>
              <w:rPr>
                <w:sz w:val="16"/>
                <w:szCs w:val="16"/>
              </w:rPr>
              <w:t>Визуальный осмотр.</w:t>
            </w:r>
          </w:p>
          <w:p w:rsidR="00AC5529" w:rsidRDefault="00AC5529" w:rsidP="00AC5529">
            <w:pPr>
              <w:pStyle w:val="aff5"/>
              <w:spacing w:after="0" w:line="240" w:lineRule="auto"/>
              <w:ind w:left="0"/>
              <w:rPr>
                <w:sz w:val="16"/>
                <w:szCs w:val="16"/>
              </w:rPr>
            </w:pPr>
          </w:p>
          <w:p w:rsidR="007F7D29" w:rsidRDefault="007F7D29" w:rsidP="00AC5529">
            <w:pPr>
              <w:pStyle w:val="aff5"/>
              <w:spacing w:after="0" w:line="240" w:lineRule="auto"/>
              <w:ind w:left="0"/>
              <w:rPr>
                <w:sz w:val="16"/>
                <w:szCs w:val="16"/>
              </w:rPr>
            </w:pPr>
            <w:r>
              <w:rPr>
                <w:sz w:val="16"/>
                <w:szCs w:val="16"/>
              </w:rPr>
              <w:t>Сравнение с нормами и рекомендациями производителей</w:t>
            </w:r>
          </w:p>
        </w:tc>
        <w:tc>
          <w:tcPr>
            <w:tcW w:w="898" w:type="pct"/>
            <w:shd w:val="clear" w:color="auto" w:fill="FFFFFF"/>
            <w:tcMar>
              <w:top w:w="72" w:type="dxa"/>
              <w:left w:w="144" w:type="dxa"/>
              <w:bottom w:w="72" w:type="dxa"/>
              <w:right w:w="144" w:type="dxa"/>
            </w:tcMar>
          </w:tcPr>
          <w:p w:rsidR="007F7D29" w:rsidRPr="00AC5529" w:rsidRDefault="007F7D29" w:rsidP="00AC5529">
            <w:pPr>
              <w:tabs>
                <w:tab w:val="left" w:pos="0"/>
              </w:tabs>
              <w:ind w:left="-120" w:right="-131"/>
              <w:contextualSpacing/>
              <w:rPr>
                <w:sz w:val="16"/>
                <w:szCs w:val="16"/>
              </w:rPr>
            </w:pPr>
            <w:r w:rsidRPr="00AC5529">
              <w:rPr>
                <w:sz w:val="16"/>
                <w:szCs w:val="16"/>
              </w:rPr>
              <w:t xml:space="preserve"> Наличие повреждений.</w:t>
            </w:r>
          </w:p>
          <w:p w:rsidR="007F7D29" w:rsidRDefault="007F7D29" w:rsidP="00AC5529">
            <w:pPr>
              <w:tabs>
                <w:tab w:val="left" w:pos="0"/>
              </w:tabs>
              <w:ind w:right="-131"/>
              <w:contextualSpacing/>
              <w:rPr>
                <w:sz w:val="16"/>
                <w:szCs w:val="16"/>
              </w:rPr>
            </w:pPr>
          </w:p>
        </w:tc>
        <w:tc>
          <w:tcPr>
            <w:tcW w:w="692" w:type="pct"/>
            <w:shd w:val="clear" w:color="auto" w:fill="FFFFFF"/>
            <w:tcMar>
              <w:top w:w="74" w:type="dxa"/>
              <w:left w:w="28" w:type="dxa"/>
              <w:bottom w:w="74" w:type="dxa"/>
              <w:right w:w="28" w:type="dxa"/>
            </w:tcMar>
            <w:vAlign w:val="center"/>
          </w:tcPr>
          <w:p w:rsidR="007F7D29" w:rsidRDefault="007F7D29" w:rsidP="000A4A03">
            <w:pPr>
              <w:ind w:left="-144" w:right="-132"/>
              <w:jc w:val="center"/>
              <w:rPr>
                <w:sz w:val="16"/>
                <w:szCs w:val="16"/>
              </w:rPr>
            </w:pPr>
            <w:r>
              <w:rPr>
                <w:sz w:val="16"/>
                <w:szCs w:val="16"/>
              </w:rPr>
              <w:t>Каждую</w:t>
            </w:r>
          </w:p>
          <w:p w:rsidR="007F7D29" w:rsidRDefault="007F7D29" w:rsidP="000A4A03">
            <w:pPr>
              <w:ind w:left="-144" w:right="-132"/>
              <w:jc w:val="center"/>
              <w:rPr>
                <w:sz w:val="16"/>
                <w:szCs w:val="16"/>
              </w:rPr>
            </w:pPr>
            <w:r>
              <w:rPr>
                <w:sz w:val="16"/>
                <w:szCs w:val="16"/>
              </w:rPr>
              <w:t>отгрузку продукции ЯТЦ</w:t>
            </w:r>
          </w:p>
        </w:tc>
        <w:tc>
          <w:tcPr>
            <w:tcW w:w="692" w:type="pct"/>
            <w:shd w:val="clear" w:color="auto" w:fill="FFFFFF"/>
            <w:tcMar>
              <w:top w:w="74" w:type="dxa"/>
              <w:left w:w="28" w:type="dxa"/>
              <w:bottom w:w="74" w:type="dxa"/>
              <w:right w:w="28" w:type="dxa"/>
            </w:tcMar>
          </w:tcPr>
          <w:p w:rsidR="007F7D29" w:rsidRDefault="007F7D29" w:rsidP="00AC5529">
            <w:pPr>
              <w:pStyle w:val="aff5"/>
              <w:tabs>
                <w:tab w:val="left" w:pos="127"/>
              </w:tabs>
              <w:ind w:left="0" w:right="-131"/>
              <w:rPr>
                <w:sz w:val="16"/>
                <w:szCs w:val="16"/>
              </w:rPr>
            </w:pPr>
            <w:r>
              <w:rPr>
                <w:sz w:val="16"/>
                <w:szCs w:val="16"/>
              </w:rPr>
              <w:t>Отсутствие повреждений,  запрещающих эксплуатацию ТУК</w:t>
            </w:r>
          </w:p>
        </w:tc>
      </w:tr>
      <w:tr w:rsidR="000A4A03" w:rsidRPr="00AC5529" w:rsidTr="00B75058">
        <w:trPr>
          <w:trHeight w:val="184"/>
          <w:jc w:val="right"/>
        </w:trPr>
        <w:tc>
          <w:tcPr>
            <w:tcW w:w="1018" w:type="pct"/>
            <w:vMerge w:val="restart"/>
            <w:shd w:val="clear" w:color="auto" w:fill="FFFFFF"/>
          </w:tcPr>
          <w:p w:rsidR="007F7D29" w:rsidRDefault="007F7D29" w:rsidP="00AC5529">
            <w:pPr>
              <w:ind w:left="143" w:right="141"/>
              <w:rPr>
                <w:sz w:val="16"/>
                <w:szCs w:val="16"/>
              </w:rPr>
            </w:pPr>
            <w:r>
              <w:rPr>
                <w:sz w:val="16"/>
                <w:szCs w:val="16"/>
              </w:rPr>
              <w:t>Продукция:</w:t>
            </w:r>
          </w:p>
          <w:p w:rsidR="007F7D29" w:rsidRDefault="007F7D29" w:rsidP="00AC5529">
            <w:pPr>
              <w:ind w:left="143" w:right="141"/>
              <w:rPr>
                <w:sz w:val="16"/>
                <w:szCs w:val="16"/>
              </w:rPr>
            </w:pPr>
            <w:r>
              <w:rPr>
                <w:sz w:val="16"/>
                <w:szCs w:val="16"/>
              </w:rPr>
              <w:t xml:space="preserve">наличие разрешительных документов ТУК: </w:t>
            </w:r>
          </w:p>
          <w:p w:rsidR="00AC5529" w:rsidRDefault="00AC5529" w:rsidP="00AC5529">
            <w:pPr>
              <w:ind w:left="143" w:right="141"/>
              <w:rPr>
                <w:sz w:val="16"/>
                <w:szCs w:val="16"/>
              </w:rPr>
            </w:pPr>
          </w:p>
          <w:p w:rsidR="00AC5529" w:rsidRDefault="00AC5529" w:rsidP="00AC5529">
            <w:pPr>
              <w:ind w:left="143" w:right="141"/>
              <w:rPr>
                <w:sz w:val="16"/>
                <w:szCs w:val="16"/>
              </w:rPr>
            </w:pPr>
          </w:p>
          <w:p w:rsidR="00AC5529" w:rsidRDefault="00AC5529" w:rsidP="00AC5529">
            <w:pPr>
              <w:ind w:left="143" w:right="141"/>
              <w:rPr>
                <w:sz w:val="16"/>
                <w:szCs w:val="16"/>
              </w:rPr>
            </w:pPr>
          </w:p>
          <w:p w:rsidR="007F7D29" w:rsidRDefault="007F7D29" w:rsidP="00AC5529">
            <w:pPr>
              <w:ind w:left="143" w:right="141"/>
              <w:rPr>
                <w:sz w:val="16"/>
                <w:szCs w:val="16"/>
              </w:rPr>
            </w:pPr>
            <w:r>
              <w:rPr>
                <w:sz w:val="16"/>
                <w:szCs w:val="16"/>
              </w:rPr>
              <w:t>Продукция:</w:t>
            </w:r>
          </w:p>
          <w:p w:rsidR="007F7D29" w:rsidRDefault="007F7D29" w:rsidP="00AC5529">
            <w:pPr>
              <w:ind w:left="143" w:right="141"/>
              <w:rPr>
                <w:sz w:val="16"/>
                <w:szCs w:val="16"/>
              </w:rPr>
            </w:pPr>
            <w:r>
              <w:rPr>
                <w:sz w:val="16"/>
                <w:szCs w:val="16"/>
              </w:rPr>
              <w:t>техническое состояние контейнера (30B или 48Y):</w:t>
            </w:r>
          </w:p>
          <w:p w:rsidR="007F7D29" w:rsidRPr="00892731" w:rsidRDefault="007F7D29" w:rsidP="00AC5529">
            <w:pPr>
              <w:ind w:left="143" w:right="141"/>
              <w:rPr>
                <w:sz w:val="16"/>
                <w:szCs w:val="16"/>
              </w:rPr>
            </w:pPr>
          </w:p>
        </w:tc>
        <w:tc>
          <w:tcPr>
            <w:tcW w:w="800" w:type="pct"/>
            <w:vMerge w:val="restart"/>
            <w:shd w:val="clear" w:color="auto" w:fill="FFFFFF"/>
            <w:vAlign w:val="center"/>
          </w:tcPr>
          <w:p w:rsidR="007F7D29" w:rsidRDefault="007F7D29" w:rsidP="00AC5529">
            <w:pPr>
              <w:ind w:left="142" w:right="141"/>
              <w:rPr>
                <w:sz w:val="16"/>
                <w:szCs w:val="16"/>
              </w:rPr>
            </w:pPr>
            <w:r>
              <w:rPr>
                <w:sz w:val="16"/>
                <w:szCs w:val="16"/>
              </w:rPr>
              <w:t>Отсутствие повреждений, поломок и т.д. на комбинате</w:t>
            </w:r>
          </w:p>
        </w:tc>
        <w:tc>
          <w:tcPr>
            <w:tcW w:w="899" w:type="pct"/>
            <w:vMerge w:val="restart"/>
            <w:shd w:val="clear" w:color="auto" w:fill="FFFFFF"/>
            <w:tcMar>
              <w:top w:w="74" w:type="dxa"/>
              <w:left w:w="28" w:type="dxa"/>
              <w:bottom w:w="74" w:type="dxa"/>
              <w:right w:w="28" w:type="dxa"/>
            </w:tcMar>
            <w:vAlign w:val="center"/>
          </w:tcPr>
          <w:p w:rsidR="007F7D29" w:rsidRDefault="007F7D29" w:rsidP="00AC5529">
            <w:pPr>
              <w:pStyle w:val="aff5"/>
              <w:spacing w:after="120" w:line="240" w:lineRule="auto"/>
              <w:ind w:left="0"/>
              <w:rPr>
                <w:sz w:val="16"/>
                <w:szCs w:val="16"/>
              </w:rPr>
            </w:pPr>
            <w:r>
              <w:rPr>
                <w:sz w:val="16"/>
                <w:szCs w:val="16"/>
              </w:rPr>
              <w:t>Документарный контроль</w:t>
            </w:r>
          </w:p>
          <w:p w:rsidR="007F7D29" w:rsidRDefault="007F7D29" w:rsidP="00AC5529">
            <w:pPr>
              <w:pStyle w:val="aff5"/>
              <w:spacing w:after="120" w:line="240" w:lineRule="auto"/>
              <w:ind w:left="0"/>
              <w:rPr>
                <w:sz w:val="16"/>
                <w:szCs w:val="16"/>
              </w:rPr>
            </w:pPr>
            <w:r>
              <w:rPr>
                <w:sz w:val="16"/>
                <w:szCs w:val="16"/>
              </w:rPr>
              <w:t>Визуальный осмотр</w:t>
            </w:r>
          </w:p>
          <w:p w:rsidR="007F7D29" w:rsidRDefault="007F7D29" w:rsidP="00AC5529">
            <w:pPr>
              <w:pStyle w:val="aff5"/>
              <w:spacing w:after="120" w:line="240" w:lineRule="auto"/>
              <w:ind w:left="0"/>
              <w:rPr>
                <w:sz w:val="16"/>
                <w:szCs w:val="16"/>
              </w:rPr>
            </w:pPr>
            <w:r>
              <w:rPr>
                <w:sz w:val="16"/>
                <w:szCs w:val="16"/>
              </w:rPr>
              <w:t>Интроскопия</w:t>
            </w:r>
          </w:p>
          <w:p w:rsidR="007F7D29" w:rsidRDefault="007F7D29" w:rsidP="00AC5529">
            <w:pPr>
              <w:pStyle w:val="aff5"/>
              <w:spacing w:after="120" w:line="240" w:lineRule="auto"/>
              <w:ind w:left="0"/>
              <w:rPr>
                <w:sz w:val="16"/>
                <w:szCs w:val="16"/>
              </w:rPr>
            </w:pPr>
            <w:r>
              <w:rPr>
                <w:sz w:val="16"/>
                <w:szCs w:val="16"/>
              </w:rPr>
              <w:t>Проверка вентиля на герметичность</w:t>
            </w:r>
          </w:p>
        </w:tc>
        <w:tc>
          <w:tcPr>
            <w:tcW w:w="898" w:type="pct"/>
            <w:vMerge w:val="restart"/>
            <w:shd w:val="clear" w:color="auto" w:fill="FFFFFF"/>
            <w:tcMar>
              <w:top w:w="72" w:type="dxa"/>
              <w:left w:w="144" w:type="dxa"/>
              <w:bottom w:w="72" w:type="dxa"/>
              <w:right w:w="144" w:type="dxa"/>
            </w:tcMar>
            <w:vAlign w:val="center"/>
          </w:tcPr>
          <w:p w:rsidR="007F7D29" w:rsidRDefault="007F7D29" w:rsidP="00AC5529">
            <w:pPr>
              <w:pStyle w:val="aff5"/>
              <w:spacing w:after="0" w:line="240" w:lineRule="auto"/>
              <w:ind w:left="0" w:right="-147"/>
              <w:rPr>
                <w:sz w:val="16"/>
                <w:szCs w:val="16"/>
              </w:rPr>
            </w:pPr>
            <w:r>
              <w:rPr>
                <w:sz w:val="16"/>
                <w:szCs w:val="16"/>
              </w:rPr>
              <w:t>Наличие разрешительных документов</w:t>
            </w:r>
          </w:p>
          <w:p w:rsidR="00AC5529" w:rsidRDefault="00AC5529" w:rsidP="00AC5529">
            <w:pPr>
              <w:pStyle w:val="aff5"/>
              <w:spacing w:after="0" w:line="240" w:lineRule="auto"/>
              <w:ind w:left="0" w:right="-147"/>
              <w:rPr>
                <w:sz w:val="16"/>
                <w:szCs w:val="16"/>
              </w:rPr>
            </w:pPr>
          </w:p>
          <w:p w:rsidR="00AC5529" w:rsidRDefault="00AC5529" w:rsidP="00AC5529">
            <w:pPr>
              <w:pStyle w:val="aff5"/>
              <w:spacing w:after="0" w:line="240" w:lineRule="auto"/>
              <w:ind w:left="0" w:right="-147"/>
              <w:rPr>
                <w:sz w:val="16"/>
                <w:szCs w:val="16"/>
              </w:rPr>
            </w:pPr>
          </w:p>
          <w:p w:rsidR="007F7D29" w:rsidRDefault="007F7D29" w:rsidP="00AC5529">
            <w:pPr>
              <w:pStyle w:val="aff5"/>
              <w:spacing w:after="0" w:line="240" w:lineRule="auto"/>
              <w:ind w:left="0" w:right="-147"/>
              <w:rPr>
                <w:sz w:val="16"/>
                <w:szCs w:val="16"/>
              </w:rPr>
            </w:pPr>
            <w:r>
              <w:rPr>
                <w:sz w:val="16"/>
                <w:szCs w:val="16"/>
              </w:rPr>
              <w:t xml:space="preserve"> Наличие повреждений.</w:t>
            </w:r>
          </w:p>
          <w:p w:rsidR="007F7D29" w:rsidRDefault="007F7D29" w:rsidP="00AC5529">
            <w:pPr>
              <w:pStyle w:val="aff5"/>
              <w:spacing w:after="0" w:line="240" w:lineRule="auto"/>
              <w:ind w:left="0" w:right="-147"/>
              <w:rPr>
                <w:sz w:val="16"/>
                <w:szCs w:val="16"/>
              </w:rPr>
            </w:pPr>
            <w:r>
              <w:rPr>
                <w:sz w:val="16"/>
                <w:szCs w:val="16"/>
              </w:rPr>
              <w:t xml:space="preserve"> Наличие нелетучих остатков.</w:t>
            </w:r>
          </w:p>
          <w:p w:rsidR="007F7D29" w:rsidRDefault="007F7D29" w:rsidP="00AC5529">
            <w:pPr>
              <w:pStyle w:val="aff5"/>
              <w:spacing w:after="0" w:line="240" w:lineRule="auto"/>
              <w:ind w:left="0" w:right="-147"/>
              <w:rPr>
                <w:sz w:val="16"/>
                <w:szCs w:val="16"/>
              </w:rPr>
            </w:pPr>
            <w:r>
              <w:rPr>
                <w:sz w:val="16"/>
                <w:szCs w:val="16"/>
              </w:rPr>
              <w:t xml:space="preserve"> Отсутствие внутри посторонних предметов и веществ.</w:t>
            </w:r>
          </w:p>
          <w:p w:rsidR="007F7D29" w:rsidRDefault="007F7D29" w:rsidP="00AC5529">
            <w:pPr>
              <w:pStyle w:val="aff5"/>
              <w:spacing w:after="0" w:line="240" w:lineRule="auto"/>
              <w:ind w:left="0" w:right="-147"/>
              <w:rPr>
                <w:sz w:val="16"/>
                <w:szCs w:val="16"/>
              </w:rPr>
            </w:pPr>
            <w:r>
              <w:rPr>
                <w:sz w:val="16"/>
                <w:szCs w:val="16"/>
              </w:rPr>
              <w:t>Техническое состояние вентиля</w:t>
            </w:r>
          </w:p>
        </w:tc>
        <w:tc>
          <w:tcPr>
            <w:tcW w:w="692" w:type="pct"/>
            <w:vMerge w:val="restart"/>
            <w:shd w:val="clear" w:color="auto" w:fill="FFFFFF"/>
            <w:tcMar>
              <w:top w:w="74" w:type="dxa"/>
              <w:left w:w="28" w:type="dxa"/>
              <w:bottom w:w="74" w:type="dxa"/>
              <w:right w:w="28" w:type="dxa"/>
            </w:tcMar>
            <w:vAlign w:val="center"/>
          </w:tcPr>
          <w:p w:rsidR="007F7D29" w:rsidRDefault="007F7D29" w:rsidP="000A4A03">
            <w:pPr>
              <w:ind w:left="-144" w:right="-132"/>
              <w:jc w:val="center"/>
              <w:rPr>
                <w:sz w:val="16"/>
                <w:szCs w:val="16"/>
              </w:rPr>
            </w:pPr>
            <w:r>
              <w:rPr>
                <w:sz w:val="16"/>
                <w:szCs w:val="16"/>
              </w:rPr>
              <w:t>Каждую</w:t>
            </w:r>
          </w:p>
          <w:p w:rsidR="007F7D29" w:rsidRDefault="007F7D29" w:rsidP="000A4A03">
            <w:pPr>
              <w:ind w:left="-144" w:right="-132"/>
              <w:jc w:val="center"/>
              <w:rPr>
                <w:sz w:val="16"/>
                <w:szCs w:val="16"/>
              </w:rPr>
            </w:pPr>
            <w:r>
              <w:rPr>
                <w:sz w:val="16"/>
                <w:szCs w:val="16"/>
              </w:rPr>
              <w:t>отгрузку продукции ЯТЦ</w:t>
            </w:r>
          </w:p>
          <w:p w:rsidR="007F7D29" w:rsidRDefault="007F7D29" w:rsidP="000A4A03">
            <w:pPr>
              <w:ind w:left="-144" w:right="-132"/>
              <w:jc w:val="center"/>
              <w:rPr>
                <w:sz w:val="16"/>
                <w:szCs w:val="16"/>
              </w:rPr>
            </w:pPr>
            <w:r>
              <w:rPr>
                <w:sz w:val="16"/>
                <w:szCs w:val="16"/>
              </w:rPr>
              <w:t>Каждую</w:t>
            </w:r>
          </w:p>
          <w:p w:rsidR="007F7D29" w:rsidRDefault="007F7D29" w:rsidP="000A4A03">
            <w:pPr>
              <w:ind w:left="-144" w:right="-132"/>
              <w:jc w:val="center"/>
              <w:rPr>
                <w:sz w:val="16"/>
                <w:szCs w:val="16"/>
              </w:rPr>
            </w:pPr>
            <w:r>
              <w:rPr>
                <w:sz w:val="16"/>
                <w:szCs w:val="16"/>
              </w:rPr>
              <w:t>отгрузку продукции ЯТЦ</w:t>
            </w:r>
          </w:p>
        </w:tc>
        <w:tc>
          <w:tcPr>
            <w:tcW w:w="692" w:type="pct"/>
            <w:vMerge w:val="restart"/>
            <w:shd w:val="clear" w:color="auto" w:fill="FFFFFF"/>
            <w:tcMar>
              <w:top w:w="74" w:type="dxa"/>
              <w:left w:w="28" w:type="dxa"/>
              <w:bottom w:w="74" w:type="dxa"/>
              <w:right w:w="28" w:type="dxa"/>
            </w:tcMar>
            <w:vAlign w:val="center"/>
          </w:tcPr>
          <w:p w:rsidR="007F7D29" w:rsidRDefault="00AC5529" w:rsidP="00AC5529">
            <w:pPr>
              <w:pStyle w:val="aff5"/>
              <w:spacing w:after="0" w:line="240" w:lineRule="auto"/>
              <w:ind w:left="0" w:right="-147"/>
              <w:rPr>
                <w:sz w:val="16"/>
                <w:szCs w:val="16"/>
              </w:rPr>
            </w:pPr>
            <w:r>
              <w:rPr>
                <w:sz w:val="16"/>
                <w:szCs w:val="16"/>
              </w:rPr>
              <w:t>Н</w:t>
            </w:r>
            <w:r w:rsidR="007F7D29">
              <w:rPr>
                <w:sz w:val="16"/>
                <w:szCs w:val="16"/>
              </w:rPr>
              <w:t>аличие разрешительных документов на ТУК</w:t>
            </w:r>
          </w:p>
          <w:p w:rsidR="00AC5529" w:rsidRDefault="00AC5529" w:rsidP="00AC5529">
            <w:pPr>
              <w:ind w:right="-147"/>
              <w:rPr>
                <w:rFonts w:ascii="Calibri" w:hAnsi="Calibri" w:cs="Calibri"/>
                <w:sz w:val="16"/>
                <w:szCs w:val="16"/>
                <w:lang w:eastAsia="en-US"/>
              </w:rPr>
            </w:pPr>
          </w:p>
          <w:p w:rsidR="00AC5529" w:rsidRDefault="00AC5529" w:rsidP="00AC5529">
            <w:pPr>
              <w:ind w:right="-147"/>
              <w:rPr>
                <w:rFonts w:ascii="Calibri" w:hAnsi="Calibri" w:cs="Calibri"/>
                <w:sz w:val="16"/>
                <w:szCs w:val="16"/>
                <w:lang w:eastAsia="en-US"/>
              </w:rPr>
            </w:pPr>
          </w:p>
          <w:p w:rsidR="007F7D29" w:rsidRPr="00AC5529" w:rsidRDefault="007F7D29" w:rsidP="00AC5529">
            <w:pPr>
              <w:ind w:right="-147"/>
              <w:rPr>
                <w:rFonts w:ascii="Calibri" w:hAnsi="Calibri" w:cs="Calibri"/>
                <w:sz w:val="16"/>
                <w:szCs w:val="16"/>
                <w:lang w:eastAsia="en-US"/>
              </w:rPr>
            </w:pPr>
            <w:r w:rsidRPr="00AC5529">
              <w:rPr>
                <w:rFonts w:ascii="Calibri" w:hAnsi="Calibri" w:cs="Calibri"/>
                <w:sz w:val="16"/>
                <w:szCs w:val="16"/>
                <w:lang w:eastAsia="en-US"/>
              </w:rPr>
              <w:t>Отсутствие повреждений</w:t>
            </w:r>
          </w:p>
          <w:p w:rsidR="007F7D29" w:rsidRPr="00AC5529" w:rsidRDefault="007F7D29" w:rsidP="00AC5529">
            <w:pPr>
              <w:ind w:right="-147"/>
              <w:rPr>
                <w:rFonts w:ascii="Calibri" w:hAnsi="Calibri" w:cs="Calibri"/>
                <w:sz w:val="16"/>
                <w:szCs w:val="16"/>
                <w:lang w:eastAsia="en-US"/>
              </w:rPr>
            </w:pPr>
            <w:r w:rsidRPr="00AC5529">
              <w:rPr>
                <w:rFonts w:ascii="Calibri" w:hAnsi="Calibri" w:cs="Calibri"/>
                <w:sz w:val="16"/>
                <w:szCs w:val="16"/>
                <w:lang w:eastAsia="en-US"/>
              </w:rPr>
              <w:t>Отсутствие внутри посторонних предметов и веществ.</w:t>
            </w:r>
          </w:p>
          <w:p w:rsidR="007F7D29" w:rsidRPr="00AC5529" w:rsidRDefault="007F7D29" w:rsidP="00AC5529">
            <w:pPr>
              <w:ind w:right="-147"/>
              <w:rPr>
                <w:sz w:val="16"/>
                <w:szCs w:val="16"/>
              </w:rPr>
            </w:pPr>
            <w:r w:rsidRPr="00AC5529">
              <w:rPr>
                <w:sz w:val="16"/>
                <w:szCs w:val="16"/>
              </w:rPr>
              <w:t>Вентиль технически исправен</w:t>
            </w:r>
          </w:p>
        </w:tc>
      </w:tr>
      <w:tr w:rsidR="000A4A03" w:rsidRPr="00AC5529" w:rsidTr="00B75058">
        <w:trPr>
          <w:trHeight w:val="204"/>
          <w:jc w:val="right"/>
        </w:trPr>
        <w:tc>
          <w:tcPr>
            <w:tcW w:w="1018" w:type="pct"/>
            <w:vMerge/>
            <w:shd w:val="clear" w:color="auto" w:fill="FFFFFF"/>
          </w:tcPr>
          <w:p w:rsidR="007F7D29" w:rsidRDefault="007F7D29" w:rsidP="007F7D29">
            <w:pPr>
              <w:ind w:right="141"/>
              <w:jc w:val="both"/>
              <w:rPr>
                <w:sz w:val="16"/>
                <w:szCs w:val="16"/>
              </w:rPr>
            </w:pPr>
          </w:p>
        </w:tc>
        <w:tc>
          <w:tcPr>
            <w:tcW w:w="800" w:type="pct"/>
            <w:vMerge/>
            <w:shd w:val="clear" w:color="auto" w:fill="FFFFFF"/>
          </w:tcPr>
          <w:p w:rsidR="007F7D29" w:rsidRPr="00892731" w:rsidRDefault="007F7D29" w:rsidP="007F7D29">
            <w:pPr>
              <w:ind w:left="142" w:right="141"/>
              <w:jc w:val="both"/>
              <w:rPr>
                <w:sz w:val="16"/>
                <w:szCs w:val="16"/>
              </w:rPr>
            </w:pPr>
          </w:p>
        </w:tc>
        <w:tc>
          <w:tcPr>
            <w:tcW w:w="899" w:type="pct"/>
            <w:vMerge/>
            <w:shd w:val="clear" w:color="auto" w:fill="FFFFFF"/>
            <w:tcMar>
              <w:top w:w="74" w:type="dxa"/>
              <w:left w:w="28" w:type="dxa"/>
              <w:bottom w:w="74" w:type="dxa"/>
              <w:right w:w="28" w:type="dxa"/>
            </w:tcMar>
          </w:tcPr>
          <w:p w:rsidR="007F7D29" w:rsidRPr="00892731" w:rsidRDefault="007F7D29" w:rsidP="007F7D29">
            <w:pPr>
              <w:pStyle w:val="aff5"/>
              <w:ind w:left="0"/>
              <w:jc w:val="center"/>
              <w:rPr>
                <w:sz w:val="16"/>
                <w:szCs w:val="16"/>
              </w:rPr>
            </w:pPr>
          </w:p>
        </w:tc>
        <w:tc>
          <w:tcPr>
            <w:tcW w:w="898" w:type="pct"/>
            <w:vMerge/>
            <w:shd w:val="clear" w:color="auto" w:fill="FFFFFF"/>
            <w:tcMar>
              <w:top w:w="72" w:type="dxa"/>
              <w:left w:w="144" w:type="dxa"/>
              <w:bottom w:w="72" w:type="dxa"/>
              <w:right w:w="144" w:type="dxa"/>
            </w:tcMar>
          </w:tcPr>
          <w:p w:rsidR="007F7D29" w:rsidRPr="00A31BB1" w:rsidRDefault="007F7D29" w:rsidP="007F7D29">
            <w:pPr>
              <w:pStyle w:val="aff5"/>
              <w:tabs>
                <w:tab w:val="left" w:pos="0"/>
              </w:tabs>
              <w:ind w:left="0" w:right="-131"/>
              <w:rPr>
                <w:sz w:val="16"/>
                <w:szCs w:val="16"/>
              </w:rPr>
            </w:pPr>
          </w:p>
        </w:tc>
        <w:tc>
          <w:tcPr>
            <w:tcW w:w="692" w:type="pct"/>
            <w:vMerge/>
            <w:shd w:val="clear" w:color="auto" w:fill="FFFFFF"/>
            <w:tcMar>
              <w:top w:w="74" w:type="dxa"/>
              <w:left w:w="28" w:type="dxa"/>
              <w:bottom w:w="74" w:type="dxa"/>
              <w:right w:w="28" w:type="dxa"/>
            </w:tcMar>
            <w:vAlign w:val="center"/>
          </w:tcPr>
          <w:p w:rsidR="007F7D29" w:rsidRPr="00892731" w:rsidRDefault="007F7D29" w:rsidP="007F7D29">
            <w:pPr>
              <w:ind w:left="-144" w:right="-132"/>
              <w:jc w:val="center"/>
              <w:rPr>
                <w:sz w:val="16"/>
                <w:szCs w:val="16"/>
              </w:rPr>
            </w:pPr>
          </w:p>
        </w:tc>
        <w:tc>
          <w:tcPr>
            <w:tcW w:w="692" w:type="pct"/>
            <w:vMerge/>
            <w:shd w:val="clear" w:color="auto" w:fill="FFFFFF"/>
            <w:tcMar>
              <w:top w:w="74" w:type="dxa"/>
              <w:left w:w="28" w:type="dxa"/>
              <w:bottom w:w="74" w:type="dxa"/>
              <w:right w:w="28" w:type="dxa"/>
            </w:tcMar>
          </w:tcPr>
          <w:p w:rsidR="005321C7" w:rsidRDefault="005321C7">
            <w:pPr>
              <w:pStyle w:val="aff5"/>
              <w:spacing w:after="0" w:line="240" w:lineRule="auto"/>
              <w:ind w:left="0" w:right="-147"/>
              <w:rPr>
                <w:sz w:val="16"/>
                <w:szCs w:val="16"/>
              </w:rPr>
            </w:pPr>
          </w:p>
        </w:tc>
      </w:tr>
    </w:tbl>
    <w:p w:rsidR="007F7D29" w:rsidRDefault="007F7D29" w:rsidP="009272EE">
      <w:pPr>
        <w:pStyle w:val="ZEBRA-0"/>
      </w:pPr>
    </w:p>
    <w:p w:rsidR="00021619" w:rsidRDefault="006908C7" w:rsidP="009272EE">
      <w:pPr>
        <w:pStyle w:val="ZEBRA-0"/>
      </w:pPr>
      <w:r w:rsidRPr="00892E93">
        <w:t>По итогам 201</w:t>
      </w:r>
      <w:r w:rsidR="00650732" w:rsidRPr="00892E93">
        <w:t>1</w:t>
      </w:r>
      <w:r w:rsidR="00305230" w:rsidRPr="00892E93">
        <w:t xml:space="preserve"> года воздействие на  окружающую среду  ОАО «Техснабэкспорт» и </w:t>
      </w:r>
      <w:r w:rsidR="00650732" w:rsidRPr="00816976">
        <w:t xml:space="preserve">ОАО </w:t>
      </w:r>
      <w:r w:rsidR="00650732" w:rsidRPr="00892E93">
        <w:t xml:space="preserve"> </w:t>
      </w:r>
      <w:r w:rsidR="00305230" w:rsidRPr="00892E93">
        <w:t>«СПб «Изотоп»» не превышало предельно допустимых значений.</w:t>
      </w:r>
      <w:r w:rsidR="00305230">
        <w:t xml:space="preserve">  </w:t>
      </w:r>
      <w:r w:rsidR="00305230" w:rsidRPr="002F6410">
        <w:t xml:space="preserve"> </w:t>
      </w:r>
    </w:p>
    <w:p w:rsidR="00021619" w:rsidRDefault="00650732" w:rsidP="009272EE">
      <w:pPr>
        <w:pStyle w:val="ZEBRA-0"/>
      </w:pPr>
      <w:r w:rsidRPr="00892E93">
        <w:t>В 2011 году  ОАО</w:t>
      </w:r>
      <w:r w:rsidR="00DC34EC">
        <w:t xml:space="preserve"> </w:t>
      </w:r>
      <w:r w:rsidRPr="00892E93">
        <w:t xml:space="preserve">«СПб «Изотоп» реализованы в соответствии с утвержденным  планом   мероприятия, </w:t>
      </w:r>
      <w:r w:rsidR="00F31C82" w:rsidRPr="00892E93">
        <w:t>направленные</w:t>
      </w:r>
      <w:r w:rsidRPr="00892E93">
        <w:t xml:space="preserve"> на снижение степени воздействия выбросов, сбросов и отходов на окружающую среду, а также  усовершенствован порядок производственного контроля за соблюдением санитарных правил и выполнением санитарно-противоэпидемиологических (профилактических) мероприятий.</w:t>
      </w:r>
    </w:p>
    <w:p w:rsidR="00DC34EC" w:rsidRDefault="00DC34EC" w:rsidP="009272EE">
      <w:pPr>
        <w:pStyle w:val="ZEBRA-0"/>
      </w:pPr>
    </w:p>
    <w:p w:rsidR="00DC34EC" w:rsidRDefault="00DC34EC" w:rsidP="009272EE">
      <w:pPr>
        <w:pStyle w:val="ZEBRA-0"/>
      </w:pPr>
      <w:r w:rsidRPr="00DC34EC">
        <w:t xml:space="preserve">В соответствии с «Программой регулярных наблюдений за водным объектом и его водоохранной зоной» в рамках производственного контроля состава, качества и свойств сточных вод, оценки эффективности работы локальных очистных сооружений в 2011 году </w:t>
      </w:r>
      <w:r w:rsidRPr="00892E93">
        <w:t>ОАО</w:t>
      </w:r>
      <w:r>
        <w:t xml:space="preserve"> </w:t>
      </w:r>
      <w:r w:rsidRPr="00892E93">
        <w:t>«СПб «Изотоп»</w:t>
      </w:r>
      <w:r>
        <w:t xml:space="preserve"> </w:t>
      </w:r>
      <w:r w:rsidRPr="00DC34EC">
        <w:t xml:space="preserve"> заключён договор с аккредитованной и лицензированной лабораторией на оказание услуг по отбору и анализам сточных и природных вод.</w:t>
      </w:r>
    </w:p>
    <w:p w:rsidR="00DC34EC" w:rsidRDefault="00DC34EC" w:rsidP="009272EE">
      <w:pPr>
        <w:pStyle w:val="ZEBRA-0"/>
      </w:pPr>
    </w:p>
    <w:p w:rsidR="00DC34EC" w:rsidRDefault="00DC34EC" w:rsidP="009272EE">
      <w:pPr>
        <w:pStyle w:val="ZEBRA-0"/>
      </w:pPr>
      <w:r w:rsidRPr="00DC34EC">
        <w:t>В целях осуществления учёта объёмов сброса поверхностных (дождевых, талых) сточных вод, а также для расчёта платы за негативное воздействие на водный объект в отчётном году заключён договор с ГУ «Санкт-Петербургский ЦГСМ-Р» о ежемесячном предоставлении информации о фактическом количестве атмосферных осадков, выпавших за истекший месяц,</w:t>
      </w:r>
      <w:r>
        <w:t xml:space="preserve"> а также</w:t>
      </w:r>
      <w:r w:rsidRPr="00DC34EC">
        <w:t xml:space="preserve"> согласован с Невско-Ладожским </w:t>
      </w:r>
      <w:hyperlink r:id="rId73" w:tgtFrame="_blank" w:history="1">
        <w:r w:rsidRPr="00DC34EC">
          <w:t>бассейновым водным управление</w:t>
        </w:r>
      </w:hyperlink>
      <w:r w:rsidRPr="00DC34EC">
        <w:t xml:space="preserve">м </w:t>
      </w:r>
      <w:r>
        <w:t xml:space="preserve"> </w:t>
      </w:r>
      <w:r w:rsidRPr="00DC34EC">
        <w:t>расчётный метод определения объёма сброса ОАО «СПб «И</w:t>
      </w:r>
      <w:r>
        <w:t>зотоп</w:t>
      </w:r>
      <w:r w:rsidRPr="00DC34EC">
        <w:t>»</w:t>
      </w:r>
      <w:r>
        <w:t xml:space="preserve"> </w:t>
      </w:r>
      <w:r w:rsidRPr="00DC34EC">
        <w:t>поверхностных (дождевых, талых) сточных вод.</w:t>
      </w:r>
    </w:p>
    <w:p w:rsidR="00DC34EC" w:rsidRPr="00DC34EC" w:rsidRDefault="00DC34EC" w:rsidP="009272EE">
      <w:pPr>
        <w:pStyle w:val="ZEBRA-0"/>
      </w:pPr>
    </w:p>
    <w:p w:rsidR="00DC34EC" w:rsidRDefault="00DC34EC" w:rsidP="009272EE">
      <w:pPr>
        <w:pStyle w:val="ZEBRA-0"/>
      </w:pPr>
      <w:r w:rsidRPr="00DC34EC">
        <w:t>В соответствии с планом природоохранных мероприятий в отчётном году осуществлялся контроль содержания вредных (загрязняющих) веществ в выбросах двигателей транспортных средств в соответствии с ГОСТ Р 52033-2003 и ГОСТ Р 52160-2003.</w:t>
      </w:r>
    </w:p>
    <w:p w:rsidR="00DC34EC" w:rsidRPr="00DC34EC" w:rsidRDefault="00DC34EC" w:rsidP="009272EE">
      <w:pPr>
        <w:pStyle w:val="ZEBRA-0"/>
      </w:pPr>
    </w:p>
    <w:p w:rsidR="00DC34EC" w:rsidRPr="00DC34EC" w:rsidRDefault="00DC34EC" w:rsidP="009272EE">
      <w:pPr>
        <w:pStyle w:val="ZEBRA-0"/>
      </w:pPr>
      <w:r w:rsidRPr="00DC34EC">
        <w:t>В соответствии с утвержденным планом-графиком в целях контроля соблюдения нормативов предельно-допустимых выбросов вредных (загрязняющих) веществ (ПДВ) в атмосферный воздух в 2011 году организовано проведение инструментальных замеров и расчетов выбросов загрязняющих веществ в атмосферный воздух. Превышений установленных нормативов выбросов не зафиксировано.</w:t>
      </w:r>
    </w:p>
    <w:p w:rsidR="00DC34EC" w:rsidRDefault="00DC34EC" w:rsidP="009272EE">
      <w:pPr>
        <w:pStyle w:val="ZEBRA-0"/>
      </w:pPr>
    </w:p>
    <w:p w:rsidR="00DC34EC" w:rsidRDefault="00DC34EC" w:rsidP="009272EE">
      <w:pPr>
        <w:pStyle w:val="ZEBRA-0"/>
      </w:pPr>
      <w:r w:rsidRPr="00DC34EC">
        <w:t>В целях соблюдения экологических и санитарно-гигиенических требований законодательства в отчётном году были заключены договоры на услуги по транспортированию отходов с целью их дальнейшего размещения, использования или обезвреживания лицензированными организациями.</w:t>
      </w:r>
    </w:p>
    <w:p w:rsidR="00DC34EC" w:rsidRPr="00DC34EC" w:rsidRDefault="00DC34EC" w:rsidP="009272EE">
      <w:pPr>
        <w:pStyle w:val="ZEBRA-0"/>
      </w:pPr>
    </w:p>
    <w:p w:rsidR="00DC34EC" w:rsidRPr="00DC34EC" w:rsidRDefault="00DC34EC" w:rsidP="009272EE">
      <w:pPr>
        <w:pStyle w:val="ZEBRA-0"/>
      </w:pPr>
      <w:r w:rsidRPr="00DC34EC">
        <w:t xml:space="preserve">В </w:t>
      </w:r>
      <w:smartTag w:uri="urn:schemas-microsoft-com:office:smarttags" w:element="metricconverter">
        <w:smartTagPr>
          <w:attr w:name="ProductID" w:val="2011 г"/>
        </w:smartTagPr>
        <w:r w:rsidRPr="00DC34EC">
          <w:t>2011 г</w:t>
        </w:r>
        <w:r>
          <w:t>оду</w:t>
        </w:r>
      </w:smartTag>
      <w:r w:rsidRPr="00DC34EC">
        <w:t xml:space="preserve"> проведена реконструкция открытой площадки для накопления отходов с целью предотвращения негативного воздействия отходов на окружающую среду.</w:t>
      </w:r>
    </w:p>
    <w:p w:rsidR="00DC34EC" w:rsidRDefault="00DC34EC" w:rsidP="009272EE">
      <w:pPr>
        <w:pStyle w:val="ZEBRA-0"/>
      </w:pPr>
    </w:p>
    <w:p w:rsidR="00DC34EC" w:rsidRDefault="00DC34EC" w:rsidP="009272EE">
      <w:pPr>
        <w:pStyle w:val="ZEBRA-0"/>
      </w:pPr>
      <w:r w:rsidRPr="00DC34EC">
        <w:t>Ежеквартально ОАО «СПб «И</w:t>
      </w:r>
      <w:r>
        <w:t>зотоп</w:t>
      </w:r>
      <w:r w:rsidRPr="00DC34EC">
        <w:t>»</w:t>
      </w:r>
      <w:r>
        <w:t xml:space="preserve">  </w:t>
      </w:r>
      <w:r w:rsidRPr="00DC34EC">
        <w:t>согласовывает с Департаментом Федеральной службы по надзору в сфере природопользования по Северо-Западному федеральному округу расчеты платы за негативное воздействие на окружающую среду и в установленные сроки вносит платежи.</w:t>
      </w:r>
    </w:p>
    <w:p w:rsidR="00021619" w:rsidRDefault="00021619" w:rsidP="009272EE">
      <w:pPr>
        <w:pStyle w:val="ZEBRA-0"/>
      </w:pPr>
    </w:p>
    <w:p w:rsidR="005321C7" w:rsidRPr="00183B49" w:rsidRDefault="00EE264D" w:rsidP="00F977F3">
      <w:pPr>
        <w:pStyle w:val="ZEBRA-1"/>
        <w:outlineLvl w:val="0"/>
        <w:rPr>
          <w:b/>
        </w:rPr>
      </w:pPr>
      <w:r w:rsidRPr="00183B49">
        <w:rPr>
          <w:b/>
        </w:rPr>
        <w:t>Повышение уровня экологическ</w:t>
      </w:r>
      <w:r w:rsidR="00B75058" w:rsidRPr="00183B49">
        <w:rPr>
          <w:b/>
        </w:rPr>
        <w:t xml:space="preserve">их знаний </w:t>
      </w:r>
      <w:r w:rsidRPr="00183B49">
        <w:rPr>
          <w:b/>
        </w:rPr>
        <w:t xml:space="preserve"> работников</w:t>
      </w:r>
    </w:p>
    <w:p w:rsidR="00021619" w:rsidRDefault="00021619" w:rsidP="009272EE">
      <w:pPr>
        <w:pStyle w:val="ZEBRA-1"/>
      </w:pPr>
    </w:p>
    <w:p w:rsidR="00B75058" w:rsidRDefault="00BC1970" w:rsidP="009272EE">
      <w:pPr>
        <w:pStyle w:val="ZEBRA-0"/>
        <w:rPr>
          <w:noProof/>
        </w:rPr>
      </w:pPr>
      <w:r w:rsidRPr="00BC1970">
        <w:rPr>
          <w:noProof/>
        </w:rPr>
        <w:t>По состоянию на декабрь 2011 г</w:t>
      </w:r>
      <w:r>
        <w:rPr>
          <w:noProof/>
        </w:rPr>
        <w:t xml:space="preserve">. </w:t>
      </w:r>
      <w:r w:rsidRPr="00BC1970">
        <w:rPr>
          <w:noProof/>
        </w:rPr>
        <w:t xml:space="preserve"> в ОАО «Техснабэкспорт» обязательное обучение, связанное с необходимостью получения разрешений Ростехнадзора на право ведения работ в области использования атомной энергии</w:t>
      </w:r>
      <w:r>
        <w:rPr>
          <w:noProof/>
        </w:rPr>
        <w:t>,</w:t>
      </w:r>
      <w:r w:rsidRPr="00BC1970">
        <w:rPr>
          <w:noProof/>
        </w:rPr>
        <w:t xml:space="preserve"> не проводилось в связи с наличием действующих разрешений у работников. </w:t>
      </w:r>
    </w:p>
    <w:p w:rsidR="00B75058" w:rsidRDefault="00B75058" w:rsidP="009272EE">
      <w:pPr>
        <w:pStyle w:val="ZEBRA-0"/>
        <w:rPr>
          <w:noProof/>
        </w:rPr>
      </w:pPr>
    </w:p>
    <w:p w:rsidR="00021619" w:rsidRDefault="00B75058" w:rsidP="009272EE">
      <w:pPr>
        <w:pStyle w:val="ZEBRA-0"/>
        <w:rPr>
          <w:noProof/>
        </w:rPr>
      </w:pPr>
      <w:r>
        <w:rPr>
          <w:noProof/>
        </w:rPr>
        <w:t>С</w:t>
      </w:r>
      <w:r w:rsidR="00BC1970">
        <w:rPr>
          <w:noProof/>
        </w:rPr>
        <w:t xml:space="preserve">пециалисты </w:t>
      </w:r>
      <w:r w:rsidR="00BC1970" w:rsidRPr="00BC1970">
        <w:rPr>
          <w:noProof/>
        </w:rPr>
        <w:t>Дирекции по транспорту и логистик</w:t>
      </w:r>
      <w:r>
        <w:rPr>
          <w:noProof/>
        </w:rPr>
        <w:t>е</w:t>
      </w:r>
      <w:r w:rsidR="00BC1970" w:rsidRPr="00BC1970">
        <w:rPr>
          <w:noProof/>
        </w:rPr>
        <w:t xml:space="preserve"> </w:t>
      </w:r>
      <w:r w:rsidR="00BC1970">
        <w:rPr>
          <w:noProof/>
        </w:rPr>
        <w:t xml:space="preserve"> прошли  обучение  </w:t>
      </w:r>
      <w:r w:rsidR="00BC1970" w:rsidRPr="00BC1970">
        <w:rPr>
          <w:noProof/>
        </w:rPr>
        <w:t xml:space="preserve"> </w:t>
      </w:r>
      <w:r w:rsidR="00BC1970">
        <w:rPr>
          <w:noProof/>
        </w:rPr>
        <w:t xml:space="preserve"> по программе </w:t>
      </w:r>
      <w:r w:rsidR="00BC1970" w:rsidRPr="00BC1970">
        <w:rPr>
          <w:noProof/>
        </w:rPr>
        <w:t xml:space="preserve"> требований Правил безопасной перевозки радиоактивных материалов и основ обеспечения радиационной безопасности</w:t>
      </w:r>
      <w:r w:rsidR="00BC1970">
        <w:rPr>
          <w:noProof/>
        </w:rPr>
        <w:t xml:space="preserve"> на учебном семинаре  </w:t>
      </w:r>
      <w:r w:rsidR="00BC1970" w:rsidRPr="00BC1970">
        <w:rPr>
          <w:noProof/>
        </w:rPr>
        <w:t xml:space="preserve"> «Основы обеспечения ядерной и радиационной безопасности</w:t>
      </w:r>
      <w:r w:rsidR="00BC1970">
        <w:rPr>
          <w:noProof/>
        </w:rPr>
        <w:t xml:space="preserve"> </w:t>
      </w:r>
      <w:r w:rsidR="00BC1970" w:rsidRPr="00BC1970">
        <w:rPr>
          <w:noProof/>
        </w:rPr>
        <w:t>Международного ядерного форума</w:t>
      </w:r>
      <w:r w:rsidR="00BC1970">
        <w:rPr>
          <w:noProof/>
        </w:rPr>
        <w:t xml:space="preserve"> </w:t>
      </w:r>
      <w:r w:rsidR="00BC1970" w:rsidRPr="00BC1970">
        <w:rPr>
          <w:noProof/>
        </w:rPr>
        <w:t>(на базе Центра ядерной и радиационной безопасности и АЭС «Ловииса» Финляндия)</w:t>
      </w:r>
      <w:r w:rsidR="00BC1970">
        <w:rPr>
          <w:noProof/>
        </w:rPr>
        <w:t xml:space="preserve">  и в рамках </w:t>
      </w:r>
      <w:r>
        <w:rPr>
          <w:noProof/>
        </w:rPr>
        <w:t xml:space="preserve"> </w:t>
      </w:r>
      <w:r w:rsidR="00BC1970" w:rsidRPr="00BC1970">
        <w:rPr>
          <w:noProof/>
        </w:rPr>
        <w:t>«Национальны</w:t>
      </w:r>
      <w:r>
        <w:rPr>
          <w:noProof/>
        </w:rPr>
        <w:t>х</w:t>
      </w:r>
      <w:r w:rsidR="00BC1970" w:rsidRPr="00BC1970">
        <w:rPr>
          <w:noProof/>
        </w:rPr>
        <w:t xml:space="preserve"> курс</w:t>
      </w:r>
      <w:r>
        <w:rPr>
          <w:noProof/>
        </w:rPr>
        <w:t>ов</w:t>
      </w:r>
      <w:r w:rsidR="00BC1970" w:rsidRPr="00BC1970">
        <w:rPr>
          <w:noProof/>
        </w:rPr>
        <w:t xml:space="preserve"> по подготовке специалистов к практическому применению требований правил безопасной перевозки радиоактивных материалов</w:t>
      </w:r>
      <w:r w:rsidR="00BC1970">
        <w:rPr>
          <w:noProof/>
        </w:rPr>
        <w:t>».</w:t>
      </w:r>
    </w:p>
    <w:p w:rsidR="00BC1970" w:rsidRDefault="00BC1970" w:rsidP="00BC1970">
      <w:pPr>
        <w:rPr>
          <w:b/>
          <w:bCs/>
          <w:color w:val="1F497D"/>
          <w:sz w:val="22"/>
          <w:szCs w:val="22"/>
        </w:rPr>
      </w:pPr>
    </w:p>
    <w:p w:rsidR="00EE7117" w:rsidRPr="00816976" w:rsidRDefault="00BC1970" w:rsidP="009272EE">
      <w:pPr>
        <w:pStyle w:val="ZEBRA-0"/>
        <w:rPr>
          <w:noProof/>
        </w:rPr>
      </w:pPr>
      <w:r>
        <w:rPr>
          <w:noProof/>
        </w:rPr>
        <w:t xml:space="preserve"> В </w:t>
      </w:r>
      <w:r w:rsidR="00EE7117">
        <w:rPr>
          <w:noProof/>
        </w:rPr>
        <w:t>ОАО «</w:t>
      </w:r>
      <w:r w:rsidR="003C4F65">
        <w:rPr>
          <w:noProof/>
        </w:rPr>
        <w:t>СПб  «</w:t>
      </w:r>
      <w:r w:rsidR="00EE7117">
        <w:rPr>
          <w:noProof/>
        </w:rPr>
        <w:t xml:space="preserve">Изотоп» </w:t>
      </w:r>
      <w:r>
        <w:rPr>
          <w:noProof/>
        </w:rPr>
        <w:t>в</w:t>
      </w:r>
      <w:r w:rsidRPr="00816976">
        <w:rPr>
          <w:noProof/>
        </w:rPr>
        <w:t xml:space="preserve"> 2011 году </w:t>
      </w:r>
      <w:r w:rsidR="00EE7117" w:rsidRPr="00816976">
        <w:rPr>
          <w:noProof/>
        </w:rPr>
        <w:t>прошли обучение во внешних обучающих организациях</w:t>
      </w:r>
      <w:r w:rsidR="003C4F65">
        <w:rPr>
          <w:noProof/>
        </w:rPr>
        <w:t xml:space="preserve"> следующие сотрудники </w:t>
      </w:r>
      <w:r w:rsidR="00EE7117" w:rsidRPr="00816976">
        <w:rPr>
          <w:noProof/>
        </w:rPr>
        <w:t xml:space="preserve">: </w:t>
      </w:r>
    </w:p>
    <w:p w:rsidR="00EE7117" w:rsidRPr="00816976" w:rsidRDefault="00EE7117" w:rsidP="009272EE">
      <w:pPr>
        <w:pStyle w:val="ZEBRA-0"/>
        <w:rPr>
          <w:noProof/>
        </w:rPr>
      </w:pPr>
      <w:r w:rsidRPr="00816976">
        <w:rPr>
          <w:noProof/>
        </w:rPr>
        <w:t xml:space="preserve">главный инженер </w:t>
      </w:r>
      <w:r w:rsidR="003C4F65">
        <w:rPr>
          <w:noProof/>
        </w:rPr>
        <w:t>–</w:t>
      </w:r>
      <w:r w:rsidRPr="00816976">
        <w:rPr>
          <w:noProof/>
        </w:rPr>
        <w:t xml:space="preserve"> первый заместитель директора по программе «Обеспечение экологической безопасности руководителями и специалистами общехозяйственных систем управления» (72 часа);</w:t>
      </w:r>
    </w:p>
    <w:p w:rsidR="00EE7117" w:rsidRPr="00816976" w:rsidRDefault="00EE7117" w:rsidP="009272EE">
      <w:pPr>
        <w:pStyle w:val="ZEBRA-0"/>
        <w:rPr>
          <w:noProof/>
        </w:rPr>
      </w:pPr>
      <w:r w:rsidRPr="00816976">
        <w:rPr>
          <w:noProof/>
        </w:rPr>
        <w:t>инженер</w:t>
      </w:r>
      <w:r w:rsidR="003C4F65">
        <w:rPr>
          <w:noProof/>
        </w:rPr>
        <w:t>-</w:t>
      </w:r>
      <w:r w:rsidRPr="00816976">
        <w:rPr>
          <w:noProof/>
        </w:rPr>
        <w:t>эколог: по программе «Обеспечение экологической безопасности при работах в области обращения с опасными отходами» (112 часов).</w:t>
      </w:r>
    </w:p>
    <w:p w:rsidR="0011689C" w:rsidRDefault="00EE264D" w:rsidP="00F977F3">
      <w:pPr>
        <w:pStyle w:val="3"/>
        <w:numPr>
          <w:ilvl w:val="2"/>
          <w:numId w:val="20"/>
        </w:numPr>
        <w:ind w:left="862" w:hanging="862"/>
      </w:pPr>
      <w:bookmarkStart w:id="183" w:name="_Toc292902819"/>
      <w:bookmarkStart w:id="184" w:name="_Toc293323012"/>
      <w:bookmarkStart w:id="185" w:name="_Toc325015741"/>
      <w:r w:rsidRPr="009F7A56">
        <w:t xml:space="preserve">Обеспечение </w:t>
      </w:r>
      <w:r>
        <w:t>радиационной б</w:t>
      </w:r>
      <w:r w:rsidRPr="009F7A56">
        <w:t>езопасности</w:t>
      </w:r>
      <w:r>
        <w:t xml:space="preserve"> при</w:t>
      </w:r>
      <w:r w:rsidRPr="009F7A56">
        <w:t xml:space="preserve"> перевозк</w:t>
      </w:r>
      <w:r>
        <w:t>ах</w:t>
      </w:r>
      <w:bookmarkEnd w:id="183"/>
      <w:bookmarkEnd w:id="184"/>
      <w:bookmarkEnd w:id="185"/>
    </w:p>
    <w:p w:rsidR="00C52016" w:rsidRDefault="00C52016" w:rsidP="009272EE">
      <w:pPr>
        <w:pStyle w:val="ZEBRA-0"/>
        <w:rPr>
          <w:noProof/>
        </w:rPr>
      </w:pPr>
    </w:p>
    <w:p w:rsidR="00EE264D" w:rsidRDefault="00EE264D" w:rsidP="009272EE">
      <w:pPr>
        <w:pStyle w:val="ZEBRA-0"/>
      </w:pPr>
      <w:r w:rsidRPr="009D1153">
        <w:rPr>
          <w:noProof/>
        </w:rPr>
        <w:t>Деятельность ОАО «Техснабэ</w:t>
      </w:r>
      <w:r>
        <w:rPr>
          <w:noProof/>
        </w:rPr>
        <w:t>к</w:t>
      </w:r>
      <w:r w:rsidRPr="009D1153">
        <w:rPr>
          <w:noProof/>
        </w:rPr>
        <w:t xml:space="preserve">спорт» в области обеспечения радиационной безопасности осуществляется в </w:t>
      </w:r>
      <w:r w:rsidR="00B75058">
        <w:rPr>
          <w:noProof/>
        </w:rPr>
        <w:t xml:space="preserve">соответствии с </w:t>
      </w:r>
      <w:r>
        <w:rPr>
          <w:noProof/>
        </w:rPr>
        <w:t>действующ</w:t>
      </w:r>
      <w:r w:rsidR="00B75058">
        <w:rPr>
          <w:noProof/>
        </w:rPr>
        <w:t>им</w:t>
      </w:r>
      <w:r>
        <w:rPr>
          <w:noProof/>
        </w:rPr>
        <w:t xml:space="preserve"> законодательств</w:t>
      </w:r>
      <w:r w:rsidR="00B75058">
        <w:rPr>
          <w:noProof/>
        </w:rPr>
        <w:t xml:space="preserve">ом, на основе </w:t>
      </w:r>
      <w:r w:rsidRPr="009D1153">
        <w:rPr>
          <w:noProof/>
        </w:rPr>
        <w:t>лицензи</w:t>
      </w:r>
      <w:r w:rsidR="00B75058">
        <w:rPr>
          <w:noProof/>
        </w:rPr>
        <w:t>й</w:t>
      </w:r>
      <w:r w:rsidRPr="009D1153">
        <w:rPr>
          <w:noProof/>
        </w:rPr>
        <w:t xml:space="preserve"> Ростехнадзора</w:t>
      </w:r>
      <w:r>
        <w:rPr>
          <w:noProof/>
        </w:rPr>
        <w:t xml:space="preserve"> </w:t>
      </w:r>
      <w:r w:rsidRPr="003220A8">
        <w:t>на обращение</w:t>
      </w:r>
      <w:r>
        <w:t xml:space="preserve"> </w:t>
      </w:r>
      <w:r w:rsidRPr="003220A8">
        <w:t>с </w:t>
      </w:r>
      <w:r>
        <w:t xml:space="preserve"> </w:t>
      </w:r>
      <w:r w:rsidRPr="003220A8">
        <w:t>ядерными материалами</w:t>
      </w:r>
      <w:r>
        <w:t xml:space="preserve"> </w:t>
      </w:r>
      <w:r w:rsidRPr="003220A8">
        <w:t>при их транспортировке</w:t>
      </w:r>
      <w:r>
        <w:t xml:space="preserve"> и </w:t>
      </w:r>
      <w:r w:rsidR="00976A19">
        <w:t xml:space="preserve">в соответствии с </w:t>
      </w:r>
      <w:r>
        <w:t>экологической</w:t>
      </w:r>
      <w:r w:rsidRPr="003220A8">
        <w:t xml:space="preserve"> политик</w:t>
      </w:r>
      <w:r>
        <w:t>ой ОАО «Техснабэкспорт».</w:t>
      </w:r>
      <w:r w:rsidRPr="00F30C11">
        <w:t xml:space="preserve"> </w:t>
      </w:r>
    </w:p>
    <w:p w:rsidR="00EE264D" w:rsidRDefault="00EE264D" w:rsidP="009272EE">
      <w:pPr>
        <w:pStyle w:val="ZEBRA-0"/>
      </w:pPr>
    </w:p>
    <w:p w:rsidR="00C52016" w:rsidRPr="009D1153" w:rsidRDefault="00C52016" w:rsidP="009272EE">
      <w:pPr>
        <w:pStyle w:val="ZEBRA-0"/>
        <w:rPr>
          <w:noProof/>
        </w:rPr>
      </w:pPr>
      <w:r w:rsidRPr="009D1153">
        <w:rPr>
          <w:noProof/>
        </w:rPr>
        <w:t xml:space="preserve">Порядок работ </w:t>
      </w:r>
      <w:r>
        <w:rPr>
          <w:noProof/>
        </w:rPr>
        <w:t xml:space="preserve">по обеспечению радиационной безопасности при перевозках </w:t>
      </w:r>
      <w:r w:rsidR="00B75058">
        <w:rPr>
          <w:noProof/>
        </w:rPr>
        <w:t xml:space="preserve"> </w:t>
      </w:r>
      <w:r w:rsidRPr="009D1153">
        <w:rPr>
          <w:noProof/>
        </w:rPr>
        <w:t xml:space="preserve">регламентирован стандартами </w:t>
      </w:r>
      <w:r>
        <w:rPr>
          <w:noProof/>
        </w:rPr>
        <w:t>О</w:t>
      </w:r>
      <w:r w:rsidRPr="009D1153">
        <w:rPr>
          <w:noProof/>
        </w:rPr>
        <w:t>бщества, разработанны</w:t>
      </w:r>
      <w:r>
        <w:rPr>
          <w:noProof/>
        </w:rPr>
        <w:t>ми</w:t>
      </w:r>
      <w:r w:rsidRPr="009D1153">
        <w:rPr>
          <w:noProof/>
        </w:rPr>
        <w:t xml:space="preserve"> </w:t>
      </w:r>
      <w:r>
        <w:rPr>
          <w:noProof/>
        </w:rPr>
        <w:t xml:space="preserve"> в соответствии с </w:t>
      </w:r>
      <w:r w:rsidRPr="009D1153">
        <w:rPr>
          <w:noProof/>
        </w:rPr>
        <w:t xml:space="preserve"> требованиям</w:t>
      </w:r>
      <w:r>
        <w:rPr>
          <w:noProof/>
        </w:rPr>
        <w:t>и</w:t>
      </w:r>
      <w:r w:rsidRPr="009D1153">
        <w:rPr>
          <w:noProof/>
        </w:rPr>
        <w:t xml:space="preserve"> международных стандартов </w:t>
      </w:r>
      <w:r w:rsidRPr="00FC1E6C">
        <w:rPr>
          <w:noProof/>
        </w:rPr>
        <w:t>ISO</w:t>
      </w:r>
      <w:r w:rsidRPr="009D1153">
        <w:rPr>
          <w:noProof/>
        </w:rPr>
        <w:t xml:space="preserve"> 9001 и </w:t>
      </w:r>
      <w:r w:rsidRPr="00FC1E6C">
        <w:rPr>
          <w:noProof/>
        </w:rPr>
        <w:t>ISO</w:t>
      </w:r>
      <w:r w:rsidRPr="009D1153">
        <w:rPr>
          <w:noProof/>
        </w:rPr>
        <w:t xml:space="preserve"> 14001. </w:t>
      </w:r>
    </w:p>
    <w:p w:rsidR="00021619" w:rsidRDefault="00021619" w:rsidP="009272EE">
      <w:pPr>
        <w:pStyle w:val="ZEBRA-0"/>
      </w:pPr>
    </w:p>
    <w:p w:rsidR="00021619" w:rsidRDefault="00C52016" w:rsidP="009272EE">
      <w:pPr>
        <w:pStyle w:val="ZEBRA-0"/>
      </w:pPr>
      <w:r w:rsidRPr="009D1153">
        <w:rPr>
          <w:noProof/>
        </w:rPr>
        <w:t xml:space="preserve">Для </w:t>
      </w:r>
      <w:r w:rsidR="00B75058">
        <w:rPr>
          <w:noProof/>
        </w:rPr>
        <w:t xml:space="preserve">поддержания </w:t>
      </w:r>
      <w:r w:rsidRPr="009D1153">
        <w:rPr>
          <w:noProof/>
        </w:rPr>
        <w:t>безопасности в цепи поставки разработаны и введены в действие Программ</w:t>
      </w:r>
      <w:r>
        <w:rPr>
          <w:noProof/>
        </w:rPr>
        <w:t>ы</w:t>
      </w:r>
      <w:r w:rsidRPr="009D1153">
        <w:rPr>
          <w:noProof/>
        </w:rPr>
        <w:t xml:space="preserve"> обеспечения качества </w:t>
      </w:r>
      <w:r>
        <w:rPr>
          <w:noProof/>
        </w:rPr>
        <w:t>и радиационной защиты при обращении</w:t>
      </w:r>
      <w:r w:rsidRPr="009D1153">
        <w:rPr>
          <w:noProof/>
        </w:rPr>
        <w:t xml:space="preserve"> с ядерными материалами при транспортировании продукции ЯТЦ. Соблюдени</w:t>
      </w:r>
      <w:r w:rsidR="0014656E">
        <w:rPr>
          <w:noProof/>
        </w:rPr>
        <w:t>е</w:t>
      </w:r>
      <w:r w:rsidRPr="009D1153">
        <w:rPr>
          <w:noProof/>
        </w:rPr>
        <w:t xml:space="preserve"> нормативных требований у поставщиков в цепи поставки осуществляется по аналогичным программам</w:t>
      </w:r>
      <w:r w:rsidR="00B75058">
        <w:rPr>
          <w:noProof/>
        </w:rPr>
        <w:t xml:space="preserve"> – п</w:t>
      </w:r>
      <w:r w:rsidR="00305230" w:rsidRPr="00FC1E6C">
        <w:rPr>
          <w:noProof/>
        </w:rPr>
        <w:t xml:space="preserve">ри заключении договоров с </w:t>
      </w:r>
      <w:r w:rsidR="00B75058">
        <w:rPr>
          <w:noProof/>
        </w:rPr>
        <w:t xml:space="preserve">ними </w:t>
      </w:r>
      <w:r w:rsidR="00B75058" w:rsidRPr="00FC1E6C">
        <w:rPr>
          <w:noProof/>
        </w:rPr>
        <w:t xml:space="preserve"> </w:t>
      </w:r>
      <w:r w:rsidR="00305230" w:rsidRPr="00FC1E6C">
        <w:rPr>
          <w:noProof/>
        </w:rPr>
        <w:t>формализуются требования по передаче зоны ответственности за обеспечение безопасности при выполнении их функций в цепи поставки</w:t>
      </w:r>
      <w:r w:rsidR="00B75058">
        <w:rPr>
          <w:noProof/>
        </w:rPr>
        <w:t>.</w:t>
      </w:r>
    </w:p>
    <w:p w:rsidR="00B75058" w:rsidRDefault="00B75058" w:rsidP="009272EE">
      <w:pPr>
        <w:pStyle w:val="ZEBRA-0"/>
      </w:pPr>
    </w:p>
    <w:p w:rsidR="005837DB" w:rsidRDefault="00305230" w:rsidP="009272EE">
      <w:pPr>
        <w:pStyle w:val="ZEBRA-0"/>
      </w:pPr>
      <w:r w:rsidRPr="009F7A56">
        <w:t xml:space="preserve">По условиям договоров, заключенных ОАО «Техснабэкспорт» с предприятиями </w:t>
      </w:r>
      <w:r w:rsidRPr="00AB45A9">
        <w:t>Госкорпорации «Росатом»</w:t>
      </w:r>
      <w:r w:rsidR="0014656E">
        <w:t xml:space="preserve">, включая </w:t>
      </w:r>
      <w:r w:rsidRPr="00AB45A9">
        <w:t>ФГУП «Аварийно-технический центр»,</w:t>
      </w:r>
      <w:r w:rsidR="00374F7D">
        <w:t xml:space="preserve"> </w:t>
      </w:r>
      <w:r w:rsidR="0014656E">
        <w:t>они</w:t>
      </w:r>
      <w:r w:rsidR="005F54DE">
        <w:t xml:space="preserve"> </w:t>
      </w:r>
      <w:r w:rsidR="00374F7D">
        <w:t>несут</w:t>
      </w:r>
      <w:r w:rsidRPr="00AB45A9">
        <w:t xml:space="preserve"> ответственность за предупреждени</w:t>
      </w:r>
      <w:r w:rsidR="00374F7D">
        <w:t>е</w:t>
      </w:r>
      <w:r w:rsidRPr="00AB45A9">
        <w:t xml:space="preserve"> и ликвидацию последствий чрезвычайных ситуаций при транспортировании </w:t>
      </w:r>
      <w:r w:rsidR="005837DB">
        <w:t xml:space="preserve">и </w:t>
      </w:r>
      <w:r w:rsidR="00374F7D" w:rsidRPr="00AB45A9">
        <w:t xml:space="preserve">обращении с </w:t>
      </w:r>
      <w:r w:rsidR="005837DB">
        <w:t xml:space="preserve">урановой </w:t>
      </w:r>
      <w:r w:rsidR="00374F7D" w:rsidRPr="00AB45A9">
        <w:t>продукцией по контрактам Общества</w:t>
      </w:r>
      <w:r w:rsidR="00374F7D">
        <w:t xml:space="preserve">. </w:t>
      </w:r>
    </w:p>
    <w:p w:rsidR="005837DB" w:rsidRDefault="005837DB" w:rsidP="009272EE">
      <w:pPr>
        <w:pStyle w:val="ZEBRA-0"/>
      </w:pPr>
    </w:p>
    <w:p w:rsidR="001A13A3" w:rsidRDefault="00305230" w:rsidP="009272EE">
      <w:pPr>
        <w:pStyle w:val="ZEBRA-0"/>
      </w:pPr>
      <w:r w:rsidRPr="002703E8">
        <w:t>Все перевозки продукции осуществляются Обществом в специальных ТУК</w:t>
      </w:r>
      <w:r w:rsidR="0014656E">
        <w:t>ах</w:t>
      </w:r>
      <w:r w:rsidRPr="002703E8">
        <w:t xml:space="preserve">, полностью </w:t>
      </w:r>
      <w:r w:rsidR="00D93955">
        <w:t xml:space="preserve"> отвечающих </w:t>
      </w:r>
      <w:r w:rsidR="00D93955" w:rsidRPr="002703E8">
        <w:t xml:space="preserve"> </w:t>
      </w:r>
      <w:r w:rsidRPr="002703E8">
        <w:t>требования</w:t>
      </w:r>
      <w:r w:rsidR="00D93955">
        <w:t>м</w:t>
      </w:r>
      <w:r w:rsidRPr="002703E8">
        <w:t xml:space="preserve"> безопасности при транспортировании. Все</w:t>
      </w:r>
      <w:r w:rsidRPr="00B54FDE">
        <w:t xml:space="preserve"> ТУК</w:t>
      </w:r>
      <w:r>
        <w:t>и</w:t>
      </w:r>
      <w:r w:rsidRPr="00B54FDE">
        <w:t xml:space="preserve"> имеют российский сертификат-разрешение на конструкцию упаковки и перевозку, а также национальные сертификаты стран назначения. </w:t>
      </w:r>
    </w:p>
    <w:p w:rsidR="001A13A3" w:rsidRDefault="001A13A3" w:rsidP="009272EE">
      <w:pPr>
        <w:pStyle w:val="ZEBRA-0"/>
      </w:pPr>
    </w:p>
    <w:p w:rsidR="001A13A3" w:rsidRDefault="00305230" w:rsidP="009272EE">
      <w:pPr>
        <w:pStyle w:val="ZEBRA-0"/>
      </w:pPr>
      <w:r w:rsidRPr="00B54FDE">
        <w:t>На всех маршрутах перевозки и в пунктах перевалки радиоактивных грузов осуществляется радиационный контроль (мониторинг) с привлечением специалистов аккредитованной лаборатории</w:t>
      </w:r>
      <w:r w:rsidR="006F0272">
        <w:t>. В частности, радиационный контроль регулярно осуществляется службой ЯРБ ОАО «СПб Изотоп», аккредитованной по ГОСТ Р ИСО/МЭК 17025-2006 «Общие требования к компетентности испытательных и калибровочных лабораторий»</w:t>
      </w:r>
      <w:r w:rsidR="006F0272" w:rsidRPr="00B54FDE">
        <w:t xml:space="preserve">.  </w:t>
      </w:r>
      <w:r w:rsidR="006F0272">
        <w:t>В результатах мониторинга фиксиру</w:t>
      </w:r>
      <w:r w:rsidR="00D74905">
        <w:t>ю</w:t>
      </w:r>
      <w:r w:rsidR="006F0272">
        <w:t xml:space="preserve">тся индикаторы воздействия отгрузки ЯТЦ на окружающую среду и  отсутствие </w:t>
      </w:r>
      <w:r w:rsidR="006F0272" w:rsidRPr="00B54FDE">
        <w:t>повреждений ТУК</w:t>
      </w:r>
      <w:r w:rsidR="00D93955">
        <w:t>ов</w:t>
      </w:r>
      <w:r w:rsidR="006F0272" w:rsidRPr="00B54FDE">
        <w:t xml:space="preserve">.  </w:t>
      </w:r>
    </w:p>
    <w:p w:rsidR="001A13A3" w:rsidRDefault="001A13A3" w:rsidP="009272EE">
      <w:pPr>
        <w:pStyle w:val="ZEBRA-0"/>
      </w:pPr>
    </w:p>
    <w:p w:rsidR="001A13A3" w:rsidRDefault="006F0272" w:rsidP="009272EE">
      <w:pPr>
        <w:pStyle w:val="ZEBRA-0"/>
      </w:pPr>
      <w:r>
        <w:t>В 201</w:t>
      </w:r>
      <w:r w:rsidR="00F27EE4" w:rsidRPr="00F27EE4">
        <w:t>1</w:t>
      </w:r>
      <w:r>
        <w:t xml:space="preserve"> году штрафов и нефинансовых санкций за несоблюдение экологического законодательства не предъявлялось.</w:t>
      </w:r>
    </w:p>
    <w:p w:rsidR="0011689C" w:rsidRPr="00183B49" w:rsidRDefault="00305230" w:rsidP="00F977F3">
      <w:pPr>
        <w:pStyle w:val="3"/>
        <w:numPr>
          <w:ilvl w:val="2"/>
          <w:numId w:val="20"/>
        </w:numPr>
        <w:ind w:left="862" w:hanging="862"/>
        <w:rPr>
          <w:sz w:val="28"/>
          <w:szCs w:val="28"/>
        </w:rPr>
      </w:pPr>
      <w:bookmarkStart w:id="186" w:name="_Toc325015742"/>
      <w:bookmarkStart w:id="187" w:name="_Toc293323013"/>
      <w:r w:rsidRPr="00183B49">
        <w:rPr>
          <w:sz w:val="28"/>
          <w:szCs w:val="28"/>
        </w:rPr>
        <w:t>Ведение учета и контроля движения ядерных материалов</w:t>
      </w:r>
      <w:bookmarkEnd w:id="186"/>
      <w:r w:rsidRPr="00183B49">
        <w:rPr>
          <w:sz w:val="28"/>
          <w:szCs w:val="28"/>
        </w:rPr>
        <w:t xml:space="preserve"> </w:t>
      </w:r>
      <w:bookmarkEnd w:id="187"/>
      <w:r w:rsidR="007656CB" w:rsidRPr="00183B49">
        <w:rPr>
          <w:sz w:val="28"/>
          <w:szCs w:val="28"/>
        </w:rPr>
        <w:t xml:space="preserve"> </w:t>
      </w:r>
    </w:p>
    <w:p w:rsidR="009D41A9" w:rsidRDefault="009D41A9" w:rsidP="009272EE">
      <w:pPr>
        <w:pStyle w:val="ZEBRA-0"/>
      </w:pPr>
    </w:p>
    <w:p w:rsidR="00305230" w:rsidRDefault="00305230" w:rsidP="009272EE">
      <w:pPr>
        <w:pStyle w:val="ZEBRA-0"/>
      </w:pPr>
      <w:r w:rsidRPr="00AB45A9">
        <w:t>ОАО «Техснабэкспорт» осуществляет функцию</w:t>
      </w:r>
      <w:r>
        <w:t xml:space="preserve"> документального </w:t>
      </w:r>
      <w:r w:rsidRPr="00AB45A9">
        <w:t xml:space="preserve"> учета и контроля</w:t>
      </w:r>
      <w:r>
        <w:t xml:space="preserve"> </w:t>
      </w:r>
      <w:r w:rsidRPr="00AB45A9">
        <w:t xml:space="preserve">движения </w:t>
      </w:r>
      <w:r>
        <w:t xml:space="preserve">принадлежащих </w:t>
      </w:r>
      <w:r w:rsidRPr="00AB45A9">
        <w:t xml:space="preserve"> Обществ</w:t>
      </w:r>
      <w:r>
        <w:t xml:space="preserve">у </w:t>
      </w:r>
      <w:r w:rsidRPr="00AB45A9">
        <w:t xml:space="preserve"> ЯМ</w:t>
      </w:r>
      <w:r>
        <w:t>.</w:t>
      </w:r>
    </w:p>
    <w:p w:rsidR="00353461" w:rsidRDefault="00353461" w:rsidP="009272EE">
      <w:pPr>
        <w:pStyle w:val="ZEBRA-0"/>
      </w:pPr>
      <w:r>
        <w:t xml:space="preserve"> </w:t>
      </w:r>
    </w:p>
    <w:p w:rsidR="00353461" w:rsidRDefault="00353461" w:rsidP="009272EE">
      <w:pPr>
        <w:pStyle w:val="ZEBRA-0"/>
      </w:pPr>
      <w:r>
        <w:t xml:space="preserve">В соответствии с приказом </w:t>
      </w:r>
      <w:r w:rsidR="005837DB">
        <w:t xml:space="preserve">генерального директора </w:t>
      </w:r>
      <w:r>
        <w:t xml:space="preserve">Госкорпорации «Росатом» от 24.12.2008 № 685 «О материальном учете ядерных материалов, находящихся в федеральной собственности» и приказом </w:t>
      </w:r>
      <w:r w:rsidR="005837DB">
        <w:t xml:space="preserve">генерального директора </w:t>
      </w:r>
      <w:r>
        <w:t xml:space="preserve">ОАО «Техснабэкспорт» от 28.11.2011 № 006/29-П «О проведении инвентаризации ядерных материалов в ОАО «Техснабэкспорт»,    </w:t>
      </w:r>
      <w:r w:rsidR="007840E5">
        <w:t xml:space="preserve">в 2011 году </w:t>
      </w:r>
      <w:r>
        <w:t>совместно с предприятиями-контрагентами проведена инвентаризация ЯМ Общества за 201</w:t>
      </w:r>
      <w:r w:rsidR="007840E5">
        <w:t>0</w:t>
      </w:r>
      <w:r>
        <w:t xml:space="preserve"> год. </w:t>
      </w:r>
    </w:p>
    <w:p w:rsidR="00021619" w:rsidRDefault="00021619" w:rsidP="009272EE">
      <w:pPr>
        <w:pStyle w:val="ZEBRA-0"/>
      </w:pPr>
    </w:p>
    <w:p w:rsidR="00021619" w:rsidRDefault="00353461" w:rsidP="009272EE">
      <w:pPr>
        <w:pStyle w:val="ZEBRA-0"/>
      </w:pPr>
      <w:r>
        <w:t xml:space="preserve">В рамках </w:t>
      </w:r>
      <w:r w:rsidR="005837DB">
        <w:t xml:space="preserve">мероприятий по осуществлению </w:t>
      </w:r>
      <w:r>
        <w:t>контрол</w:t>
      </w:r>
      <w:r w:rsidR="005837DB">
        <w:t>я</w:t>
      </w:r>
      <w:r>
        <w:t xml:space="preserve"> за перемещением ЯМ в 2011 году оформлены и направлены в адрес Госкорпорации «Росатом» уведомления по  147 перемещениям ЯМ, находящихся в собственности ОАО «Техснабэкспорт», а также отчеты</w:t>
      </w:r>
      <w:r w:rsidR="005837DB">
        <w:t xml:space="preserve"> </w:t>
      </w:r>
      <w:r>
        <w:t>о движении специального сырья и делящихся материалов по каждому виду ЯМ</w:t>
      </w:r>
      <w:r w:rsidR="005837DB">
        <w:t xml:space="preserve"> и о</w:t>
      </w:r>
      <w:r>
        <w:t xml:space="preserve"> проведенных </w:t>
      </w:r>
      <w:r w:rsidR="005837DB">
        <w:t>контролирующими и надзорными органами</w:t>
      </w:r>
      <w:r w:rsidR="005837DB" w:rsidRPr="005837DB">
        <w:t xml:space="preserve"> </w:t>
      </w:r>
      <w:r>
        <w:t>проверках.</w:t>
      </w:r>
    </w:p>
    <w:p w:rsidR="00021619" w:rsidRDefault="00021619" w:rsidP="009272EE">
      <w:pPr>
        <w:pStyle w:val="ZEBRA-0"/>
      </w:pPr>
    </w:p>
    <w:p w:rsidR="00021619" w:rsidRDefault="00353461" w:rsidP="009272EE">
      <w:pPr>
        <w:pStyle w:val="ZEBRA-0"/>
      </w:pPr>
      <w:r>
        <w:t>В 2011 г</w:t>
      </w:r>
      <w:r w:rsidR="005837DB">
        <w:t>оду</w:t>
      </w:r>
      <w:r>
        <w:t xml:space="preserve"> Ростехнадзором проведена проверка деятельности  Общества, в том числе в части учета и контроля </w:t>
      </w:r>
      <w:r w:rsidR="00D93955">
        <w:t>ЯМ</w:t>
      </w:r>
      <w:r>
        <w:t xml:space="preserve">. В соответствии с Предписанием Ростехнадзора проведена работа по актуализации Положения по учету и контролю </w:t>
      </w:r>
      <w:r w:rsidR="00D93955">
        <w:t xml:space="preserve"> ЯМ</w:t>
      </w:r>
      <w:r>
        <w:t xml:space="preserve"> ОАО «Техснабэкспорт» (приказ </w:t>
      </w:r>
      <w:r w:rsidR="005837DB">
        <w:t xml:space="preserve">генерального директора ОАО «Техснабэкспорт» </w:t>
      </w:r>
      <w:r>
        <w:t>от 25.10.2011 №279)</w:t>
      </w:r>
      <w:r w:rsidR="007840E5">
        <w:t>.</w:t>
      </w:r>
    </w:p>
    <w:p w:rsidR="00021619" w:rsidRDefault="00E172DF" w:rsidP="009272EE">
      <w:pPr>
        <w:pStyle w:val="ZEBRA-0"/>
      </w:pPr>
      <w:r w:rsidRPr="00E172DF">
        <w:t xml:space="preserve">  </w:t>
      </w:r>
      <w:r w:rsidR="007840E5">
        <w:t xml:space="preserve"> </w:t>
      </w:r>
    </w:p>
    <w:p w:rsidR="00021619" w:rsidRDefault="007840E5" w:rsidP="009272EE">
      <w:pPr>
        <w:pStyle w:val="ZEBRA-0"/>
      </w:pPr>
      <w:r>
        <w:t>О</w:t>
      </w:r>
      <w:r w:rsidR="00E172DF">
        <w:t xml:space="preserve">АО «СПб </w:t>
      </w:r>
      <w:r w:rsidR="00E172DF" w:rsidRPr="00031265">
        <w:t>«И</w:t>
      </w:r>
      <w:r w:rsidR="00DE0C6A">
        <w:t>зотоп</w:t>
      </w:r>
      <w:r w:rsidR="00E172DF" w:rsidRPr="00031265">
        <w:t xml:space="preserve">» осуществляет функцию документального учета и контроля движения </w:t>
      </w:r>
      <w:r w:rsidR="009162DE">
        <w:t xml:space="preserve"> ЯМ</w:t>
      </w:r>
      <w:r>
        <w:t xml:space="preserve">, </w:t>
      </w:r>
      <w:r w:rsidRPr="00031265">
        <w:t xml:space="preserve"> </w:t>
      </w:r>
      <w:r w:rsidR="00E172DF" w:rsidRPr="00031265">
        <w:t>проходящих через специальный склад временного хранения.</w:t>
      </w:r>
      <w:r w:rsidR="009162DE">
        <w:t xml:space="preserve"> </w:t>
      </w:r>
      <w:r w:rsidR="00D93955">
        <w:t xml:space="preserve"> </w:t>
      </w:r>
      <w:r w:rsidR="009162DE">
        <w:t>В 2011 г</w:t>
      </w:r>
      <w:r w:rsidR="005837DB">
        <w:t>оду</w:t>
      </w:r>
      <w:r w:rsidR="00E172DF" w:rsidRPr="00031265">
        <w:t xml:space="preserve"> </w:t>
      </w:r>
      <w:r w:rsidR="009162DE">
        <w:t xml:space="preserve"> </w:t>
      </w:r>
      <w:r w:rsidR="00E172DF" w:rsidRPr="00031265">
        <w:t xml:space="preserve"> проведена плановая физическая инвентаризац</w:t>
      </w:r>
      <w:r w:rsidR="00E172DF">
        <w:t xml:space="preserve">ия </w:t>
      </w:r>
      <w:r w:rsidR="009162DE">
        <w:t xml:space="preserve">ЯМ  </w:t>
      </w:r>
      <w:r w:rsidR="00E172DF">
        <w:t xml:space="preserve"> в ОАО «СПб</w:t>
      </w:r>
      <w:r w:rsidR="00E172DF" w:rsidRPr="00031265">
        <w:t xml:space="preserve"> «И</w:t>
      </w:r>
      <w:r>
        <w:t>зотоп</w:t>
      </w:r>
      <w:r w:rsidR="00E172DF" w:rsidRPr="00031265">
        <w:t>»</w:t>
      </w:r>
      <w:r w:rsidR="005837DB">
        <w:t>. Не</w:t>
      </w:r>
      <w:r w:rsidR="00E172DF" w:rsidRPr="00031265">
        <w:t xml:space="preserve">достачи или излишков учетных единиц с </w:t>
      </w:r>
      <w:r w:rsidR="009162DE">
        <w:t>ЯМ</w:t>
      </w:r>
      <w:r w:rsidR="00E172DF" w:rsidRPr="00031265">
        <w:t xml:space="preserve"> не</w:t>
      </w:r>
      <w:r w:rsidR="005837DB">
        <w:t xml:space="preserve"> выявлено</w:t>
      </w:r>
      <w:r w:rsidR="00E172DF" w:rsidRPr="00031265">
        <w:t>.</w:t>
      </w:r>
    </w:p>
    <w:p w:rsidR="0011689C" w:rsidRPr="00183B49" w:rsidRDefault="00305230" w:rsidP="00F977F3">
      <w:pPr>
        <w:pStyle w:val="3"/>
        <w:numPr>
          <w:ilvl w:val="2"/>
          <w:numId w:val="20"/>
        </w:numPr>
        <w:ind w:left="862" w:hanging="862"/>
        <w:rPr>
          <w:sz w:val="28"/>
          <w:szCs w:val="28"/>
        </w:rPr>
      </w:pPr>
      <w:bookmarkStart w:id="188" w:name="_Toc293323014"/>
      <w:bookmarkStart w:id="189" w:name="_Toc325015743"/>
      <w:r w:rsidRPr="00183B49">
        <w:rPr>
          <w:sz w:val="28"/>
          <w:szCs w:val="28"/>
        </w:rPr>
        <w:t>Обеспечение радиационной безопасности персонала</w:t>
      </w:r>
      <w:bookmarkEnd w:id="188"/>
      <w:bookmarkEnd w:id="189"/>
    </w:p>
    <w:p w:rsidR="00B70955" w:rsidRPr="00B70955" w:rsidRDefault="00B70955" w:rsidP="00264518">
      <w:pPr>
        <w:jc w:val="both"/>
        <w:rPr>
          <w:sz w:val="22"/>
          <w:szCs w:val="22"/>
          <w:lang w:val="en-US"/>
        </w:rPr>
      </w:pPr>
    </w:p>
    <w:p w:rsidR="00E172DF" w:rsidRPr="00886232" w:rsidRDefault="00E172DF" w:rsidP="009272EE">
      <w:pPr>
        <w:pStyle w:val="ZEBRA-0"/>
      </w:pPr>
      <w:r w:rsidRPr="00886232">
        <w:t xml:space="preserve">Сотрудники ОАО «Техснабэкспорт» не имеют прямого контакта с ядерными материалами.  В этой связи </w:t>
      </w:r>
      <w:r w:rsidR="0068076A">
        <w:t>вопросы обеспечения</w:t>
      </w:r>
      <w:r w:rsidRPr="00886232">
        <w:t xml:space="preserve"> радиационной безопасности персонала (а также охраны труда, см. следующий параграф) раскрыва</w:t>
      </w:r>
      <w:r w:rsidR="0068076A">
        <w:t>ю</w:t>
      </w:r>
      <w:r w:rsidRPr="00886232">
        <w:t>тся в Отчете в части деятельности ОАО «СПб</w:t>
      </w:r>
      <w:r w:rsidR="00F31C82">
        <w:t xml:space="preserve"> </w:t>
      </w:r>
      <w:r w:rsidR="00920EEA" w:rsidRPr="00031265">
        <w:t>«И</w:t>
      </w:r>
      <w:r w:rsidR="00920EEA">
        <w:t>зотоп</w:t>
      </w:r>
      <w:r w:rsidR="00920EEA" w:rsidRPr="00031265">
        <w:t>»</w:t>
      </w:r>
      <w:r w:rsidRPr="00886232">
        <w:t>.</w:t>
      </w:r>
    </w:p>
    <w:p w:rsidR="00E172DF" w:rsidRPr="00886232" w:rsidRDefault="00E172DF" w:rsidP="009272EE">
      <w:pPr>
        <w:pStyle w:val="ZEBRA-0"/>
      </w:pPr>
    </w:p>
    <w:p w:rsidR="00E172DF" w:rsidRPr="00886232" w:rsidRDefault="00E172DF" w:rsidP="009272EE">
      <w:pPr>
        <w:pStyle w:val="ZEBRA-0"/>
      </w:pPr>
      <w:r w:rsidRPr="00886232">
        <w:t xml:space="preserve">ОАО «СПб «Изотоп» является единственной в России организацией, имеющей полный набор сертификатов и лицензий для обращения с различными грузами 7-го класса опасности при их хранении и транспортировании.    Строгое  соблюдение ОАО «СПб </w:t>
      </w:r>
      <w:r w:rsidR="00920EEA" w:rsidRPr="00031265">
        <w:t>«И</w:t>
      </w:r>
      <w:r w:rsidR="00920EEA">
        <w:t>зотоп</w:t>
      </w:r>
      <w:r w:rsidR="00920EEA" w:rsidRPr="00031265">
        <w:t>»</w:t>
      </w:r>
      <w:r w:rsidR="00920EEA" w:rsidRPr="00886232" w:rsidDel="00920EEA">
        <w:t xml:space="preserve"> </w:t>
      </w:r>
      <w:r w:rsidRPr="00886232">
        <w:t xml:space="preserve"> действующих правил перевозки, обеспечение необходимого уровня физической защиты, осуществление перевозки урановой продукции по согласованным маршрутам в технически исправных ТУКах позволяет минимизировать риски негативного экологического воздействия.</w:t>
      </w:r>
    </w:p>
    <w:p w:rsidR="005321C7" w:rsidRDefault="00E172DF" w:rsidP="009272EE">
      <w:pPr>
        <w:pStyle w:val="ZEBRA-1"/>
      </w:pPr>
      <w:r w:rsidRPr="00886232">
        <w:t>Показатели облучения сотрудников ОАО «СПб «И</w:t>
      </w:r>
      <w:r w:rsidR="00F31C82">
        <w:t>зотоп</w:t>
      </w:r>
      <w:r w:rsidRPr="00886232">
        <w:t>» за 2011 год:</w:t>
      </w:r>
    </w:p>
    <w:p w:rsidR="005321C7" w:rsidRDefault="00E172DF" w:rsidP="009272EE">
      <w:pPr>
        <w:pStyle w:val="ZEBRA-"/>
        <w:rPr>
          <w:color w:val="000000"/>
        </w:rPr>
      </w:pPr>
      <w:r w:rsidRPr="00886232">
        <w:t xml:space="preserve">Среднегодовая эффективная доза облучения персонала – </w:t>
      </w:r>
      <w:r w:rsidRPr="00886232">
        <w:rPr>
          <w:bCs/>
        </w:rPr>
        <w:t xml:space="preserve">0,377 </w:t>
      </w:r>
      <w:r w:rsidRPr="00886232">
        <w:rPr>
          <w:color w:val="000000"/>
        </w:rPr>
        <w:t>мЗв</w:t>
      </w:r>
      <w:r w:rsidR="00A015DB">
        <w:rPr>
          <w:color w:val="000000"/>
        </w:rPr>
        <w:t>;</w:t>
      </w:r>
    </w:p>
    <w:p w:rsidR="00021619" w:rsidRDefault="00E172DF" w:rsidP="009272EE">
      <w:pPr>
        <w:pStyle w:val="ZEBRA-"/>
        <w:rPr>
          <w:bCs/>
        </w:rPr>
      </w:pPr>
      <w:r w:rsidRPr="00886232">
        <w:t xml:space="preserve">Количество случаев превышения нормативно установленного предела доз облучения персонала  – </w:t>
      </w:r>
      <w:r w:rsidRPr="00886232">
        <w:rPr>
          <w:bCs/>
        </w:rPr>
        <w:t>0</w:t>
      </w:r>
      <w:r w:rsidR="00A015DB">
        <w:rPr>
          <w:bCs/>
        </w:rPr>
        <w:t>;</w:t>
      </w:r>
    </w:p>
    <w:p w:rsidR="00021619" w:rsidRDefault="00E172DF" w:rsidP="009272EE">
      <w:pPr>
        <w:pStyle w:val="ZEBRA-"/>
        <w:rPr>
          <w:bCs/>
        </w:rPr>
      </w:pPr>
      <w:r w:rsidRPr="00886232">
        <w:t xml:space="preserve">Количество случаев превышения предела 50 мЗв доз облучения персонала – </w:t>
      </w:r>
      <w:r w:rsidRPr="00886232">
        <w:rPr>
          <w:bCs/>
        </w:rPr>
        <w:t>0</w:t>
      </w:r>
      <w:r w:rsidR="00A015DB">
        <w:rPr>
          <w:bCs/>
        </w:rPr>
        <w:t>;</w:t>
      </w:r>
    </w:p>
    <w:p w:rsidR="00021619" w:rsidRDefault="00E172DF" w:rsidP="009272EE">
      <w:pPr>
        <w:pStyle w:val="ZEBRA-"/>
        <w:rPr>
          <w:bCs/>
        </w:rPr>
      </w:pPr>
      <w:r w:rsidRPr="00886232">
        <w:t xml:space="preserve">Максимальная индивидуальная доза внешнего облучения всего организма – </w:t>
      </w:r>
      <w:r w:rsidRPr="00886232">
        <w:rPr>
          <w:bCs/>
        </w:rPr>
        <w:t>1,37 мЗв</w:t>
      </w:r>
      <w:r w:rsidR="00A015DB">
        <w:rPr>
          <w:bCs/>
        </w:rPr>
        <w:t>;</w:t>
      </w:r>
    </w:p>
    <w:p w:rsidR="00021619" w:rsidRDefault="00E172DF" w:rsidP="009272EE">
      <w:pPr>
        <w:pStyle w:val="ZEBRA-"/>
        <w:rPr>
          <w:bCs/>
        </w:rPr>
      </w:pPr>
      <w:r w:rsidRPr="00886232">
        <w:t xml:space="preserve">Доля от общего числа работников, стоящих на индивидуальном дозиметрическом контроле отрасли, включенных в систему АРМИР  – </w:t>
      </w:r>
      <w:r w:rsidRPr="00886232">
        <w:rPr>
          <w:bCs/>
        </w:rPr>
        <w:t>менее 1%</w:t>
      </w:r>
      <w:r w:rsidR="00A015DB">
        <w:rPr>
          <w:bCs/>
        </w:rPr>
        <w:t>;</w:t>
      </w:r>
    </w:p>
    <w:p w:rsidR="00021619" w:rsidRDefault="00E172DF" w:rsidP="009272EE">
      <w:pPr>
        <w:pStyle w:val="ZEBRA-"/>
        <w:rPr>
          <w:bCs/>
        </w:rPr>
      </w:pPr>
      <w:r w:rsidRPr="00886232">
        <w:t xml:space="preserve">Доля работников, находящихся в зоне пренебрежимо малого риска  –  </w:t>
      </w:r>
      <w:r w:rsidRPr="00886232">
        <w:rPr>
          <w:bCs/>
        </w:rPr>
        <w:t>100 %</w:t>
      </w:r>
      <w:r w:rsidR="00A015DB">
        <w:rPr>
          <w:bCs/>
        </w:rPr>
        <w:t>;</w:t>
      </w:r>
    </w:p>
    <w:p w:rsidR="00021619" w:rsidRDefault="00E172DF" w:rsidP="009272EE">
      <w:pPr>
        <w:pStyle w:val="ZEBRA-"/>
      </w:pPr>
      <w:r w:rsidRPr="00886232">
        <w:t>Доля работников, находящихся в зоне повышенного индивидуального пожизненного риска  –</w:t>
      </w:r>
      <w:r w:rsidRPr="00886232">
        <w:rPr>
          <w:bCs/>
        </w:rPr>
        <w:t xml:space="preserve"> 0</w:t>
      </w:r>
      <w:r w:rsidR="00A015DB">
        <w:rPr>
          <w:bCs/>
        </w:rPr>
        <w:t>.</w:t>
      </w:r>
    </w:p>
    <w:p w:rsidR="0011689C" w:rsidRPr="00183B49" w:rsidRDefault="0005290C" w:rsidP="00F977F3">
      <w:pPr>
        <w:pStyle w:val="3"/>
        <w:numPr>
          <w:ilvl w:val="2"/>
          <w:numId w:val="20"/>
        </w:numPr>
        <w:ind w:left="862" w:hanging="862"/>
        <w:rPr>
          <w:sz w:val="28"/>
          <w:szCs w:val="28"/>
        </w:rPr>
      </w:pPr>
      <w:bookmarkStart w:id="190" w:name="_Toc293323015"/>
      <w:bookmarkStart w:id="191" w:name="_Toc325015744"/>
      <w:r w:rsidRPr="00183B49">
        <w:rPr>
          <w:sz w:val="28"/>
          <w:szCs w:val="28"/>
        </w:rPr>
        <w:t>О</w:t>
      </w:r>
      <w:r w:rsidR="000D185C" w:rsidRPr="00183B49">
        <w:rPr>
          <w:sz w:val="28"/>
          <w:szCs w:val="28"/>
        </w:rPr>
        <w:t>беспечение охраны труда</w:t>
      </w:r>
      <w:bookmarkEnd w:id="190"/>
      <w:bookmarkEnd w:id="191"/>
      <w:r w:rsidR="000D185C" w:rsidRPr="00183B49">
        <w:rPr>
          <w:sz w:val="28"/>
          <w:szCs w:val="28"/>
        </w:rPr>
        <w:t xml:space="preserve"> </w:t>
      </w:r>
    </w:p>
    <w:p w:rsidR="000D185C" w:rsidRDefault="000D185C" w:rsidP="009272EE">
      <w:pPr>
        <w:pStyle w:val="ZEBRA-0"/>
      </w:pPr>
    </w:p>
    <w:p w:rsidR="000D185C" w:rsidRDefault="000D185C" w:rsidP="009272EE">
      <w:pPr>
        <w:pStyle w:val="ZEBRA-0"/>
      </w:pPr>
      <w:r>
        <w:t>Охрана труда сотрудников ОАО «Техснабэкспорт»</w:t>
      </w:r>
      <w:r w:rsidR="00FA65B9">
        <w:t xml:space="preserve"> и ОАО «СПб «Изотоп»</w:t>
      </w:r>
      <w:r>
        <w:t xml:space="preserve"> организована </w:t>
      </w:r>
      <w:r w:rsidRPr="00BB59C3">
        <w:t>в соответствии с Трудовым Кодексом Российской Федерации и другими нормативными актами</w:t>
      </w:r>
      <w:r>
        <w:t xml:space="preserve">. </w:t>
      </w:r>
      <w:r w:rsidRPr="00BB59C3">
        <w:t>В 20</w:t>
      </w:r>
      <w:r w:rsidR="00F55EB0">
        <w:t>11</w:t>
      </w:r>
      <w:r w:rsidRPr="00BB59C3">
        <w:t xml:space="preserve"> году </w:t>
      </w:r>
      <w:r w:rsidR="00F55EB0">
        <w:t xml:space="preserve">  актуализировано </w:t>
      </w:r>
      <w:r w:rsidR="00F55EB0" w:rsidRPr="00BB59C3">
        <w:t xml:space="preserve"> </w:t>
      </w:r>
      <w:r w:rsidRPr="00BB59C3">
        <w:t>«Положение об организации работы по охране труда в ОАО «Техснабэкспорт» СТО-09-030-082-2009»</w:t>
      </w:r>
      <w:r w:rsidR="00512B2F">
        <w:t xml:space="preserve"> в части </w:t>
      </w:r>
      <w:r w:rsidRPr="00BB59C3">
        <w:t xml:space="preserve"> </w:t>
      </w:r>
      <w:r w:rsidR="00512B2F">
        <w:t>у</w:t>
      </w:r>
      <w:r w:rsidR="00F55EB0" w:rsidRPr="00512B2F">
        <w:t>точнен</w:t>
      </w:r>
      <w:r w:rsidR="00512B2F" w:rsidRPr="00512B2F">
        <w:t>ия</w:t>
      </w:r>
      <w:r w:rsidR="00F55EB0" w:rsidRPr="00512B2F">
        <w:t xml:space="preserve"> обязанност</w:t>
      </w:r>
      <w:r w:rsidR="00512B2F" w:rsidRPr="00512B2F">
        <w:t>ей</w:t>
      </w:r>
      <w:r w:rsidR="00F55EB0" w:rsidRPr="00512B2F">
        <w:t>, ответственност</w:t>
      </w:r>
      <w:r w:rsidR="00512B2F" w:rsidRPr="00512B2F">
        <w:t>и и</w:t>
      </w:r>
      <w:r w:rsidR="00F55EB0" w:rsidRPr="00512B2F">
        <w:t xml:space="preserve"> полномочи</w:t>
      </w:r>
      <w:r w:rsidR="00512B2F" w:rsidRPr="00512B2F">
        <w:t>й</w:t>
      </w:r>
      <w:r w:rsidR="00F55EB0" w:rsidRPr="00512B2F">
        <w:t xml:space="preserve"> отдельных категорий работников по вопросам охраны труда.</w:t>
      </w:r>
    </w:p>
    <w:p w:rsidR="000D185C" w:rsidRDefault="000D185C" w:rsidP="009272EE">
      <w:pPr>
        <w:pStyle w:val="ZEBRA-0"/>
      </w:pPr>
    </w:p>
    <w:p w:rsidR="00B372AE" w:rsidRPr="00E27A75" w:rsidRDefault="00B372AE" w:rsidP="009272EE">
      <w:pPr>
        <w:pStyle w:val="ZEBRA-0"/>
      </w:pPr>
      <w:r w:rsidRPr="00E27A75">
        <w:t xml:space="preserve">Работы по охране труда в Обществе сертифицированы </w:t>
      </w:r>
      <w:r w:rsidR="007656CB">
        <w:t>по ГОСТ 12.0.230-2007 –</w:t>
      </w:r>
      <w:r w:rsidR="0068076A">
        <w:t xml:space="preserve"> </w:t>
      </w:r>
      <w:r w:rsidRPr="00E27A75">
        <w:t xml:space="preserve">сертификат 004648 ССОТ </w:t>
      </w:r>
      <w:r w:rsidR="0068076A">
        <w:t xml:space="preserve"> </w:t>
      </w:r>
      <w:r w:rsidRPr="00E27A75">
        <w:t xml:space="preserve"> действ</w:t>
      </w:r>
      <w:r w:rsidR="0068076A">
        <w:t xml:space="preserve">ует </w:t>
      </w:r>
      <w:r w:rsidRPr="00E27A75">
        <w:t>до 25</w:t>
      </w:r>
      <w:r w:rsidR="00A015DB">
        <w:t xml:space="preserve"> февраля </w:t>
      </w:r>
      <w:r w:rsidRPr="00E27A75">
        <w:t>2013</w:t>
      </w:r>
      <w:r w:rsidR="00A015DB">
        <w:t xml:space="preserve"> г.</w:t>
      </w:r>
      <w:r w:rsidR="00512B2F">
        <w:t xml:space="preserve">  </w:t>
      </w:r>
    </w:p>
    <w:p w:rsidR="00021619" w:rsidRDefault="00021619" w:rsidP="009272EE">
      <w:pPr>
        <w:pStyle w:val="ZEBRA-0"/>
      </w:pPr>
    </w:p>
    <w:p w:rsidR="00021619" w:rsidRDefault="00F55EB0" w:rsidP="009272EE">
      <w:pPr>
        <w:pStyle w:val="ZEBRA-0"/>
      </w:pPr>
      <w:r>
        <w:t xml:space="preserve">В соответствии с Планом мероприятий по улучшению и оздоровлению условий труда в Обществе, разработанным по результатам аттестации рабочих мест, </w:t>
      </w:r>
      <w:r w:rsidR="00A574AB">
        <w:t xml:space="preserve">в отчетном году </w:t>
      </w:r>
      <w:r>
        <w:t>проведен периодический медицинский осмотр 14</w:t>
      </w:r>
      <w:r w:rsidR="0068076A">
        <w:t>-ти</w:t>
      </w:r>
      <w:r>
        <w:t xml:space="preserve"> работников Общества в специализированной медицинской организации. По результатам медицинского осмотра </w:t>
      </w:r>
      <w:r w:rsidR="00A015DB">
        <w:t xml:space="preserve">не выявлено </w:t>
      </w:r>
      <w:r>
        <w:t>работников с подозрением на профессиональные заболевания</w:t>
      </w:r>
      <w:r w:rsidR="00A015DB">
        <w:t>.</w:t>
      </w:r>
    </w:p>
    <w:p w:rsidR="0068076A" w:rsidRDefault="0068076A" w:rsidP="009272EE">
      <w:pPr>
        <w:pStyle w:val="ZEBRA-0"/>
      </w:pPr>
    </w:p>
    <w:p w:rsidR="00021619" w:rsidRDefault="00F55EB0" w:rsidP="009272EE">
      <w:pPr>
        <w:pStyle w:val="ZEBRA-0"/>
      </w:pPr>
      <w:r>
        <w:t>Все необходимые инструктажи по охране труда в 2011 году проведены в установленные сроки.</w:t>
      </w:r>
      <w:r w:rsidR="00512B2F">
        <w:t xml:space="preserve"> </w:t>
      </w:r>
    </w:p>
    <w:p w:rsidR="00021619" w:rsidRDefault="00F55EB0" w:rsidP="009272EE">
      <w:pPr>
        <w:pStyle w:val="ZEBRA-0"/>
      </w:pPr>
      <w:r>
        <w:t xml:space="preserve">В </w:t>
      </w:r>
      <w:r w:rsidR="00A015DB">
        <w:t xml:space="preserve">отчетном </w:t>
      </w:r>
      <w:r>
        <w:t>году органы государственного контроля и надзора в сфере соблюдения требований охраны труда ОАО «Техснабэкспорт» не проверяли.</w:t>
      </w:r>
    </w:p>
    <w:p w:rsidR="005321C7" w:rsidRDefault="00512B2F" w:rsidP="009272EE">
      <w:pPr>
        <w:pStyle w:val="ZEBRA-1"/>
      </w:pPr>
      <w:r>
        <w:t xml:space="preserve"> </w:t>
      </w:r>
    </w:p>
    <w:p w:rsidR="00E17B8F" w:rsidRPr="00E17B8F" w:rsidRDefault="00E17B8F" w:rsidP="00E17B8F">
      <w:pPr>
        <w:jc w:val="both"/>
        <w:rPr>
          <w:rFonts w:ascii="Arial" w:hAnsi="Arial" w:cs="Arial"/>
          <w:sz w:val="22"/>
          <w:szCs w:val="22"/>
        </w:rPr>
      </w:pPr>
      <w:r w:rsidRPr="00E17B8F">
        <w:rPr>
          <w:rFonts w:ascii="Arial" w:hAnsi="Arial" w:cs="Arial"/>
          <w:sz w:val="22"/>
          <w:szCs w:val="22"/>
        </w:rPr>
        <w:t xml:space="preserve">Основными целями деятельности в области охраны труда ОАО «СПб </w:t>
      </w:r>
      <w:r w:rsidR="00920EEA" w:rsidRPr="00F31C82">
        <w:rPr>
          <w:rFonts w:ascii="Arial" w:hAnsi="Arial" w:cs="Arial"/>
          <w:sz w:val="22"/>
          <w:szCs w:val="22"/>
        </w:rPr>
        <w:t>«Изотоп»</w:t>
      </w:r>
      <w:r w:rsidR="00920EEA" w:rsidRPr="00E17B8F">
        <w:rPr>
          <w:rFonts w:ascii="Arial" w:hAnsi="Arial" w:cs="Arial"/>
          <w:sz w:val="22"/>
          <w:szCs w:val="22"/>
        </w:rPr>
        <w:t xml:space="preserve"> </w:t>
      </w:r>
      <w:r w:rsidRPr="00E17B8F">
        <w:rPr>
          <w:rFonts w:ascii="Arial" w:hAnsi="Arial" w:cs="Arial"/>
          <w:sz w:val="22"/>
          <w:szCs w:val="22"/>
        </w:rPr>
        <w:t xml:space="preserve">является обеспечение приоритета сохранения жизни и здоровья работников в процессе трудовой деятельности, предупреждение производственного травматизма и профессиональных заболеваний. </w:t>
      </w:r>
      <w:r w:rsidR="00B372AE" w:rsidRPr="00E17B8F">
        <w:rPr>
          <w:rFonts w:ascii="Arial" w:hAnsi="Arial" w:cs="Arial"/>
          <w:sz w:val="22"/>
          <w:szCs w:val="22"/>
        </w:rPr>
        <w:t>Система менеджмента охраны труда и техники безопасности ОАО «СПб Изотоп» в 2009 году сертифицирована на соответствие международному стандарту OHSAS 18001:2007 «Системы менеджмента охраны труда и техники безопасности. Требования». Получен сертификат 302002 BSOH со сроком действия до 28</w:t>
      </w:r>
      <w:r w:rsidR="00A015DB">
        <w:rPr>
          <w:rFonts w:ascii="Arial" w:hAnsi="Arial" w:cs="Arial"/>
          <w:sz w:val="22"/>
          <w:szCs w:val="22"/>
        </w:rPr>
        <w:t xml:space="preserve"> декабря </w:t>
      </w:r>
      <w:r w:rsidR="00B372AE" w:rsidRPr="00E17B8F">
        <w:rPr>
          <w:rFonts w:ascii="Arial" w:hAnsi="Arial" w:cs="Arial"/>
          <w:sz w:val="22"/>
          <w:szCs w:val="22"/>
        </w:rPr>
        <w:t>2012</w:t>
      </w:r>
      <w:r w:rsidR="00A015DB">
        <w:rPr>
          <w:rFonts w:ascii="Arial" w:hAnsi="Arial" w:cs="Arial"/>
          <w:sz w:val="22"/>
          <w:szCs w:val="22"/>
        </w:rPr>
        <w:t xml:space="preserve"> г</w:t>
      </w:r>
      <w:r w:rsidR="009D41A9" w:rsidRPr="00E17B8F">
        <w:rPr>
          <w:rFonts w:ascii="Arial" w:hAnsi="Arial" w:cs="Arial"/>
          <w:sz w:val="22"/>
          <w:szCs w:val="22"/>
        </w:rPr>
        <w:t>.</w:t>
      </w:r>
      <w:r w:rsidR="00B372AE" w:rsidRPr="00E17B8F">
        <w:rPr>
          <w:rFonts w:ascii="Arial" w:hAnsi="Arial" w:cs="Arial"/>
          <w:sz w:val="22"/>
          <w:szCs w:val="22"/>
        </w:rPr>
        <w:t xml:space="preserve"> </w:t>
      </w:r>
      <w:r w:rsidR="009D41A9" w:rsidRPr="00E17B8F">
        <w:rPr>
          <w:rFonts w:ascii="Arial" w:hAnsi="Arial" w:cs="Arial"/>
          <w:sz w:val="22"/>
          <w:szCs w:val="22"/>
        </w:rPr>
        <w:t xml:space="preserve"> </w:t>
      </w:r>
      <w:r w:rsidRPr="00E17B8F">
        <w:rPr>
          <w:rFonts w:ascii="Arial" w:hAnsi="Arial" w:cs="Arial"/>
          <w:sz w:val="22"/>
          <w:szCs w:val="22"/>
        </w:rPr>
        <w:t>В декабре 2011 г</w:t>
      </w:r>
      <w:r>
        <w:rPr>
          <w:rFonts w:ascii="Arial" w:hAnsi="Arial" w:cs="Arial"/>
          <w:sz w:val="22"/>
          <w:szCs w:val="22"/>
        </w:rPr>
        <w:t xml:space="preserve">. </w:t>
      </w:r>
      <w:r w:rsidRPr="00E17B8F">
        <w:rPr>
          <w:rFonts w:ascii="Arial" w:hAnsi="Arial" w:cs="Arial"/>
          <w:sz w:val="22"/>
          <w:szCs w:val="22"/>
        </w:rPr>
        <w:t xml:space="preserve"> проведен инспекционный аудит, по результатам которого получ</w:t>
      </w:r>
      <w:r w:rsidR="0068076A">
        <w:rPr>
          <w:rFonts w:ascii="Arial" w:hAnsi="Arial" w:cs="Arial"/>
          <w:sz w:val="22"/>
          <w:szCs w:val="22"/>
        </w:rPr>
        <w:t>ено</w:t>
      </w:r>
      <w:r w:rsidRPr="00E17B8F">
        <w:rPr>
          <w:rFonts w:ascii="Arial" w:hAnsi="Arial" w:cs="Arial"/>
          <w:sz w:val="22"/>
          <w:szCs w:val="22"/>
        </w:rPr>
        <w:t xml:space="preserve"> решение о продлении срока действия сертификата на очередной год.</w:t>
      </w:r>
    </w:p>
    <w:p w:rsidR="005321C7" w:rsidRDefault="00F55EB0" w:rsidP="00183B49">
      <w:pPr>
        <w:pStyle w:val="ZEBRA-"/>
        <w:numPr>
          <w:ilvl w:val="0"/>
          <w:numId w:val="0"/>
        </w:numPr>
      </w:pPr>
      <w:r>
        <w:t xml:space="preserve"> </w:t>
      </w:r>
    </w:p>
    <w:p w:rsidR="00742775" w:rsidRDefault="00B372AE" w:rsidP="009272EE">
      <w:pPr>
        <w:pStyle w:val="ZEBRA-0"/>
      </w:pPr>
      <w:r w:rsidRPr="001D4FE2">
        <w:t>В 201</w:t>
      </w:r>
      <w:r w:rsidR="00E17B8F">
        <w:t>1</w:t>
      </w:r>
      <w:r w:rsidRPr="001D4FE2">
        <w:t xml:space="preserve"> году</w:t>
      </w:r>
      <w:r w:rsidR="00E17B8F">
        <w:t xml:space="preserve"> </w:t>
      </w:r>
      <w:r w:rsidR="00E17B8F" w:rsidRPr="001D4FE2">
        <w:t xml:space="preserve"> </w:t>
      </w:r>
      <w:r w:rsidRPr="001D4FE2">
        <w:t>осуществлены следующие мероприятия в области охраны труда:</w:t>
      </w:r>
    </w:p>
    <w:p w:rsidR="0068076A" w:rsidRDefault="0068076A" w:rsidP="009272EE">
      <w:pPr>
        <w:pStyle w:val="ZEBRA-0"/>
      </w:pPr>
    </w:p>
    <w:p w:rsidR="005321C7" w:rsidRDefault="00666488" w:rsidP="009272EE">
      <w:pPr>
        <w:pStyle w:val="ZEBRA-"/>
      </w:pPr>
      <w:r w:rsidRPr="00E27A75">
        <w:t xml:space="preserve">за счет средств </w:t>
      </w:r>
      <w:r>
        <w:t>ОАО «СПб «Изотоп»»</w:t>
      </w:r>
      <w:r w:rsidRPr="00E27A75">
        <w:t xml:space="preserve"> и средств Фонда социального страхования Р</w:t>
      </w:r>
      <w:r>
        <w:t>оссийской Федерации</w:t>
      </w:r>
      <w:r w:rsidRPr="00E27A75">
        <w:t xml:space="preserve"> проведены мероприятия по охране труда </w:t>
      </w:r>
      <w:r>
        <w:t xml:space="preserve">на общую сумму  </w:t>
      </w:r>
      <w:r w:rsidRPr="00031265">
        <w:rPr>
          <w:color w:val="000000"/>
        </w:rPr>
        <w:t>2</w:t>
      </w:r>
      <w:r w:rsidR="00A015DB">
        <w:rPr>
          <w:color w:val="000000"/>
        </w:rPr>
        <w:t> </w:t>
      </w:r>
      <w:r w:rsidRPr="00031265">
        <w:rPr>
          <w:color w:val="000000"/>
        </w:rPr>
        <w:t>438</w:t>
      </w:r>
      <w:r w:rsidR="00A015DB">
        <w:rPr>
          <w:color w:val="000000"/>
        </w:rPr>
        <w:t xml:space="preserve"> </w:t>
      </w:r>
      <w:r w:rsidRPr="00031265">
        <w:rPr>
          <w:color w:val="000000"/>
        </w:rPr>
        <w:t>700 рублей</w:t>
      </w:r>
      <w:r w:rsidR="00121FD7">
        <w:rPr>
          <w:color w:val="000000"/>
        </w:rPr>
        <w:t>;</w:t>
      </w:r>
    </w:p>
    <w:p w:rsidR="00021619" w:rsidRDefault="00121FD7" w:rsidP="009272EE">
      <w:pPr>
        <w:pStyle w:val="ZEBRA-"/>
      </w:pPr>
      <w:r w:rsidRPr="00031265">
        <w:t>обеспечен</w:t>
      </w:r>
      <w:r>
        <w:t>о</w:t>
      </w:r>
      <w:r w:rsidRPr="00031265">
        <w:t xml:space="preserve"> финансирования мероприятий по улучшению условий и охраны труда в размере не менее 0,5% от суммы затрат на производство продукции</w:t>
      </w:r>
      <w:r>
        <w:t>;</w:t>
      </w:r>
    </w:p>
    <w:p w:rsidR="00021619" w:rsidRDefault="00666488" w:rsidP="009272EE">
      <w:pPr>
        <w:pStyle w:val="ZEBRA-"/>
      </w:pPr>
      <w:r w:rsidRPr="00031265">
        <w:t xml:space="preserve">в соответствии с действующими Программами обучения по охране труда проведены </w:t>
      </w:r>
      <w:r>
        <w:t xml:space="preserve"> </w:t>
      </w:r>
      <w:r w:rsidRPr="00031265">
        <w:t xml:space="preserve"> обучение и ежегодная проверка постоянно действующими комиссиями знаний </w:t>
      </w:r>
      <w:r>
        <w:t xml:space="preserve"> </w:t>
      </w:r>
      <w:r w:rsidRPr="00031265">
        <w:t>работник</w:t>
      </w:r>
      <w:r>
        <w:t>ами</w:t>
      </w:r>
      <w:r w:rsidRPr="00031265">
        <w:t xml:space="preserve"> требований </w:t>
      </w:r>
      <w:r>
        <w:t xml:space="preserve">по </w:t>
      </w:r>
      <w:r w:rsidRPr="00031265">
        <w:t>охран</w:t>
      </w:r>
      <w:r>
        <w:t>е</w:t>
      </w:r>
      <w:r w:rsidRPr="00031265">
        <w:t xml:space="preserve"> труда</w:t>
      </w:r>
      <w:r>
        <w:t>.</w:t>
      </w:r>
      <w:r w:rsidRPr="00031265">
        <w:t xml:space="preserve"> Члены комиссии прошли необходимое обучение и проверку знаний по охране труда в обучающих организациях г.Санкт-Петербург;</w:t>
      </w:r>
    </w:p>
    <w:p w:rsidR="00021619" w:rsidRDefault="00666488" w:rsidP="009272EE">
      <w:pPr>
        <w:pStyle w:val="ZEBRA-"/>
      </w:pPr>
      <w:r w:rsidRPr="00666488">
        <w:t xml:space="preserve">пересмотрено и утверждено семь инструкций по охране труда; </w:t>
      </w:r>
    </w:p>
    <w:p w:rsidR="00021619" w:rsidRDefault="00666488" w:rsidP="009272EE">
      <w:pPr>
        <w:pStyle w:val="ZEBRA-"/>
      </w:pPr>
      <w:r w:rsidRPr="00666488">
        <w:t>разработаны и утверждены новые Нормы обеспечения работников Общества специальной одеждой, специальной обувью и другими средствами индивидуальной защиты;</w:t>
      </w:r>
    </w:p>
    <w:p w:rsidR="00021619" w:rsidRDefault="00666488" w:rsidP="009272EE">
      <w:pPr>
        <w:pStyle w:val="ZEBRA-"/>
      </w:pPr>
      <w:r w:rsidRPr="00031265">
        <w:t>гармонизировано действующее Руководство Системы управления охраной труда (СУОТ) Общества с СУОТ Госкорпорации «Росатом» от 21.09.2009;</w:t>
      </w:r>
    </w:p>
    <w:p w:rsidR="00021619" w:rsidRDefault="00666488" w:rsidP="009272EE">
      <w:pPr>
        <w:pStyle w:val="ZEBRA-"/>
      </w:pPr>
      <w:r w:rsidRPr="00031265">
        <w:t xml:space="preserve">для обеспечения соблюдения нормативных требований и эффективного управления охраной труда в должностную инструкцию начальника службы качества и охраны труда </w:t>
      </w:r>
      <w:r>
        <w:t xml:space="preserve"> </w:t>
      </w:r>
      <w:r w:rsidRPr="00031265">
        <w:t xml:space="preserve"> внесены изменения, определены и уточнены обязанности, ответственность, полномочия по вопросам охраны труда;</w:t>
      </w:r>
    </w:p>
    <w:p w:rsidR="00021619" w:rsidRDefault="00C5058B" w:rsidP="009272EE">
      <w:pPr>
        <w:pStyle w:val="ZEBRA-"/>
      </w:pPr>
      <w:r>
        <w:t xml:space="preserve">на </w:t>
      </w:r>
      <w:r w:rsidR="00FA65B9">
        <w:t>е</w:t>
      </w:r>
      <w:r w:rsidR="00FA65B9" w:rsidRPr="00E27A75">
        <w:t>жемесячно</w:t>
      </w:r>
      <w:r>
        <w:t>й основе</w:t>
      </w:r>
      <w:r w:rsidR="00FA65B9" w:rsidRPr="00E27A75">
        <w:t xml:space="preserve"> проводился административно-общественный </w:t>
      </w:r>
      <w:r w:rsidR="00FA65B9">
        <w:t>трех</w:t>
      </w:r>
      <w:r w:rsidR="00FA65B9" w:rsidRPr="00E27A75">
        <w:t>ступенчатый контроль за состоянием охраны труда</w:t>
      </w:r>
      <w:r w:rsidR="00FA65B9">
        <w:t>;</w:t>
      </w:r>
    </w:p>
    <w:p w:rsidR="001A13A3" w:rsidRDefault="00FA65B9" w:rsidP="009272EE">
      <w:pPr>
        <w:pStyle w:val="ZEBRA-"/>
      </w:pPr>
      <w:r>
        <w:t>со</w:t>
      </w:r>
      <w:r w:rsidRPr="00E27A75">
        <w:t>гласованы с территориальным органом Роспотребнадзора списки лиц, в соответствии с которыми в 201</w:t>
      </w:r>
      <w:r w:rsidR="00666488">
        <w:t>1</w:t>
      </w:r>
      <w:r w:rsidRPr="00E27A75">
        <w:t xml:space="preserve"> году были проведены медицинские осмотры </w:t>
      </w:r>
      <w:r w:rsidR="00666488">
        <w:t>53</w:t>
      </w:r>
      <w:r w:rsidRPr="00E27A75">
        <w:t xml:space="preserve"> работник</w:t>
      </w:r>
      <w:r w:rsidR="00A015DB">
        <w:t>ов</w:t>
      </w:r>
      <w:r w:rsidRPr="00E27A75">
        <w:t xml:space="preserve"> в специализи</w:t>
      </w:r>
      <w:r>
        <w:t>рованном медицинском учреждении.</w:t>
      </w:r>
      <w:r w:rsidRPr="00E27A75">
        <w:t xml:space="preserve"> </w:t>
      </w:r>
      <w:r>
        <w:t>П</w:t>
      </w:r>
      <w:r w:rsidRPr="00E27A75">
        <w:t>о результатам проведенных медицинских осмотров лиц с подозрением на профзаболевания не выявлено</w:t>
      </w:r>
      <w:r w:rsidR="00A015DB">
        <w:t>;</w:t>
      </w:r>
    </w:p>
    <w:p w:rsidR="001A13A3" w:rsidRDefault="00FA65B9" w:rsidP="009272EE">
      <w:pPr>
        <w:pStyle w:val="ZEBRA-"/>
      </w:pPr>
      <w:r>
        <w:t>р</w:t>
      </w:r>
      <w:r w:rsidRPr="00E27A75">
        <w:t>аботники обеспечивались сертифицированными средствами индивидуальной защиты в соответствии с Нормами бесплатной выдачи специальной одежды, специальной обуви и других средств индивидуальной защиты. В 201</w:t>
      </w:r>
      <w:r w:rsidR="00666488">
        <w:t xml:space="preserve">1 </w:t>
      </w:r>
      <w:r w:rsidRPr="00E27A75">
        <w:t xml:space="preserve"> году расходы на средства индивидуальной</w:t>
      </w:r>
      <w:r>
        <w:t xml:space="preserve"> защиты составили 4</w:t>
      </w:r>
      <w:r w:rsidR="00666488">
        <w:t>57</w:t>
      </w:r>
      <w:r w:rsidR="00A015DB">
        <w:t xml:space="preserve"> </w:t>
      </w:r>
      <w:r>
        <w:t>000 рублей</w:t>
      </w:r>
      <w:r w:rsidR="00A015DB">
        <w:t>;</w:t>
      </w:r>
    </w:p>
    <w:p w:rsidR="001A13A3" w:rsidRDefault="00666488" w:rsidP="009272EE">
      <w:pPr>
        <w:pStyle w:val="ZEBRA-"/>
      </w:pPr>
      <w:r w:rsidRPr="00031265">
        <w:t xml:space="preserve">улучшены условия труда на </w:t>
      </w:r>
      <w:r>
        <w:t xml:space="preserve">восьми </w:t>
      </w:r>
      <w:r w:rsidRPr="00031265">
        <w:t xml:space="preserve"> рабочих местах; 30-ти работникам, работающим в условиях потенциальной возможности воздействия ионизирующего излучения, установлены необходимые компенсации за работу во вредных условиях труда</w:t>
      </w:r>
      <w:r w:rsidR="00A015DB">
        <w:t>;</w:t>
      </w:r>
    </w:p>
    <w:p w:rsidR="001A13A3" w:rsidRDefault="00F55EB0" w:rsidP="009272EE">
      <w:pPr>
        <w:pStyle w:val="ZEBRA-"/>
      </w:pPr>
      <w:r w:rsidRPr="00031265">
        <w:t xml:space="preserve">в декабре </w:t>
      </w:r>
      <w:r>
        <w:t xml:space="preserve"> отчетного </w:t>
      </w:r>
      <w:r w:rsidRPr="00031265">
        <w:t xml:space="preserve"> года </w:t>
      </w:r>
      <w:r>
        <w:t xml:space="preserve"> </w:t>
      </w:r>
      <w:r w:rsidRPr="00031265">
        <w:t xml:space="preserve"> Совет</w:t>
      </w:r>
      <w:r>
        <w:t>ом</w:t>
      </w:r>
      <w:r w:rsidRPr="00031265">
        <w:t xml:space="preserve"> по качеству </w:t>
      </w:r>
      <w:r>
        <w:t xml:space="preserve"> </w:t>
      </w:r>
      <w:r w:rsidRPr="00031265">
        <w:t xml:space="preserve">проведен анализ состояния Системы управления охраной труда и </w:t>
      </w:r>
      <w:r>
        <w:t xml:space="preserve"> сформулированы </w:t>
      </w:r>
      <w:r w:rsidRPr="00031265">
        <w:t xml:space="preserve"> задачи на </w:t>
      </w:r>
      <w:r>
        <w:t xml:space="preserve"> 2012 </w:t>
      </w:r>
      <w:r w:rsidRPr="00031265">
        <w:t xml:space="preserve"> год</w:t>
      </w:r>
      <w:r>
        <w:t xml:space="preserve">. </w:t>
      </w:r>
    </w:p>
    <w:p w:rsidR="00021619" w:rsidRDefault="00666488" w:rsidP="00183B49">
      <w:pPr>
        <w:pStyle w:val="ZEBRA-"/>
        <w:numPr>
          <w:ilvl w:val="0"/>
          <w:numId w:val="0"/>
        </w:numPr>
      </w:pPr>
      <w:r>
        <w:t xml:space="preserve"> </w:t>
      </w:r>
    </w:p>
    <w:p w:rsidR="00021619" w:rsidRDefault="00FA65B9" w:rsidP="009272EE">
      <w:pPr>
        <w:pStyle w:val="ZEBRA-0"/>
      </w:pPr>
      <w:r w:rsidRPr="00E27A75">
        <w:t>Органами государственного контроля и надзора в сфере соблюдения требований охраны труда в 201</w:t>
      </w:r>
      <w:r w:rsidR="00F55EB0">
        <w:t>1</w:t>
      </w:r>
      <w:r w:rsidRPr="00E27A75">
        <w:t xml:space="preserve"> году предписаний </w:t>
      </w:r>
      <w:r>
        <w:t>ОАО «СПб «Изотоп»</w:t>
      </w:r>
      <w:r w:rsidRPr="00E27A75">
        <w:t xml:space="preserve"> выдано не было.</w:t>
      </w:r>
    </w:p>
    <w:p w:rsidR="00021619" w:rsidRDefault="00021619" w:rsidP="009272EE">
      <w:pPr>
        <w:pStyle w:val="ZEBRA-0"/>
      </w:pPr>
    </w:p>
    <w:p w:rsidR="00021619" w:rsidRDefault="00F55EB0" w:rsidP="009272EE">
      <w:pPr>
        <w:pStyle w:val="ZEBRA-0"/>
      </w:pPr>
      <w:r w:rsidRPr="00F55EB0">
        <w:t>Формы государственной статистической отчетности в области охраны труда за 2011 год своевременно представлены в территориальный орган Росстата, а также в вышестоящие организации.</w:t>
      </w:r>
    </w:p>
    <w:p w:rsidR="00021619" w:rsidRDefault="00C710E6" w:rsidP="009272EE">
      <w:pPr>
        <w:pStyle w:val="ZEBRA-0"/>
      </w:pPr>
      <w:r>
        <w:pict>
          <v:shape id="_x0000_s1085" type="#_x0000_t202" style="width:511.15pt;height:139.65pt;mso-wrap-style:none;mso-left-percent:-10001;mso-top-percent:-10001;mso-position-horizontal:absolute;mso-position-horizontal-relative:char;mso-position-vertical:absolute;mso-position-vertical-relative:line;mso-left-percent:-10001;mso-top-percent:-10001">
            <v:textbox style="mso-next-textbox:#_x0000_s1085;mso-fit-shape-to-text:t">
              <w:txbxContent>
                <w:p w:rsidR="00956A4F" w:rsidRDefault="00956A4F" w:rsidP="00183B49">
                  <w:pPr>
                    <w:pStyle w:val="ZEBRA-"/>
                    <w:numPr>
                      <w:ilvl w:val="0"/>
                      <w:numId w:val="0"/>
                    </w:numPr>
                  </w:pPr>
                  <w:r w:rsidRPr="008152BB">
                    <w:t>Основные показатели результативности системы охраны труда ОАО «СПб</w:t>
                  </w:r>
                  <w:r>
                    <w:t xml:space="preserve"> «</w:t>
                  </w:r>
                  <w:r w:rsidRPr="008152BB">
                    <w:t>Изотоп»</w:t>
                  </w:r>
                  <w:r>
                    <w:t>:</w:t>
                  </w:r>
                </w:p>
                <w:p w:rsidR="00956A4F" w:rsidRDefault="00956A4F" w:rsidP="009272EE">
                  <w:pPr>
                    <w:pStyle w:val="ZEBRA-"/>
                  </w:pPr>
                  <w:r w:rsidRPr="00B54FDE">
                    <w:t>Общее количество рабочей силы (общее количество сотрудников и контролируемых работников под управлением организации) в ОАО «СПб «И</w:t>
                  </w:r>
                  <w:r>
                    <w:t>зотоп</w:t>
                  </w:r>
                  <w:r w:rsidRPr="00B54FDE">
                    <w:t xml:space="preserve">» </w:t>
                  </w:r>
                  <w:r>
                    <w:t xml:space="preserve">– </w:t>
                  </w:r>
                  <w:r w:rsidRPr="00B54FDE">
                    <w:t>2</w:t>
                  </w:r>
                  <w:r w:rsidRPr="00E17B8F">
                    <w:t>07</w:t>
                  </w:r>
                  <w:r w:rsidRPr="00B54FDE">
                    <w:t xml:space="preserve"> чел.</w:t>
                  </w:r>
                </w:p>
                <w:p w:rsidR="00956A4F" w:rsidRPr="00B54FDE" w:rsidRDefault="00956A4F" w:rsidP="009272EE">
                  <w:pPr>
                    <w:pStyle w:val="ZEBRA-"/>
                  </w:pPr>
                  <w:r w:rsidRPr="00B54FDE">
                    <w:t xml:space="preserve">Несчастных случаев на производстве, профессиональных заболеваний в 2010, 2009, 2008 годах в Обществе </w:t>
                  </w:r>
                  <w:r>
                    <w:t>–- 0</w:t>
                  </w:r>
                </w:p>
                <w:p w:rsidR="00956A4F" w:rsidRDefault="00956A4F" w:rsidP="009272EE">
                  <w:pPr>
                    <w:pStyle w:val="ZEBRA-"/>
                  </w:pPr>
                  <w:r w:rsidRPr="00B54FDE">
                    <w:t xml:space="preserve">Коэффициент производственного травматизма (КПТ) </w:t>
                  </w:r>
                  <w:r>
                    <w:t>–</w:t>
                  </w:r>
                  <w:r w:rsidRPr="00B54FDE">
                    <w:t xml:space="preserve"> 0 </w:t>
                  </w:r>
                </w:p>
                <w:p w:rsidR="00956A4F" w:rsidRDefault="00956A4F" w:rsidP="009272EE">
                  <w:pPr>
                    <w:pStyle w:val="ZEBRA-"/>
                  </w:pPr>
                  <w:r w:rsidRPr="00B54FDE">
                    <w:t xml:space="preserve">Коэффициент профессиональных заболеваний (КПЗ) </w:t>
                  </w:r>
                  <w:r>
                    <w:t xml:space="preserve"> –</w:t>
                  </w:r>
                  <w:r w:rsidRPr="00B54FDE">
                    <w:t xml:space="preserve"> 0</w:t>
                  </w:r>
                </w:p>
                <w:p w:rsidR="00956A4F" w:rsidRDefault="00956A4F" w:rsidP="009272EE">
                  <w:pPr>
                    <w:pStyle w:val="ZEBRA-"/>
                  </w:pPr>
                  <w:r w:rsidRPr="00B54FDE">
                    <w:t xml:space="preserve">Коэффициент потерянных дней (КПД) </w:t>
                  </w:r>
                  <w:r>
                    <w:t xml:space="preserve"> –</w:t>
                  </w:r>
                  <w:r w:rsidRPr="00B54FDE">
                    <w:t xml:space="preserve"> 0</w:t>
                  </w:r>
                </w:p>
                <w:p w:rsidR="00956A4F" w:rsidRDefault="00956A4F" w:rsidP="009272EE">
                  <w:pPr>
                    <w:pStyle w:val="ZEBRA-"/>
                  </w:pPr>
                  <w:r w:rsidRPr="00B54FDE">
                    <w:t xml:space="preserve">Коэффициент отсутствия на рабочем месте (КО) </w:t>
                  </w:r>
                  <w:r>
                    <w:t>–</w:t>
                  </w:r>
                  <w:r w:rsidRPr="00B54FDE">
                    <w:t xml:space="preserve"> 0</w:t>
                  </w:r>
                </w:p>
                <w:p w:rsidR="00956A4F" w:rsidRDefault="00956A4F" w:rsidP="009272EE">
                  <w:pPr>
                    <w:pStyle w:val="ZEBRA-"/>
                  </w:pPr>
                  <w:r w:rsidRPr="00B54FDE">
                    <w:t xml:space="preserve">Количество смертельных исходов </w:t>
                  </w:r>
                  <w:r>
                    <w:t xml:space="preserve"> в</w:t>
                  </w:r>
                  <w:r w:rsidRPr="00B54FDE">
                    <w:t xml:space="preserve"> 201</w:t>
                  </w:r>
                  <w:r w:rsidRPr="00E17B8F">
                    <w:t>1</w:t>
                  </w:r>
                  <w:r w:rsidRPr="00B54FDE">
                    <w:t>, 20</w:t>
                  </w:r>
                  <w:r w:rsidRPr="00E17B8F">
                    <w:t>10</w:t>
                  </w:r>
                  <w:r w:rsidRPr="00B54FDE">
                    <w:t>, 200</w:t>
                  </w:r>
                  <w:r w:rsidRPr="00E17B8F">
                    <w:t>9</w:t>
                  </w:r>
                  <w:r w:rsidRPr="00B54FDE">
                    <w:t xml:space="preserve"> год</w:t>
                  </w:r>
                  <w:r>
                    <w:t>ах</w:t>
                  </w:r>
                  <w:r w:rsidRPr="00B54FDE">
                    <w:t xml:space="preserve"> </w:t>
                  </w:r>
                  <w:r>
                    <w:t>–</w:t>
                  </w:r>
                  <w:r w:rsidRPr="00B54FDE">
                    <w:t xml:space="preserve"> 0.</w:t>
                  </w:r>
                </w:p>
              </w:txbxContent>
            </v:textbox>
            <w10:wrap type="none"/>
            <w10:anchorlock/>
          </v:shape>
        </w:pict>
      </w:r>
    </w:p>
    <w:p w:rsidR="00021619" w:rsidRDefault="00021619" w:rsidP="009272EE">
      <w:pPr>
        <w:pStyle w:val="ZEBRA-0"/>
        <w:rPr>
          <w:lang w:val="en-US"/>
        </w:rPr>
      </w:pPr>
    </w:p>
    <w:p w:rsidR="0011689C" w:rsidRPr="00E46D80" w:rsidRDefault="003573F3" w:rsidP="00F977F3">
      <w:pPr>
        <w:pStyle w:val="3"/>
        <w:numPr>
          <w:ilvl w:val="2"/>
          <w:numId w:val="20"/>
        </w:numPr>
        <w:ind w:left="862" w:hanging="862"/>
        <w:rPr>
          <w:sz w:val="28"/>
          <w:szCs w:val="28"/>
        </w:rPr>
      </w:pPr>
      <w:bookmarkStart w:id="192" w:name="_Toc293323016"/>
      <w:bookmarkStart w:id="193" w:name="_Toc325015745"/>
      <w:r w:rsidRPr="00E46D80">
        <w:rPr>
          <w:sz w:val="28"/>
          <w:szCs w:val="28"/>
        </w:rPr>
        <w:t>Поддержка экологических программ и проектов</w:t>
      </w:r>
      <w:bookmarkEnd w:id="192"/>
      <w:bookmarkEnd w:id="193"/>
    </w:p>
    <w:p w:rsidR="003573F3" w:rsidRDefault="003573F3" w:rsidP="009272EE">
      <w:pPr>
        <w:pStyle w:val="ZEBRA-0"/>
      </w:pPr>
    </w:p>
    <w:p w:rsidR="003573F3" w:rsidRDefault="003573F3" w:rsidP="009272EE">
      <w:pPr>
        <w:pStyle w:val="ZEBRA-0"/>
      </w:pPr>
      <w:r>
        <w:t xml:space="preserve">Поддержка экологических программ и проектов осуществляется в форме благотворительности. Благотворительная программа Общества утверждается </w:t>
      </w:r>
      <w:r w:rsidRPr="00BF0FA4">
        <w:t>Советом по б</w:t>
      </w:r>
      <w:r>
        <w:t>лаготворительности Госкорпорации «Росатом».</w:t>
      </w:r>
    </w:p>
    <w:p w:rsidR="003573F3" w:rsidRDefault="003573F3" w:rsidP="009272EE">
      <w:pPr>
        <w:pStyle w:val="ZEBRA-0"/>
      </w:pPr>
    </w:p>
    <w:p w:rsidR="003573F3" w:rsidRDefault="00F20D36" w:rsidP="009272EE">
      <w:pPr>
        <w:pStyle w:val="ZEBRA-0"/>
      </w:pPr>
      <w:r>
        <w:t xml:space="preserve">В отчетном году </w:t>
      </w:r>
      <w:r w:rsidR="003573F3" w:rsidRPr="00BF0FA4">
        <w:t xml:space="preserve">ОАО «Техснабэкспорт» </w:t>
      </w:r>
      <w:r>
        <w:t xml:space="preserve"> </w:t>
      </w:r>
      <w:r w:rsidRPr="00BF0FA4">
        <w:t xml:space="preserve"> </w:t>
      </w:r>
      <w:r w:rsidR="003573F3" w:rsidRPr="00BF0FA4">
        <w:t>оказ</w:t>
      </w:r>
      <w:r>
        <w:t xml:space="preserve">ало </w:t>
      </w:r>
      <w:r w:rsidR="003573F3" w:rsidRPr="00BF0FA4">
        <w:t xml:space="preserve"> финансовую поддержку</w:t>
      </w:r>
      <w:r w:rsidR="003573F3">
        <w:t>:</w:t>
      </w:r>
      <w:r w:rsidR="003573F3" w:rsidRPr="00BF0FA4">
        <w:t xml:space="preserve"> </w:t>
      </w:r>
    </w:p>
    <w:p w:rsidR="005321C7" w:rsidRDefault="003573F3" w:rsidP="009272EE">
      <w:pPr>
        <w:pStyle w:val="ZEBRA-"/>
      </w:pPr>
      <w:r w:rsidRPr="00BF0FA4">
        <w:t xml:space="preserve">программе по изучению животных Красной книги и других особо важных представителей фауны Российской Федерации, </w:t>
      </w:r>
    </w:p>
    <w:p w:rsidR="00021619" w:rsidRDefault="003573F3" w:rsidP="009272EE">
      <w:pPr>
        <w:pStyle w:val="ZEBRA-"/>
      </w:pPr>
      <w:r w:rsidRPr="00BF0FA4">
        <w:t xml:space="preserve">стратегии сохранения амурского тигра на Дальнем Востоке, </w:t>
      </w:r>
    </w:p>
    <w:p w:rsidR="00021619" w:rsidRDefault="003573F3" w:rsidP="009272EE">
      <w:pPr>
        <w:pStyle w:val="ZEBRA-"/>
      </w:pPr>
      <w:r w:rsidRPr="00BF0FA4">
        <w:t xml:space="preserve">изучению и мониторингу популяции ирбиса в Южной Сибири, </w:t>
      </w:r>
    </w:p>
    <w:p w:rsidR="00021619" w:rsidRDefault="003573F3" w:rsidP="009272EE">
      <w:pPr>
        <w:pStyle w:val="ZEBRA-"/>
      </w:pPr>
      <w:r w:rsidRPr="00BF0FA4">
        <w:t>изучению дальневосточного леопарда</w:t>
      </w:r>
      <w:r w:rsidR="0068076A">
        <w:t>,</w:t>
      </w:r>
    </w:p>
    <w:p w:rsidR="00021619" w:rsidRDefault="00F20D36" w:rsidP="009272EE">
      <w:pPr>
        <w:pStyle w:val="ZEBRA-"/>
      </w:pPr>
      <w:r>
        <w:t>изучени</w:t>
      </w:r>
      <w:r w:rsidR="00A015DB">
        <w:t>ю</w:t>
      </w:r>
      <w:r>
        <w:t xml:space="preserve"> белого медведя в Российской Арктике</w:t>
      </w:r>
      <w:r w:rsidR="00F31C82">
        <w:t>.</w:t>
      </w:r>
    </w:p>
    <w:p w:rsidR="00021619" w:rsidRDefault="00021619" w:rsidP="00E46D80">
      <w:pPr>
        <w:pStyle w:val="ZEBRA-"/>
        <w:numPr>
          <w:ilvl w:val="0"/>
          <w:numId w:val="0"/>
        </w:numPr>
      </w:pPr>
    </w:p>
    <w:p w:rsidR="00021619" w:rsidRDefault="003573F3" w:rsidP="009272EE">
      <w:pPr>
        <w:pStyle w:val="ZEBRA-0"/>
      </w:pPr>
      <w:r>
        <w:t>Р</w:t>
      </w:r>
      <w:r w:rsidRPr="00BF0FA4">
        <w:t>асходы ОАО «Техснабэкспорт» на </w:t>
      </w:r>
      <w:r w:rsidR="00AD4A47">
        <w:t xml:space="preserve">поддержку экологических программ и проектов </w:t>
      </w:r>
      <w:r w:rsidRPr="00BF0FA4">
        <w:t>в период 200</w:t>
      </w:r>
      <w:r w:rsidR="00764955">
        <w:t>9</w:t>
      </w:r>
      <w:r w:rsidRPr="00BF0FA4">
        <w:t>-201</w:t>
      </w:r>
      <w:r w:rsidR="00764955">
        <w:t>1</w:t>
      </w:r>
      <w:r w:rsidRPr="00BF0FA4">
        <w:t xml:space="preserve"> гг.  увеличились в </w:t>
      </w:r>
      <w:r w:rsidR="00EE3F3C">
        <w:t>1,7</w:t>
      </w:r>
      <w:r w:rsidR="00764955">
        <w:t xml:space="preserve">  </w:t>
      </w:r>
      <w:r w:rsidRPr="00BF0FA4">
        <w:t xml:space="preserve">раз. </w:t>
      </w:r>
    </w:p>
    <w:p w:rsidR="00E46D80" w:rsidRDefault="00E46D80" w:rsidP="003573F3">
      <w:pPr>
        <w:pStyle w:val="aff"/>
      </w:pPr>
    </w:p>
    <w:p w:rsidR="003573F3" w:rsidRDefault="003573F3" w:rsidP="003573F3">
      <w:pPr>
        <w:pStyle w:val="aff"/>
      </w:pPr>
      <w:r>
        <w:t xml:space="preserve">Динамика расходов Обществ, направляемых на благотворительность в сфере </w:t>
      </w:r>
      <w:r w:rsidR="00AD4A47">
        <w:t xml:space="preserve"> экологии</w:t>
      </w:r>
      <w:r>
        <w:t>, 200</w:t>
      </w:r>
      <w:r w:rsidR="00764955">
        <w:t>9</w:t>
      </w:r>
      <w:r>
        <w:t>-201</w:t>
      </w:r>
      <w:r w:rsidR="00764955">
        <w:t>1</w:t>
      </w:r>
      <w:r>
        <w:t xml:space="preserve"> гг.</w:t>
      </w:r>
    </w:p>
    <w:p w:rsidR="003573F3" w:rsidRPr="00BF0FA4" w:rsidRDefault="00DC34EC" w:rsidP="009272EE">
      <w:pPr>
        <w:pStyle w:val="ZEBRA-0"/>
      </w:pPr>
      <w:r>
        <w:rPr>
          <w:noProof/>
        </w:rPr>
        <w:drawing>
          <wp:inline distT="0" distB="0" distL="0" distR="0">
            <wp:extent cx="2864485" cy="2654300"/>
            <wp:effectExtent l="0" t="0" r="0" b="0"/>
            <wp:docPr id="71" name="Объект 7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rsidR="003573F3" w:rsidRPr="00BF0FA4" w:rsidRDefault="003573F3" w:rsidP="009272EE">
      <w:pPr>
        <w:pStyle w:val="ZEBRA-0"/>
        <w:rPr>
          <w:noProof/>
        </w:rPr>
      </w:pPr>
    </w:p>
    <w:p w:rsidR="007724C6" w:rsidRDefault="003573F3" w:rsidP="009272EE">
      <w:pPr>
        <w:pStyle w:val="ZEBRA-0"/>
      </w:pPr>
      <w:r w:rsidRPr="00BF0FA4">
        <w:t>Общая сумма расходов на поддержку экологических организаций и проектов</w:t>
      </w:r>
      <w:r>
        <w:t xml:space="preserve"> в 201</w:t>
      </w:r>
      <w:r w:rsidR="00764955">
        <w:t>1</w:t>
      </w:r>
      <w:r>
        <w:t xml:space="preserve"> году</w:t>
      </w:r>
      <w:r w:rsidRPr="00BF0FA4">
        <w:t xml:space="preserve"> </w:t>
      </w:r>
      <w:r>
        <w:t xml:space="preserve">составила </w:t>
      </w:r>
      <w:r w:rsidRPr="00BF0FA4">
        <w:t xml:space="preserve"> </w:t>
      </w:r>
      <w:r w:rsidR="00764955">
        <w:t xml:space="preserve">246 076 000 </w:t>
      </w:r>
      <w:r w:rsidRPr="00BF0FA4">
        <w:t xml:space="preserve"> рублей.</w:t>
      </w:r>
      <w:r>
        <w:t xml:space="preserve"> С</w:t>
      </w:r>
      <w:r w:rsidRPr="00BF0FA4">
        <w:t xml:space="preserve">редства </w:t>
      </w:r>
      <w:r>
        <w:t xml:space="preserve">перечислены </w:t>
      </w:r>
      <w:r w:rsidRPr="00BF0FA4">
        <w:t>следующим организациям:</w:t>
      </w:r>
    </w:p>
    <w:p w:rsidR="003573F3" w:rsidRDefault="003573F3" w:rsidP="009272EE">
      <w:pPr>
        <w:pStyle w:val="ZEBRA-0"/>
      </w:pPr>
      <w:r w:rsidRPr="00BF0FA4">
        <w:t xml:space="preserve"> </w:t>
      </w:r>
    </w:p>
    <w:p w:rsidR="005321C7" w:rsidRPr="00F31C82" w:rsidRDefault="00764955" w:rsidP="009272EE">
      <w:pPr>
        <w:pStyle w:val="ZEBRA-"/>
      </w:pPr>
      <w:r w:rsidRPr="00F31C82">
        <w:t xml:space="preserve">Международная экологическая общественная </w:t>
      </w:r>
      <w:r w:rsidR="00A015DB" w:rsidRPr="00F31C82">
        <w:t>организация</w:t>
      </w:r>
      <w:r w:rsidRPr="00F31C82">
        <w:t xml:space="preserve"> «ГРИНЛАЙТ»;</w:t>
      </w:r>
    </w:p>
    <w:p w:rsidR="00C47D13" w:rsidRPr="00F31C82" w:rsidRDefault="003573F3" w:rsidP="009272EE">
      <w:pPr>
        <w:pStyle w:val="ZEBRA-"/>
      </w:pPr>
      <w:r w:rsidRPr="00F31C82">
        <w:t>Всероссийская общественная организация «Русское географическое общество»;</w:t>
      </w:r>
    </w:p>
    <w:p w:rsidR="00C47D13" w:rsidRPr="00F31C82" w:rsidRDefault="003573F3" w:rsidP="009272EE">
      <w:pPr>
        <w:pStyle w:val="ZEBRA-"/>
      </w:pPr>
      <w:r w:rsidRPr="00F31C82">
        <w:t>Автономная некоммерческая организация «Центр содействия социально-экологическим инициативам атомной отрасли»;</w:t>
      </w:r>
    </w:p>
    <w:p w:rsidR="00C47D13" w:rsidRPr="00F31C82" w:rsidRDefault="003573F3" w:rsidP="009272EE">
      <w:pPr>
        <w:pStyle w:val="ZEBRA-"/>
      </w:pPr>
      <w:r w:rsidRPr="00F31C82">
        <w:t>Общество восстановления и охраны природы (ОВОП Москвы)</w:t>
      </w:r>
      <w:r w:rsidR="00764955" w:rsidRPr="00F31C82">
        <w:t>;</w:t>
      </w:r>
    </w:p>
    <w:p w:rsidR="00C47D13" w:rsidRPr="00F31C82" w:rsidRDefault="00764955" w:rsidP="009272EE">
      <w:pPr>
        <w:pStyle w:val="ZEBRA-"/>
        <w:rPr>
          <w:lang w:val="en-US"/>
        </w:rPr>
      </w:pPr>
      <w:r w:rsidRPr="00F31C82">
        <w:rPr>
          <w:lang w:val="en-US"/>
        </w:rPr>
        <w:t>The Tokyo Electric Power Company, Incorporated</w:t>
      </w:r>
      <w:r w:rsidR="007C6CF3" w:rsidRPr="00F31C82">
        <w:rPr>
          <w:lang w:val="en-US"/>
        </w:rPr>
        <w:t xml:space="preserve"> (</w:t>
      </w:r>
      <w:r w:rsidR="007C6CF3" w:rsidRPr="00F31C82">
        <w:t>оператор</w:t>
      </w:r>
      <w:r w:rsidR="007C6CF3" w:rsidRPr="00F31C82">
        <w:rPr>
          <w:lang w:val="en-US"/>
        </w:rPr>
        <w:t xml:space="preserve"> </w:t>
      </w:r>
      <w:r w:rsidR="007C6CF3" w:rsidRPr="00F31C82">
        <w:t>АЭС</w:t>
      </w:r>
      <w:r w:rsidR="007C6CF3" w:rsidRPr="00F31C82">
        <w:rPr>
          <w:lang w:val="en-US"/>
        </w:rPr>
        <w:t xml:space="preserve">  Fukushima)</w:t>
      </w:r>
      <w:r w:rsidRPr="00F31C82">
        <w:rPr>
          <w:lang w:val="en-US"/>
        </w:rPr>
        <w:t>;</w:t>
      </w:r>
    </w:p>
    <w:p w:rsidR="00C47D13" w:rsidRPr="00F31C82" w:rsidRDefault="00764955" w:rsidP="009272EE">
      <w:pPr>
        <w:pStyle w:val="ZEBRA-"/>
      </w:pPr>
      <w:r w:rsidRPr="00F31C82">
        <w:t>Автономная некоммерческая организация «Информационный центр атомной отрасли»;</w:t>
      </w:r>
    </w:p>
    <w:p w:rsidR="00C47D13" w:rsidRPr="00F31C82" w:rsidRDefault="00764955" w:rsidP="009272EE">
      <w:pPr>
        <w:pStyle w:val="ZEBRA-"/>
      </w:pPr>
      <w:r w:rsidRPr="00F31C82">
        <w:t>Общественная организация «Союз Чернобыль Украины».</w:t>
      </w:r>
    </w:p>
    <w:p w:rsidR="000C2BAB" w:rsidRDefault="000C2BAB">
      <w:pPr>
        <w:pStyle w:val="af5"/>
        <w:ind w:left="360"/>
      </w:pPr>
    </w:p>
    <w:p w:rsidR="003573F3" w:rsidRDefault="003573F3" w:rsidP="009272EE">
      <w:pPr>
        <w:pStyle w:val="ZEBRA-0"/>
      </w:pPr>
      <w:r w:rsidRPr="00BF0FA4">
        <w:t xml:space="preserve">По условиям договора благополучатели </w:t>
      </w:r>
      <w:r>
        <w:t>направляют</w:t>
      </w:r>
      <w:r w:rsidRPr="00BF0FA4">
        <w:t xml:space="preserve"> </w:t>
      </w:r>
      <w:r>
        <w:t>Обществу</w:t>
      </w:r>
      <w:r w:rsidRPr="00BF0FA4">
        <w:t xml:space="preserve"> отчеты об использовании предоставленных им денежных средств с указанием</w:t>
      </w:r>
      <w:r>
        <w:t xml:space="preserve"> </w:t>
      </w:r>
      <w:r w:rsidRPr="00BF0FA4">
        <w:t>выполненных</w:t>
      </w:r>
      <w:r>
        <w:t xml:space="preserve"> </w:t>
      </w:r>
      <w:r w:rsidRPr="00BF0FA4">
        <w:t>мероприятий и достигнутых результатов.</w:t>
      </w:r>
      <w:r w:rsidR="00B70955" w:rsidRPr="00B70955">
        <w:t xml:space="preserve"> </w:t>
      </w:r>
      <w:r w:rsidR="00C5058B">
        <w:t xml:space="preserve"> Такой </w:t>
      </w:r>
      <w:r>
        <w:t xml:space="preserve"> механизм</w:t>
      </w:r>
      <w:r w:rsidRPr="00BF0FA4">
        <w:t xml:space="preserve"> формирования и реализации благотворительных программ будет действовать и в следующем отчетном периоде.</w:t>
      </w:r>
    </w:p>
    <w:p w:rsidR="00BF2800" w:rsidRDefault="00BF2800" w:rsidP="009272EE">
      <w:pPr>
        <w:pStyle w:val="ZEBRA-0"/>
      </w:pPr>
    </w:p>
    <w:p w:rsidR="00BF2800" w:rsidRPr="00BF2800" w:rsidRDefault="00BF2800" w:rsidP="00F977F3">
      <w:pPr>
        <w:pStyle w:val="3"/>
        <w:numPr>
          <w:ilvl w:val="2"/>
          <w:numId w:val="20"/>
        </w:numPr>
        <w:ind w:left="862" w:hanging="862"/>
        <w:rPr>
          <w:sz w:val="28"/>
          <w:szCs w:val="28"/>
        </w:rPr>
      </w:pPr>
      <w:bookmarkStart w:id="194" w:name="_Toc325015746"/>
      <w:r w:rsidRPr="00BF2800">
        <w:rPr>
          <w:sz w:val="28"/>
          <w:szCs w:val="28"/>
        </w:rPr>
        <w:t>Энергоэффективность</w:t>
      </w:r>
      <w:bookmarkEnd w:id="194"/>
    </w:p>
    <w:p w:rsidR="00BF2800" w:rsidRDefault="00BF2800" w:rsidP="00BF2800"/>
    <w:p w:rsidR="00237173" w:rsidRDefault="00BF2800" w:rsidP="00F977F3">
      <w:pPr>
        <w:pStyle w:val="ZEBRA-0"/>
        <w:outlineLvl w:val="0"/>
      </w:pPr>
      <w:r>
        <w:t xml:space="preserve">Во исполнение приказа Госкорпорации «Росатом»  от  09.08.2011  № 1/676-П  в  2011 году в </w:t>
      </w:r>
    </w:p>
    <w:p w:rsidR="00BF2800" w:rsidRDefault="00BF2800" w:rsidP="00BF2800">
      <w:pPr>
        <w:pStyle w:val="ZEBRA-0"/>
      </w:pPr>
      <w:r>
        <w:t xml:space="preserve">ОАО «Техснабэкспорт» утверждена программа энергосбережения и повышения энергетической эффективности. Основной целью  данной программы является снижение  затрат на оплату энергоресурсов  и оптимизация их использования. Положительный эффект от реализации  программы иллюстрируют  данные об  объеме энергопотребления Общества и расходах на  оплату энергоресурсов, приведенные в таблице ниже. </w:t>
      </w:r>
    </w:p>
    <w:p w:rsidR="00BF2800" w:rsidRDefault="00BF2800" w:rsidP="00BF2800">
      <w:pPr>
        <w:pStyle w:val="ZEBRA-0"/>
      </w:pPr>
    </w:p>
    <w:tbl>
      <w:tblPr>
        <w:tblW w:w="9526" w:type="dxa"/>
        <w:tblInd w:w="30" w:type="dxa"/>
        <w:tblLayout w:type="fixed"/>
        <w:tblCellMar>
          <w:left w:w="30" w:type="dxa"/>
          <w:right w:w="30" w:type="dxa"/>
        </w:tblCellMar>
        <w:tblLook w:val="0000"/>
      </w:tblPr>
      <w:tblGrid>
        <w:gridCol w:w="1911"/>
        <w:gridCol w:w="1112"/>
        <w:gridCol w:w="1415"/>
        <w:gridCol w:w="1112"/>
        <w:gridCol w:w="1415"/>
        <w:gridCol w:w="1112"/>
        <w:gridCol w:w="1449"/>
      </w:tblGrid>
      <w:tr w:rsidR="00BF2800" w:rsidRPr="00201671" w:rsidTr="00BF2800">
        <w:trPr>
          <w:trHeight w:val="290"/>
        </w:trPr>
        <w:tc>
          <w:tcPr>
            <w:tcW w:w="9526" w:type="dxa"/>
            <w:gridSpan w:val="7"/>
            <w:tcBorders>
              <w:top w:val="single" w:sz="2" w:space="0" w:color="000000"/>
              <w:left w:val="single" w:sz="2" w:space="0" w:color="000000"/>
              <w:bottom w:val="single" w:sz="2" w:space="0" w:color="000000"/>
              <w:right w:val="single" w:sz="2" w:space="0" w:color="000000"/>
            </w:tcBorders>
          </w:tcPr>
          <w:p w:rsidR="00BF2800" w:rsidRDefault="00BF2800" w:rsidP="00BF2800">
            <w:pPr>
              <w:autoSpaceDE w:val="0"/>
              <w:autoSpaceDN w:val="0"/>
              <w:adjustRightInd w:val="0"/>
              <w:jc w:val="center"/>
              <w:rPr>
                <w:rFonts w:cs="Calibri"/>
                <w:b/>
                <w:bCs/>
                <w:color w:val="000000"/>
              </w:rPr>
            </w:pPr>
            <w:r w:rsidRPr="009F0A83">
              <w:rPr>
                <w:rFonts w:cs="Calibri"/>
                <w:b/>
                <w:bCs/>
                <w:color w:val="000000"/>
              </w:rPr>
              <w:t xml:space="preserve">Энергопотребление ОАО </w:t>
            </w:r>
            <w:r>
              <w:rPr>
                <w:rFonts w:cs="Calibri"/>
                <w:b/>
                <w:bCs/>
                <w:color w:val="000000"/>
              </w:rPr>
              <w:t>«</w:t>
            </w:r>
            <w:r w:rsidRPr="009F0A83">
              <w:rPr>
                <w:rFonts w:cs="Calibri"/>
                <w:b/>
                <w:bCs/>
                <w:color w:val="000000"/>
              </w:rPr>
              <w:t>Техснабэкспорт</w:t>
            </w:r>
            <w:r>
              <w:rPr>
                <w:rFonts w:cs="Calibri"/>
                <w:b/>
                <w:bCs/>
                <w:color w:val="000000"/>
              </w:rPr>
              <w:t>»</w:t>
            </w:r>
            <w:r w:rsidRPr="009F0A83">
              <w:rPr>
                <w:rFonts w:cs="Calibri"/>
                <w:b/>
                <w:bCs/>
                <w:color w:val="000000"/>
              </w:rPr>
              <w:t xml:space="preserve"> </w:t>
            </w:r>
            <w:r>
              <w:rPr>
                <w:rFonts w:cs="Calibri"/>
                <w:b/>
                <w:bCs/>
                <w:color w:val="000000"/>
              </w:rPr>
              <w:t xml:space="preserve">в </w:t>
            </w:r>
            <w:r w:rsidRPr="009F0A83">
              <w:rPr>
                <w:rFonts w:cs="Calibri"/>
                <w:b/>
                <w:bCs/>
                <w:color w:val="000000"/>
              </w:rPr>
              <w:t xml:space="preserve">2009-2011 гг. </w:t>
            </w:r>
          </w:p>
          <w:p w:rsidR="00BF2800" w:rsidRPr="009F0A83" w:rsidRDefault="00BF2800" w:rsidP="00BF2800">
            <w:pPr>
              <w:autoSpaceDE w:val="0"/>
              <w:autoSpaceDN w:val="0"/>
              <w:adjustRightInd w:val="0"/>
              <w:jc w:val="center"/>
              <w:rPr>
                <w:rFonts w:cs="Calibri"/>
                <w:b/>
                <w:bCs/>
                <w:color w:val="000000"/>
              </w:rPr>
            </w:pPr>
            <w:r w:rsidRPr="009F0A83">
              <w:rPr>
                <w:rFonts w:cs="Calibri"/>
                <w:b/>
                <w:bCs/>
                <w:color w:val="000000"/>
              </w:rPr>
              <w:t>в сопоставимых к 2009 г</w:t>
            </w:r>
            <w:r>
              <w:rPr>
                <w:rFonts w:cs="Calibri"/>
                <w:b/>
                <w:bCs/>
                <w:color w:val="000000"/>
              </w:rPr>
              <w:t xml:space="preserve">оду </w:t>
            </w:r>
            <w:r w:rsidRPr="009F0A83">
              <w:rPr>
                <w:rFonts w:cs="Calibri"/>
                <w:b/>
                <w:bCs/>
                <w:color w:val="000000"/>
              </w:rPr>
              <w:t xml:space="preserve">условиях </w:t>
            </w:r>
          </w:p>
        </w:tc>
      </w:tr>
      <w:tr w:rsidR="00BF2800" w:rsidRPr="00201671" w:rsidTr="00BF2800">
        <w:trPr>
          <w:trHeight w:val="290"/>
        </w:trPr>
        <w:tc>
          <w:tcPr>
            <w:tcW w:w="1911" w:type="dxa"/>
            <w:tcBorders>
              <w:top w:val="single" w:sz="6" w:space="0" w:color="auto"/>
              <w:left w:val="single" w:sz="6" w:space="0" w:color="auto"/>
              <w:bottom w:val="nil"/>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Вид энергии</w:t>
            </w:r>
          </w:p>
        </w:tc>
        <w:tc>
          <w:tcPr>
            <w:tcW w:w="2527" w:type="dxa"/>
            <w:gridSpan w:val="2"/>
            <w:tcBorders>
              <w:top w:val="single" w:sz="6" w:space="0" w:color="auto"/>
              <w:left w:val="single" w:sz="6" w:space="0" w:color="auto"/>
              <w:bottom w:val="single" w:sz="6" w:space="0" w:color="auto"/>
              <w:right w:val="single" w:sz="6" w:space="0" w:color="auto"/>
            </w:tcBorders>
          </w:tcPr>
          <w:p w:rsidR="00BF2800" w:rsidRPr="00237173" w:rsidRDefault="00BF2800" w:rsidP="00BF2800">
            <w:pPr>
              <w:autoSpaceDE w:val="0"/>
              <w:autoSpaceDN w:val="0"/>
              <w:adjustRightInd w:val="0"/>
              <w:jc w:val="center"/>
              <w:rPr>
                <w:rFonts w:cs="Calibri"/>
                <w:b/>
                <w:color w:val="000000"/>
              </w:rPr>
            </w:pPr>
            <w:r w:rsidRPr="00237173">
              <w:rPr>
                <w:rFonts w:cs="Calibri"/>
                <w:b/>
                <w:color w:val="000000"/>
              </w:rPr>
              <w:t>2009 г.</w:t>
            </w:r>
          </w:p>
        </w:tc>
        <w:tc>
          <w:tcPr>
            <w:tcW w:w="2527" w:type="dxa"/>
            <w:gridSpan w:val="2"/>
            <w:tcBorders>
              <w:top w:val="single" w:sz="6" w:space="0" w:color="auto"/>
              <w:left w:val="single" w:sz="6" w:space="0" w:color="auto"/>
              <w:bottom w:val="single" w:sz="6" w:space="0" w:color="auto"/>
              <w:right w:val="single" w:sz="6" w:space="0" w:color="auto"/>
            </w:tcBorders>
          </w:tcPr>
          <w:p w:rsidR="00BF2800" w:rsidRPr="00237173" w:rsidRDefault="00BF2800" w:rsidP="00BF2800">
            <w:pPr>
              <w:autoSpaceDE w:val="0"/>
              <w:autoSpaceDN w:val="0"/>
              <w:adjustRightInd w:val="0"/>
              <w:jc w:val="center"/>
              <w:rPr>
                <w:rFonts w:cs="Calibri"/>
                <w:b/>
                <w:color w:val="000000"/>
              </w:rPr>
            </w:pPr>
            <w:r w:rsidRPr="00237173">
              <w:rPr>
                <w:rFonts w:cs="Calibri"/>
                <w:b/>
                <w:color w:val="000000"/>
              </w:rPr>
              <w:t>2010 г.</w:t>
            </w:r>
          </w:p>
        </w:tc>
        <w:tc>
          <w:tcPr>
            <w:tcW w:w="2561" w:type="dxa"/>
            <w:gridSpan w:val="2"/>
            <w:tcBorders>
              <w:top w:val="single" w:sz="6" w:space="0" w:color="auto"/>
              <w:left w:val="single" w:sz="6" w:space="0" w:color="auto"/>
              <w:bottom w:val="single" w:sz="6" w:space="0" w:color="auto"/>
              <w:right w:val="single" w:sz="6" w:space="0" w:color="auto"/>
            </w:tcBorders>
          </w:tcPr>
          <w:p w:rsidR="00BF2800" w:rsidRPr="00237173" w:rsidRDefault="00BF2800" w:rsidP="00BF2800">
            <w:pPr>
              <w:autoSpaceDE w:val="0"/>
              <w:autoSpaceDN w:val="0"/>
              <w:adjustRightInd w:val="0"/>
              <w:jc w:val="center"/>
              <w:rPr>
                <w:rFonts w:cs="Calibri"/>
                <w:b/>
                <w:color w:val="000000"/>
              </w:rPr>
            </w:pPr>
            <w:r w:rsidRPr="00237173">
              <w:rPr>
                <w:rFonts w:cs="Calibri"/>
                <w:b/>
                <w:color w:val="000000"/>
              </w:rPr>
              <w:t>2011 г.</w:t>
            </w:r>
          </w:p>
        </w:tc>
      </w:tr>
      <w:tr w:rsidR="00BF2800" w:rsidRPr="009F0A83" w:rsidTr="00BF2800">
        <w:trPr>
          <w:trHeight w:val="290"/>
        </w:trPr>
        <w:tc>
          <w:tcPr>
            <w:tcW w:w="1911" w:type="dxa"/>
            <w:tcBorders>
              <w:top w:val="nil"/>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p>
        </w:tc>
        <w:tc>
          <w:tcPr>
            <w:tcW w:w="1112" w:type="dxa"/>
            <w:tcBorders>
              <w:top w:val="single" w:sz="6" w:space="0" w:color="auto"/>
              <w:left w:val="single" w:sz="6" w:space="0" w:color="auto"/>
              <w:bottom w:val="single" w:sz="6" w:space="0" w:color="auto"/>
              <w:right w:val="single" w:sz="6" w:space="0" w:color="auto"/>
            </w:tcBorders>
          </w:tcPr>
          <w:p w:rsidR="00BF2800" w:rsidRPr="00237173" w:rsidRDefault="00BF2800" w:rsidP="00BF2800">
            <w:pPr>
              <w:autoSpaceDE w:val="0"/>
              <w:autoSpaceDN w:val="0"/>
              <w:adjustRightInd w:val="0"/>
              <w:jc w:val="center"/>
              <w:rPr>
                <w:rFonts w:cs="Calibri"/>
                <w:b/>
                <w:color w:val="000000"/>
              </w:rPr>
            </w:pPr>
            <w:r w:rsidRPr="00237173">
              <w:rPr>
                <w:rFonts w:cs="Calibri"/>
                <w:b/>
                <w:color w:val="000000"/>
              </w:rPr>
              <w:t>кВт</w:t>
            </w:r>
            <w:r w:rsidRPr="00237173">
              <w:rPr>
                <w:rFonts w:cs="Calibri"/>
                <w:b/>
                <w:color w:val="000000"/>
              </w:rPr>
              <w:sym w:font="Wingdings" w:char="F09E"/>
            </w:r>
            <w:r w:rsidRPr="00237173">
              <w:rPr>
                <w:rFonts w:cs="Calibri"/>
                <w:b/>
                <w:color w:val="000000"/>
              </w:rPr>
              <w:t xml:space="preserve">ч </w:t>
            </w:r>
          </w:p>
        </w:tc>
        <w:tc>
          <w:tcPr>
            <w:tcW w:w="1415" w:type="dxa"/>
            <w:tcBorders>
              <w:top w:val="single" w:sz="6" w:space="0" w:color="auto"/>
              <w:left w:val="single" w:sz="6" w:space="0" w:color="auto"/>
              <w:bottom w:val="single" w:sz="6" w:space="0" w:color="auto"/>
              <w:right w:val="single" w:sz="6" w:space="0" w:color="auto"/>
            </w:tcBorders>
          </w:tcPr>
          <w:p w:rsidR="00BF2800" w:rsidRPr="00237173" w:rsidRDefault="00BF2800" w:rsidP="00BF2800">
            <w:pPr>
              <w:autoSpaceDE w:val="0"/>
              <w:autoSpaceDN w:val="0"/>
              <w:adjustRightInd w:val="0"/>
              <w:jc w:val="center"/>
              <w:rPr>
                <w:rFonts w:cs="Calibri"/>
                <w:b/>
                <w:color w:val="000000"/>
              </w:rPr>
            </w:pPr>
            <w:r w:rsidRPr="00237173">
              <w:rPr>
                <w:rFonts w:cs="Calibri"/>
                <w:b/>
                <w:color w:val="000000"/>
              </w:rPr>
              <w:t xml:space="preserve">руб. </w:t>
            </w:r>
          </w:p>
        </w:tc>
        <w:tc>
          <w:tcPr>
            <w:tcW w:w="1112" w:type="dxa"/>
            <w:tcBorders>
              <w:top w:val="single" w:sz="6" w:space="0" w:color="auto"/>
              <w:left w:val="single" w:sz="6" w:space="0" w:color="auto"/>
              <w:bottom w:val="single" w:sz="6" w:space="0" w:color="auto"/>
              <w:right w:val="single" w:sz="6" w:space="0" w:color="auto"/>
            </w:tcBorders>
          </w:tcPr>
          <w:p w:rsidR="00BF2800" w:rsidRPr="00237173" w:rsidRDefault="00BF2800" w:rsidP="00BF2800">
            <w:pPr>
              <w:autoSpaceDE w:val="0"/>
              <w:autoSpaceDN w:val="0"/>
              <w:adjustRightInd w:val="0"/>
              <w:jc w:val="center"/>
              <w:rPr>
                <w:rFonts w:cs="Calibri"/>
                <w:b/>
                <w:color w:val="000000"/>
              </w:rPr>
            </w:pPr>
            <w:r w:rsidRPr="00237173">
              <w:rPr>
                <w:rFonts w:cs="Calibri"/>
                <w:b/>
                <w:color w:val="000000"/>
              </w:rPr>
              <w:t>кВт</w:t>
            </w:r>
            <w:r w:rsidRPr="00237173">
              <w:rPr>
                <w:rFonts w:cs="Calibri"/>
                <w:b/>
                <w:color w:val="000000"/>
              </w:rPr>
              <w:sym w:font="Wingdings" w:char="F09E"/>
            </w:r>
            <w:r w:rsidRPr="00237173">
              <w:rPr>
                <w:rFonts w:cs="Calibri"/>
                <w:b/>
                <w:color w:val="000000"/>
              </w:rPr>
              <w:t xml:space="preserve">ч </w:t>
            </w:r>
          </w:p>
        </w:tc>
        <w:tc>
          <w:tcPr>
            <w:tcW w:w="1415" w:type="dxa"/>
            <w:tcBorders>
              <w:top w:val="single" w:sz="6" w:space="0" w:color="auto"/>
              <w:left w:val="single" w:sz="6" w:space="0" w:color="auto"/>
              <w:bottom w:val="single" w:sz="6" w:space="0" w:color="auto"/>
              <w:right w:val="single" w:sz="6" w:space="0" w:color="auto"/>
            </w:tcBorders>
          </w:tcPr>
          <w:p w:rsidR="00BF2800" w:rsidRPr="00237173" w:rsidRDefault="00BF2800" w:rsidP="00BF2800">
            <w:pPr>
              <w:autoSpaceDE w:val="0"/>
              <w:autoSpaceDN w:val="0"/>
              <w:adjustRightInd w:val="0"/>
              <w:jc w:val="center"/>
              <w:rPr>
                <w:rFonts w:cs="Calibri"/>
                <w:b/>
                <w:color w:val="000000"/>
              </w:rPr>
            </w:pPr>
            <w:r w:rsidRPr="00237173">
              <w:rPr>
                <w:rFonts w:cs="Calibri"/>
                <w:b/>
                <w:color w:val="000000"/>
              </w:rPr>
              <w:t xml:space="preserve">руб. </w:t>
            </w:r>
          </w:p>
        </w:tc>
        <w:tc>
          <w:tcPr>
            <w:tcW w:w="1112" w:type="dxa"/>
            <w:tcBorders>
              <w:top w:val="single" w:sz="6" w:space="0" w:color="auto"/>
              <w:left w:val="single" w:sz="6" w:space="0" w:color="auto"/>
              <w:bottom w:val="single" w:sz="6" w:space="0" w:color="auto"/>
              <w:right w:val="single" w:sz="6" w:space="0" w:color="auto"/>
            </w:tcBorders>
          </w:tcPr>
          <w:p w:rsidR="00BF2800" w:rsidRPr="00237173" w:rsidRDefault="00237173" w:rsidP="00BF2800">
            <w:pPr>
              <w:autoSpaceDE w:val="0"/>
              <w:autoSpaceDN w:val="0"/>
              <w:adjustRightInd w:val="0"/>
              <w:jc w:val="center"/>
              <w:rPr>
                <w:rFonts w:cs="Calibri"/>
                <w:b/>
                <w:color w:val="000000"/>
              </w:rPr>
            </w:pPr>
            <w:r w:rsidRPr="00237173">
              <w:rPr>
                <w:rFonts w:cs="Calibri"/>
                <w:b/>
                <w:color w:val="000000"/>
              </w:rPr>
              <w:t>кВт</w:t>
            </w:r>
            <w:r w:rsidRPr="00237173">
              <w:rPr>
                <w:rFonts w:cs="Calibri"/>
                <w:b/>
                <w:color w:val="000000"/>
              </w:rPr>
              <w:sym w:font="Wingdings" w:char="F09E"/>
            </w:r>
            <w:r w:rsidRPr="00237173">
              <w:rPr>
                <w:rFonts w:cs="Calibri"/>
                <w:b/>
                <w:color w:val="000000"/>
              </w:rPr>
              <w:t>ч</w:t>
            </w:r>
            <w:r w:rsidR="00BF2800" w:rsidRPr="00237173">
              <w:rPr>
                <w:rFonts w:cs="Calibri"/>
                <w:b/>
                <w:color w:val="000000"/>
              </w:rPr>
              <w:t xml:space="preserve"> </w:t>
            </w:r>
          </w:p>
        </w:tc>
        <w:tc>
          <w:tcPr>
            <w:tcW w:w="1449" w:type="dxa"/>
            <w:tcBorders>
              <w:top w:val="single" w:sz="6" w:space="0" w:color="auto"/>
              <w:left w:val="single" w:sz="6" w:space="0" w:color="auto"/>
              <w:bottom w:val="single" w:sz="6" w:space="0" w:color="auto"/>
              <w:right w:val="single" w:sz="6" w:space="0" w:color="auto"/>
            </w:tcBorders>
          </w:tcPr>
          <w:p w:rsidR="00BF2800" w:rsidRPr="00237173" w:rsidRDefault="00237173" w:rsidP="00BF2800">
            <w:pPr>
              <w:autoSpaceDE w:val="0"/>
              <w:autoSpaceDN w:val="0"/>
              <w:adjustRightInd w:val="0"/>
              <w:jc w:val="center"/>
              <w:rPr>
                <w:rFonts w:cs="Calibri"/>
                <w:b/>
                <w:color w:val="000000"/>
              </w:rPr>
            </w:pPr>
            <w:r w:rsidRPr="00237173">
              <w:rPr>
                <w:rFonts w:cs="Calibri"/>
                <w:b/>
                <w:color w:val="000000"/>
              </w:rPr>
              <w:t xml:space="preserve">руб.  </w:t>
            </w:r>
          </w:p>
        </w:tc>
      </w:tr>
      <w:tr w:rsidR="00BF2800" w:rsidRPr="009F0A83" w:rsidTr="00BF2800">
        <w:trPr>
          <w:trHeight w:val="290"/>
        </w:trPr>
        <w:tc>
          <w:tcPr>
            <w:tcW w:w="1911" w:type="dxa"/>
            <w:tcBorders>
              <w:top w:val="single" w:sz="6" w:space="0" w:color="auto"/>
              <w:left w:val="single" w:sz="6" w:space="0" w:color="auto"/>
              <w:bottom w:val="single" w:sz="6" w:space="0" w:color="auto"/>
              <w:right w:val="single" w:sz="6" w:space="0" w:color="auto"/>
            </w:tcBorders>
          </w:tcPr>
          <w:p w:rsidR="00BF2800" w:rsidRPr="009F0A83" w:rsidRDefault="00BF2800" w:rsidP="00237173">
            <w:pPr>
              <w:autoSpaceDE w:val="0"/>
              <w:autoSpaceDN w:val="0"/>
              <w:adjustRightInd w:val="0"/>
              <w:rPr>
                <w:rFonts w:cs="Calibri"/>
                <w:color w:val="000000"/>
              </w:rPr>
            </w:pPr>
            <w:r w:rsidRPr="009F0A83">
              <w:rPr>
                <w:rFonts w:cs="Calibri"/>
                <w:color w:val="000000"/>
              </w:rPr>
              <w:t xml:space="preserve">Электроэнергия </w:t>
            </w:r>
            <w:r w:rsidR="00237173">
              <w:rPr>
                <w:rFonts w:cs="Calibri"/>
                <w:color w:val="000000"/>
              </w:rPr>
              <w:t xml:space="preserve"> </w:t>
            </w:r>
          </w:p>
        </w:tc>
        <w:tc>
          <w:tcPr>
            <w:tcW w:w="1112"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888 320</w:t>
            </w:r>
          </w:p>
        </w:tc>
        <w:tc>
          <w:tcPr>
            <w:tcW w:w="1415"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2 603 458</w:t>
            </w:r>
          </w:p>
        </w:tc>
        <w:tc>
          <w:tcPr>
            <w:tcW w:w="1112"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863 370</w:t>
            </w:r>
          </w:p>
        </w:tc>
        <w:tc>
          <w:tcPr>
            <w:tcW w:w="1415"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2 529 680</w:t>
            </w:r>
          </w:p>
        </w:tc>
        <w:tc>
          <w:tcPr>
            <w:tcW w:w="1112"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797 000</w:t>
            </w:r>
          </w:p>
        </w:tc>
        <w:tc>
          <w:tcPr>
            <w:tcW w:w="1449"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2 335 210</w:t>
            </w:r>
          </w:p>
        </w:tc>
      </w:tr>
      <w:tr w:rsidR="00237173" w:rsidRPr="009F0A83" w:rsidTr="00BF2800">
        <w:trPr>
          <w:trHeight w:val="290"/>
        </w:trPr>
        <w:tc>
          <w:tcPr>
            <w:tcW w:w="1911" w:type="dxa"/>
            <w:tcBorders>
              <w:top w:val="single" w:sz="6" w:space="0" w:color="auto"/>
              <w:left w:val="single" w:sz="6" w:space="0" w:color="auto"/>
              <w:bottom w:val="single" w:sz="6" w:space="0" w:color="auto"/>
              <w:right w:val="single" w:sz="6" w:space="0" w:color="auto"/>
            </w:tcBorders>
          </w:tcPr>
          <w:p w:rsidR="00237173" w:rsidRPr="009F0A83" w:rsidRDefault="00237173" w:rsidP="00BF2800">
            <w:pPr>
              <w:autoSpaceDE w:val="0"/>
              <w:autoSpaceDN w:val="0"/>
              <w:adjustRightInd w:val="0"/>
              <w:rPr>
                <w:rFonts w:cs="Calibri"/>
                <w:color w:val="000000"/>
              </w:rPr>
            </w:pPr>
          </w:p>
        </w:tc>
        <w:tc>
          <w:tcPr>
            <w:tcW w:w="1112" w:type="dxa"/>
            <w:tcBorders>
              <w:top w:val="single" w:sz="6" w:space="0" w:color="auto"/>
              <w:left w:val="single" w:sz="6" w:space="0" w:color="auto"/>
              <w:bottom w:val="single" w:sz="6" w:space="0" w:color="auto"/>
              <w:right w:val="single" w:sz="6" w:space="0" w:color="auto"/>
            </w:tcBorders>
          </w:tcPr>
          <w:p w:rsidR="00237173" w:rsidRPr="00237173" w:rsidRDefault="00237173" w:rsidP="00BF2800">
            <w:pPr>
              <w:autoSpaceDE w:val="0"/>
              <w:autoSpaceDN w:val="0"/>
              <w:adjustRightInd w:val="0"/>
              <w:jc w:val="center"/>
              <w:rPr>
                <w:rFonts w:cs="Calibri"/>
                <w:b/>
                <w:color w:val="000000"/>
              </w:rPr>
            </w:pPr>
            <w:r w:rsidRPr="00237173">
              <w:rPr>
                <w:rFonts w:cs="Calibri"/>
                <w:b/>
                <w:color w:val="000000"/>
              </w:rPr>
              <w:t>Гкал</w:t>
            </w:r>
          </w:p>
        </w:tc>
        <w:tc>
          <w:tcPr>
            <w:tcW w:w="1415" w:type="dxa"/>
            <w:tcBorders>
              <w:top w:val="single" w:sz="6" w:space="0" w:color="auto"/>
              <w:left w:val="single" w:sz="6" w:space="0" w:color="auto"/>
              <w:bottom w:val="single" w:sz="6" w:space="0" w:color="auto"/>
              <w:right w:val="single" w:sz="6" w:space="0" w:color="auto"/>
            </w:tcBorders>
          </w:tcPr>
          <w:p w:rsidR="00237173" w:rsidRPr="00237173" w:rsidRDefault="00237173" w:rsidP="00BF2800">
            <w:pPr>
              <w:autoSpaceDE w:val="0"/>
              <w:autoSpaceDN w:val="0"/>
              <w:adjustRightInd w:val="0"/>
              <w:jc w:val="center"/>
              <w:rPr>
                <w:rFonts w:cs="Calibri"/>
                <w:b/>
                <w:color w:val="000000"/>
              </w:rPr>
            </w:pPr>
            <w:r w:rsidRPr="00237173">
              <w:rPr>
                <w:rFonts w:cs="Calibri"/>
                <w:b/>
                <w:color w:val="000000"/>
              </w:rPr>
              <w:t>руб.</w:t>
            </w:r>
          </w:p>
        </w:tc>
        <w:tc>
          <w:tcPr>
            <w:tcW w:w="1112" w:type="dxa"/>
            <w:tcBorders>
              <w:top w:val="single" w:sz="6" w:space="0" w:color="auto"/>
              <w:left w:val="single" w:sz="6" w:space="0" w:color="auto"/>
              <w:bottom w:val="single" w:sz="6" w:space="0" w:color="auto"/>
              <w:right w:val="single" w:sz="6" w:space="0" w:color="auto"/>
            </w:tcBorders>
          </w:tcPr>
          <w:p w:rsidR="00237173" w:rsidRPr="00237173" w:rsidRDefault="00237173" w:rsidP="00BF2800">
            <w:pPr>
              <w:autoSpaceDE w:val="0"/>
              <w:autoSpaceDN w:val="0"/>
              <w:adjustRightInd w:val="0"/>
              <w:jc w:val="center"/>
              <w:rPr>
                <w:rFonts w:cs="Calibri"/>
                <w:b/>
                <w:color w:val="000000"/>
              </w:rPr>
            </w:pPr>
            <w:r w:rsidRPr="00237173">
              <w:rPr>
                <w:rFonts w:cs="Calibri"/>
                <w:b/>
                <w:color w:val="000000"/>
              </w:rPr>
              <w:t>Гкал</w:t>
            </w:r>
          </w:p>
        </w:tc>
        <w:tc>
          <w:tcPr>
            <w:tcW w:w="1415" w:type="dxa"/>
            <w:tcBorders>
              <w:top w:val="single" w:sz="6" w:space="0" w:color="auto"/>
              <w:left w:val="single" w:sz="6" w:space="0" w:color="auto"/>
              <w:bottom w:val="single" w:sz="6" w:space="0" w:color="auto"/>
              <w:right w:val="single" w:sz="6" w:space="0" w:color="auto"/>
            </w:tcBorders>
          </w:tcPr>
          <w:p w:rsidR="00237173" w:rsidRPr="00237173" w:rsidRDefault="00237173" w:rsidP="00BF2800">
            <w:pPr>
              <w:autoSpaceDE w:val="0"/>
              <w:autoSpaceDN w:val="0"/>
              <w:adjustRightInd w:val="0"/>
              <w:jc w:val="center"/>
              <w:rPr>
                <w:rFonts w:cs="Calibri"/>
                <w:b/>
                <w:color w:val="000000"/>
              </w:rPr>
            </w:pPr>
            <w:r w:rsidRPr="00237173">
              <w:rPr>
                <w:rFonts w:cs="Calibri"/>
                <w:b/>
                <w:color w:val="000000"/>
              </w:rPr>
              <w:t>руб.</w:t>
            </w:r>
          </w:p>
        </w:tc>
        <w:tc>
          <w:tcPr>
            <w:tcW w:w="1112" w:type="dxa"/>
            <w:tcBorders>
              <w:top w:val="single" w:sz="6" w:space="0" w:color="auto"/>
              <w:left w:val="single" w:sz="6" w:space="0" w:color="auto"/>
              <w:bottom w:val="single" w:sz="6" w:space="0" w:color="auto"/>
              <w:right w:val="single" w:sz="6" w:space="0" w:color="auto"/>
            </w:tcBorders>
          </w:tcPr>
          <w:p w:rsidR="00237173" w:rsidRPr="00237173" w:rsidRDefault="00237173" w:rsidP="00BF2800">
            <w:pPr>
              <w:autoSpaceDE w:val="0"/>
              <w:autoSpaceDN w:val="0"/>
              <w:adjustRightInd w:val="0"/>
              <w:jc w:val="center"/>
              <w:rPr>
                <w:rFonts w:cs="Calibri"/>
                <w:b/>
                <w:color w:val="000000"/>
              </w:rPr>
            </w:pPr>
            <w:r w:rsidRPr="00237173">
              <w:rPr>
                <w:rFonts w:cs="Calibri"/>
                <w:b/>
                <w:color w:val="000000"/>
              </w:rPr>
              <w:t>Гкал</w:t>
            </w:r>
          </w:p>
        </w:tc>
        <w:tc>
          <w:tcPr>
            <w:tcW w:w="1449" w:type="dxa"/>
            <w:tcBorders>
              <w:top w:val="single" w:sz="6" w:space="0" w:color="auto"/>
              <w:left w:val="single" w:sz="6" w:space="0" w:color="auto"/>
              <w:bottom w:val="single" w:sz="6" w:space="0" w:color="auto"/>
              <w:right w:val="single" w:sz="6" w:space="0" w:color="auto"/>
            </w:tcBorders>
          </w:tcPr>
          <w:p w:rsidR="00237173" w:rsidRPr="00237173" w:rsidRDefault="00237173" w:rsidP="00BF2800">
            <w:pPr>
              <w:autoSpaceDE w:val="0"/>
              <w:autoSpaceDN w:val="0"/>
              <w:adjustRightInd w:val="0"/>
              <w:jc w:val="center"/>
              <w:rPr>
                <w:rFonts w:cs="Calibri"/>
                <w:b/>
                <w:color w:val="000000"/>
              </w:rPr>
            </w:pPr>
            <w:r w:rsidRPr="00237173">
              <w:rPr>
                <w:rFonts w:cs="Calibri"/>
                <w:b/>
                <w:color w:val="000000"/>
              </w:rPr>
              <w:t>руб.</w:t>
            </w:r>
          </w:p>
        </w:tc>
      </w:tr>
      <w:tr w:rsidR="00BF2800" w:rsidRPr="009F0A83" w:rsidTr="00BF2800">
        <w:trPr>
          <w:trHeight w:val="290"/>
        </w:trPr>
        <w:tc>
          <w:tcPr>
            <w:tcW w:w="1911" w:type="dxa"/>
            <w:tcBorders>
              <w:top w:val="single" w:sz="6" w:space="0" w:color="auto"/>
              <w:left w:val="single" w:sz="6" w:space="0" w:color="auto"/>
              <w:bottom w:val="single" w:sz="6" w:space="0" w:color="auto"/>
              <w:right w:val="single" w:sz="6" w:space="0" w:color="auto"/>
            </w:tcBorders>
          </w:tcPr>
          <w:p w:rsidR="00BF2800" w:rsidRPr="009F0A83" w:rsidRDefault="00BF2800" w:rsidP="00237173">
            <w:pPr>
              <w:autoSpaceDE w:val="0"/>
              <w:autoSpaceDN w:val="0"/>
              <w:adjustRightInd w:val="0"/>
              <w:rPr>
                <w:rFonts w:cs="Calibri"/>
                <w:color w:val="000000"/>
              </w:rPr>
            </w:pPr>
            <w:r w:rsidRPr="009F0A83">
              <w:rPr>
                <w:rFonts w:cs="Calibri"/>
                <w:color w:val="000000"/>
              </w:rPr>
              <w:t xml:space="preserve">Тепловая энергия </w:t>
            </w:r>
          </w:p>
        </w:tc>
        <w:tc>
          <w:tcPr>
            <w:tcW w:w="1112"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637,3</w:t>
            </w:r>
          </w:p>
        </w:tc>
        <w:tc>
          <w:tcPr>
            <w:tcW w:w="1415"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568 202</w:t>
            </w:r>
          </w:p>
        </w:tc>
        <w:tc>
          <w:tcPr>
            <w:tcW w:w="1112"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562</w:t>
            </w:r>
          </w:p>
        </w:tc>
        <w:tc>
          <w:tcPr>
            <w:tcW w:w="1415"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501 060</w:t>
            </w:r>
          </w:p>
        </w:tc>
        <w:tc>
          <w:tcPr>
            <w:tcW w:w="1112"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541</w:t>
            </w:r>
          </w:p>
        </w:tc>
        <w:tc>
          <w:tcPr>
            <w:tcW w:w="1449" w:type="dxa"/>
            <w:tcBorders>
              <w:top w:val="single" w:sz="6" w:space="0" w:color="auto"/>
              <w:left w:val="single" w:sz="6" w:space="0" w:color="auto"/>
              <w:bottom w:val="single" w:sz="6" w:space="0" w:color="auto"/>
              <w:right w:val="single" w:sz="6" w:space="0" w:color="auto"/>
            </w:tcBorders>
          </w:tcPr>
          <w:p w:rsidR="00BF2800" w:rsidRPr="009F0A83" w:rsidRDefault="00BF2800" w:rsidP="00BF2800">
            <w:pPr>
              <w:autoSpaceDE w:val="0"/>
              <w:autoSpaceDN w:val="0"/>
              <w:adjustRightInd w:val="0"/>
              <w:jc w:val="center"/>
              <w:rPr>
                <w:rFonts w:cs="Calibri"/>
                <w:color w:val="000000"/>
              </w:rPr>
            </w:pPr>
            <w:r w:rsidRPr="009F0A83">
              <w:rPr>
                <w:rFonts w:cs="Calibri"/>
                <w:color w:val="000000"/>
              </w:rPr>
              <w:t>482 300</w:t>
            </w:r>
          </w:p>
        </w:tc>
      </w:tr>
    </w:tbl>
    <w:p w:rsidR="00BF2800" w:rsidRDefault="00BF2800" w:rsidP="00BF2800"/>
    <w:p w:rsidR="0011689C" w:rsidRDefault="00305230" w:rsidP="00F977F3">
      <w:pPr>
        <w:pStyle w:val="2"/>
        <w:numPr>
          <w:ilvl w:val="1"/>
          <w:numId w:val="20"/>
        </w:numPr>
        <w:ind w:hanging="862"/>
      </w:pPr>
      <w:bookmarkStart w:id="195" w:name="_Toc293323017"/>
      <w:bookmarkStart w:id="196" w:name="_Toc325015747"/>
      <w:r w:rsidRPr="006F39B7">
        <w:t>Социальная политика и управление персоналом</w:t>
      </w:r>
      <w:bookmarkEnd w:id="195"/>
      <w:bookmarkEnd w:id="196"/>
    </w:p>
    <w:p w:rsidR="00BA60CE" w:rsidRPr="00BA60CE" w:rsidRDefault="00BA60CE" w:rsidP="009272EE">
      <w:pPr>
        <w:pStyle w:val="ZEBRA-0"/>
      </w:pPr>
      <w:r w:rsidRPr="00BA60CE">
        <w:t xml:space="preserve">Основным стратегическим ресурсом и главной ценностью   ОАО «Техснабэкспорт» является </w:t>
      </w:r>
      <w:r>
        <w:t xml:space="preserve">высококвалифицированный </w:t>
      </w:r>
      <w:r w:rsidRPr="00BA60CE">
        <w:t>персонал</w:t>
      </w:r>
      <w:r>
        <w:t xml:space="preserve">, эффективная работа которого  позволяет Обществу  </w:t>
      </w:r>
      <w:r w:rsidRPr="00BA60CE">
        <w:t xml:space="preserve">на протяжении многих лет </w:t>
      </w:r>
      <w:r>
        <w:t xml:space="preserve">успешно решать </w:t>
      </w:r>
      <w:r w:rsidRPr="00BA60CE">
        <w:t>поставленны</w:t>
      </w:r>
      <w:r>
        <w:t>е</w:t>
      </w:r>
      <w:r w:rsidRPr="00BA60CE">
        <w:t xml:space="preserve"> задач</w:t>
      </w:r>
      <w:r>
        <w:t>и</w:t>
      </w:r>
      <w:r w:rsidRPr="00BA60CE">
        <w:t>.</w:t>
      </w:r>
    </w:p>
    <w:p w:rsidR="00BA60CE" w:rsidRPr="00BA60CE" w:rsidRDefault="00BA60CE" w:rsidP="009272EE">
      <w:pPr>
        <w:pStyle w:val="ZEBRA-0"/>
      </w:pPr>
    </w:p>
    <w:p w:rsidR="00905548" w:rsidRDefault="00905548" w:rsidP="009272EE">
      <w:pPr>
        <w:pStyle w:val="ZEBRA-0"/>
      </w:pPr>
      <w:r>
        <w:t>Именно поэтому вопросы</w:t>
      </w:r>
      <w:r w:rsidR="00D97120">
        <w:t xml:space="preserve"> поддержания качества кадрового потенциала,</w:t>
      </w:r>
      <w:r>
        <w:t xml:space="preserve"> обучения и развития </w:t>
      </w:r>
      <w:r w:rsidR="00C5058B">
        <w:t xml:space="preserve"> сотрудников</w:t>
      </w:r>
      <w:r>
        <w:t>, мотивации, организации социальных программ и социальной ответственности являются одной из важных составляющих</w:t>
      </w:r>
      <w:r w:rsidRPr="00FB2262">
        <w:t xml:space="preserve"> </w:t>
      </w:r>
      <w:r w:rsidR="00D97120">
        <w:t>социальной политики Общества.</w:t>
      </w:r>
    </w:p>
    <w:p w:rsidR="00021619" w:rsidRDefault="00021619" w:rsidP="009272EE">
      <w:pPr>
        <w:pStyle w:val="ZEBRA-0"/>
      </w:pPr>
    </w:p>
    <w:p w:rsidR="00021619" w:rsidRDefault="00BA60CE" w:rsidP="009272EE">
      <w:pPr>
        <w:pStyle w:val="ZEBRA-0"/>
      </w:pPr>
      <w:r w:rsidRPr="00750BAE">
        <w:t>Согласно</w:t>
      </w:r>
      <w:r>
        <w:t xml:space="preserve"> </w:t>
      </w:r>
      <w:r w:rsidRPr="00750BAE">
        <w:t xml:space="preserve"> Стратегии управления персоналом ОАО «Техснабэкспорт» на 2012-2016 годы, утвержденной в 2011 году Госкорпораци</w:t>
      </w:r>
      <w:r>
        <w:t>ей</w:t>
      </w:r>
      <w:r w:rsidRPr="00750BAE">
        <w:t xml:space="preserve"> «Росатом»</w:t>
      </w:r>
      <w:r>
        <w:t xml:space="preserve">,  </w:t>
      </w:r>
      <w:r w:rsidRPr="00750BAE">
        <w:t xml:space="preserve">приоритетными направлениями </w:t>
      </w:r>
      <w:r>
        <w:t xml:space="preserve">в </w:t>
      </w:r>
      <w:r w:rsidRPr="00750BAE">
        <w:t>работ</w:t>
      </w:r>
      <w:r>
        <w:t xml:space="preserve">е </w:t>
      </w:r>
      <w:r w:rsidRPr="00750BAE">
        <w:t xml:space="preserve"> с персоналом являются:</w:t>
      </w:r>
    </w:p>
    <w:p w:rsidR="00021619" w:rsidRDefault="00021619" w:rsidP="009272EE">
      <w:pPr>
        <w:pStyle w:val="ZEBRA-0"/>
      </w:pPr>
    </w:p>
    <w:p w:rsidR="005321C7" w:rsidRDefault="00BA60CE" w:rsidP="009272EE">
      <w:pPr>
        <w:pStyle w:val="ZEBRA-"/>
      </w:pPr>
      <w:r>
        <w:t>у</w:t>
      </w:r>
      <w:r w:rsidRPr="00750BAE">
        <w:t>правление системой обучения и развития персонала Общества</w:t>
      </w:r>
    </w:p>
    <w:p w:rsidR="00021619" w:rsidRDefault="00BA60CE" w:rsidP="009272EE">
      <w:pPr>
        <w:pStyle w:val="ZEBRA-"/>
      </w:pPr>
      <w:r>
        <w:t>у</w:t>
      </w:r>
      <w:r w:rsidRPr="00750BAE">
        <w:t xml:space="preserve">правление и совершенствование систем материальной и нематериальной мотивации </w:t>
      </w:r>
      <w:r w:rsidR="00A015DB">
        <w:t xml:space="preserve"> работников</w:t>
      </w:r>
    </w:p>
    <w:p w:rsidR="00021619" w:rsidRDefault="00D56727" w:rsidP="009272EE">
      <w:pPr>
        <w:pStyle w:val="ZEBRA-"/>
      </w:pPr>
      <w:r>
        <w:t xml:space="preserve"> совершенствование </w:t>
      </w:r>
      <w:r w:rsidRPr="00750BAE">
        <w:t xml:space="preserve"> </w:t>
      </w:r>
      <w:r w:rsidR="00BA60CE" w:rsidRPr="00750BAE">
        <w:t>социальной политик</w:t>
      </w:r>
      <w:r>
        <w:t xml:space="preserve">и </w:t>
      </w:r>
      <w:r w:rsidR="00BA60CE" w:rsidRPr="00750BAE">
        <w:t>Общества</w:t>
      </w:r>
    </w:p>
    <w:p w:rsidR="00021619" w:rsidRDefault="00BA60CE" w:rsidP="009272EE">
      <w:pPr>
        <w:pStyle w:val="ZEBRA-"/>
      </w:pPr>
      <w:r>
        <w:t>ф</w:t>
      </w:r>
      <w:r w:rsidRPr="00750BAE">
        <w:t>ормирование системы развития кадрового резерва Общества</w:t>
      </w:r>
    </w:p>
    <w:p w:rsidR="00021619" w:rsidRDefault="00BA60CE" w:rsidP="009272EE">
      <w:pPr>
        <w:pStyle w:val="ZEBRA-"/>
      </w:pPr>
      <w:r>
        <w:t>у</w:t>
      </w:r>
      <w:r w:rsidRPr="00750BAE">
        <w:t>правление карьерой, удержание и развитие ключевых работников Общества</w:t>
      </w:r>
    </w:p>
    <w:p w:rsidR="0011689C" w:rsidRPr="00E46D80" w:rsidRDefault="00305230" w:rsidP="00F977F3">
      <w:pPr>
        <w:pStyle w:val="3"/>
        <w:numPr>
          <w:ilvl w:val="2"/>
          <w:numId w:val="20"/>
        </w:numPr>
        <w:ind w:left="862" w:hanging="862"/>
        <w:rPr>
          <w:sz w:val="28"/>
          <w:szCs w:val="28"/>
        </w:rPr>
      </w:pPr>
      <w:bookmarkStart w:id="197" w:name="_Toc293323018"/>
      <w:bookmarkStart w:id="198" w:name="_Toc325015748"/>
      <w:r w:rsidRPr="00E46D80">
        <w:rPr>
          <w:sz w:val="28"/>
          <w:szCs w:val="28"/>
        </w:rPr>
        <w:t>Характеристика персонала ОАО Техснабэкспорт</w:t>
      </w:r>
      <w:bookmarkEnd w:id="197"/>
      <w:bookmarkEnd w:id="198"/>
    </w:p>
    <w:p w:rsidR="00FC1E6C" w:rsidRPr="00FC1E6C" w:rsidRDefault="00FC1E6C" w:rsidP="009272EE">
      <w:pPr>
        <w:pStyle w:val="ZEBRA-0"/>
      </w:pPr>
    </w:p>
    <w:p w:rsidR="00305230" w:rsidRPr="001C66C9" w:rsidRDefault="00305230" w:rsidP="009272EE">
      <w:pPr>
        <w:pStyle w:val="ZEBRA-0"/>
      </w:pPr>
      <w:r w:rsidRPr="001C66C9">
        <w:t xml:space="preserve">Персонал ОАО «Техснабэкспорт» </w:t>
      </w:r>
      <w:r w:rsidR="00BA60CE">
        <w:t xml:space="preserve">– это специалисты,  </w:t>
      </w:r>
      <w:r w:rsidR="00D97120">
        <w:t>облада</w:t>
      </w:r>
      <w:r w:rsidR="00BA60CE">
        <w:t xml:space="preserve">ющие </w:t>
      </w:r>
      <w:r w:rsidR="00D97120">
        <w:t xml:space="preserve"> обширными знаниями</w:t>
      </w:r>
      <w:r>
        <w:t xml:space="preserve"> в области внешнеторговой деятельности, финансов, международного права</w:t>
      </w:r>
      <w:r w:rsidR="00D97120">
        <w:t xml:space="preserve">, </w:t>
      </w:r>
      <w:r w:rsidR="00A015DB">
        <w:t>ЯТЦ</w:t>
      </w:r>
      <w:r w:rsidR="00BA60CE">
        <w:t xml:space="preserve">, логистики </w:t>
      </w:r>
      <w:r w:rsidR="00D97120">
        <w:t xml:space="preserve"> </w:t>
      </w:r>
      <w:r>
        <w:t xml:space="preserve"> и иных, необходимых для успешной деятельности компании, областя</w:t>
      </w:r>
      <w:r w:rsidR="00D97120">
        <w:t>х</w:t>
      </w:r>
      <w:r w:rsidRPr="001C66C9">
        <w:t xml:space="preserve">.  </w:t>
      </w:r>
    </w:p>
    <w:p w:rsidR="00305230" w:rsidRDefault="00305230" w:rsidP="009272EE">
      <w:pPr>
        <w:pStyle w:val="ZEBRA-0"/>
      </w:pPr>
    </w:p>
    <w:p w:rsidR="00305230" w:rsidRDefault="00305230" w:rsidP="009272EE">
      <w:pPr>
        <w:pStyle w:val="ZEBRA-0"/>
      </w:pPr>
      <w:r w:rsidRPr="001C66C9">
        <w:t>В 201</w:t>
      </w:r>
      <w:r w:rsidR="00BA60CE">
        <w:t>1</w:t>
      </w:r>
      <w:r w:rsidRPr="001C66C9">
        <w:t xml:space="preserve"> году</w:t>
      </w:r>
      <w:r w:rsidR="00F3573F">
        <w:t xml:space="preserve"> за </w:t>
      </w:r>
      <w:r w:rsidR="00BA60CE">
        <w:t>достижение значительных результатов</w:t>
      </w:r>
      <w:r w:rsidR="0080670F">
        <w:t xml:space="preserve">, </w:t>
      </w:r>
      <w:r w:rsidR="00BA60CE">
        <w:t xml:space="preserve"> </w:t>
      </w:r>
      <w:r w:rsidR="00F3573F">
        <w:t>плодотворный и эффективный труд</w:t>
      </w:r>
      <w:r w:rsidRPr="001C66C9">
        <w:t xml:space="preserve"> сотрудники ОАО «Техснабэкспорт» награждены</w:t>
      </w:r>
      <w:r w:rsidR="00F3573F">
        <w:t xml:space="preserve"> </w:t>
      </w:r>
      <w:r w:rsidR="00B00145">
        <w:t xml:space="preserve">  </w:t>
      </w:r>
      <w:r w:rsidR="0080670F">
        <w:t>корпоративны</w:t>
      </w:r>
      <w:r w:rsidR="00B00145">
        <w:t>ми</w:t>
      </w:r>
      <w:r w:rsidR="00F00774" w:rsidRPr="00F00774">
        <w:t xml:space="preserve"> </w:t>
      </w:r>
      <w:r w:rsidR="00B00145">
        <w:t>и</w:t>
      </w:r>
      <w:r w:rsidR="0080670F">
        <w:t xml:space="preserve">  </w:t>
      </w:r>
      <w:r w:rsidR="00F3573F">
        <w:t>ведомственны</w:t>
      </w:r>
      <w:r w:rsidR="00B00145">
        <w:t>ми</w:t>
      </w:r>
      <w:r w:rsidR="00F3573F">
        <w:t xml:space="preserve">  наград</w:t>
      </w:r>
      <w:r w:rsidR="00B00145">
        <w:t>ами</w:t>
      </w:r>
      <w:r w:rsidR="00F3573F">
        <w:t xml:space="preserve"> (</w:t>
      </w:r>
      <w:r w:rsidR="00A015DB" w:rsidRPr="00F31C82">
        <w:rPr>
          <w:b/>
        </w:rPr>
        <w:t>под</w:t>
      </w:r>
      <w:r w:rsidR="00F3573F" w:rsidRPr="00F31C82">
        <w:rPr>
          <w:b/>
        </w:rPr>
        <w:t xml:space="preserve">раздел </w:t>
      </w:r>
      <w:r w:rsidR="0080670F" w:rsidRPr="00F31C82">
        <w:rPr>
          <w:b/>
        </w:rPr>
        <w:t>5</w:t>
      </w:r>
      <w:r w:rsidR="00F3573F" w:rsidRPr="00F31C82">
        <w:rPr>
          <w:b/>
        </w:rPr>
        <w:t>.3.</w:t>
      </w:r>
      <w:r w:rsidR="00C6090E" w:rsidRPr="00F31C82">
        <w:rPr>
          <w:b/>
        </w:rPr>
        <w:t>3</w:t>
      </w:r>
      <w:r w:rsidR="00F3573F">
        <w:t>)</w:t>
      </w:r>
      <w:r w:rsidR="00F31C82">
        <w:t>.</w:t>
      </w:r>
      <w:r w:rsidRPr="001C66C9">
        <w:t xml:space="preserve"> </w:t>
      </w:r>
    </w:p>
    <w:p w:rsidR="005321C7" w:rsidRDefault="005321C7" w:rsidP="009272EE">
      <w:pPr>
        <w:pStyle w:val="ZEBRA-1"/>
      </w:pPr>
    </w:p>
    <w:p w:rsidR="00021619" w:rsidRPr="00E46D80" w:rsidRDefault="00305230" w:rsidP="00F977F3">
      <w:pPr>
        <w:pStyle w:val="ZEBRA-1"/>
        <w:outlineLvl w:val="0"/>
        <w:rPr>
          <w:b/>
        </w:rPr>
      </w:pPr>
      <w:r w:rsidRPr="00E46D80">
        <w:rPr>
          <w:b/>
        </w:rPr>
        <w:t>Численность персонала</w:t>
      </w:r>
    </w:p>
    <w:p w:rsidR="00021619" w:rsidRPr="00184763" w:rsidRDefault="00021619" w:rsidP="009272EE">
      <w:pPr>
        <w:pStyle w:val="ZEBRA-0"/>
      </w:pPr>
    </w:p>
    <w:p w:rsidR="00021619" w:rsidRPr="00D56727" w:rsidRDefault="00305230" w:rsidP="009272EE">
      <w:pPr>
        <w:pStyle w:val="ZEBRA-0"/>
      </w:pPr>
      <w:r w:rsidRPr="001C66C9">
        <w:t>За</w:t>
      </w:r>
      <w:r w:rsidRPr="006E4AD5">
        <w:t xml:space="preserve"> </w:t>
      </w:r>
      <w:r w:rsidRPr="001C66C9">
        <w:t>последние три года общая численность персонала существенно сократилась</w:t>
      </w:r>
      <w:r>
        <w:t xml:space="preserve">. Это связано с проводимой в отрасли  реструктуризацией. </w:t>
      </w:r>
      <w:r w:rsidR="006E4AD5" w:rsidRPr="006E4AD5">
        <w:t>Руководствуясь законодательством Российской Федерации, отраслевым Соглашением Общероссийского отраслевого объединения работодателей «Союз работодателей атомной промышленности, энергетики и науки России», отраслевыми и внутренними нормативными актами</w:t>
      </w:r>
      <w:r w:rsidR="006E4AD5">
        <w:t xml:space="preserve">, </w:t>
      </w:r>
      <w:r w:rsidR="006E4AD5" w:rsidRPr="006E4AD5">
        <w:t xml:space="preserve"> Общество соблюдает нормы трудовых отношений в области оплаты труда, условий и охраны труда, режимов труда и отдыха, занятости, социальных гарантий, льгот и компенсаций для работников.</w:t>
      </w:r>
      <w:r w:rsidR="006E4AD5" w:rsidRPr="006E4AD5">
        <w:rPr>
          <w:rFonts w:ascii="Times New Roman" w:hAnsi="Times New Roman" w:cs="Times New Roman"/>
          <w:sz w:val="24"/>
          <w:szCs w:val="24"/>
        </w:rPr>
        <w:t xml:space="preserve"> </w:t>
      </w:r>
      <w:r w:rsidR="006E4AD5" w:rsidRPr="00D56727">
        <w:t xml:space="preserve">О </w:t>
      </w:r>
      <w:r w:rsidR="00D56727">
        <w:t xml:space="preserve">предстоящих </w:t>
      </w:r>
      <w:r w:rsidR="006E4AD5" w:rsidRPr="00D56727">
        <w:t>существенных изменениях</w:t>
      </w:r>
      <w:r w:rsidR="00D56727">
        <w:t xml:space="preserve"> в</w:t>
      </w:r>
      <w:r w:rsidR="006E4AD5" w:rsidRPr="00D56727">
        <w:t xml:space="preserve"> регулир</w:t>
      </w:r>
      <w:r w:rsidR="00D56727">
        <w:t xml:space="preserve">овании </w:t>
      </w:r>
      <w:r w:rsidR="006E4AD5" w:rsidRPr="00D56727">
        <w:t>социально-трудовы</w:t>
      </w:r>
      <w:r w:rsidR="00D56727">
        <w:t>х</w:t>
      </w:r>
      <w:r w:rsidR="006E4AD5" w:rsidRPr="00D56727">
        <w:t xml:space="preserve"> отношени</w:t>
      </w:r>
      <w:r w:rsidR="00D56727">
        <w:t xml:space="preserve">й </w:t>
      </w:r>
      <w:r w:rsidR="006E4AD5" w:rsidRPr="00D56727">
        <w:t>Общество уведомляет работников за два месяца.</w:t>
      </w:r>
    </w:p>
    <w:p w:rsidR="00021619" w:rsidRDefault="00021619" w:rsidP="009272EE">
      <w:pPr>
        <w:pStyle w:val="ZEBRA-0"/>
      </w:pPr>
    </w:p>
    <w:p w:rsidR="00021619" w:rsidRDefault="00984972" w:rsidP="009272EE">
      <w:pPr>
        <w:pStyle w:val="ZEBRA-0"/>
      </w:pPr>
      <w:r>
        <w:t>Ш</w:t>
      </w:r>
      <w:r w:rsidRPr="001C66C9">
        <w:t>татная численность Общества</w:t>
      </w:r>
      <w:r>
        <w:t xml:space="preserve"> </w:t>
      </w:r>
      <w:r w:rsidR="00AB1DDA">
        <w:t xml:space="preserve">в отчетном году не изменилась </w:t>
      </w:r>
      <w:r w:rsidRPr="001C66C9">
        <w:t>и составила к концу 201</w:t>
      </w:r>
      <w:r w:rsidR="006E4AD5">
        <w:t>1</w:t>
      </w:r>
      <w:r w:rsidRPr="001C66C9">
        <w:t xml:space="preserve"> г</w:t>
      </w:r>
      <w:r w:rsidR="00F31C82">
        <w:t>ода</w:t>
      </w:r>
      <w:r w:rsidR="00A015DB">
        <w:t xml:space="preserve"> </w:t>
      </w:r>
      <w:r w:rsidR="00AB1DDA">
        <w:t xml:space="preserve"> 361 </w:t>
      </w:r>
      <w:r w:rsidRPr="001C66C9">
        <w:t>единицу.</w:t>
      </w:r>
    </w:p>
    <w:tbl>
      <w:tblPr>
        <w:tblW w:w="13748" w:type="dxa"/>
        <w:tblInd w:w="-15" w:type="dxa"/>
        <w:tblLook w:val="01E0"/>
      </w:tblPr>
      <w:tblGrid>
        <w:gridCol w:w="17"/>
        <w:gridCol w:w="8661"/>
        <w:gridCol w:w="943"/>
        <w:gridCol w:w="236"/>
        <w:gridCol w:w="3891"/>
      </w:tblGrid>
      <w:tr w:rsidR="00305230" w:rsidTr="00BB350E">
        <w:trPr>
          <w:gridBefore w:val="1"/>
          <w:wBefore w:w="17" w:type="dxa"/>
          <w:trHeight w:val="2404"/>
        </w:trPr>
        <w:tc>
          <w:tcPr>
            <w:tcW w:w="13731" w:type="dxa"/>
            <w:gridSpan w:val="4"/>
            <w:vAlign w:val="center"/>
          </w:tcPr>
          <w:tbl>
            <w:tblPr>
              <w:tblpPr w:leftFromText="180" w:rightFromText="180" w:vertAnchor="text" w:horzAnchor="margin" w:tblpY="278"/>
              <w:tblW w:w="0" w:type="auto"/>
              <w:tblCellMar>
                <w:left w:w="0" w:type="dxa"/>
                <w:right w:w="0" w:type="dxa"/>
              </w:tblCellMar>
              <w:tblLook w:val="00A0"/>
            </w:tblPr>
            <w:tblGrid>
              <w:gridCol w:w="4678"/>
              <w:gridCol w:w="142"/>
              <w:gridCol w:w="1276"/>
              <w:gridCol w:w="1357"/>
              <w:gridCol w:w="1639"/>
            </w:tblGrid>
            <w:tr w:rsidR="006E4AD5" w:rsidRPr="00750BAE" w:rsidTr="006E4AD5">
              <w:trPr>
                <w:cantSplit/>
                <w:trHeight w:val="561"/>
              </w:trPr>
              <w:tc>
                <w:tcPr>
                  <w:tcW w:w="4678" w:type="dxa"/>
                  <w:tcBorders>
                    <w:top w:val="single" w:sz="4" w:space="0" w:color="auto"/>
                    <w:left w:val="nil"/>
                    <w:bottom w:val="single" w:sz="4" w:space="0" w:color="auto"/>
                    <w:right w:val="single" w:sz="12" w:space="0" w:color="FFFFFF"/>
                  </w:tcBorders>
                  <w:shd w:val="clear" w:color="auto" w:fill="548DD4"/>
                  <w:vAlign w:val="center"/>
                </w:tcPr>
                <w:p w:rsidR="006E4AD5" w:rsidRPr="00750BAE" w:rsidRDefault="006E4AD5" w:rsidP="006E4AD5">
                  <w:pPr>
                    <w:pStyle w:val="ac"/>
                    <w:jc w:val="center"/>
                  </w:pPr>
                  <w:r w:rsidRPr="00750BAE">
                    <w:rPr>
                      <w:b/>
                      <w:bCs/>
                      <w:color w:val="FFFFFF"/>
                    </w:rPr>
                    <w:t>Численность персонала</w:t>
                  </w:r>
                </w:p>
              </w:tc>
              <w:tc>
                <w:tcPr>
                  <w:tcW w:w="142" w:type="dxa"/>
                  <w:tcBorders>
                    <w:top w:val="single" w:sz="4" w:space="0" w:color="auto"/>
                    <w:left w:val="nil"/>
                    <w:right w:val="nil"/>
                  </w:tcBorders>
                  <w:shd w:val="clear" w:color="auto" w:fill="548DD4"/>
                  <w:vAlign w:val="center"/>
                </w:tcPr>
                <w:p w:rsidR="006E4AD5" w:rsidRPr="00750BAE" w:rsidRDefault="006E4AD5" w:rsidP="006E4AD5">
                  <w:pPr>
                    <w:jc w:val="center"/>
                  </w:pPr>
                </w:p>
              </w:tc>
              <w:tc>
                <w:tcPr>
                  <w:tcW w:w="1276" w:type="dxa"/>
                  <w:tcBorders>
                    <w:top w:val="single" w:sz="4" w:space="0" w:color="auto"/>
                    <w:left w:val="nil"/>
                    <w:right w:val="nil"/>
                  </w:tcBorders>
                  <w:shd w:val="clear" w:color="auto" w:fill="548DD4"/>
                  <w:vAlign w:val="center"/>
                </w:tcPr>
                <w:p w:rsidR="006E4AD5" w:rsidRPr="00750BAE" w:rsidRDefault="006E4AD5" w:rsidP="006E4AD5">
                  <w:pPr>
                    <w:pStyle w:val="ac"/>
                    <w:jc w:val="center"/>
                    <w:rPr>
                      <w:b/>
                      <w:bCs/>
                      <w:color w:val="FFFFFF"/>
                    </w:rPr>
                  </w:pPr>
                  <w:r w:rsidRPr="00750BAE">
                    <w:rPr>
                      <w:b/>
                      <w:bCs/>
                      <w:color w:val="FFFFFF"/>
                    </w:rPr>
                    <w:t>2009</w:t>
                  </w:r>
                  <w:r w:rsidR="00A015DB">
                    <w:rPr>
                      <w:b/>
                      <w:bCs/>
                      <w:color w:val="FFFFFF"/>
                    </w:rPr>
                    <w:t xml:space="preserve"> г.</w:t>
                  </w:r>
                </w:p>
              </w:tc>
              <w:tc>
                <w:tcPr>
                  <w:tcW w:w="1357" w:type="dxa"/>
                  <w:tcBorders>
                    <w:top w:val="single" w:sz="4" w:space="0" w:color="auto"/>
                    <w:left w:val="nil"/>
                    <w:right w:val="nil"/>
                  </w:tcBorders>
                  <w:shd w:val="clear" w:color="auto" w:fill="548DD4"/>
                  <w:vAlign w:val="center"/>
                </w:tcPr>
                <w:p w:rsidR="006E4AD5" w:rsidRPr="00750BAE" w:rsidRDefault="006E4AD5" w:rsidP="006E4AD5">
                  <w:pPr>
                    <w:pStyle w:val="ac"/>
                    <w:jc w:val="center"/>
                    <w:rPr>
                      <w:b/>
                      <w:bCs/>
                      <w:color w:val="FFFFFF"/>
                    </w:rPr>
                  </w:pPr>
                  <w:r w:rsidRPr="00750BAE">
                    <w:rPr>
                      <w:b/>
                      <w:bCs/>
                      <w:color w:val="FFFFFF"/>
                    </w:rPr>
                    <w:t>2010</w:t>
                  </w:r>
                  <w:r w:rsidR="00A015DB">
                    <w:rPr>
                      <w:b/>
                      <w:bCs/>
                      <w:color w:val="FFFFFF"/>
                    </w:rPr>
                    <w:t xml:space="preserve"> г.</w:t>
                  </w:r>
                </w:p>
              </w:tc>
              <w:tc>
                <w:tcPr>
                  <w:tcW w:w="1639" w:type="dxa"/>
                  <w:tcBorders>
                    <w:top w:val="single" w:sz="4" w:space="0" w:color="auto"/>
                    <w:left w:val="nil"/>
                    <w:right w:val="nil"/>
                  </w:tcBorders>
                  <w:shd w:val="clear" w:color="auto" w:fill="548DD4"/>
                  <w:vAlign w:val="center"/>
                </w:tcPr>
                <w:p w:rsidR="006E4AD5" w:rsidRPr="00750BAE" w:rsidRDefault="006E4AD5" w:rsidP="006E4AD5">
                  <w:pPr>
                    <w:pStyle w:val="ac"/>
                    <w:jc w:val="center"/>
                    <w:rPr>
                      <w:b/>
                      <w:bCs/>
                      <w:color w:val="FFFFFF"/>
                    </w:rPr>
                  </w:pPr>
                  <w:r w:rsidRPr="00750BAE">
                    <w:rPr>
                      <w:b/>
                      <w:bCs/>
                      <w:color w:val="FFFFFF"/>
                    </w:rPr>
                    <w:t>2011</w:t>
                  </w:r>
                  <w:r w:rsidR="00A015DB">
                    <w:rPr>
                      <w:b/>
                      <w:bCs/>
                      <w:color w:val="FFFFFF"/>
                    </w:rPr>
                    <w:t xml:space="preserve"> г.</w:t>
                  </w:r>
                </w:p>
              </w:tc>
            </w:tr>
            <w:tr w:rsidR="006E4AD5" w:rsidRPr="00750BAE" w:rsidTr="006E4AD5">
              <w:trPr>
                <w:cantSplit/>
                <w:trHeight w:val="404"/>
              </w:trPr>
              <w:tc>
                <w:tcPr>
                  <w:tcW w:w="4678" w:type="dxa"/>
                  <w:tcBorders>
                    <w:top w:val="single" w:sz="4" w:space="0" w:color="auto"/>
                    <w:left w:val="nil"/>
                    <w:bottom w:val="single" w:sz="4" w:space="0" w:color="auto"/>
                  </w:tcBorders>
                  <w:vAlign w:val="center"/>
                </w:tcPr>
                <w:p w:rsidR="006E4AD5" w:rsidRPr="00750BAE" w:rsidRDefault="006E4AD5" w:rsidP="006E4AD5">
                  <w:pPr>
                    <w:ind w:left="142"/>
                    <w:rPr>
                      <w:sz w:val="22"/>
                      <w:szCs w:val="22"/>
                    </w:rPr>
                  </w:pPr>
                  <w:r w:rsidRPr="00750BAE">
                    <w:rPr>
                      <w:sz w:val="22"/>
                      <w:szCs w:val="22"/>
                    </w:rPr>
                    <w:t>Среднесписочная численность</w:t>
                  </w:r>
                </w:p>
              </w:tc>
              <w:tc>
                <w:tcPr>
                  <w:tcW w:w="142" w:type="dxa"/>
                  <w:vAlign w:val="center"/>
                </w:tcPr>
                <w:p w:rsidR="006E4AD5" w:rsidRPr="00750BAE" w:rsidRDefault="006E4AD5" w:rsidP="006E4AD5">
                  <w:pPr>
                    <w:rPr>
                      <w:sz w:val="22"/>
                      <w:szCs w:val="22"/>
                    </w:rPr>
                  </w:pPr>
                </w:p>
              </w:tc>
              <w:tc>
                <w:tcPr>
                  <w:tcW w:w="1276" w:type="dxa"/>
                  <w:tcBorders>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390</w:t>
                  </w:r>
                </w:p>
              </w:tc>
              <w:tc>
                <w:tcPr>
                  <w:tcW w:w="1357" w:type="dxa"/>
                  <w:tcBorders>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352</w:t>
                  </w:r>
                </w:p>
              </w:tc>
              <w:tc>
                <w:tcPr>
                  <w:tcW w:w="1639" w:type="dxa"/>
                  <w:tcBorders>
                    <w:bottom w:val="single" w:sz="4" w:space="0" w:color="auto"/>
                  </w:tcBorders>
                  <w:vAlign w:val="center"/>
                </w:tcPr>
                <w:p w:rsidR="006E4AD5" w:rsidRPr="00750BAE" w:rsidRDefault="006E4AD5" w:rsidP="006E4AD5">
                  <w:pPr>
                    <w:pStyle w:val="ac"/>
                    <w:jc w:val="center"/>
                    <w:rPr>
                      <w:sz w:val="22"/>
                      <w:szCs w:val="22"/>
                      <w:lang w:val="en-US"/>
                    </w:rPr>
                  </w:pPr>
                  <w:r w:rsidRPr="00750BAE">
                    <w:rPr>
                      <w:sz w:val="22"/>
                      <w:szCs w:val="22"/>
                      <w:lang w:val="en-US"/>
                    </w:rPr>
                    <w:t>337</w:t>
                  </w:r>
                </w:p>
              </w:tc>
            </w:tr>
            <w:tr w:rsidR="006E4AD5" w:rsidRPr="00750BAE" w:rsidTr="006E4AD5">
              <w:trPr>
                <w:cantSplit/>
                <w:trHeight w:val="282"/>
              </w:trPr>
              <w:tc>
                <w:tcPr>
                  <w:tcW w:w="4678" w:type="dxa"/>
                  <w:tcBorders>
                    <w:top w:val="single" w:sz="4" w:space="0" w:color="auto"/>
                    <w:left w:val="nil"/>
                    <w:bottom w:val="single" w:sz="4" w:space="0" w:color="auto"/>
                  </w:tcBorders>
                  <w:vAlign w:val="center"/>
                </w:tcPr>
                <w:p w:rsidR="006E4AD5" w:rsidRPr="00750BAE" w:rsidRDefault="006E4AD5" w:rsidP="00BB350E">
                  <w:pPr>
                    <w:ind w:left="142"/>
                    <w:rPr>
                      <w:sz w:val="22"/>
                      <w:szCs w:val="22"/>
                    </w:rPr>
                  </w:pPr>
                  <w:r w:rsidRPr="00750BAE">
                    <w:rPr>
                      <w:sz w:val="22"/>
                      <w:szCs w:val="22"/>
                    </w:rPr>
                    <w:t>Фактическая</w:t>
                  </w:r>
                  <w:r w:rsidR="00BB350E">
                    <w:rPr>
                      <w:sz w:val="22"/>
                      <w:szCs w:val="22"/>
                    </w:rPr>
                    <w:t xml:space="preserve"> (списочная) </w:t>
                  </w:r>
                  <w:r w:rsidRPr="00750BAE">
                    <w:rPr>
                      <w:sz w:val="22"/>
                      <w:szCs w:val="22"/>
                    </w:rPr>
                    <w:t>численность</w:t>
                  </w:r>
                </w:p>
              </w:tc>
              <w:tc>
                <w:tcPr>
                  <w:tcW w:w="142" w:type="dxa"/>
                  <w:vAlign w:val="center"/>
                </w:tcPr>
                <w:p w:rsidR="006E4AD5" w:rsidRPr="00750BAE" w:rsidRDefault="006E4AD5" w:rsidP="006E4AD5">
                  <w:pPr>
                    <w:rPr>
                      <w:sz w:val="22"/>
                      <w:szCs w:val="22"/>
                    </w:rPr>
                  </w:pPr>
                </w:p>
              </w:tc>
              <w:tc>
                <w:tcPr>
                  <w:tcW w:w="1276" w:type="dxa"/>
                  <w:tcBorders>
                    <w:top w:val="single" w:sz="4" w:space="0" w:color="auto"/>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375</w:t>
                  </w:r>
                </w:p>
              </w:tc>
              <w:tc>
                <w:tcPr>
                  <w:tcW w:w="1357" w:type="dxa"/>
                  <w:tcBorders>
                    <w:top w:val="single" w:sz="4" w:space="0" w:color="auto"/>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365</w:t>
                  </w:r>
                </w:p>
              </w:tc>
              <w:tc>
                <w:tcPr>
                  <w:tcW w:w="1639" w:type="dxa"/>
                  <w:tcBorders>
                    <w:top w:val="single" w:sz="4" w:space="0" w:color="auto"/>
                    <w:bottom w:val="single" w:sz="4" w:space="0" w:color="auto"/>
                  </w:tcBorders>
                  <w:vAlign w:val="center"/>
                </w:tcPr>
                <w:p w:rsidR="006E4AD5" w:rsidRPr="00750BAE" w:rsidRDefault="006E4AD5" w:rsidP="006E4AD5">
                  <w:pPr>
                    <w:pStyle w:val="ac"/>
                    <w:jc w:val="center"/>
                    <w:rPr>
                      <w:sz w:val="22"/>
                      <w:szCs w:val="22"/>
                      <w:lang w:val="en-US"/>
                    </w:rPr>
                  </w:pPr>
                  <w:r w:rsidRPr="00750BAE">
                    <w:rPr>
                      <w:sz w:val="22"/>
                      <w:szCs w:val="22"/>
                      <w:lang w:val="en-US"/>
                    </w:rPr>
                    <w:t>362</w:t>
                  </w:r>
                </w:p>
              </w:tc>
            </w:tr>
            <w:tr w:rsidR="006E4AD5" w:rsidRPr="00750BAE" w:rsidTr="006E4AD5">
              <w:trPr>
                <w:cantSplit/>
                <w:trHeight w:val="547"/>
              </w:trPr>
              <w:tc>
                <w:tcPr>
                  <w:tcW w:w="4678" w:type="dxa"/>
                  <w:tcBorders>
                    <w:top w:val="single" w:sz="4" w:space="0" w:color="auto"/>
                    <w:left w:val="nil"/>
                    <w:bottom w:val="single" w:sz="4" w:space="0" w:color="auto"/>
                  </w:tcBorders>
                  <w:vAlign w:val="center"/>
                </w:tcPr>
                <w:p w:rsidR="006E4AD5" w:rsidRPr="00750BAE" w:rsidRDefault="006E4AD5" w:rsidP="006E4AD5">
                  <w:pPr>
                    <w:ind w:left="142"/>
                    <w:rPr>
                      <w:sz w:val="22"/>
                      <w:szCs w:val="22"/>
                    </w:rPr>
                  </w:pPr>
                  <w:r w:rsidRPr="00750BAE">
                    <w:rPr>
                      <w:sz w:val="22"/>
                      <w:szCs w:val="22"/>
                    </w:rPr>
                    <w:t xml:space="preserve">Количество сотрудников, занятых на полное рабочее время </w:t>
                  </w:r>
                </w:p>
              </w:tc>
              <w:tc>
                <w:tcPr>
                  <w:tcW w:w="142" w:type="dxa"/>
                  <w:vAlign w:val="center"/>
                </w:tcPr>
                <w:p w:rsidR="006E4AD5" w:rsidRPr="00750BAE" w:rsidRDefault="006E4AD5" w:rsidP="006E4AD5">
                  <w:pPr>
                    <w:rPr>
                      <w:sz w:val="22"/>
                      <w:szCs w:val="22"/>
                    </w:rPr>
                  </w:pPr>
                </w:p>
              </w:tc>
              <w:tc>
                <w:tcPr>
                  <w:tcW w:w="1276" w:type="dxa"/>
                  <w:tcBorders>
                    <w:top w:val="single" w:sz="4" w:space="0" w:color="auto"/>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375</w:t>
                  </w:r>
                </w:p>
              </w:tc>
              <w:tc>
                <w:tcPr>
                  <w:tcW w:w="1357" w:type="dxa"/>
                  <w:tcBorders>
                    <w:top w:val="single" w:sz="4" w:space="0" w:color="auto"/>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365</w:t>
                  </w:r>
                </w:p>
              </w:tc>
              <w:tc>
                <w:tcPr>
                  <w:tcW w:w="1639" w:type="dxa"/>
                  <w:tcBorders>
                    <w:top w:val="single" w:sz="4" w:space="0" w:color="auto"/>
                    <w:bottom w:val="single" w:sz="4" w:space="0" w:color="auto"/>
                  </w:tcBorders>
                  <w:vAlign w:val="center"/>
                </w:tcPr>
                <w:p w:rsidR="006E4AD5" w:rsidRPr="00750BAE" w:rsidRDefault="006E4AD5" w:rsidP="006E4AD5">
                  <w:pPr>
                    <w:pStyle w:val="ac"/>
                    <w:jc w:val="center"/>
                    <w:rPr>
                      <w:sz w:val="22"/>
                      <w:szCs w:val="22"/>
                      <w:lang w:val="en-US"/>
                    </w:rPr>
                  </w:pPr>
                  <w:r w:rsidRPr="00750BAE">
                    <w:rPr>
                      <w:sz w:val="22"/>
                      <w:szCs w:val="22"/>
                      <w:lang w:val="en-US"/>
                    </w:rPr>
                    <w:t>362</w:t>
                  </w:r>
                </w:p>
              </w:tc>
            </w:tr>
            <w:tr w:rsidR="006E4AD5" w:rsidRPr="00750BAE" w:rsidTr="006E4AD5">
              <w:trPr>
                <w:cantSplit/>
                <w:trHeight w:val="561"/>
              </w:trPr>
              <w:tc>
                <w:tcPr>
                  <w:tcW w:w="4678" w:type="dxa"/>
                  <w:tcBorders>
                    <w:top w:val="single" w:sz="4" w:space="0" w:color="auto"/>
                    <w:left w:val="nil"/>
                    <w:bottom w:val="single" w:sz="4" w:space="0" w:color="auto"/>
                  </w:tcBorders>
                  <w:vAlign w:val="center"/>
                </w:tcPr>
                <w:p w:rsidR="006E4AD5" w:rsidRPr="00750BAE" w:rsidRDefault="006E4AD5" w:rsidP="006E4AD5">
                  <w:pPr>
                    <w:ind w:left="142"/>
                    <w:rPr>
                      <w:sz w:val="22"/>
                      <w:szCs w:val="22"/>
                    </w:rPr>
                  </w:pPr>
                  <w:r w:rsidRPr="00750BAE">
                    <w:rPr>
                      <w:sz w:val="22"/>
                      <w:szCs w:val="22"/>
                    </w:rPr>
                    <w:t>Количество сотрудников, занятых на неполное рабочее время</w:t>
                  </w:r>
                </w:p>
              </w:tc>
              <w:tc>
                <w:tcPr>
                  <w:tcW w:w="142" w:type="dxa"/>
                  <w:vAlign w:val="center"/>
                </w:tcPr>
                <w:p w:rsidR="006E4AD5" w:rsidRPr="00750BAE" w:rsidRDefault="006E4AD5" w:rsidP="006E4AD5">
                  <w:pPr>
                    <w:rPr>
                      <w:sz w:val="22"/>
                      <w:szCs w:val="22"/>
                    </w:rPr>
                  </w:pPr>
                </w:p>
              </w:tc>
              <w:tc>
                <w:tcPr>
                  <w:tcW w:w="1276" w:type="dxa"/>
                  <w:tcBorders>
                    <w:top w:val="single" w:sz="4" w:space="0" w:color="auto"/>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3</w:t>
                  </w:r>
                </w:p>
              </w:tc>
              <w:tc>
                <w:tcPr>
                  <w:tcW w:w="1357" w:type="dxa"/>
                  <w:tcBorders>
                    <w:top w:val="single" w:sz="4" w:space="0" w:color="auto"/>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2</w:t>
                  </w:r>
                </w:p>
              </w:tc>
              <w:tc>
                <w:tcPr>
                  <w:tcW w:w="1639" w:type="dxa"/>
                  <w:tcBorders>
                    <w:top w:val="single" w:sz="4" w:space="0" w:color="auto"/>
                    <w:bottom w:val="single" w:sz="4" w:space="0" w:color="auto"/>
                  </w:tcBorders>
                  <w:vAlign w:val="center"/>
                </w:tcPr>
                <w:p w:rsidR="006E4AD5" w:rsidRPr="00750BAE" w:rsidRDefault="006E4AD5" w:rsidP="006E4AD5">
                  <w:pPr>
                    <w:pStyle w:val="ac"/>
                    <w:jc w:val="center"/>
                    <w:rPr>
                      <w:sz w:val="22"/>
                      <w:szCs w:val="22"/>
                      <w:lang w:val="en-US"/>
                    </w:rPr>
                  </w:pPr>
                  <w:r w:rsidRPr="00750BAE">
                    <w:rPr>
                      <w:sz w:val="22"/>
                      <w:szCs w:val="22"/>
                      <w:lang w:val="en-US"/>
                    </w:rPr>
                    <w:t>2</w:t>
                  </w:r>
                </w:p>
              </w:tc>
            </w:tr>
            <w:tr w:rsidR="006E4AD5" w:rsidRPr="00750BAE" w:rsidTr="006E4AD5">
              <w:trPr>
                <w:cantSplit/>
                <w:trHeight w:val="561"/>
              </w:trPr>
              <w:tc>
                <w:tcPr>
                  <w:tcW w:w="4678" w:type="dxa"/>
                  <w:tcBorders>
                    <w:top w:val="single" w:sz="4" w:space="0" w:color="auto"/>
                    <w:left w:val="nil"/>
                    <w:bottom w:val="single" w:sz="4" w:space="0" w:color="auto"/>
                  </w:tcBorders>
                  <w:vAlign w:val="center"/>
                </w:tcPr>
                <w:p w:rsidR="006E4AD5" w:rsidRPr="00750BAE" w:rsidRDefault="006E4AD5" w:rsidP="006E4AD5">
                  <w:pPr>
                    <w:ind w:left="142"/>
                    <w:rPr>
                      <w:sz w:val="22"/>
                      <w:szCs w:val="22"/>
                    </w:rPr>
                  </w:pPr>
                  <w:r w:rsidRPr="00750BAE">
                    <w:rPr>
                      <w:sz w:val="22"/>
                      <w:szCs w:val="22"/>
                    </w:rPr>
                    <w:t>Количество сотрудников, нанятых по бессрочному договору</w:t>
                  </w:r>
                </w:p>
              </w:tc>
              <w:tc>
                <w:tcPr>
                  <w:tcW w:w="142" w:type="dxa"/>
                  <w:vAlign w:val="center"/>
                </w:tcPr>
                <w:p w:rsidR="006E4AD5" w:rsidRPr="00750BAE" w:rsidRDefault="006E4AD5" w:rsidP="006E4AD5">
                  <w:pPr>
                    <w:rPr>
                      <w:sz w:val="22"/>
                      <w:szCs w:val="22"/>
                    </w:rPr>
                  </w:pPr>
                </w:p>
              </w:tc>
              <w:tc>
                <w:tcPr>
                  <w:tcW w:w="1276" w:type="dxa"/>
                  <w:tcBorders>
                    <w:top w:val="single" w:sz="4" w:space="0" w:color="auto"/>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353</w:t>
                  </w:r>
                </w:p>
              </w:tc>
              <w:tc>
                <w:tcPr>
                  <w:tcW w:w="1357" w:type="dxa"/>
                  <w:tcBorders>
                    <w:top w:val="single" w:sz="4" w:space="0" w:color="auto"/>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342</w:t>
                  </w:r>
                </w:p>
              </w:tc>
              <w:tc>
                <w:tcPr>
                  <w:tcW w:w="1639" w:type="dxa"/>
                  <w:tcBorders>
                    <w:top w:val="single" w:sz="4" w:space="0" w:color="auto"/>
                    <w:bottom w:val="single" w:sz="4" w:space="0" w:color="auto"/>
                  </w:tcBorders>
                  <w:vAlign w:val="center"/>
                </w:tcPr>
                <w:p w:rsidR="006E4AD5" w:rsidRPr="00750BAE" w:rsidRDefault="006E4AD5" w:rsidP="006E4AD5">
                  <w:pPr>
                    <w:pStyle w:val="ac"/>
                    <w:jc w:val="center"/>
                    <w:rPr>
                      <w:sz w:val="22"/>
                      <w:szCs w:val="22"/>
                      <w:lang w:val="en-US"/>
                    </w:rPr>
                  </w:pPr>
                  <w:r w:rsidRPr="00750BAE">
                    <w:rPr>
                      <w:sz w:val="22"/>
                      <w:szCs w:val="22"/>
                      <w:lang w:val="en-US"/>
                    </w:rPr>
                    <w:t>341</w:t>
                  </w:r>
                </w:p>
              </w:tc>
            </w:tr>
            <w:tr w:rsidR="006E4AD5" w:rsidRPr="00750BAE" w:rsidTr="006E4AD5">
              <w:trPr>
                <w:cantSplit/>
                <w:trHeight w:val="561"/>
              </w:trPr>
              <w:tc>
                <w:tcPr>
                  <w:tcW w:w="4678" w:type="dxa"/>
                  <w:tcBorders>
                    <w:top w:val="single" w:sz="4" w:space="0" w:color="auto"/>
                    <w:left w:val="nil"/>
                    <w:bottom w:val="single" w:sz="4" w:space="0" w:color="auto"/>
                  </w:tcBorders>
                  <w:vAlign w:val="center"/>
                </w:tcPr>
                <w:p w:rsidR="006E4AD5" w:rsidRPr="00750BAE" w:rsidRDefault="006E4AD5" w:rsidP="006E4AD5">
                  <w:pPr>
                    <w:ind w:left="142"/>
                    <w:rPr>
                      <w:sz w:val="22"/>
                      <w:szCs w:val="22"/>
                    </w:rPr>
                  </w:pPr>
                  <w:r w:rsidRPr="00750BAE">
                    <w:rPr>
                      <w:sz w:val="22"/>
                      <w:szCs w:val="22"/>
                    </w:rPr>
                    <w:t>Количество сотрудников, нанятых по срочному договору</w:t>
                  </w:r>
                </w:p>
              </w:tc>
              <w:tc>
                <w:tcPr>
                  <w:tcW w:w="142" w:type="dxa"/>
                  <w:tcBorders>
                    <w:bottom w:val="single" w:sz="4" w:space="0" w:color="auto"/>
                  </w:tcBorders>
                  <w:vAlign w:val="center"/>
                </w:tcPr>
                <w:p w:rsidR="006E4AD5" w:rsidRPr="00750BAE" w:rsidRDefault="006E4AD5" w:rsidP="006E4AD5">
                  <w:pPr>
                    <w:rPr>
                      <w:sz w:val="22"/>
                      <w:szCs w:val="22"/>
                    </w:rPr>
                  </w:pPr>
                </w:p>
              </w:tc>
              <w:tc>
                <w:tcPr>
                  <w:tcW w:w="1276" w:type="dxa"/>
                  <w:tcBorders>
                    <w:top w:val="single" w:sz="4" w:space="0" w:color="auto"/>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22</w:t>
                  </w:r>
                </w:p>
              </w:tc>
              <w:tc>
                <w:tcPr>
                  <w:tcW w:w="1357" w:type="dxa"/>
                  <w:tcBorders>
                    <w:top w:val="single" w:sz="4" w:space="0" w:color="auto"/>
                    <w:bottom w:val="single" w:sz="4" w:space="0" w:color="auto"/>
                  </w:tcBorders>
                  <w:vAlign w:val="center"/>
                </w:tcPr>
                <w:p w:rsidR="006E4AD5" w:rsidRPr="00750BAE" w:rsidRDefault="006E4AD5" w:rsidP="006E4AD5">
                  <w:pPr>
                    <w:pStyle w:val="ac"/>
                    <w:jc w:val="center"/>
                    <w:rPr>
                      <w:sz w:val="22"/>
                      <w:szCs w:val="22"/>
                    </w:rPr>
                  </w:pPr>
                  <w:r w:rsidRPr="00750BAE">
                    <w:rPr>
                      <w:sz w:val="22"/>
                      <w:szCs w:val="22"/>
                    </w:rPr>
                    <w:t>23</w:t>
                  </w:r>
                </w:p>
              </w:tc>
              <w:tc>
                <w:tcPr>
                  <w:tcW w:w="1639" w:type="dxa"/>
                  <w:tcBorders>
                    <w:top w:val="single" w:sz="4" w:space="0" w:color="auto"/>
                    <w:bottom w:val="single" w:sz="4" w:space="0" w:color="auto"/>
                  </w:tcBorders>
                  <w:vAlign w:val="center"/>
                </w:tcPr>
                <w:p w:rsidR="006E4AD5" w:rsidRPr="00750BAE" w:rsidRDefault="006E4AD5" w:rsidP="006E4AD5">
                  <w:pPr>
                    <w:pStyle w:val="ac"/>
                    <w:jc w:val="center"/>
                    <w:rPr>
                      <w:sz w:val="22"/>
                      <w:szCs w:val="22"/>
                      <w:lang w:val="en-US"/>
                    </w:rPr>
                  </w:pPr>
                  <w:r w:rsidRPr="00750BAE">
                    <w:rPr>
                      <w:sz w:val="22"/>
                      <w:szCs w:val="22"/>
                      <w:lang w:val="en-US"/>
                    </w:rPr>
                    <w:t>21</w:t>
                  </w:r>
                </w:p>
              </w:tc>
            </w:tr>
          </w:tbl>
          <w:p w:rsidR="006E4AD5" w:rsidRPr="00750BAE" w:rsidRDefault="006E4AD5" w:rsidP="009272EE">
            <w:pPr>
              <w:pStyle w:val="ZEBRA-0"/>
            </w:pPr>
          </w:p>
          <w:p w:rsidR="00305230" w:rsidRDefault="00305230" w:rsidP="009272EE">
            <w:pPr>
              <w:pStyle w:val="ZEBRA-0"/>
            </w:pPr>
          </w:p>
          <w:p w:rsidR="00305230" w:rsidRDefault="00305230" w:rsidP="009272EE">
            <w:pPr>
              <w:pStyle w:val="ZEBRA-0"/>
            </w:pPr>
          </w:p>
        </w:tc>
      </w:tr>
      <w:tr w:rsidR="00305230" w:rsidTr="00BB350E">
        <w:trPr>
          <w:gridBefore w:val="1"/>
          <w:wBefore w:w="17" w:type="dxa"/>
        </w:trPr>
        <w:tc>
          <w:tcPr>
            <w:tcW w:w="13731" w:type="dxa"/>
            <w:gridSpan w:val="4"/>
          </w:tcPr>
          <w:p w:rsidR="00305230" w:rsidRDefault="00C007D9" w:rsidP="0070543F">
            <w:pPr>
              <w:pStyle w:val="aff"/>
            </w:pPr>
            <w:r>
              <w:t xml:space="preserve"> </w:t>
            </w:r>
          </w:p>
        </w:tc>
      </w:tr>
      <w:tr w:rsidR="00305230" w:rsidTr="00BB350E">
        <w:trPr>
          <w:gridBefore w:val="1"/>
          <w:wBefore w:w="17" w:type="dxa"/>
        </w:trPr>
        <w:tc>
          <w:tcPr>
            <w:tcW w:w="13731" w:type="dxa"/>
            <w:gridSpan w:val="4"/>
          </w:tcPr>
          <w:p w:rsidR="00BB350E" w:rsidRDefault="00C007D9" w:rsidP="009272EE">
            <w:pPr>
              <w:pStyle w:val="ZEBRA-0"/>
            </w:pPr>
            <w:r w:rsidRPr="00750BAE">
              <w:t xml:space="preserve">Коэффициент текучести кадров в 2011 году составил </w:t>
            </w:r>
            <w:r w:rsidR="00A015DB">
              <w:t xml:space="preserve"> </w:t>
            </w:r>
            <w:r w:rsidRPr="00750BAE">
              <w:t xml:space="preserve"> 5,52%, что не превышает </w:t>
            </w:r>
            <w:r>
              <w:t xml:space="preserve"> </w:t>
            </w:r>
            <w:r w:rsidRPr="00750BAE">
              <w:t xml:space="preserve"> норм</w:t>
            </w:r>
            <w:r w:rsidR="00AB1DDA">
              <w:t xml:space="preserve">атива </w:t>
            </w:r>
            <w:r w:rsidRPr="00750BAE">
              <w:t xml:space="preserve"> </w:t>
            </w:r>
          </w:p>
          <w:p w:rsidR="00305230" w:rsidRDefault="00C007D9" w:rsidP="0070543F">
            <w:pPr>
              <w:pStyle w:val="ZEBRA-0"/>
            </w:pPr>
            <w:r w:rsidRPr="00750BAE">
              <w:t>естественной текучести (до 7%).</w:t>
            </w:r>
            <w:r w:rsidRPr="00E168C6">
              <w:t xml:space="preserve"> </w:t>
            </w:r>
          </w:p>
        </w:tc>
      </w:tr>
      <w:tr w:rsidR="00BB350E" w:rsidTr="0070543F">
        <w:tblPrEx>
          <w:tblCellMar>
            <w:left w:w="0" w:type="dxa"/>
            <w:right w:w="0" w:type="dxa"/>
          </w:tblCellMar>
          <w:tblLook w:val="04A0"/>
        </w:tblPrEx>
        <w:trPr>
          <w:gridAfter w:val="1"/>
          <w:wAfter w:w="3891" w:type="dxa"/>
          <w:trHeight w:val="251"/>
        </w:trPr>
        <w:tc>
          <w:tcPr>
            <w:tcW w:w="8678" w:type="dxa"/>
            <w:gridSpan w:val="2"/>
            <w:tcMar>
              <w:top w:w="0" w:type="dxa"/>
              <w:left w:w="108" w:type="dxa"/>
              <w:bottom w:w="0" w:type="dxa"/>
              <w:right w:w="108" w:type="dxa"/>
            </w:tcMar>
            <w:vAlign w:val="bottom"/>
            <w:hideMark/>
          </w:tcPr>
          <w:p w:rsidR="00BB350E" w:rsidRDefault="00BB350E" w:rsidP="00BB350E">
            <w:pPr>
              <w:rPr>
                <w:rFonts w:ascii="Calibri" w:eastAsia="Calibri" w:hAnsi="Calibri" w:cs="Calibri"/>
                <w:color w:val="000000"/>
                <w:sz w:val="22"/>
                <w:szCs w:val="22"/>
              </w:rPr>
            </w:pPr>
          </w:p>
        </w:tc>
        <w:tc>
          <w:tcPr>
            <w:tcW w:w="943" w:type="dxa"/>
            <w:noWrap/>
            <w:tcMar>
              <w:top w:w="0" w:type="dxa"/>
              <w:left w:w="108" w:type="dxa"/>
              <w:bottom w:w="0" w:type="dxa"/>
              <w:right w:w="108" w:type="dxa"/>
            </w:tcMar>
            <w:vAlign w:val="bottom"/>
            <w:hideMark/>
          </w:tcPr>
          <w:p w:rsidR="00BB350E" w:rsidRDefault="00BB350E">
            <w:pPr>
              <w:rPr>
                <w:sz w:val="20"/>
                <w:szCs w:val="20"/>
              </w:rPr>
            </w:pPr>
          </w:p>
        </w:tc>
        <w:tc>
          <w:tcPr>
            <w:tcW w:w="236" w:type="dxa"/>
            <w:noWrap/>
            <w:tcMar>
              <w:top w:w="0" w:type="dxa"/>
              <w:left w:w="108" w:type="dxa"/>
              <w:bottom w:w="0" w:type="dxa"/>
              <w:right w:w="108" w:type="dxa"/>
            </w:tcMar>
            <w:vAlign w:val="bottom"/>
            <w:hideMark/>
          </w:tcPr>
          <w:p w:rsidR="00BB350E" w:rsidRDefault="00BB350E">
            <w:pPr>
              <w:rPr>
                <w:sz w:val="20"/>
                <w:szCs w:val="20"/>
              </w:rPr>
            </w:pPr>
          </w:p>
        </w:tc>
      </w:tr>
      <w:tr w:rsidR="00BB350E" w:rsidTr="00C96D47">
        <w:tblPrEx>
          <w:tblCellMar>
            <w:left w:w="0" w:type="dxa"/>
            <w:right w:w="0" w:type="dxa"/>
          </w:tblCellMar>
          <w:tblLook w:val="04A0"/>
        </w:tblPrEx>
        <w:trPr>
          <w:gridAfter w:val="1"/>
          <w:wAfter w:w="3891" w:type="dxa"/>
          <w:trHeight w:val="300"/>
        </w:trPr>
        <w:tc>
          <w:tcPr>
            <w:tcW w:w="8678" w:type="dxa"/>
            <w:gridSpan w:val="2"/>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BB350E" w:rsidRDefault="00BB350E">
            <w:pPr>
              <w:rPr>
                <w:rFonts w:ascii="Calibri" w:eastAsia="Calibri" w:hAnsi="Calibri" w:cs="Calibri"/>
                <w:color w:val="000000"/>
                <w:sz w:val="22"/>
                <w:szCs w:val="22"/>
              </w:rPr>
            </w:pPr>
          </w:p>
        </w:tc>
        <w:tc>
          <w:tcPr>
            <w:tcW w:w="94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BB350E" w:rsidRDefault="00BB350E">
            <w:pPr>
              <w:jc w:val="right"/>
              <w:rPr>
                <w:rFonts w:ascii="Calibri" w:eastAsia="Calibri" w:hAnsi="Calibri" w:cs="Calibri"/>
                <w:b/>
                <w:bCs/>
                <w:color w:val="000000"/>
                <w:sz w:val="22"/>
                <w:szCs w:val="22"/>
              </w:rPr>
            </w:pPr>
            <w:r>
              <w:rPr>
                <w:b/>
                <w:bCs/>
                <w:color w:val="000000"/>
              </w:rPr>
              <w:t>2011</w:t>
            </w:r>
            <w:r w:rsidR="00EA157C">
              <w:rPr>
                <w:b/>
                <w:bCs/>
                <w:color w:val="000000"/>
              </w:rPr>
              <w:t xml:space="preserve"> г.</w:t>
            </w:r>
          </w:p>
        </w:tc>
        <w:tc>
          <w:tcPr>
            <w:tcW w:w="236" w:type="dxa"/>
            <w:noWrap/>
            <w:tcMar>
              <w:top w:w="0" w:type="dxa"/>
              <w:left w:w="108" w:type="dxa"/>
              <w:bottom w:w="0" w:type="dxa"/>
              <w:right w:w="108" w:type="dxa"/>
            </w:tcMar>
            <w:vAlign w:val="bottom"/>
            <w:hideMark/>
          </w:tcPr>
          <w:p w:rsidR="00BB350E" w:rsidRDefault="00BB350E" w:rsidP="00C96D47">
            <w:pPr>
              <w:ind w:left="-534"/>
              <w:rPr>
                <w:sz w:val="20"/>
                <w:szCs w:val="20"/>
              </w:rPr>
            </w:pPr>
          </w:p>
        </w:tc>
      </w:tr>
      <w:tr w:rsidR="00BB350E" w:rsidTr="00C96D47">
        <w:tblPrEx>
          <w:tblCellMar>
            <w:left w:w="0" w:type="dxa"/>
            <w:right w:w="0" w:type="dxa"/>
          </w:tblCellMar>
          <w:tblLook w:val="04A0"/>
        </w:tblPrEx>
        <w:trPr>
          <w:gridAfter w:val="1"/>
          <w:wAfter w:w="3891" w:type="dxa"/>
          <w:trHeight w:val="300"/>
        </w:trPr>
        <w:tc>
          <w:tcPr>
            <w:tcW w:w="8678" w:type="dxa"/>
            <w:gridSpan w:val="2"/>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BB350E" w:rsidRDefault="00C96D47" w:rsidP="00BB350E">
            <w:pPr>
              <w:rPr>
                <w:rFonts w:ascii="Calibri" w:eastAsia="Calibri" w:hAnsi="Calibri" w:cs="Calibri"/>
                <w:color w:val="000000"/>
                <w:sz w:val="22"/>
                <w:szCs w:val="22"/>
              </w:rPr>
            </w:pPr>
            <w:r>
              <w:rPr>
                <w:color w:val="000000"/>
              </w:rPr>
              <w:t xml:space="preserve"> </w:t>
            </w:r>
            <w:r w:rsidR="00BB350E">
              <w:rPr>
                <w:color w:val="000000"/>
              </w:rPr>
              <w:t xml:space="preserve">Фактическая (списочная)  численность  </w:t>
            </w:r>
          </w:p>
        </w:tc>
        <w:tc>
          <w:tcPr>
            <w:tcW w:w="9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BB350E" w:rsidRDefault="00BB350E">
            <w:pPr>
              <w:jc w:val="right"/>
              <w:rPr>
                <w:rFonts w:ascii="Calibri" w:eastAsia="Calibri" w:hAnsi="Calibri" w:cs="Calibri"/>
                <w:color w:val="000000"/>
                <w:sz w:val="22"/>
                <w:szCs w:val="22"/>
              </w:rPr>
            </w:pPr>
            <w:r>
              <w:rPr>
                <w:color w:val="000000"/>
              </w:rPr>
              <w:t>362</w:t>
            </w:r>
          </w:p>
        </w:tc>
        <w:tc>
          <w:tcPr>
            <w:tcW w:w="236" w:type="dxa"/>
            <w:noWrap/>
            <w:tcMar>
              <w:top w:w="0" w:type="dxa"/>
              <w:left w:w="108" w:type="dxa"/>
              <w:bottom w:w="0" w:type="dxa"/>
              <w:right w:w="108" w:type="dxa"/>
            </w:tcMar>
            <w:vAlign w:val="bottom"/>
            <w:hideMark/>
          </w:tcPr>
          <w:p w:rsidR="00BB350E" w:rsidRDefault="00BB350E">
            <w:pPr>
              <w:rPr>
                <w:sz w:val="20"/>
                <w:szCs w:val="20"/>
              </w:rPr>
            </w:pPr>
          </w:p>
        </w:tc>
      </w:tr>
      <w:tr w:rsidR="00BB350E" w:rsidTr="00C96D47">
        <w:tblPrEx>
          <w:tblCellMar>
            <w:left w:w="0" w:type="dxa"/>
            <w:right w:w="0" w:type="dxa"/>
          </w:tblCellMar>
          <w:tblLook w:val="04A0"/>
        </w:tblPrEx>
        <w:trPr>
          <w:gridAfter w:val="1"/>
          <w:wAfter w:w="3891" w:type="dxa"/>
          <w:trHeight w:val="300"/>
        </w:trPr>
        <w:tc>
          <w:tcPr>
            <w:tcW w:w="8678" w:type="dxa"/>
            <w:gridSpan w:val="2"/>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BB350E" w:rsidRDefault="00C96D47">
            <w:pPr>
              <w:rPr>
                <w:rFonts w:ascii="Calibri" w:eastAsia="Calibri" w:hAnsi="Calibri" w:cs="Calibri"/>
                <w:color w:val="000000"/>
                <w:sz w:val="22"/>
                <w:szCs w:val="22"/>
              </w:rPr>
            </w:pPr>
            <w:r>
              <w:rPr>
                <w:color w:val="000000"/>
              </w:rPr>
              <w:t xml:space="preserve"> Вышло из декретного отпуска</w:t>
            </w:r>
          </w:p>
        </w:tc>
        <w:tc>
          <w:tcPr>
            <w:tcW w:w="9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BB350E" w:rsidRDefault="00C96D47">
            <w:pPr>
              <w:jc w:val="right"/>
              <w:rPr>
                <w:rFonts w:ascii="Calibri" w:eastAsia="Calibri" w:hAnsi="Calibri" w:cs="Calibri"/>
                <w:color w:val="000000"/>
                <w:sz w:val="22"/>
                <w:szCs w:val="22"/>
              </w:rPr>
            </w:pPr>
            <w:r>
              <w:rPr>
                <w:color w:val="000000"/>
              </w:rPr>
              <w:t xml:space="preserve"> 14</w:t>
            </w:r>
          </w:p>
        </w:tc>
        <w:tc>
          <w:tcPr>
            <w:tcW w:w="236" w:type="dxa"/>
            <w:noWrap/>
            <w:tcMar>
              <w:top w:w="0" w:type="dxa"/>
              <w:left w:w="108" w:type="dxa"/>
              <w:bottom w:w="0" w:type="dxa"/>
              <w:right w:w="108" w:type="dxa"/>
            </w:tcMar>
            <w:vAlign w:val="bottom"/>
            <w:hideMark/>
          </w:tcPr>
          <w:p w:rsidR="00BB350E" w:rsidRDefault="00BB350E">
            <w:pPr>
              <w:rPr>
                <w:sz w:val="20"/>
                <w:szCs w:val="20"/>
              </w:rPr>
            </w:pPr>
          </w:p>
        </w:tc>
      </w:tr>
      <w:tr w:rsidR="00BB350E" w:rsidTr="00C96D47">
        <w:tblPrEx>
          <w:tblCellMar>
            <w:left w:w="0" w:type="dxa"/>
            <w:right w:w="0" w:type="dxa"/>
          </w:tblCellMar>
          <w:tblLook w:val="04A0"/>
        </w:tblPrEx>
        <w:trPr>
          <w:gridAfter w:val="1"/>
          <w:wAfter w:w="3891" w:type="dxa"/>
          <w:trHeight w:val="600"/>
        </w:trPr>
        <w:tc>
          <w:tcPr>
            <w:tcW w:w="867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BB350E" w:rsidRDefault="00BB350E" w:rsidP="00C96D47">
            <w:pPr>
              <w:rPr>
                <w:rFonts w:ascii="Calibri" w:eastAsia="Calibri" w:hAnsi="Calibri" w:cs="Calibri"/>
                <w:color w:val="000000"/>
                <w:sz w:val="22"/>
                <w:szCs w:val="22"/>
              </w:rPr>
            </w:pPr>
            <w:r>
              <w:rPr>
                <w:color w:val="000000"/>
              </w:rPr>
              <w:t>Доля оставшихся в орга</w:t>
            </w:r>
            <w:r w:rsidR="00C96D47">
              <w:rPr>
                <w:color w:val="000000"/>
              </w:rPr>
              <w:t>низации после выхода из отпуска,</w:t>
            </w:r>
            <w:r>
              <w:rPr>
                <w:color w:val="000000"/>
              </w:rPr>
              <w:t xml:space="preserve"> %</w:t>
            </w:r>
          </w:p>
        </w:tc>
        <w:tc>
          <w:tcPr>
            <w:tcW w:w="9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BB350E" w:rsidRDefault="00C96D47">
            <w:pPr>
              <w:jc w:val="right"/>
              <w:rPr>
                <w:rFonts w:ascii="Calibri" w:eastAsia="Calibri" w:hAnsi="Calibri" w:cs="Calibri"/>
                <w:color w:val="000000"/>
                <w:sz w:val="22"/>
                <w:szCs w:val="22"/>
              </w:rPr>
            </w:pPr>
            <w:r>
              <w:rPr>
                <w:color w:val="000000"/>
              </w:rPr>
              <w:t xml:space="preserve"> 65</w:t>
            </w:r>
          </w:p>
        </w:tc>
        <w:tc>
          <w:tcPr>
            <w:tcW w:w="236" w:type="dxa"/>
            <w:noWrap/>
            <w:tcMar>
              <w:top w:w="0" w:type="dxa"/>
              <w:left w:w="108" w:type="dxa"/>
              <w:bottom w:w="0" w:type="dxa"/>
              <w:right w:w="108" w:type="dxa"/>
            </w:tcMar>
            <w:vAlign w:val="bottom"/>
            <w:hideMark/>
          </w:tcPr>
          <w:p w:rsidR="00BB350E" w:rsidRDefault="00BB350E">
            <w:pPr>
              <w:rPr>
                <w:sz w:val="20"/>
                <w:szCs w:val="20"/>
              </w:rPr>
            </w:pPr>
          </w:p>
        </w:tc>
      </w:tr>
    </w:tbl>
    <w:p w:rsidR="00743B4A" w:rsidRPr="00920B45" w:rsidRDefault="00743B4A" w:rsidP="00B70955"/>
    <w:p w:rsidR="00EA157C" w:rsidRDefault="00EA157C" w:rsidP="009272EE">
      <w:pPr>
        <w:pStyle w:val="ZEBRA-1"/>
        <w:rPr>
          <w:b/>
        </w:rPr>
      </w:pPr>
    </w:p>
    <w:p w:rsidR="00EA157C" w:rsidRDefault="00EA157C" w:rsidP="009272EE">
      <w:pPr>
        <w:pStyle w:val="ZEBRA-1"/>
        <w:rPr>
          <w:b/>
        </w:rPr>
      </w:pPr>
    </w:p>
    <w:p w:rsidR="00EA157C" w:rsidRDefault="00EA157C" w:rsidP="009272EE">
      <w:pPr>
        <w:pStyle w:val="ZEBRA-1"/>
        <w:rPr>
          <w:b/>
        </w:rPr>
      </w:pPr>
    </w:p>
    <w:p w:rsidR="00EA157C" w:rsidRDefault="00EA157C" w:rsidP="009272EE">
      <w:pPr>
        <w:pStyle w:val="ZEBRA-1"/>
        <w:rPr>
          <w:b/>
        </w:rPr>
      </w:pPr>
    </w:p>
    <w:p w:rsidR="00EA157C" w:rsidRDefault="00EA157C" w:rsidP="009272EE">
      <w:pPr>
        <w:pStyle w:val="ZEBRA-1"/>
        <w:rPr>
          <w:b/>
        </w:rPr>
      </w:pPr>
    </w:p>
    <w:p w:rsidR="00EA157C" w:rsidRDefault="00EA157C" w:rsidP="009272EE">
      <w:pPr>
        <w:pStyle w:val="ZEBRA-1"/>
        <w:rPr>
          <w:b/>
        </w:rPr>
      </w:pPr>
    </w:p>
    <w:p w:rsidR="00EA157C" w:rsidRDefault="00EA157C" w:rsidP="009272EE">
      <w:pPr>
        <w:pStyle w:val="ZEBRA-1"/>
        <w:rPr>
          <w:b/>
        </w:rPr>
      </w:pPr>
    </w:p>
    <w:p w:rsidR="00EA157C" w:rsidRDefault="00EA157C" w:rsidP="009272EE">
      <w:pPr>
        <w:pStyle w:val="ZEBRA-1"/>
        <w:rPr>
          <w:b/>
        </w:rPr>
      </w:pPr>
    </w:p>
    <w:p w:rsidR="00EA157C" w:rsidRDefault="00EA157C" w:rsidP="009272EE">
      <w:pPr>
        <w:pStyle w:val="ZEBRA-1"/>
        <w:rPr>
          <w:b/>
        </w:rPr>
      </w:pPr>
    </w:p>
    <w:p w:rsidR="00EA157C" w:rsidRDefault="00EA157C" w:rsidP="009272EE">
      <w:pPr>
        <w:pStyle w:val="ZEBRA-1"/>
        <w:rPr>
          <w:b/>
        </w:rPr>
      </w:pPr>
    </w:p>
    <w:p w:rsidR="005321C7" w:rsidRPr="00D66C4B" w:rsidRDefault="00984972" w:rsidP="00F977F3">
      <w:pPr>
        <w:pStyle w:val="ZEBRA-1"/>
        <w:outlineLvl w:val="0"/>
      </w:pPr>
      <w:r w:rsidRPr="00D66C4B">
        <w:rPr>
          <w:b/>
        </w:rPr>
        <w:t xml:space="preserve"> </w:t>
      </w:r>
      <w:r w:rsidRPr="00D66C4B">
        <w:t>Численность персонала</w:t>
      </w:r>
      <w:r w:rsidR="0082669E" w:rsidRPr="00D66C4B">
        <w:t xml:space="preserve"> по типу занятости </w:t>
      </w:r>
      <w:r w:rsidR="002A167F" w:rsidRPr="00D66C4B">
        <w:t xml:space="preserve"> </w:t>
      </w:r>
    </w:p>
    <w:p w:rsidR="0082669E" w:rsidRDefault="00DC34EC" w:rsidP="0082669E">
      <w:r>
        <w:rPr>
          <w:noProof/>
        </w:rPr>
        <w:drawing>
          <wp:inline distT="0" distB="0" distL="0" distR="0">
            <wp:extent cx="5134379" cy="1945179"/>
            <wp:effectExtent l="19050" t="0" r="28171" b="0"/>
            <wp:docPr id="49" name="Диаграмма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rsidR="0082669E" w:rsidRDefault="0082669E" w:rsidP="0082669E"/>
    <w:p w:rsidR="002A167F" w:rsidRPr="00184763" w:rsidRDefault="002A167F" w:rsidP="00F977F3">
      <w:pPr>
        <w:pStyle w:val="ZEBRA-1"/>
        <w:outlineLvl w:val="0"/>
      </w:pPr>
      <w:r w:rsidRPr="00184763">
        <w:t>Численность персонала  по типу договора</w:t>
      </w:r>
    </w:p>
    <w:p w:rsidR="0082669E" w:rsidRDefault="00DC34EC" w:rsidP="0082669E">
      <w:r>
        <w:rPr>
          <w:noProof/>
        </w:rPr>
        <w:drawing>
          <wp:inline distT="0" distB="0" distL="0" distR="0">
            <wp:extent cx="5137059" cy="2138290"/>
            <wp:effectExtent l="12201" t="6105" r="5670" b="0"/>
            <wp:docPr id="50" name="Диаграмма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rsidR="0011689C" w:rsidRPr="007F5F7B" w:rsidRDefault="00305230" w:rsidP="00F977F3">
      <w:pPr>
        <w:pStyle w:val="3"/>
        <w:numPr>
          <w:ilvl w:val="2"/>
          <w:numId w:val="20"/>
        </w:numPr>
        <w:ind w:left="862" w:hanging="862"/>
        <w:rPr>
          <w:sz w:val="28"/>
          <w:szCs w:val="28"/>
        </w:rPr>
      </w:pPr>
      <w:bookmarkStart w:id="199" w:name="_Toc293323019"/>
      <w:bookmarkStart w:id="200" w:name="_Toc325015749"/>
      <w:r w:rsidRPr="007F5F7B">
        <w:rPr>
          <w:sz w:val="28"/>
          <w:szCs w:val="28"/>
        </w:rPr>
        <w:t>Возрастные и гендерные характеристики персонала</w:t>
      </w:r>
      <w:bookmarkEnd w:id="199"/>
      <w:bookmarkEnd w:id="200"/>
    </w:p>
    <w:p w:rsidR="0082669E" w:rsidRDefault="0082669E" w:rsidP="009272EE">
      <w:pPr>
        <w:pStyle w:val="ZEBRA-0"/>
      </w:pPr>
    </w:p>
    <w:p w:rsidR="000C2BAB" w:rsidRDefault="00561A16" w:rsidP="009272EE">
      <w:pPr>
        <w:pStyle w:val="ZEBRA-0"/>
      </w:pPr>
      <w:r>
        <w:t>Возрастной состав к</w:t>
      </w:r>
      <w:r w:rsidR="00305230" w:rsidRPr="001C66C9">
        <w:t>оллектив</w:t>
      </w:r>
      <w:r>
        <w:t>а</w:t>
      </w:r>
      <w:r w:rsidR="00305230" w:rsidRPr="001C66C9">
        <w:t xml:space="preserve"> ОАО «Техснабэкспорт» </w:t>
      </w:r>
      <w:r w:rsidR="00305230">
        <w:t>сбалансирован</w:t>
      </w:r>
      <w:r>
        <w:t>:</w:t>
      </w:r>
      <w:r w:rsidR="00305230">
        <w:t xml:space="preserve"> доля работников до 35 лет выше 5</w:t>
      </w:r>
      <w:r w:rsidR="00AB1DDA">
        <w:t>3</w:t>
      </w:r>
      <w:r w:rsidR="00305230">
        <w:t>%.</w:t>
      </w:r>
    </w:p>
    <w:p w:rsidR="0082669E" w:rsidRDefault="0082669E" w:rsidP="009272EE">
      <w:pPr>
        <w:pStyle w:val="ZEBRA-0"/>
      </w:pPr>
    </w:p>
    <w:p w:rsidR="0082669E" w:rsidRPr="002A167F" w:rsidRDefault="00A000F5" w:rsidP="009272EE">
      <w:pPr>
        <w:pStyle w:val="ZEBRA-0"/>
      </w:pPr>
      <w:r w:rsidRPr="002A167F">
        <w:t xml:space="preserve">Среди сотрудников большую часть составляют </w:t>
      </w:r>
      <w:r w:rsidR="00B00145">
        <w:t xml:space="preserve"> женщины </w:t>
      </w:r>
      <w:r w:rsidR="00B00145" w:rsidRPr="002A167F">
        <w:t xml:space="preserve"> </w:t>
      </w:r>
      <w:r w:rsidRPr="002A167F">
        <w:t>(</w:t>
      </w:r>
      <w:r w:rsidR="00B00145">
        <w:t>58,29%</w:t>
      </w:r>
      <w:r w:rsidRPr="002A167F">
        <w:t>).</w:t>
      </w:r>
    </w:p>
    <w:p w:rsidR="00021619" w:rsidRDefault="00A000F5" w:rsidP="009272EE">
      <w:pPr>
        <w:pStyle w:val="ZEBRA-0"/>
      </w:pPr>
      <w:r w:rsidRPr="002A167F">
        <w:rPr>
          <w:noProof/>
        </w:rPr>
        <w:t>Из девяти топ менеджеров Общества двое – женщины. Средний возраст – 51 год.</w:t>
      </w:r>
    </w:p>
    <w:p w:rsidR="005321C7" w:rsidRDefault="005321C7" w:rsidP="009272EE">
      <w:pPr>
        <w:pStyle w:val="ZEBRA-1"/>
      </w:pPr>
    </w:p>
    <w:p w:rsidR="00AD4528" w:rsidRPr="00184763" w:rsidRDefault="00305230" w:rsidP="00F977F3">
      <w:pPr>
        <w:pStyle w:val="ZEBRA-1"/>
        <w:outlineLvl w:val="0"/>
      </w:pPr>
      <w:r w:rsidRPr="00184763">
        <w:t>Возрастные характеристики персонала</w:t>
      </w:r>
    </w:p>
    <w:tbl>
      <w:tblPr>
        <w:tblW w:w="10563" w:type="dxa"/>
        <w:tblInd w:w="2" w:type="dxa"/>
        <w:tblLayout w:type="fixed"/>
        <w:tblLook w:val="01E0"/>
      </w:tblPr>
      <w:tblGrid>
        <w:gridCol w:w="5388"/>
        <w:gridCol w:w="5175"/>
      </w:tblGrid>
      <w:tr w:rsidR="00305230">
        <w:trPr>
          <w:trHeight w:val="3354"/>
        </w:trPr>
        <w:tc>
          <w:tcPr>
            <w:tcW w:w="5388" w:type="dxa"/>
          </w:tcPr>
          <w:p w:rsidR="00305230" w:rsidRDefault="00DC34EC" w:rsidP="009272EE">
            <w:pPr>
              <w:pStyle w:val="ZEBRA-0"/>
            </w:pPr>
            <w:r>
              <w:rPr>
                <w:noProof/>
              </w:rPr>
              <w:drawing>
                <wp:inline distT="0" distB="0" distL="0" distR="0">
                  <wp:extent cx="3616152" cy="2496416"/>
                  <wp:effectExtent l="19050" t="0" r="22398" b="0"/>
                  <wp:docPr id="51" name="Диаграмма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r w:rsidR="00885040" w:rsidRPr="00885040" w:rsidDel="00885040">
              <w:t xml:space="preserve"> </w:t>
            </w:r>
          </w:p>
        </w:tc>
        <w:tc>
          <w:tcPr>
            <w:tcW w:w="5175" w:type="dxa"/>
          </w:tcPr>
          <w:p w:rsidR="00305230" w:rsidRDefault="00DC34EC" w:rsidP="009272EE">
            <w:pPr>
              <w:pStyle w:val="ZEBRA-0"/>
            </w:pPr>
            <w:r>
              <w:rPr>
                <w:noProof/>
              </w:rPr>
              <w:drawing>
                <wp:inline distT="0" distB="0" distL="0" distR="0">
                  <wp:extent cx="3107198" cy="2130037"/>
                  <wp:effectExtent l="12190" t="6103" r="4177" b="0"/>
                  <wp:docPr id="52" name="Диаграмма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r w:rsidR="006B55DF" w:rsidRPr="006B55DF" w:rsidDel="006B55DF">
              <w:t xml:space="preserve"> </w:t>
            </w:r>
          </w:p>
        </w:tc>
      </w:tr>
    </w:tbl>
    <w:p w:rsidR="005321C7" w:rsidRDefault="00BE7262" w:rsidP="009272EE">
      <w:pPr>
        <w:pStyle w:val="ZEBRA-1"/>
      </w:pPr>
      <w:r>
        <w:t xml:space="preserve"> </w:t>
      </w:r>
      <w:r w:rsidR="00305230" w:rsidRPr="00184763">
        <w:t xml:space="preserve">Состав персонала с разбивкой по полу </w:t>
      </w:r>
    </w:p>
    <w:p w:rsidR="002A167F" w:rsidRDefault="00305230" w:rsidP="009272EE">
      <w:pPr>
        <w:pStyle w:val="ZEBRA-1"/>
      </w:pPr>
      <w:r w:rsidRPr="00F71369">
        <w:t xml:space="preserve"> </w:t>
      </w:r>
      <w:r w:rsidR="00DC34EC">
        <w:rPr>
          <w:b/>
          <w:noProof/>
        </w:rPr>
        <w:drawing>
          <wp:inline distT="0" distB="0" distL="0" distR="0">
            <wp:extent cx="5492288" cy="2138969"/>
            <wp:effectExtent l="19050" t="0" r="13162" b="0"/>
            <wp:docPr id="53" name="Диаграмма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r w:rsidR="00885040" w:rsidRPr="00885040" w:rsidDel="00885040">
        <w:t xml:space="preserve"> </w:t>
      </w:r>
    </w:p>
    <w:p w:rsidR="002A167F" w:rsidRDefault="002A167F" w:rsidP="009272EE">
      <w:pPr>
        <w:pStyle w:val="ZEBRA-1"/>
      </w:pPr>
    </w:p>
    <w:p w:rsidR="00021619" w:rsidRPr="00184763" w:rsidRDefault="00BE7262" w:rsidP="00F977F3">
      <w:pPr>
        <w:pStyle w:val="ZEBRA-1"/>
        <w:outlineLvl w:val="0"/>
      </w:pPr>
      <w:r>
        <w:t xml:space="preserve"> </w:t>
      </w:r>
      <w:r w:rsidR="002A167F" w:rsidRPr="00184763">
        <w:t>Состав персонала с разбивкой по возрастным группам</w:t>
      </w:r>
    </w:p>
    <w:p w:rsidR="00021619" w:rsidRDefault="00DC34EC" w:rsidP="009272EE">
      <w:pPr>
        <w:pStyle w:val="ZEBRA-1"/>
      </w:pPr>
      <w:r>
        <w:rPr>
          <w:noProof/>
        </w:rPr>
        <w:drawing>
          <wp:inline distT="0" distB="0" distL="0" distR="0">
            <wp:extent cx="5542132" cy="2154163"/>
            <wp:effectExtent l="12185" t="6107" r="5108" b="0"/>
            <wp:docPr id="54" name="Диаграмма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rsidR="0011689C" w:rsidRPr="007F5F7B" w:rsidRDefault="0082669E" w:rsidP="00F977F3">
      <w:pPr>
        <w:pStyle w:val="3"/>
        <w:numPr>
          <w:ilvl w:val="2"/>
          <w:numId w:val="20"/>
        </w:numPr>
        <w:ind w:left="862" w:hanging="862"/>
        <w:rPr>
          <w:sz w:val="28"/>
          <w:szCs w:val="28"/>
        </w:rPr>
      </w:pPr>
      <w:bookmarkStart w:id="201" w:name="_Toc293323020"/>
      <w:bookmarkStart w:id="202" w:name="_Toc325015750"/>
      <w:r w:rsidRPr="007F5F7B">
        <w:rPr>
          <w:sz w:val="28"/>
          <w:szCs w:val="28"/>
        </w:rPr>
        <w:t>Оплата труда и нематериальное стимулирование</w:t>
      </w:r>
      <w:bookmarkEnd w:id="201"/>
      <w:bookmarkEnd w:id="202"/>
    </w:p>
    <w:p w:rsidR="0082669E" w:rsidRDefault="0082669E" w:rsidP="009272EE">
      <w:pPr>
        <w:pStyle w:val="ZEBRA-0"/>
      </w:pPr>
    </w:p>
    <w:p w:rsidR="000B196B" w:rsidRPr="007F5F7B" w:rsidRDefault="0082669E" w:rsidP="00F977F3">
      <w:pPr>
        <w:pStyle w:val="ZEBRA-1"/>
        <w:outlineLvl w:val="0"/>
        <w:rPr>
          <w:b/>
        </w:rPr>
      </w:pPr>
      <w:r w:rsidRPr="007F5F7B">
        <w:rPr>
          <w:b/>
        </w:rPr>
        <w:t>Оплата труда</w:t>
      </w:r>
    </w:p>
    <w:p w:rsidR="000B196B" w:rsidRDefault="000B196B" w:rsidP="009272EE">
      <w:pPr>
        <w:pStyle w:val="ZEBRA-0"/>
      </w:pPr>
    </w:p>
    <w:p w:rsidR="000B196B" w:rsidRDefault="00045B49" w:rsidP="00F977F3">
      <w:pPr>
        <w:pStyle w:val="ZEBRA-0"/>
        <w:outlineLvl w:val="0"/>
      </w:pPr>
      <w:r w:rsidRPr="00792ED9">
        <w:t>Общая сумма фонда оплаты труда</w:t>
      </w:r>
      <w:r w:rsidR="00AB1DDA">
        <w:t xml:space="preserve"> </w:t>
      </w:r>
      <w:r w:rsidRPr="00792ED9">
        <w:t xml:space="preserve"> составила в 201</w:t>
      </w:r>
      <w:r w:rsidR="00AB1DDA">
        <w:t>1</w:t>
      </w:r>
      <w:r w:rsidRPr="00792ED9">
        <w:t xml:space="preserve"> </w:t>
      </w:r>
      <w:r w:rsidRPr="00AB1DDA">
        <w:t xml:space="preserve">году  </w:t>
      </w:r>
      <w:r w:rsidR="00AB1DDA" w:rsidRPr="00AB1DDA">
        <w:t xml:space="preserve">1 106 826 </w:t>
      </w:r>
      <w:r w:rsidRPr="00792ED9">
        <w:t xml:space="preserve"> рублей</w:t>
      </w:r>
      <w:r>
        <w:t>.</w:t>
      </w:r>
    </w:p>
    <w:p w:rsidR="000B196B" w:rsidRDefault="000B196B" w:rsidP="009272EE">
      <w:pPr>
        <w:pStyle w:val="ZEBRA-0"/>
      </w:pPr>
    </w:p>
    <w:p w:rsidR="00021619" w:rsidRDefault="00A6649B" w:rsidP="009272EE">
      <w:pPr>
        <w:pStyle w:val="ZEBRA-0"/>
      </w:pPr>
      <w:r>
        <w:t>Минимальный уровень заработной платы</w:t>
      </w:r>
      <w:r w:rsidR="00234D80">
        <w:t xml:space="preserve"> </w:t>
      </w:r>
      <w:r>
        <w:t>сотрудников ОАО «Техснабэкспорт»</w:t>
      </w:r>
      <w:r w:rsidR="00797ED1">
        <w:rPr>
          <w:rStyle w:val="af9"/>
        </w:rPr>
        <w:footnoteReference w:id="16"/>
      </w:r>
      <w:r>
        <w:t xml:space="preserve"> </w:t>
      </w:r>
      <w:r w:rsidR="00BE7262">
        <w:t>–</w:t>
      </w:r>
      <w:r>
        <w:t xml:space="preserve"> </w:t>
      </w:r>
      <w:r w:rsidRPr="00CD6843">
        <w:rPr>
          <w:color w:val="000000"/>
        </w:rPr>
        <w:t>25</w:t>
      </w:r>
      <w:r>
        <w:rPr>
          <w:color w:val="000000"/>
        </w:rPr>
        <w:t> </w:t>
      </w:r>
      <w:r w:rsidRPr="00CD6843">
        <w:rPr>
          <w:color w:val="000000"/>
        </w:rPr>
        <w:t>000</w:t>
      </w:r>
      <w:r>
        <w:rPr>
          <w:color w:val="000000"/>
        </w:rPr>
        <w:t xml:space="preserve"> рублей </w:t>
      </w:r>
      <w:r w:rsidR="00BE7262">
        <w:rPr>
          <w:color w:val="000000"/>
        </w:rPr>
        <w:t>–</w:t>
      </w:r>
      <w:r>
        <w:t xml:space="preserve"> превышает минимальный уровень заработной платы</w:t>
      </w:r>
      <w:r w:rsidR="00234D80">
        <w:rPr>
          <w:rStyle w:val="af9"/>
        </w:rPr>
        <w:footnoteReference w:id="17"/>
      </w:r>
      <w:r w:rsidR="00234D80">
        <w:t xml:space="preserve"> </w:t>
      </w:r>
      <w:r>
        <w:t xml:space="preserve"> в Москве </w:t>
      </w:r>
      <w:r w:rsidR="00343A5C">
        <w:t xml:space="preserve"> более чем в два раза</w:t>
      </w:r>
      <w:r>
        <w:t xml:space="preserve">. </w:t>
      </w:r>
    </w:p>
    <w:p w:rsidR="00797ED1" w:rsidRDefault="00797ED1" w:rsidP="00797ED1"/>
    <w:p w:rsidR="00797ED1" w:rsidRDefault="00797ED1" w:rsidP="009272EE">
      <w:pPr>
        <w:pStyle w:val="ZEBRA-0"/>
      </w:pPr>
      <w:r>
        <w:t xml:space="preserve">Средняя заработная плата </w:t>
      </w:r>
      <w:r w:rsidR="0001164E">
        <w:t xml:space="preserve"> в</w:t>
      </w:r>
      <w:r>
        <w:t xml:space="preserve"> ОАО «Техснабэкспорт» </w:t>
      </w:r>
      <w:r w:rsidR="0001164E">
        <w:t>в</w:t>
      </w:r>
      <w:r>
        <w:t xml:space="preserve"> 2011 год</w:t>
      </w:r>
      <w:r w:rsidR="0001164E">
        <w:t>у</w:t>
      </w:r>
      <w:r>
        <w:t xml:space="preserve"> составила 176 955 руб</w:t>
      </w:r>
      <w:r w:rsidR="0001164E">
        <w:t>лей</w:t>
      </w:r>
      <w:r>
        <w:t xml:space="preserve">, что превышает более чем в три раза </w:t>
      </w:r>
      <w:r w:rsidR="0001164E">
        <w:t xml:space="preserve">аналогичный </w:t>
      </w:r>
      <w:r>
        <w:t>показатель по</w:t>
      </w:r>
      <w:r w:rsidR="0001164E">
        <w:t xml:space="preserve"> г.</w:t>
      </w:r>
      <w:r>
        <w:t xml:space="preserve"> Москв</w:t>
      </w:r>
      <w:r w:rsidR="0001164E">
        <w:t>а</w:t>
      </w:r>
      <w:r w:rsidRPr="00797ED1">
        <w:rPr>
          <w:vertAlign w:val="superscript"/>
        </w:rPr>
        <w:footnoteReference w:id="18"/>
      </w:r>
      <w:r>
        <w:t xml:space="preserve">. </w:t>
      </w:r>
    </w:p>
    <w:p w:rsidR="00B56E8E" w:rsidRDefault="00B56E8E" w:rsidP="009272EE">
      <w:pPr>
        <w:pStyle w:val="ZEBRA-0"/>
      </w:pPr>
    </w:p>
    <w:p w:rsidR="00021619" w:rsidRDefault="007E0D0C" w:rsidP="009272EE">
      <w:pPr>
        <w:pStyle w:val="ZEBRA-0"/>
      </w:pPr>
      <w:r w:rsidRPr="007E0D0C">
        <w:t>В 2011 году в соответствии с требования</w:t>
      </w:r>
      <w:r w:rsidR="00BE7262">
        <w:t>ми</w:t>
      </w:r>
      <w:r w:rsidRPr="007E0D0C">
        <w:t xml:space="preserve"> Госкорпорации «Росатом» с 1</w:t>
      </w:r>
      <w:r w:rsidR="00BE7262">
        <w:t xml:space="preserve"> июля </w:t>
      </w:r>
      <w:r w:rsidRPr="007E0D0C">
        <w:t xml:space="preserve">2011 </w:t>
      </w:r>
      <w:r w:rsidR="00BE7262">
        <w:t xml:space="preserve">г. </w:t>
      </w:r>
      <w:r w:rsidRPr="007E0D0C">
        <w:t>на отраслевую систему оплаты труда был</w:t>
      </w:r>
      <w:r>
        <w:t>о</w:t>
      </w:r>
      <w:r w:rsidRPr="007E0D0C">
        <w:t xml:space="preserve"> переведен</w:t>
      </w:r>
      <w:r>
        <w:t>о</w:t>
      </w:r>
      <w:r w:rsidRPr="007E0D0C">
        <w:t xml:space="preserve"> </w:t>
      </w:r>
      <w:r>
        <w:t xml:space="preserve">две </w:t>
      </w:r>
      <w:r w:rsidRPr="007E0D0C">
        <w:t xml:space="preserve"> компании, входящие в контур ЦФО 2-уровня «Сбыт и трейдинг»: ОАО «Атомспецтранс» </w:t>
      </w:r>
      <w:r>
        <w:t xml:space="preserve"> и </w:t>
      </w:r>
      <w:r w:rsidRPr="007E0D0C">
        <w:t xml:space="preserve"> ОАО «СПб «И</w:t>
      </w:r>
      <w:r w:rsidR="00BE7262">
        <w:t>зотоп</w:t>
      </w:r>
      <w:r w:rsidRPr="007E0D0C">
        <w:t>».</w:t>
      </w:r>
    </w:p>
    <w:p w:rsidR="00021619" w:rsidRDefault="007E0D0C" w:rsidP="009272EE">
      <w:pPr>
        <w:pStyle w:val="ZEBRA-0"/>
      </w:pPr>
      <w:r>
        <w:t xml:space="preserve"> </w:t>
      </w:r>
    </w:p>
    <w:p w:rsidR="00021619" w:rsidRDefault="0082669E" w:rsidP="009272EE">
      <w:pPr>
        <w:pStyle w:val="ZEBRA-0"/>
      </w:pPr>
      <w:r w:rsidRPr="00DF7FDB">
        <w:t xml:space="preserve">Одним из основных принципов </w:t>
      </w:r>
      <w:r>
        <w:t>системы оплаты труда в ОАО «Техснабэкспорт»</w:t>
      </w:r>
      <w:r w:rsidRPr="00DF7FDB">
        <w:t xml:space="preserve"> является предоставление равных возможностей для разных </w:t>
      </w:r>
      <w:r w:rsidR="00D425C9" w:rsidRPr="00DF7FDB">
        <w:t>половозрастных</w:t>
      </w:r>
      <w:r w:rsidRPr="00DF7FDB">
        <w:t xml:space="preserve"> групп. </w:t>
      </w:r>
    </w:p>
    <w:p w:rsidR="00B82C20" w:rsidRPr="00184763" w:rsidRDefault="00B82C20" w:rsidP="0082669E">
      <w:pPr>
        <w:jc w:val="both"/>
        <w:rPr>
          <w:b/>
        </w:rPr>
      </w:pPr>
    </w:p>
    <w:p w:rsidR="005321C7" w:rsidRDefault="00BE7262" w:rsidP="00F977F3">
      <w:pPr>
        <w:pStyle w:val="ZEBRA-1"/>
        <w:outlineLvl w:val="0"/>
      </w:pPr>
      <w:r>
        <w:t xml:space="preserve"> </w:t>
      </w:r>
      <w:r w:rsidR="00C6090E" w:rsidRPr="00184763">
        <w:t>Отношение базовых окладов женщин и мужчин</w:t>
      </w:r>
    </w:p>
    <w:p w:rsidR="007724C6" w:rsidRDefault="00DC34EC" w:rsidP="009272EE">
      <w:pPr>
        <w:pStyle w:val="ZEBRA-1"/>
      </w:pPr>
      <w:r>
        <w:rPr>
          <w:noProof/>
        </w:rPr>
        <w:drawing>
          <wp:inline distT="0" distB="0" distL="0" distR="0">
            <wp:extent cx="5702761" cy="2535381"/>
            <wp:effectExtent l="19050" t="0" r="12239" b="0"/>
            <wp:docPr id="55" name="Диаграмма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rsidR="00021619" w:rsidRDefault="003168E6" w:rsidP="009272EE">
      <w:pPr>
        <w:pStyle w:val="ZEBRA-0"/>
      </w:pPr>
      <w:r w:rsidRPr="002A167F">
        <w:t>Оклады мужчин и женщин в пределах одного грейда одинаковы.</w:t>
      </w:r>
      <w:r w:rsidR="00BE7262">
        <w:t xml:space="preserve"> </w:t>
      </w:r>
      <w:r w:rsidR="00A000F5" w:rsidRPr="002A167F">
        <w:t xml:space="preserve">Различия в базовых окладах связаны с тем, что должности, занимаемые   руководителями-мужчинами и руководителями-женщинами, относятся к разным грейдам. </w:t>
      </w:r>
    </w:p>
    <w:p w:rsidR="0082669E" w:rsidRPr="00184763" w:rsidRDefault="0082669E" w:rsidP="009272EE">
      <w:pPr>
        <w:pStyle w:val="ZEBRA-0"/>
      </w:pPr>
    </w:p>
    <w:p w:rsidR="005321C7" w:rsidRPr="00D66C4B" w:rsidRDefault="0082669E" w:rsidP="00F977F3">
      <w:pPr>
        <w:pStyle w:val="ZEBRA-1"/>
        <w:outlineLvl w:val="0"/>
      </w:pPr>
      <w:r w:rsidRPr="00D66C4B">
        <w:t>Награды персонала за отчетный период</w:t>
      </w:r>
    </w:p>
    <w:p w:rsidR="000B196B" w:rsidRDefault="000B196B" w:rsidP="009272EE">
      <w:pPr>
        <w:pStyle w:val="ZEBRA-0"/>
      </w:pPr>
    </w:p>
    <w:p w:rsidR="000B196B" w:rsidRDefault="0082669E" w:rsidP="009272EE">
      <w:pPr>
        <w:pStyle w:val="ZEBRA-0"/>
      </w:pPr>
      <w:r w:rsidRPr="001C66C9">
        <w:t>В 201</w:t>
      </w:r>
      <w:r w:rsidR="0080670F">
        <w:t>1</w:t>
      </w:r>
      <w:r w:rsidRPr="001C66C9">
        <w:t xml:space="preserve"> году сотрудники ОАО «Техснабэкспорт» награждены: </w:t>
      </w:r>
    </w:p>
    <w:p w:rsidR="00021619" w:rsidRDefault="00021619" w:rsidP="009272EE">
      <w:pPr>
        <w:pStyle w:val="ZEBRA-0"/>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55"/>
        <w:gridCol w:w="1667"/>
      </w:tblGrid>
      <w:tr w:rsidR="0080670F" w:rsidTr="00A57088">
        <w:tc>
          <w:tcPr>
            <w:tcW w:w="8755" w:type="dxa"/>
          </w:tcPr>
          <w:p w:rsidR="00D66C4B" w:rsidRDefault="0080670F" w:rsidP="009272EE">
            <w:pPr>
              <w:pStyle w:val="ZEBRA-0"/>
            </w:pPr>
            <w:r w:rsidRPr="0080670F">
              <w:t xml:space="preserve">Награды и поощрения Госкорпорации «Росатом», </w:t>
            </w:r>
            <w:r w:rsidR="00D66C4B">
              <w:t>всего</w:t>
            </w:r>
          </w:p>
          <w:p w:rsidR="0080670F" w:rsidRPr="0080670F" w:rsidRDefault="0080670F" w:rsidP="009272EE">
            <w:pPr>
              <w:pStyle w:val="ZEBRA-0"/>
            </w:pPr>
            <w:r w:rsidRPr="0080670F">
              <w:t>в т</w:t>
            </w:r>
            <w:r w:rsidR="00D66C4B">
              <w:t>.</w:t>
            </w:r>
            <w:r w:rsidRPr="0080670F">
              <w:t>ч</w:t>
            </w:r>
            <w:r w:rsidR="00D66C4B">
              <w:t>.</w:t>
            </w:r>
            <w:r w:rsidR="006E4AD5">
              <w:t>:</w:t>
            </w:r>
            <w:r w:rsidRPr="0080670F">
              <w:t xml:space="preserve"> </w:t>
            </w:r>
          </w:p>
        </w:tc>
        <w:tc>
          <w:tcPr>
            <w:tcW w:w="1667" w:type="dxa"/>
          </w:tcPr>
          <w:p w:rsidR="00C47D13" w:rsidRDefault="0080670F" w:rsidP="009272EE">
            <w:pPr>
              <w:pStyle w:val="ZEBRA-0"/>
            </w:pPr>
            <w:r w:rsidRPr="0080670F">
              <w:t>45</w:t>
            </w:r>
          </w:p>
        </w:tc>
      </w:tr>
      <w:tr w:rsidR="0080670F" w:rsidTr="00D66C4B">
        <w:tc>
          <w:tcPr>
            <w:tcW w:w="8755" w:type="dxa"/>
          </w:tcPr>
          <w:p w:rsidR="0080670F" w:rsidRDefault="00D66C4B" w:rsidP="009272EE">
            <w:pPr>
              <w:pStyle w:val="ZEBRA-0"/>
            </w:pPr>
            <w:r>
              <w:t xml:space="preserve">       </w:t>
            </w:r>
            <w:r w:rsidR="0080670F">
              <w:t>н</w:t>
            </w:r>
            <w:r w:rsidR="0080670F" w:rsidRPr="00750BAE">
              <w:t>агрудный знак «За заслуги перед атомной отраслью» 3</w:t>
            </w:r>
            <w:r w:rsidR="0080670F">
              <w:t>-й</w:t>
            </w:r>
            <w:r w:rsidR="0080670F" w:rsidRPr="00750BAE">
              <w:t xml:space="preserve"> степени</w:t>
            </w:r>
          </w:p>
        </w:tc>
        <w:tc>
          <w:tcPr>
            <w:tcW w:w="1667" w:type="dxa"/>
          </w:tcPr>
          <w:p w:rsidR="00C47D13" w:rsidRDefault="0080670F" w:rsidP="009272EE">
            <w:pPr>
              <w:pStyle w:val="ZEBRA-0"/>
            </w:pPr>
            <w:r>
              <w:t>1</w:t>
            </w:r>
          </w:p>
        </w:tc>
      </w:tr>
      <w:tr w:rsidR="0080670F" w:rsidTr="00D66C4B">
        <w:tc>
          <w:tcPr>
            <w:tcW w:w="8755" w:type="dxa"/>
          </w:tcPr>
          <w:p w:rsidR="0080670F" w:rsidRDefault="00D66C4B" w:rsidP="009272EE">
            <w:pPr>
              <w:pStyle w:val="ZEBRA-0"/>
            </w:pPr>
            <w:r>
              <w:t xml:space="preserve">       </w:t>
            </w:r>
            <w:r w:rsidR="0080670F">
              <w:t>з</w:t>
            </w:r>
            <w:r w:rsidR="0080670F" w:rsidRPr="00A840A1">
              <w:t xml:space="preserve">нак «Ветеран атомной энергетики и промышленности»  </w:t>
            </w:r>
            <w:r w:rsidR="0080670F">
              <w:t xml:space="preserve"> </w:t>
            </w:r>
          </w:p>
        </w:tc>
        <w:tc>
          <w:tcPr>
            <w:tcW w:w="1667" w:type="dxa"/>
          </w:tcPr>
          <w:p w:rsidR="00C47D13" w:rsidRDefault="0080670F" w:rsidP="009272EE">
            <w:pPr>
              <w:pStyle w:val="ZEBRA-0"/>
            </w:pPr>
            <w:r>
              <w:t>3</w:t>
            </w:r>
          </w:p>
        </w:tc>
      </w:tr>
      <w:tr w:rsidR="0080670F" w:rsidTr="00D66C4B">
        <w:tc>
          <w:tcPr>
            <w:tcW w:w="8755" w:type="dxa"/>
          </w:tcPr>
          <w:p w:rsidR="0080670F" w:rsidRDefault="00D66C4B" w:rsidP="009272EE">
            <w:pPr>
              <w:pStyle w:val="ZEBRA-0"/>
            </w:pPr>
            <w:r>
              <w:t xml:space="preserve">       </w:t>
            </w:r>
            <w:r w:rsidR="0080670F">
              <w:t>п</w:t>
            </w:r>
            <w:r w:rsidR="0080670F" w:rsidRPr="00A840A1">
              <w:t xml:space="preserve">очетная грамота Госкорпорации «Росатом» </w:t>
            </w:r>
            <w:r w:rsidR="0080670F">
              <w:t xml:space="preserve"> </w:t>
            </w:r>
          </w:p>
        </w:tc>
        <w:tc>
          <w:tcPr>
            <w:tcW w:w="1667" w:type="dxa"/>
          </w:tcPr>
          <w:p w:rsidR="00C47D13" w:rsidRDefault="0080670F" w:rsidP="009272EE">
            <w:pPr>
              <w:pStyle w:val="ZEBRA-0"/>
            </w:pPr>
            <w:r>
              <w:t>5</w:t>
            </w:r>
          </w:p>
        </w:tc>
      </w:tr>
      <w:tr w:rsidR="0080670F" w:rsidTr="00D66C4B">
        <w:tc>
          <w:tcPr>
            <w:tcW w:w="8755" w:type="dxa"/>
          </w:tcPr>
          <w:p w:rsidR="0080670F" w:rsidRDefault="00D66C4B" w:rsidP="009272EE">
            <w:pPr>
              <w:pStyle w:val="ZEBRA-0"/>
            </w:pPr>
            <w:r>
              <w:t xml:space="preserve">       </w:t>
            </w:r>
            <w:r w:rsidR="0080670F">
              <w:t>б</w:t>
            </w:r>
            <w:r w:rsidR="0080670F" w:rsidRPr="00A840A1">
              <w:t xml:space="preserve">лагодарность Госкорпорации «Росатом» </w:t>
            </w:r>
            <w:r w:rsidR="0080670F">
              <w:t xml:space="preserve"> </w:t>
            </w:r>
          </w:p>
        </w:tc>
        <w:tc>
          <w:tcPr>
            <w:tcW w:w="1667" w:type="dxa"/>
          </w:tcPr>
          <w:p w:rsidR="00C47D13" w:rsidRDefault="0080670F" w:rsidP="009272EE">
            <w:pPr>
              <w:pStyle w:val="ZEBRA-0"/>
            </w:pPr>
            <w:r>
              <w:t>15</w:t>
            </w:r>
          </w:p>
        </w:tc>
      </w:tr>
      <w:tr w:rsidR="0080670F" w:rsidTr="00D66C4B">
        <w:tc>
          <w:tcPr>
            <w:tcW w:w="8755" w:type="dxa"/>
          </w:tcPr>
          <w:p w:rsidR="0080670F" w:rsidRDefault="00D66C4B" w:rsidP="009272EE">
            <w:pPr>
              <w:pStyle w:val="ZEBRA-0"/>
            </w:pPr>
            <w:r>
              <w:t xml:space="preserve">       </w:t>
            </w:r>
            <w:r w:rsidR="0080670F">
              <w:t>б</w:t>
            </w:r>
            <w:r w:rsidR="0080670F" w:rsidRPr="00A840A1">
              <w:t xml:space="preserve">лагодарственное письмо Госкорпорации «Росатом» </w:t>
            </w:r>
            <w:r w:rsidR="0080670F">
              <w:t xml:space="preserve"> </w:t>
            </w:r>
          </w:p>
        </w:tc>
        <w:tc>
          <w:tcPr>
            <w:tcW w:w="1667" w:type="dxa"/>
          </w:tcPr>
          <w:p w:rsidR="00C47D13" w:rsidRDefault="0080670F" w:rsidP="009272EE">
            <w:pPr>
              <w:pStyle w:val="ZEBRA-0"/>
            </w:pPr>
            <w:r>
              <w:t>21</w:t>
            </w:r>
          </w:p>
        </w:tc>
      </w:tr>
      <w:tr w:rsidR="0080670F" w:rsidTr="00A57088">
        <w:tc>
          <w:tcPr>
            <w:tcW w:w="8755" w:type="dxa"/>
          </w:tcPr>
          <w:p w:rsidR="00BE7262" w:rsidRDefault="0080670F" w:rsidP="009272EE">
            <w:pPr>
              <w:pStyle w:val="ZEBRA-0"/>
            </w:pPr>
            <w:r>
              <w:t>Н</w:t>
            </w:r>
            <w:r w:rsidRPr="0080670F">
              <w:t>аград</w:t>
            </w:r>
            <w:r>
              <w:t>ы</w:t>
            </w:r>
            <w:r w:rsidRPr="0080670F">
              <w:t xml:space="preserve"> и поощрения</w:t>
            </w:r>
            <w:r>
              <w:t xml:space="preserve"> </w:t>
            </w:r>
            <w:r w:rsidRPr="0080670F">
              <w:t>ОАО «Техснабэкспорт»</w:t>
            </w:r>
            <w:r w:rsidR="006E4AD5">
              <w:t xml:space="preserve">, </w:t>
            </w:r>
            <w:r w:rsidR="00D66C4B">
              <w:t xml:space="preserve">всего </w:t>
            </w:r>
          </w:p>
          <w:p w:rsidR="0080670F" w:rsidRDefault="0080670F" w:rsidP="009272EE">
            <w:pPr>
              <w:pStyle w:val="ZEBRA-0"/>
            </w:pPr>
            <w:r>
              <w:t>в т</w:t>
            </w:r>
            <w:r w:rsidR="00BE7262">
              <w:t>.</w:t>
            </w:r>
            <w:r>
              <w:t>ч</w:t>
            </w:r>
            <w:r w:rsidR="00BE7262">
              <w:t>.</w:t>
            </w:r>
            <w:r>
              <w:t>:</w:t>
            </w:r>
          </w:p>
          <w:p w:rsidR="006E4AD5" w:rsidRDefault="006E4AD5" w:rsidP="009272EE">
            <w:pPr>
              <w:pStyle w:val="ZEBRA-0"/>
            </w:pPr>
          </w:p>
          <w:p w:rsidR="006E4AD5" w:rsidRPr="00750BAE" w:rsidRDefault="00D66C4B" w:rsidP="009272EE">
            <w:pPr>
              <w:pStyle w:val="ZEBRA-0"/>
            </w:pPr>
            <w:r>
              <w:t xml:space="preserve">       </w:t>
            </w:r>
            <w:r w:rsidR="006E4AD5">
              <w:t>п</w:t>
            </w:r>
            <w:r w:rsidR="006E4AD5" w:rsidRPr="00750BAE">
              <w:t xml:space="preserve">очетная грамота ОАО «Техснабэкспорт» </w:t>
            </w:r>
            <w:r w:rsidR="006E4AD5">
              <w:t xml:space="preserve"> </w:t>
            </w:r>
          </w:p>
          <w:p w:rsidR="0080670F" w:rsidRDefault="00D66C4B" w:rsidP="009272EE">
            <w:pPr>
              <w:pStyle w:val="ZEBRA-0"/>
            </w:pPr>
            <w:r>
              <w:t xml:space="preserve">       </w:t>
            </w:r>
            <w:r w:rsidR="006E4AD5">
              <w:t>б</w:t>
            </w:r>
            <w:r w:rsidR="006E4AD5" w:rsidRPr="00750BAE">
              <w:t xml:space="preserve">лагодарность ОАО «Техснабэкспорт» </w:t>
            </w:r>
            <w:r w:rsidR="006E4AD5">
              <w:t xml:space="preserve"> </w:t>
            </w:r>
          </w:p>
        </w:tc>
        <w:tc>
          <w:tcPr>
            <w:tcW w:w="1667" w:type="dxa"/>
          </w:tcPr>
          <w:p w:rsidR="0080670F" w:rsidRDefault="0080670F" w:rsidP="009272EE">
            <w:pPr>
              <w:pStyle w:val="ZEBRA-0"/>
            </w:pPr>
            <w:r w:rsidRPr="0080670F">
              <w:t>56</w:t>
            </w:r>
          </w:p>
          <w:p w:rsidR="006E4AD5" w:rsidRDefault="006E4AD5" w:rsidP="009272EE">
            <w:pPr>
              <w:pStyle w:val="ZEBRA-0"/>
            </w:pPr>
          </w:p>
          <w:p w:rsidR="006E4AD5" w:rsidRDefault="006E4AD5" w:rsidP="009272EE">
            <w:pPr>
              <w:pStyle w:val="ZEBRA-0"/>
            </w:pPr>
            <w:r w:rsidRPr="006E4AD5">
              <w:t>28</w:t>
            </w:r>
          </w:p>
          <w:p w:rsidR="00021619" w:rsidRDefault="006E4AD5" w:rsidP="009272EE">
            <w:pPr>
              <w:pStyle w:val="ZEBRA-0"/>
            </w:pPr>
            <w:r>
              <w:t>28</w:t>
            </w:r>
          </w:p>
        </w:tc>
      </w:tr>
    </w:tbl>
    <w:p w:rsidR="00C47D13" w:rsidRDefault="00DC34EC" w:rsidP="007F5F7B">
      <w:pPr>
        <w:pStyle w:val="ZEBRA-"/>
        <w:numPr>
          <w:ilvl w:val="0"/>
          <w:numId w:val="0"/>
        </w:numPr>
      </w:pPr>
      <w:r>
        <w:rPr>
          <w:noProof/>
        </w:rPr>
        <w:drawing>
          <wp:inline distT="0" distB="0" distL="0" distR="0">
            <wp:extent cx="6481445" cy="3892550"/>
            <wp:effectExtent l="19050" t="0" r="0" b="0"/>
            <wp:docPr id="56" name="Рисунок 12" descr="C:\Users\Manilovskaya.G.L\AppData\Local\Microsoft\Windows\Temporary Internet Files\Content.Outlook\F162AD8T\IMG_0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C:\Users\Manilovskaya.G.L\AppData\Local\Microsoft\Windows\Temporary Internet Files\Content.Outlook\F162AD8T\IMG_0351.JPG"/>
                    <pic:cNvPicPr>
                      <a:picLocks noChangeAspect="1" noChangeArrowheads="1"/>
                    </pic:cNvPicPr>
                  </pic:nvPicPr>
                  <pic:blipFill>
                    <a:blip r:embed="rId82" cstate="screen"/>
                    <a:srcRect/>
                    <a:stretch>
                      <a:fillRect/>
                    </a:stretch>
                  </pic:blipFill>
                  <pic:spPr bwMode="auto">
                    <a:xfrm>
                      <a:off x="0" y="0"/>
                      <a:ext cx="6481445" cy="3892550"/>
                    </a:xfrm>
                    <a:prstGeom prst="rect">
                      <a:avLst/>
                    </a:prstGeom>
                    <a:noFill/>
                    <a:ln w="9525">
                      <a:noFill/>
                      <a:miter lim="800000"/>
                      <a:headEnd/>
                      <a:tailEnd/>
                    </a:ln>
                  </pic:spPr>
                </pic:pic>
              </a:graphicData>
            </a:graphic>
          </wp:inline>
        </w:drawing>
      </w:r>
    </w:p>
    <w:p w:rsidR="009059C6" w:rsidRPr="009059C6" w:rsidRDefault="00305230" w:rsidP="00F977F3">
      <w:pPr>
        <w:pStyle w:val="3"/>
        <w:numPr>
          <w:ilvl w:val="2"/>
          <w:numId w:val="20"/>
        </w:numPr>
        <w:ind w:left="862" w:hanging="862"/>
      </w:pPr>
      <w:bookmarkStart w:id="203" w:name="_Toc293323021"/>
      <w:bookmarkStart w:id="204" w:name="_Toc325015751"/>
      <w:r w:rsidRPr="006F39B7">
        <w:t>Социальная политика Общества</w:t>
      </w:r>
      <w:bookmarkEnd w:id="203"/>
      <w:bookmarkEnd w:id="204"/>
    </w:p>
    <w:p w:rsidR="005321C7" w:rsidRDefault="00F00774" w:rsidP="007F5F7B">
      <w:pPr>
        <w:pStyle w:val="ZEBRA-"/>
        <w:numPr>
          <w:ilvl w:val="0"/>
          <w:numId w:val="0"/>
        </w:numPr>
      </w:pPr>
      <w:r w:rsidRPr="00F00774">
        <w:t xml:space="preserve">Социальная политика Общества осуществляется в рамках утвержденной Единой социальной политики Госкорпорации «Росатом»  и реализуется в виде социальных программ различных направлений.  </w:t>
      </w:r>
    </w:p>
    <w:p w:rsidR="00045B49" w:rsidRPr="009059C6" w:rsidRDefault="00045B49" w:rsidP="009272EE">
      <w:pPr>
        <w:pStyle w:val="ZEBRA-0"/>
      </w:pPr>
    </w:p>
    <w:p w:rsidR="00305230" w:rsidRDefault="00045B49" w:rsidP="009272EE">
      <w:pPr>
        <w:pStyle w:val="ZEBRA-0"/>
      </w:pPr>
      <w:r>
        <w:t>С</w:t>
      </w:r>
      <w:r w:rsidR="00305230" w:rsidRPr="001C66C9">
        <w:t xml:space="preserve">оциальные программы для </w:t>
      </w:r>
      <w:r>
        <w:t>работников Общества</w:t>
      </w:r>
      <w:r w:rsidR="00305230" w:rsidRPr="001C66C9">
        <w:t xml:space="preserve"> </w:t>
      </w:r>
      <w:r w:rsidR="00BE7262">
        <w:t>направлены на достижение следующих целей</w:t>
      </w:r>
      <w:r w:rsidR="00305230" w:rsidRPr="001C66C9">
        <w:t>:</w:t>
      </w:r>
    </w:p>
    <w:p w:rsidR="005321C7" w:rsidRPr="00B8230A" w:rsidRDefault="00305230"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 xml:space="preserve">удержание наиболее ценных работников; </w:t>
      </w:r>
    </w:p>
    <w:p w:rsidR="00C47D13" w:rsidRPr="00B8230A" w:rsidRDefault="00305230"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мотиваци</w:t>
      </w:r>
      <w:r w:rsidR="00BE7262" w:rsidRPr="00B8230A">
        <w:rPr>
          <w:rFonts w:ascii="Arial" w:hAnsi="Arial" w:cs="Arial"/>
          <w:sz w:val="22"/>
          <w:szCs w:val="22"/>
        </w:rPr>
        <w:t>я</w:t>
      </w:r>
      <w:r w:rsidRPr="00B8230A">
        <w:rPr>
          <w:rFonts w:ascii="Arial" w:hAnsi="Arial" w:cs="Arial"/>
          <w:sz w:val="22"/>
          <w:szCs w:val="22"/>
        </w:rPr>
        <w:t xml:space="preserve"> работников и повышение лояльности;</w:t>
      </w:r>
    </w:p>
    <w:p w:rsidR="00C47D13" w:rsidRPr="00B8230A" w:rsidRDefault="00305230"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создание дополнительных гарантий социальной защиты работников.</w:t>
      </w:r>
    </w:p>
    <w:p w:rsidR="00B8230A" w:rsidRDefault="00B8230A" w:rsidP="009272EE">
      <w:pPr>
        <w:pStyle w:val="ZEBRA-0"/>
      </w:pPr>
    </w:p>
    <w:p w:rsidR="00C47D13" w:rsidRPr="00070AA7" w:rsidRDefault="002C67EA" w:rsidP="009272EE">
      <w:pPr>
        <w:pStyle w:val="ZEBRA-0"/>
      </w:pPr>
      <w:r>
        <w:t xml:space="preserve">Проводимая </w:t>
      </w:r>
      <w:r w:rsidR="00D56727" w:rsidRPr="001C66C9">
        <w:t>ОАО «Техснабэкспорт»</w:t>
      </w:r>
      <w:r w:rsidR="00D56727">
        <w:t xml:space="preserve"> </w:t>
      </w:r>
      <w:r w:rsidR="00D56727" w:rsidRPr="001C66C9">
        <w:t xml:space="preserve"> </w:t>
      </w:r>
      <w:r>
        <w:t xml:space="preserve"> с</w:t>
      </w:r>
      <w:r w:rsidRPr="001C66C9">
        <w:t>оциальная политика</w:t>
      </w:r>
      <w:r>
        <w:t xml:space="preserve"> </w:t>
      </w:r>
      <w:r w:rsidR="00D56727">
        <w:t xml:space="preserve"> ориентирована на </w:t>
      </w:r>
      <w:r>
        <w:t xml:space="preserve"> </w:t>
      </w:r>
      <w:r w:rsidR="00B870A3" w:rsidRPr="001C66C9">
        <w:t>укреплени</w:t>
      </w:r>
      <w:r w:rsidR="00B870A3">
        <w:t>е</w:t>
      </w:r>
      <w:r w:rsidR="00B870A3" w:rsidRPr="001C66C9">
        <w:t xml:space="preserve"> репутации и повышени</w:t>
      </w:r>
      <w:r w:rsidR="00B870A3">
        <w:t>е</w:t>
      </w:r>
      <w:r w:rsidR="00B870A3" w:rsidRPr="001C66C9">
        <w:t xml:space="preserve"> доверия к Обществу</w:t>
      </w:r>
      <w:r w:rsidR="00B870A3">
        <w:t xml:space="preserve">, </w:t>
      </w:r>
      <w:r w:rsidR="00B870A3" w:rsidRPr="001C66C9">
        <w:t xml:space="preserve"> </w:t>
      </w:r>
      <w:r w:rsidRPr="001C66C9">
        <w:t>формирова</w:t>
      </w:r>
      <w:r>
        <w:t>ние</w:t>
      </w:r>
      <w:r w:rsidRPr="001C66C9">
        <w:t xml:space="preserve"> представлени</w:t>
      </w:r>
      <w:r>
        <w:t>я</w:t>
      </w:r>
      <w:r w:rsidRPr="001C66C9">
        <w:t xml:space="preserve"> о</w:t>
      </w:r>
      <w:r w:rsidR="00B870A3">
        <w:t xml:space="preserve"> нем, </w:t>
      </w:r>
      <w:r w:rsidRPr="001C66C9">
        <w:t>как  </w:t>
      </w:r>
      <w:r w:rsidR="00B870A3">
        <w:t xml:space="preserve">о </w:t>
      </w:r>
      <w:r w:rsidRPr="001C66C9">
        <w:t>социально ответственной компании</w:t>
      </w:r>
      <w:r>
        <w:t xml:space="preserve">.  </w:t>
      </w:r>
    </w:p>
    <w:p w:rsidR="00C72631" w:rsidRDefault="00C72631" w:rsidP="009272EE">
      <w:pPr>
        <w:pStyle w:val="ZEBRA-0"/>
      </w:pPr>
    </w:p>
    <w:p w:rsidR="00742775" w:rsidRDefault="00045B49" w:rsidP="009272EE">
      <w:pPr>
        <w:pStyle w:val="ZEBRA-0"/>
      </w:pPr>
      <w:r>
        <w:t>Основными направлениями</w:t>
      </w:r>
      <w:r w:rsidR="00B870A3">
        <w:t xml:space="preserve"> реализуемых </w:t>
      </w:r>
      <w:r>
        <w:t>социальн</w:t>
      </w:r>
      <w:r w:rsidR="002C67EA">
        <w:t>ых программ</w:t>
      </w:r>
      <w:r>
        <w:t xml:space="preserve"> ОАО «Техснабэкспорт» являются:</w:t>
      </w:r>
    </w:p>
    <w:p w:rsidR="005321C7" w:rsidRPr="00B8230A" w:rsidRDefault="003168E6"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добровольное медицинское страхование;</w:t>
      </w:r>
    </w:p>
    <w:p w:rsidR="003168E6" w:rsidRPr="00B8230A" w:rsidRDefault="003168E6"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страхование жизни от несчастных случаев;</w:t>
      </w:r>
    </w:p>
    <w:p w:rsidR="003168E6" w:rsidRPr="00B8230A" w:rsidRDefault="003168E6"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негосударственное пенсионное обеспечение;</w:t>
      </w:r>
    </w:p>
    <w:p w:rsidR="000B196B" w:rsidRPr="00B8230A" w:rsidRDefault="00045B49"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организация летнего отдыха для детей работников;</w:t>
      </w:r>
    </w:p>
    <w:p w:rsidR="00045B49" w:rsidRPr="00B8230A" w:rsidRDefault="00045B49"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 xml:space="preserve">организация и проведение спортивно-оздоровительных мероприятий; </w:t>
      </w:r>
    </w:p>
    <w:p w:rsidR="00021619" w:rsidRPr="00B8230A" w:rsidRDefault="00045B49"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материальная помощь работникам;</w:t>
      </w:r>
    </w:p>
    <w:p w:rsidR="00021619" w:rsidRPr="00B8230A" w:rsidRDefault="00045B49"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помощь бывшим работникам (ветеранам) организации.</w:t>
      </w:r>
    </w:p>
    <w:p w:rsidR="00885040" w:rsidRPr="00D66C4B" w:rsidRDefault="00885040" w:rsidP="00B8230A">
      <w:pPr>
        <w:pStyle w:val="ZEBRA-"/>
        <w:numPr>
          <w:ilvl w:val="0"/>
          <w:numId w:val="0"/>
        </w:numPr>
        <w:ind w:left="360"/>
      </w:pPr>
    </w:p>
    <w:p w:rsidR="00C47D13" w:rsidRDefault="00A000F5" w:rsidP="00B8230A">
      <w:pPr>
        <w:pStyle w:val="ZEBRA-"/>
        <w:numPr>
          <w:ilvl w:val="0"/>
          <w:numId w:val="0"/>
        </w:numPr>
      </w:pPr>
      <w:r w:rsidRPr="00885040">
        <w:t xml:space="preserve">Общая сумма расходов  на осуществляемые в ОАО «Техснабэкспорт»  социальные программы для работников в отчетном году   составила </w:t>
      </w:r>
      <w:r w:rsidR="00D20139" w:rsidRPr="00885040">
        <w:t> </w:t>
      </w:r>
      <w:r w:rsidR="00885040" w:rsidRPr="009F4555">
        <w:t>17 210 тыс.</w:t>
      </w:r>
      <w:r w:rsidRPr="00885040">
        <w:t xml:space="preserve"> рублей</w:t>
      </w:r>
      <w:r w:rsidR="00885040" w:rsidRPr="00885040">
        <w:t xml:space="preserve">, а </w:t>
      </w:r>
      <w:r w:rsidR="00885040" w:rsidRPr="009F4555">
        <w:t>выплаты  социального характера – 15 895 тыс.</w:t>
      </w:r>
      <w:r w:rsidR="00B870A3">
        <w:t xml:space="preserve"> </w:t>
      </w:r>
      <w:r w:rsidR="00885040" w:rsidRPr="009F4555">
        <w:t>руб</w:t>
      </w:r>
      <w:r w:rsidR="00BE7262">
        <w:t xml:space="preserve">лей </w:t>
      </w:r>
      <w:r w:rsidR="00885040" w:rsidRPr="009F4555">
        <w:t xml:space="preserve"> (в пересчете на одного сотрудника списочной численности 362 чел – 43 909 руб</w:t>
      </w:r>
      <w:r w:rsidR="00BE7262">
        <w:t>лей</w:t>
      </w:r>
      <w:r w:rsidR="00885040" w:rsidRPr="009F4555">
        <w:t>)</w:t>
      </w:r>
      <w:r w:rsidR="00BE7262">
        <w:t>.</w:t>
      </w:r>
    </w:p>
    <w:p w:rsidR="00C47D13" w:rsidRDefault="00C47D13" w:rsidP="00B8230A">
      <w:pPr>
        <w:pStyle w:val="ZEBRA-"/>
        <w:numPr>
          <w:ilvl w:val="0"/>
          <w:numId w:val="0"/>
        </w:numPr>
      </w:pPr>
    </w:p>
    <w:p w:rsidR="00742775" w:rsidRDefault="00A6649B" w:rsidP="009272EE">
      <w:pPr>
        <w:pStyle w:val="ZEBRA-0"/>
      </w:pPr>
      <w:r>
        <w:t>Выплаты и льготы являются стандар</w:t>
      </w:r>
      <w:r>
        <w:softHyphen/>
        <w:t xml:space="preserve">тными </w:t>
      </w:r>
      <w:r w:rsidR="00B870A3">
        <w:t xml:space="preserve">и не </w:t>
      </w:r>
      <w:r>
        <w:t>завис</w:t>
      </w:r>
      <w:r w:rsidR="00B870A3">
        <w:t>ят</w:t>
      </w:r>
      <w:r>
        <w:t xml:space="preserve"> от </w:t>
      </w:r>
      <w:r w:rsidR="003168E6">
        <w:t xml:space="preserve">грейда и </w:t>
      </w:r>
      <w:r>
        <w:t>типа занятости работников</w:t>
      </w:r>
      <w:r w:rsidR="00B870A3">
        <w:t xml:space="preserve"> Общества</w:t>
      </w:r>
      <w:r>
        <w:t xml:space="preserve">. Исключение составляет программа негосударственного пенсионного обеспечения. Участие в ней  обусловлено  стажем работы в Обществе.  </w:t>
      </w:r>
    </w:p>
    <w:p w:rsidR="00742775" w:rsidRPr="00D66C4B" w:rsidRDefault="00742775" w:rsidP="009272EE">
      <w:pPr>
        <w:pStyle w:val="ZEBRA-0"/>
      </w:pPr>
    </w:p>
    <w:p w:rsidR="005321C7" w:rsidRPr="00B8230A" w:rsidRDefault="00305230" w:rsidP="00F977F3">
      <w:pPr>
        <w:pStyle w:val="ZEBRA-1"/>
        <w:outlineLvl w:val="0"/>
        <w:rPr>
          <w:b/>
        </w:rPr>
      </w:pPr>
      <w:r w:rsidRPr="00B8230A">
        <w:rPr>
          <w:b/>
        </w:rPr>
        <w:t>Организация летнего отдыха для детей работников Общества</w:t>
      </w:r>
    </w:p>
    <w:p w:rsidR="000B196B" w:rsidRDefault="000B196B" w:rsidP="009272EE">
      <w:pPr>
        <w:pStyle w:val="ZEBRA-0"/>
      </w:pPr>
    </w:p>
    <w:p w:rsidR="00021619" w:rsidRDefault="002C67EA" w:rsidP="009272EE">
      <w:pPr>
        <w:pStyle w:val="ZEBRA-0"/>
      </w:pPr>
      <w:r>
        <w:t>Ежегодно Общество организует летний отдых детей работников.</w:t>
      </w:r>
      <w:r w:rsidRPr="001C66C9">
        <w:t xml:space="preserve"> </w:t>
      </w:r>
      <w:r w:rsidR="00B60B14">
        <w:t xml:space="preserve"> </w:t>
      </w:r>
      <w:r w:rsidR="00305230" w:rsidRPr="001C66C9">
        <w:t xml:space="preserve"> </w:t>
      </w:r>
      <w:r w:rsidR="00B60B14">
        <w:t>В</w:t>
      </w:r>
      <w:r w:rsidR="00305230" w:rsidRPr="001C66C9">
        <w:t xml:space="preserve"> </w:t>
      </w:r>
      <w:r w:rsidR="00BE7262">
        <w:t xml:space="preserve">  </w:t>
      </w:r>
      <w:r>
        <w:t>июн</w:t>
      </w:r>
      <w:r w:rsidR="00BE7262">
        <w:t>е</w:t>
      </w:r>
      <w:r>
        <w:t>-август</w:t>
      </w:r>
      <w:r w:rsidR="00BE7262">
        <w:t>е</w:t>
      </w:r>
      <w:r>
        <w:t xml:space="preserve"> 201</w:t>
      </w:r>
      <w:r w:rsidR="00D20139">
        <w:t>1</w:t>
      </w:r>
      <w:r>
        <w:t xml:space="preserve"> г</w:t>
      </w:r>
      <w:r w:rsidR="00BE7262">
        <w:t>.</w:t>
      </w:r>
      <w:r>
        <w:t xml:space="preserve"> в детски</w:t>
      </w:r>
      <w:r w:rsidR="00D20139">
        <w:t>е</w:t>
      </w:r>
      <w:r>
        <w:t xml:space="preserve"> оздоровительны</w:t>
      </w:r>
      <w:r w:rsidR="00D20139">
        <w:t>е</w:t>
      </w:r>
      <w:r>
        <w:t xml:space="preserve"> лагер</w:t>
      </w:r>
      <w:r w:rsidR="00D20139">
        <w:t>я</w:t>
      </w:r>
      <w:r w:rsidR="00305230" w:rsidRPr="001C66C9">
        <w:t xml:space="preserve"> </w:t>
      </w:r>
      <w:r w:rsidR="00305230">
        <w:t xml:space="preserve"> «</w:t>
      </w:r>
      <w:r w:rsidR="00305230" w:rsidRPr="001C66C9">
        <w:t>Искорка</w:t>
      </w:r>
      <w:r w:rsidR="00305230">
        <w:t xml:space="preserve">» </w:t>
      </w:r>
      <w:r w:rsidR="00D20139">
        <w:t xml:space="preserve">и «Золотая лоза»  </w:t>
      </w:r>
      <w:r w:rsidR="00305230" w:rsidRPr="001C66C9">
        <w:t>направлен</w:t>
      </w:r>
      <w:r w:rsidR="00BE7262">
        <w:t>ы</w:t>
      </w:r>
      <w:r w:rsidR="00305230" w:rsidRPr="001C66C9">
        <w:t xml:space="preserve"> </w:t>
      </w:r>
      <w:r w:rsidR="00D20139">
        <w:t xml:space="preserve"> пять </w:t>
      </w:r>
      <w:r w:rsidR="00D20139" w:rsidRPr="001C66C9">
        <w:t xml:space="preserve"> </w:t>
      </w:r>
      <w:r w:rsidR="00305230" w:rsidRPr="001C66C9">
        <w:t>детей.</w:t>
      </w:r>
    </w:p>
    <w:p w:rsidR="005321C7" w:rsidRDefault="005321C7" w:rsidP="009272EE">
      <w:pPr>
        <w:pStyle w:val="ZEBRA-1"/>
      </w:pPr>
    </w:p>
    <w:p w:rsidR="00021619" w:rsidRPr="00B8230A" w:rsidRDefault="009E7A0F" w:rsidP="00F977F3">
      <w:pPr>
        <w:pStyle w:val="ZEBRA-1"/>
        <w:outlineLvl w:val="0"/>
        <w:rPr>
          <w:b/>
        </w:rPr>
      </w:pPr>
      <w:r w:rsidRPr="00B8230A">
        <w:rPr>
          <w:b/>
        </w:rPr>
        <w:t>Спортивные программы для работников</w:t>
      </w:r>
    </w:p>
    <w:p w:rsidR="00021619" w:rsidRDefault="00021619" w:rsidP="009272EE">
      <w:pPr>
        <w:pStyle w:val="ZEBRA-0"/>
      </w:pPr>
    </w:p>
    <w:p w:rsidR="00021619" w:rsidRDefault="00305230" w:rsidP="009272EE">
      <w:pPr>
        <w:pStyle w:val="ZEBRA-0"/>
      </w:pPr>
      <w:r w:rsidRPr="001C66C9">
        <w:t>Общество поддерживает стремление сотрудников к здоровому образу жизни,  к активным занятиям спортом, возмещая затраты на приобретение абонементов в фитнес</w:t>
      </w:r>
      <w:r w:rsidR="00BE7262">
        <w:t>-</w:t>
      </w:r>
      <w:r w:rsidR="00D20139">
        <w:t xml:space="preserve"> </w:t>
      </w:r>
      <w:r w:rsidRPr="001C66C9">
        <w:t>центры (70% от стоимости абонемента)</w:t>
      </w:r>
      <w:r w:rsidR="00F42BB3">
        <w:t>.</w:t>
      </w:r>
      <w:r>
        <w:t xml:space="preserve"> </w:t>
      </w:r>
      <w:r w:rsidR="00F42BB3">
        <w:t>В 201</w:t>
      </w:r>
      <w:r w:rsidR="00D20139">
        <w:t>1</w:t>
      </w:r>
      <w:r w:rsidR="00F42BB3">
        <w:t xml:space="preserve"> году </w:t>
      </w:r>
      <w:r>
        <w:t>в</w:t>
      </w:r>
      <w:r w:rsidRPr="001C66C9">
        <w:t xml:space="preserve"> </w:t>
      </w:r>
      <w:r w:rsidR="003168E6">
        <w:t xml:space="preserve">спортивно-оздоровительной </w:t>
      </w:r>
      <w:r w:rsidRPr="001C66C9">
        <w:t>программе  участв</w:t>
      </w:r>
      <w:r w:rsidR="00F42BB3">
        <w:t>овало</w:t>
      </w:r>
      <w:r w:rsidRPr="001C66C9">
        <w:t xml:space="preserve"> 50 </w:t>
      </w:r>
      <w:r>
        <w:t xml:space="preserve"> сотрудников</w:t>
      </w:r>
      <w:r w:rsidR="00F42BB3">
        <w:t>.</w:t>
      </w:r>
      <w:r>
        <w:t xml:space="preserve"> </w:t>
      </w:r>
    </w:p>
    <w:p w:rsidR="00021619" w:rsidRDefault="00021619" w:rsidP="009272EE">
      <w:pPr>
        <w:pStyle w:val="ZEBRA-0"/>
      </w:pPr>
    </w:p>
    <w:p w:rsidR="005321C7" w:rsidRPr="00B8230A" w:rsidRDefault="00146B45" w:rsidP="00F977F3">
      <w:pPr>
        <w:pStyle w:val="ZEBRA-1"/>
        <w:outlineLvl w:val="0"/>
        <w:rPr>
          <w:b/>
          <w:bCs/>
        </w:rPr>
      </w:pPr>
      <w:r w:rsidRPr="00B8230A">
        <w:rPr>
          <w:b/>
        </w:rPr>
        <w:t>Добровольное медицинское страхование</w:t>
      </w:r>
    </w:p>
    <w:p w:rsidR="00021619" w:rsidRDefault="00021619" w:rsidP="009272EE">
      <w:pPr>
        <w:pStyle w:val="ZEBRA-0"/>
      </w:pPr>
    </w:p>
    <w:p w:rsidR="00021619" w:rsidRDefault="00146B45" w:rsidP="009272EE">
      <w:pPr>
        <w:pStyle w:val="ZEBRA-0"/>
      </w:pPr>
      <w:r>
        <w:t>Программы медицинского страхования Общества направлены на оказание работникам  квалифицированной медицинской помощи в лечебных учреждениях Москв</w:t>
      </w:r>
      <w:r w:rsidR="0017496F">
        <w:t>ы</w:t>
      </w:r>
      <w:r>
        <w:t xml:space="preserve"> и приз</w:t>
      </w:r>
      <w:r w:rsidR="00B60B14">
        <w:t>в</w:t>
      </w:r>
      <w:r>
        <w:t>аны поддерживать работоспособность и здоровье персонала.</w:t>
      </w:r>
    </w:p>
    <w:p w:rsidR="00021619" w:rsidRDefault="00021619" w:rsidP="009272EE">
      <w:pPr>
        <w:pStyle w:val="ZEBRA-0"/>
      </w:pPr>
    </w:p>
    <w:p w:rsidR="00021619" w:rsidRDefault="00146B45" w:rsidP="009272EE">
      <w:pPr>
        <w:pStyle w:val="ZEBRA-0"/>
      </w:pPr>
      <w:r w:rsidRPr="004308E8">
        <w:t>В марте 201</w:t>
      </w:r>
      <w:r w:rsidR="00AB1C95">
        <w:t>1</w:t>
      </w:r>
      <w:r w:rsidRPr="004308E8">
        <w:t xml:space="preserve"> г</w:t>
      </w:r>
      <w:r w:rsidR="00B60B14">
        <w:t>.</w:t>
      </w:r>
      <w:r w:rsidRPr="004308E8">
        <w:t xml:space="preserve"> </w:t>
      </w:r>
      <w:r>
        <w:t>ОАО «Техснабэкспорт» заключил</w:t>
      </w:r>
      <w:r w:rsidR="00AB1C95">
        <w:t>о</w:t>
      </w:r>
      <w:r w:rsidRPr="004308E8">
        <w:t xml:space="preserve"> договор добровольного медицинского страхования </w:t>
      </w:r>
      <w:r w:rsidR="00B870A3">
        <w:t xml:space="preserve">(ДМС) </w:t>
      </w:r>
      <w:r w:rsidRPr="004308E8">
        <w:t>со страховой компанией «СОГАЗ». Общая сумма расходов</w:t>
      </w:r>
      <w:r>
        <w:t xml:space="preserve"> на</w:t>
      </w:r>
      <w:r w:rsidRPr="004308E8">
        <w:t xml:space="preserve"> добровольно</w:t>
      </w:r>
      <w:r>
        <w:t>е</w:t>
      </w:r>
      <w:r w:rsidRPr="004308E8">
        <w:t xml:space="preserve"> медицинско</w:t>
      </w:r>
      <w:r>
        <w:t>е страхование</w:t>
      </w:r>
      <w:r w:rsidRPr="004308E8">
        <w:t xml:space="preserve"> </w:t>
      </w:r>
      <w:r>
        <w:t>работников</w:t>
      </w:r>
      <w:r w:rsidRPr="004308E8">
        <w:t xml:space="preserve"> </w:t>
      </w:r>
      <w:r w:rsidR="00BE7262">
        <w:t xml:space="preserve"> составила </w:t>
      </w:r>
      <w:r w:rsidR="003168E6">
        <w:t>5 523 900</w:t>
      </w:r>
      <w:r w:rsidR="003168E6" w:rsidRPr="004308E8">
        <w:t xml:space="preserve"> </w:t>
      </w:r>
      <w:r w:rsidRPr="004308E8">
        <w:t xml:space="preserve"> рублей.</w:t>
      </w:r>
    </w:p>
    <w:p w:rsidR="00021619" w:rsidRDefault="00021619" w:rsidP="009272EE">
      <w:pPr>
        <w:pStyle w:val="ZEBRA-0"/>
      </w:pPr>
    </w:p>
    <w:p w:rsidR="00146B45" w:rsidRPr="004308E8" w:rsidRDefault="00146B45" w:rsidP="00146B45">
      <w:pPr>
        <w:pStyle w:val="a5"/>
        <w:tabs>
          <w:tab w:val="clear" w:pos="4677"/>
          <w:tab w:val="clear" w:pos="9355"/>
        </w:tabs>
        <w:rPr>
          <w:rFonts w:ascii="Arial" w:hAnsi="Arial" w:cs="Arial"/>
          <w:sz w:val="22"/>
          <w:szCs w:val="22"/>
        </w:rPr>
      </w:pPr>
      <w:r>
        <w:rPr>
          <w:rFonts w:ascii="Arial" w:hAnsi="Arial" w:cs="Arial"/>
          <w:sz w:val="22"/>
          <w:szCs w:val="22"/>
        </w:rPr>
        <w:t>П</w:t>
      </w:r>
      <w:r w:rsidRPr="004308E8">
        <w:rPr>
          <w:rFonts w:ascii="Arial" w:hAnsi="Arial" w:cs="Arial"/>
          <w:sz w:val="22"/>
          <w:szCs w:val="22"/>
        </w:rPr>
        <w:t>рограммы ДМС включают следующие виды услуг:</w:t>
      </w:r>
    </w:p>
    <w:p w:rsidR="000C2BAB" w:rsidRDefault="0017496F" w:rsidP="00AB754A">
      <w:pPr>
        <w:pStyle w:val="af5"/>
        <w:keepLines/>
        <w:numPr>
          <w:ilvl w:val="0"/>
          <w:numId w:val="6"/>
        </w:numPr>
        <w:spacing w:before="120"/>
        <w:jc w:val="both"/>
        <w:rPr>
          <w:rFonts w:ascii="Arial" w:hAnsi="Arial" w:cs="Arial"/>
          <w:sz w:val="22"/>
          <w:szCs w:val="22"/>
        </w:rPr>
      </w:pPr>
      <w:r>
        <w:rPr>
          <w:rFonts w:ascii="Arial" w:hAnsi="Arial" w:cs="Arial"/>
          <w:sz w:val="22"/>
          <w:szCs w:val="22"/>
        </w:rPr>
        <w:t>а</w:t>
      </w:r>
      <w:r w:rsidR="00146B45" w:rsidRPr="004308E8">
        <w:rPr>
          <w:rFonts w:ascii="Arial" w:hAnsi="Arial" w:cs="Arial"/>
          <w:sz w:val="22"/>
          <w:szCs w:val="22"/>
        </w:rPr>
        <w:t>мбулаторно-поликлиническое обслуживание;</w:t>
      </w:r>
    </w:p>
    <w:p w:rsidR="000C2BAB" w:rsidRDefault="0017496F" w:rsidP="00AB754A">
      <w:pPr>
        <w:pStyle w:val="af5"/>
        <w:keepLines/>
        <w:numPr>
          <w:ilvl w:val="0"/>
          <w:numId w:val="6"/>
        </w:numPr>
        <w:spacing w:before="120"/>
        <w:jc w:val="both"/>
        <w:rPr>
          <w:rFonts w:ascii="Arial" w:hAnsi="Arial" w:cs="Arial"/>
          <w:sz w:val="22"/>
          <w:szCs w:val="22"/>
        </w:rPr>
      </w:pPr>
      <w:r>
        <w:rPr>
          <w:rFonts w:ascii="Arial" w:hAnsi="Arial" w:cs="Arial"/>
          <w:sz w:val="22"/>
          <w:szCs w:val="22"/>
        </w:rPr>
        <w:t>с</w:t>
      </w:r>
      <w:r w:rsidR="00146B45" w:rsidRPr="004308E8">
        <w:rPr>
          <w:rFonts w:ascii="Arial" w:hAnsi="Arial" w:cs="Arial"/>
          <w:sz w:val="22"/>
          <w:szCs w:val="22"/>
        </w:rPr>
        <w:t>корая и неотложная медицинская помощь;</w:t>
      </w:r>
    </w:p>
    <w:p w:rsidR="000C2BAB" w:rsidRDefault="0017496F" w:rsidP="00AB754A">
      <w:pPr>
        <w:pStyle w:val="af5"/>
        <w:keepLines/>
        <w:numPr>
          <w:ilvl w:val="0"/>
          <w:numId w:val="6"/>
        </w:numPr>
        <w:spacing w:before="120"/>
        <w:jc w:val="both"/>
        <w:rPr>
          <w:rFonts w:ascii="Arial" w:hAnsi="Arial" w:cs="Arial"/>
          <w:sz w:val="22"/>
          <w:szCs w:val="22"/>
        </w:rPr>
      </w:pPr>
      <w:r>
        <w:rPr>
          <w:rFonts w:ascii="Arial" w:hAnsi="Arial" w:cs="Arial"/>
          <w:sz w:val="22"/>
          <w:szCs w:val="22"/>
        </w:rPr>
        <w:t>с</w:t>
      </w:r>
      <w:r w:rsidR="00146B45" w:rsidRPr="004308E8">
        <w:rPr>
          <w:rFonts w:ascii="Arial" w:hAnsi="Arial" w:cs="Arial"/>
          <w:sz w:val="22"/>
          <w:szCs w:val="22"/>
        </w:rPr>
        <w:t>томатологическая помощь в специализированных клиниках;</w:t>
      </w:r>
    </w:p>
    <w:p w:rsidR="000C2BAB" w:rsidRDefault="0017496F" w:rsidP="00AB754A">
      <w:pPr>
        <w:pStyle w:val="af5"/>
        <w:keepLines/>
        <w:numPr>
          <w:ilvl w:val="0"/>
          <w:numId w:val="6"/>
        </w:numPr>
        <w:spacing w:before="120"/>
        <w:jc w:val="both"/>
        <w:rPr>
          <w:rFonts w:ascii="Arial" w:hAnsi="Arial" w:cs="Arial"/>
          <w:sz w:val="22"/>
          <w:szCs w:val="22"/>
        </w:rPr>
      </w:pPr>
      <w:r>
        <w:rPr>
          <w:rFonts w:ascii="Arial" w:hAnsi="Arial" w:cs="Arial"/>
          <w:sz w:val="22"/>
          <w:szCs w:val="22"/>
        </w:rPr>
        <w:t>с</w:t>
      </w:r>
      <w:r w:rsidR="00146B45" w:rsidRPr="004308E8">
        <w:rPr>
          <w:rFonts w:ascii="Arial" w:hAnsi="Arial" w:cs="Arial"/>
          <w:sz w:val="22"/>
          <w:szCs w:val="22"/>
        </w:rPr>
        <w:t>тационарное обслуживание.</w:t>
      </w:r>
    </w:p>
    <w:p w:rsidR="000B196B" w:rsidRPr="00B8230A" w:rsidRDefault="000B196B" w:rsidP="009272EE">
      <w:pPr>
        <w:pStyle w:val="ZEBRA-1"/>
        <w:rPr>
          <w:b/>
        </w:rPr>
      </w:pPr>
    </w:p>
    <w:p w:rsidR="005321C7" w:rsidRPr="00B8230A" w:rsidRDefault="00C96906" w:rsidP="00F977F3">
      <w:pPr>
        <w:pStyle w:val="ZEBRA-1"/>
        <w:outlineLvl w:val="0"/>
        <w:rPr>
          <w:b/>
        </w:rPr>
      </w:pPr>
      <w:r w:rsidRPr="00B8230A">
        <w:rPr>
          <w:b/>
        </w:rPr>
        <w:t xml:space="preserve">Негосударственное пенсионное обеспечение </w:t>
      </w:r>
    </w:p>
    <w:p w:rsidR="000B196B" w:rsidRDefault="000B196B" w:rsidP="009272EE">
      <w:pPr>
        <w:pStyle w:val="ZEBRA-1"/>
      </w:pPr>
    </w:p>
    <w:p w:rsidR="000B196B" w:rsidRDefault="00C96906" w:rsidP="009272EE">
      <w:pPr>
        <w:pStyle w:val="ZEBRA-0"/>
      </w:pPr>
      <w:r w:rsidRPr="00792ED9">
        <w:t xml:space="preserve">В соответствии с решением </w:t>
      </w:r>
      <w:r>
        <w:t xml:space="preserve"> руководства </w:t>
      </w:r>
      <w:r w:rsidRPr="00792ED9">
        <w:t xml:space="preserve"> Госкорпорации «Росатом» </w:t>
      </w:r>
      <w:r>
        <w:t xml:space="preserve"> </w:t>
      </w:r>
      <w:r w:rsidRPr="00792ED9">
        <w:t xml:space="preserve"> администрирование корпоративной пенсионной программы осуществляется на базе отраслевого Негосударственного пенсионного фонда</w:t>
      </w:r>
      <w:r w:rsidR="00374663">
        <w:t xml:space="preserve"> (НПФ) </w:t>
      </w:r>
      <w:r w:rsidRPr="00DD0033">
        <w:rPr>
          <w:bCs/>
        </w:rPr>
        <w:t>«Атомгарант»</w:t>
      </w:r>
      <w:r w:rsidR="00B60B14">
        <w:rPr>
          <w:bCs/>
        </w:rPr>
        <w:t xml:space="preserve">, созданного </w:t>
      </w:r>
      <w:r w:rsidRPr="00792ED9">
        <w:t>11 марта 1994 г</w:t>
      </w:r>
      <w:r w:rsidR="00D66C4B">
        <w:t>.</w:t>
      </w:r>
      <w:r w:rsidR="00B60B14">
        <w:t>, с</w:t>
      </w:r>
      <w:r w:rsidRPr="00792ED9">
        <w:t>видетельство № 1489 Московской регистрационной палаты.</w:t>
      </w:r>
    </w:p>
    <w:p w:rsidR="00021619" w:rsidRDefault="00021619" w:rsidP="009272EE">
      <w:pPr>
        <w:pStyle w:val="ZEBRA-0"/>
      </w:pPr>
    </w:p>
    <w:p w:rsidR="00021619" w:rsidRDefault="00AB1C95" w:rsidP="009272EE">
      <w:pPr>
        <w:pStyle w:val="ZEBRA-0"/>
      </w:pPr>
      <w:r w:rsidRPr="00792ED9">
        <w:t xml:space="preserve">Рейтинговым агентством «Эксперт РА» </w:t>
      </w:r>
      <w:r w:rsidR="00B870A3">
        <w:t xml:space="preserve"> </w:t>
      </w:r>
      <w:r>
        <w:t>8</w:t>
      </w:r>
      <w:r w:rsidR="00BE7262">
        <w:t xml:space="preserve"> апреля </w:t>
      </w:r>
      <w:r>
        <w:t xml:space="preserve">2011 </w:t>
      </w:r>
      <w:r w:rsidR="00BE7262">
        <w:t>г.</w:t>
      </w:r>
      <w:r>
        <w:t xml:space="preserve"> подтвержден </w:t>
      </w:r>
      <w:r w:rsidRPr="00792ED9">
        <w:t xml:space="preserve"> индивидуальный рейтинг надежности НПФ «Атомгарант» </w:t>
      </w:r>
      <w:r>
        <w:t xml:space="preserve"> </w:t>
      </w:r>
      <w:r w:rsidRPr="00792ED9">
        <w:t xml:space="preserve">на </w:t>
      </w:r>
      <w:r w:rsidRPr="007F09EF">
        <w:t xml:space="preserve">уровне </w:t>
      </w:r>
      <w:r w:rsidRPr="007724C6">
        <w:t xml:space="preserve">А+ «Очень высокий уровень надежности».  </w:t>
      </w:r>
      <w:r>
        <w:t xml:space="preserve"> </w:t>
      </w:r>
      <w:r w:rsidRPr="009D3ADE">
        <w:t>Одним</w:t>
      </w:r>
      <w:r w:rsidR="00374663">
        <w:t>и</w:t>
      </w:r>
      <w:r w:rsidRPr="009D3ADE">
        <w:t xml:space="preserve"> из основных факторов, оказавших положительное влияние на уровень рейтинговой оценки НПФ «Атомгарант», </w:t>
      </w:r>
      <w:r w:rsidR="006D4F6C">
        <w:t xml:space="preserve"> явились </w:t>
      </w:r>
      <w:r w:rsidRPr="009D3ADE">
        <w:t xml:space="preserve"> консервативная инвестиционная стратегия в части размещения пенсионных резервов и инвестирования пенсионных накоплений</w:t>
      </w:r>
      <w:r w:rsidR="006D4F6C">
        <w:t xml:space="preserve">, а также хорошая диверсификация </w:t>
      </w:r>
      <w:r w:rsidRPr="009D3ADE">
        <w:t xml:space="preserve"> средств, </w:t>
      </w:r>
      <w:r w:rsidR="00220650">
        <w:t xml:space="preserve"> </w:t>
      </w:r>
      <w:r w:rsidRPr="009D3ADE">
        <w:t>переданны</w:t>
      </w:r>
      <w:r w:rsidR="006D4F6C">
        <w:t>х</w:t>
      </w:r>
      <w:r w:rsidRPr="009D3ADE">
        <w:t xml:space="preserve"> в доверительное управление, по управляющим компаниям. </w:t>
      </w:r>
      <w:r w:rsidR="006D4F6C">
        <w:t xml:space="preserve"> </w:t>
      </w:r>
    </w:p>
    <w:p w:rsidR="00021619" w:rsidRDefault="00021619" w:rsidP="009272EE">
      <w:pPr>
        <w:pStyle w:val="ZEBRA-0"/>
      </w:pPr>
    </w:p>
    <w:p w:rsidR="00021619" w:rsidRDefault="00B60B14" w:rsidP="009272EE">
      <w:pPr>
        <w:pStyle w:val="ZEBRA-0"/>
      </w:pPr>
      <w:r>
        <w:t>С</w:t>
      </w:r>
      <w:r w:rsidR="00C96906" w:rsidRPr="00792ED9">
        <w:t xml:space="preserve">истема менеджмента качества, созданная и внедренная </w:t>
      </w:r>
      <w:r w:rsidR="00374663" w:rsidRPr="00792ED9">
        <w:t>НПФ «Атомгарант»</w:t>
      </w:r>
      <w:r w:rsidR="00C96906" w:rsidRPr="00792ED9">
        <w:t>, соответствует требованиям ГОСТ Р ИСО 9001-2001(ISO 9001: 2000) и внесена в Регистр систем качества</w:t>
      </w:r>
      <w:r w:rsidR="006D4F6C">
        <w:t xml:space="preserve">, что является свидетельством высокого качества бизнес-процессов </w:t>
      </w:r>
      <w:r w:rsidR="00C96906" w:rsidRPr="00792ED9">
        <w:t>.</w:t>
      </w:r>
    </w:p>
    <w:p w:rsidR="00021619" w:rsidRDefault="00021619" w:rsidP="009272EE">
      <w:pPr>
        <w:pStyle w:val="ZEBRA-0"/>
      </w:pPr>
    </w:p>
    <w:p w:rsidR="00021619" w:rsidRDefault="00374663" w:rsidP="009272EE">
      <w:pPr>
        <w:pStyle w:val="ZEBRA-0"/>
      </w:pPr>
      <w:r>
        <w:t>НПФ</w:t>
      </w:r>
      <w:r w:rsidR="00B60B14">
        <w:t xml:space="preserve"> </w:t>
      </w:r>
      <w:r w:rsidR="00C96906" w:rsidRPr="00792ED9">
        <w:t>«Атомгарант», созданный с целью негосударственного пенсионного обеспечения работников предприятий атомной отрасли</w:t>
      </w:r>
      <w:r w:rsidR="00C96906">
        <w:t>,</w:t>
      </w:r>
      <w:r w:rsidR="00C96906" w:rsidRPr="00792ED9">
        <w:t xml:space="preserve"> способен покрыть взятые на себя пенсионные обязательства</w:t>
      </w:r>
      <w:r w:rsidR="00C96906">
        <w:t xml:space="preserve"> </w:t>
      </w:r>
      <w:r w:rsidR="00C96906" w:rsidRPr="00792ED9">
        <w:t>по негосударственному пенсионному обеспечению</w:t>
      </w:r>
      <w:r w:rsidR="00C96906">
        <w:t xml:space="preserve">, что подтверждено оценкой </w:t>
      </w:r>
      <w:r w:rsidR="00C96906" w:rsidRPr="00792ED9">
        <w:t>независим</w:t>
      </w:r>
      <w:r w:rsidR="00C96906">
        <w:t>ого</w:t>
      </w:r>
      <w:r w:rsidR="00C96906" w:rsidRPr="00792ED9">
        <w:t xml:space="preserve"> актуари</w:t>
      </w:r>
      <w:r w:rsidR="00C96906">
        <w:t xml:space="preserve">я, проведенной </w:t>
      </w:r>
      <w:r w:rsidR="00C96906" w:rsidRPr="00792ED9">
        <w:t xml:space="preserve">в период </w:t>
      </w:r>
      <w:r w:rsidR="00220650">
        <w:t xml:space="preserve"> </w:t>
      </w:r>
      <w:r>
        <w:t xml:space="preserve">с 25 апреля по 20 июля 2011 г. </w:t>
      </w:r>
      <w:r w:rsidR="00C96906" w:rsidRPr="00792ED9">
        <w:t xml:space="preserve"> по состоянию на 01.01.201</w:t>
      </w:r>
      <w:r w:rsidR="00220650">
        <w:t>1</w:t>
      </w:r>
      <w:r w:rsidR="00C96906" w:rsidRPr="00792ED9">
        <w:t>.</w:t>
      </w:r>
      <w:r w:rsidR="00C96906">
        <w:t xml:space="preserve"> </w:t>
      </w:r>
    </w:p>
    <w:p w:rsidR="00021619" w:rsidRDefault="00021619" w:rsidP="009272EE">
      <w:pPr>
        <w:pStyle w:val="ZEBRA-0"/>
      </w:pPr>
    </w:p>
    <w:p w:rsidR="00021619" w:rsidRDefault="00C96906" w:rsidP="009272EE">
      <w:pPr>
        <w:pStyle w:val="ZEBRA-0"/>
      </w:pPr>
      <w:r w:rsidRPr="00792ED9">
        <w:t>В рамках корпоративной пенсионной программы Общества и в соответствии с Пенсионными правилами</w:t>
      </w:r>
      <w:r w:rsidR="00374663">
        <w:t xml:space="preserve"> НПФ</w:t>
      </w:r>
      <w:r w:rsidRPr="00792ED9">
        <w:t xml:space="preserve"> для всех работников ОАО «Техснабэкспорт», участвующих в программе</w:t>
      </w:r>
      <w:r>
        <w:t>,</w:t>
      </w:r>
      <w:r w:rsidRPr="00792ED9">
        <w:t xml:space="preserve"> определена пенсионная схема «С установленными взносами. Именная. С пенсионными выплатами в течение ряда лет». Выплаты производятся в течение 15 лет. </w:t>
      </w:r>
    </w:p>
    <w:p w:rsidR="001A13A3" w:rsidRDefault="001A13A3" w:rsidP="009272EE">
      <w:pPr>
        <w:pStyle w:val="ZEBRA-0"/>
      </w:pPr>
    </w:p>
    <w:p w:rsidR="001A13A3" w:rsidRDefault="00C96906" w:rsidP="009272EE">
      <w:pPr>
        <w:pStyle w:val="ZEBRA-0"/>
      </w:pPr>
      <w:r>
        <w:t>Участие в</w:t>
      </w:r>
      <w:r w:rsidRPr="00792ED9">
        <w:t xml:space="preserve"> корпоративно</w:t>
      </w:r>
      <w:r>
        <w:t>й пенсионной программе является совместным</w:t>
      </w:r>
      <w:r w:rsidR="007F00C2">
        <w:t>:</w:t>
      </w:r>
      <w:r w:rsidRPr="00792ED9">
        <w:t xml:space="preserve"> до 50% от суммы утвержденного взноса вносится на именной пенсионный счет работником и до 100% от суммы утвержденного взноса вносится на именной пенсионн</w:t>
      </w:r>
      <w:r>
        <w:t>ый счет работника работодателем. С</w:t>
      </w:r>
      <w:r w:rsidRPr="00792ED9">
        <w:t xml:space="preserve">таж работы в Обществе на момент вступления в программу </w:t>
      </w:r>
      <w:r>
        <w:t xml:space="preserve">должен составлять </w:t>
      </w:r>
      <w:r w:rsidRPr="00792ED9">
        <w:t xml:space="preserve">не менее </w:t>
      </w:r>
      <w:r>
        <w:t>одного года, при этом право на получении пенсии возникает по истечении</w:t>
      </w:r>
      <w:r w:rsidRPr="00792ED9">
        <w:t xml:space="preserve"> </w:t>
      </w:r>
      <w:r>
        <w:t>семи</w:t>
      </w:r>
      <w:r w:rsidRPr="00792ED9">
        <w:t xml:space="preserve"> лет работы в Обществе</w:t>
      </w:r>
      <w:r>
        <w:t xml:space="preserve">.  </w:t>
      </w:r>
    </w:p>
    <w:p w:rsidR="001A13A3" w:rsidRDefault="001A13A3" w:rsidP="009272EE">
      <w:pPr>
        <w:pStyle w:val="ZEBRA-0"/>
      </w:pPr>
    </w:p>
    <w:p w:rsidR="001A13A3" w:rsidRDefault="009F4555" w:rsidP="009272EE">
      <w:pPr>
        <w:pStyle w:val="ZEBRA-0"/>
      </w:pPr>
      <w:r w:rsidRPr="009F4555">
        <w:t xml:space="preserve">В 2011 году в корпоративную пенсионную программу Общества </w:t>
      </w:r>
      <w:r>
        <w:t xml:space="preserve"> </w:t>
      </w:r>
      <w:r w:rsidRPr="009F4555">
        <w:t xml:space="preserve"> включен</w:t>
      </w:r>
      <w:r>
        <w:t>о</w:t>
      </w:r>
      <w:r w:rsidR="00A000F5" w:rsidRPr="00A000F5">
        <w:t xml:space="preserve"> еще 11 работников. Таким образом, </w:t>
      </w:r>
      <w:r>
        <w:t xml:space="preserve">по состоянию  </w:t>
      </w:r>
      <w:r w:rsidR="00A000F5" w:rsidRPr="00A000F5">
        <w:t>на 31</w:t>
      </w:r>
      <w:r w:rsidR="00374663">
        <w:t xml:space="preserve"> декабря </w:t>
      </w:r>
      <w:r w:rsidR="00A000F5" w:rsidRPr="00A000F5">
        <w:t xml:space="preserve">2011 </w:t>
      </w:r>
      <w:r w:rsidR="00374663">
        <w:t xml:space="preserve">г. </w:t>
      </w:r>
      <w:r>
        <w:t xml:space="preserve">в </w:t>
      </w:r>
      <w:r w:rsidR="00A000F5" w:rsidRPr="00A000F5">
        <w:t>корпоративной пенсионной программ</w:t>
      </w:r>
      <w:r>
        <w:t>е участву</w:t>
      </w:r>
      <w:r w:rsidR="00374663">
        <w:t>ю</w:t>
      </w:r>
      <w:r>
        <w:t xml:space="preserve">т </w:t>
      </w:r>
      <w:r w:rsidR="00A000F5" w:rsidRPr="00A000F5">
        <w:t xml:space="preserve"> 147 человек, из них:</w:t>
      </w:r>
    </w:p>
    <w:p w:rsidR="005321C7" w:rsidRPr="00B8230A" w:rsidRDefault="00A000F5"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 xml:space="preserve">141 человек – активные участники программы, на именные пенсионные счета </w:t>
      </w:r>
      <w:r w:rsidR="009F4555" w:rsidRPr="00B8230A">
        <w:rPr>
          <w:rFonts w:ascii="Arial" w:hAnsi="Arial" w:cs="Arial"/>
          <w:sz w:val="22"/>
          <w:szCs w:val="22"/>
        </w:rPr>
        <w:t xml:space="preserve">которых </w:t>
      </w:r>
      <w:r w:rsidRPr="00B8230A">
        <w:rPr>
          <w:rFonts w:ascii="Arial" w:hAnsi="Arial" w:cs="Arial"/>
          <w:sz w:val="22"/>
          <w:szCs w:val="22"/>
        </w:rPr>
        <w:t>в 2011 году  направлены пенсионные взносы;</w:t>
      </w:r>
    </w:p>
    <w:p w:rsidR="001A13A3" w:rsidRPr="00B8230A" w:rsidRDefault="00920EEA"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ч</w:t>
      </w:r>
      <w:r w:rsidR="009F4555" w:rsidRPr="00B8230A">
        <w:rPr>
          <w:rFonts w:ascii="Arial" w:hAnsi="Arial" w:cs="Arial"/>
          <w:sz w:val="22"/>
          <w:szCs w:val="22"/>
        </w:rPr>
        <w:t xml:space="preserve">етыре </w:t>
      </w:r>
      <w:r w:rsidR="00A000F5" w:rsidRPr="00B8230A">
        <w:rPr>
          <w:rFonts w:ascii="Arial" w:hAnsi="Arial" w:cs="Arial"/>
          <w:sz w:val="22"/>
          <w:szCs w:val="22"/>
        </w:rPr>
        <w:t xml:space="preserve"> человека –</w:t>
      </w:r>
      <w:r w:rsidRPr="00B8230A">
        <w:rPr>
          <w:rFonts w:ascii="Arial" w:hAnsi="Arial" w:cs="Arial"/>
          <w:sz w:val="22"/>
          <w:szCs w:val="22"/>
        </w:rPr>
        <w:t xml:space="preserve"> </w:t>
      </w:r>
      <w:r w:rsidR="00A000F5" w:rsidRPr="00B8230A">
        <w:rPr>
          <w:rFonts w:ascii="Arial" w:hAnsi="Arial" w:cs="Arial"/>
          <w:sz w:val="22"/>
          <w:szCs w:val="22"/>
        </w:rPr>
        <w:t xml:space="preserve">участники программы, </w:t>
      </w:r>
      <w:r w:rsidR="009F4555" w:rsidRPr="00B8230A">
        <w:rPr>
          <w:rFonts w:ascii="Arial" w:hAnsi="Arial" w:cs="Arial"/>
          <w:sz w:val="22"/>
          <w:szCs w:val="22"/>
        </w:rPr>
        <w:t xml:space="preserve"> </w:t>
      </w:r>
      <w:r w:rsidR="00A000F5" w:rsidRPr="00B8230A">
        <w:rPr>
          <w:rFonts w:ascii="Arial" w:hAnsi="Arial" w:cs="Arial"/>
          <w:sz w:val="22"/>
          <w:szCs w:val="22"/>
        </w:rPr>
        <w:t xml:space="preserve"> получи</w:t>
      </w:r>
      <w:r w:rsidR="009F4555" w:rsidRPr="00B8230A">
        <w:rPr>
          <w:rFonts w:ascii="Arial" w:hAnsi="Arial" w:cs="Arial"/>
          <w:sz w:val="22"/>
          <w:szCs w:val="22"/>
        </w:rPr>
        <w:t xml:space="preserve">вшие </w:t>
      </w:r>
      <w:r w:rsidR="00A000F5" w:rsidRPr="00B8230A">
        <w:rPr>
          <w:rFonts w:ascii="Arial" w:hAnsi="Arial" w:cs="Arial"/>
          <w:sz w:val="22"/>
          <w:szCs w:val="22"/>
        </w:rPr>
        <w:t xml:space="preserve"> право на </w:t>
      </w:r>
      <w:r w:rsidR="009F4555" w:rsidRPr="00B8230A">
        <w:rPr>
          <w:rFonts w:ascii="Arial" w:hAnsi="Arial" w:cs="Arial"/>
          <w:sz w:val="22"/>
          <w:szCs w:val="22"/>
        </w:rPr>
        <w:t xml:space="preserve"> </w:t>
      </w:r>
      <w:r w:rsidR="00A000F5" w:rsidRPr="00B8230A">
        <w:rPr>
          <w:rFonts w:ascii="Arial" w:hAnsi="Arial" w:cs="Arial"/>
          <w:sz w:val="22"/>
          <w:szCs w:val="22"/>
        </w:rPr>
        <w:t xml:space="preserve"> </w:t>
      </w:r>
      <w:r w:rsidR="009F4555" w:rsidRPr="00B8230A">
        <w:rPr>
          <w:rFonts w:ascii="Arial" w:hAnsi="Arial" w:cs="Arial"/>
          <w:sz w:val="22"/>
          <w:szCs w:val="22"/>
        </w:rPr>
        <w:t xml:space="preserve">негосударственную  пенсию </w:t>
      </w:r>
      <w:r w:rsidR="00A000F5" w:rsidRPr="00B8230A">
        <w:rPr>
          <w:rFonts w:ascii="Arial" w:hAnsi="Arial" w:cs="Arial"/>
          <w:sz w:val="22"/>
          <w:szCs w:val="22"/>
        </w:rPr>
        <w:t>от ОАО «Техснабэкспорт» при наступлении пенсионных оснований в соответствии с законодательством Российской Федерации;</w:t>
      </w:r>
    </w:p>
    <w:p w:rsidR="001A13A3" w:rsidRPr="00B8230A" w:rsidRDefault="009F4555"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два</w:t>
      </w:r>
      <w:r w:rsidR="00A000F5" w:rsidRPr="00B8230A">
        <w:rPr>
          <w:rFonts w:ascii="Arial" w:hAnsi="Arial" w:cs="Arial"/>
          <w:sz w:val="22"/>
          <w:szCs w:val="22"/>
        </w:rPr>
        <w:t xml:space="preserve"> </w:t>
      </w:r>
      <w:r w:rsidR="00374663" w:rsidRPr="00B8230A">
        <w:rPr>
          <w:rFonts w:ascii="Arial" w:hAnsi="Arial" w:cs="Arial"/>
          <w:sz w:val="22"/>
          <w:szCs w:val="22"/>
        </w:rPr>
        <w:t xml:space="preserve">человека – </w:t>
      </w:r>
      <w:r w:rsidR="00A000F5" w:rsidRPr="00B8230A">
        <w:rPr>
          <w:rFonts w:ascii="Arial" w:hAnsi="Arial" w:cs="Arial"/>
          <w:sz w:val="22"/>
          <w:szCs w:val="22"/>
        </w:rPr>
        <w:t>пенсионер</w:t>
      </w:r>
      <w:r w:rsidR="00374663" w:rsidRPr="00B8230A">
        <w:rPr>
          <w:rFonts w:ascii="Arial" w:hAnsi="Arial" w:cs="Arial"/>
          <w:sz w:val="22"/>
          <w:szCs w:val="22"/>
        </w:rPr>
        <w:t xml:space="preserve">ы, </w:t>
      </w:r>
      <w:r w:rsidR="00A000F5" w:rsidRPr="00B8230A">
        <w:rPr>
          <w:rFonts w:ascii="Arial" w:hAnsi="Arial" w:cs="Arial"/>
          <w:sz w:val="22"/>
          <w:szCs w:val="22"/>
        </w:rPr>
        <w:t xml:space="preserve">бывшие работники Общества, </w:t>
      </w:r>
      <w:r w:rsidRPr="00B8230A">
        <w:rPr>
          <w:rFonts w:ascii="Arial" w:hAnsi="Arial" w:cs="Arial"/>
          <w:sz w:val="22"/>
          <w:szCs w:val="22"/>
        </w:rPr>
        <w:t xml:space="preserve"> получающие с III квартала </w:t>
      </w:r>
      <w:r w:rsidR="00A000F5" w:rsidRPr="00B8230A">
        <w:rPr>
          <w:rFonts w:ascii="Arial" w:hAnsi="Arial" w:cs="Arial"/>
          <w:sz w:val="22"/>
          <w:szCs w:val="22"/>
        </w:rPr>
        <w:t xml:space="preserve"> 2011 г.  негосударственную пенсию от ОАО «Техснабэкспорт».</w:t>
      </w:r>
    </w:p>
    <w:p w:rsidR="00AD4528" w:rsidRPr="00184763" w:rsidRDefault="009F4555" w:rsidP="00EA157C">
      <w:pPr>
        <w:pStyle w:val="ZEBRA-0"/>
      </w:pPr>
      <w:r>
        <w:t xml:space="preserve"> </w:t>
      </w:r>
      <w:r w:rsidR="00374663">
        <w:t xml:space="preserve"> </w:t>
      </w:r>
      <w:r w:rsidR="00305230" w:rsidRPr="00184763">
        <w:t>Динамика присоединения сотрудников к корпоративной пенсионной программе</w:t>
      </w:r>
    </w:p>
    <w:p w:rsidR="00021619" w:rsidRDefault="00DC34EC" w:rsidP="009272EE">
      <w:pPr>
        <w:pStyle w:val="ZEBRA-1"/>
      </w:pPr>
      <w:r>
        <w:rPr>
          <w:noProof/>
        </w:rPr>
        <w:drawing>
          <wp:inline distT="0" distB="0" distL="0" distR="0">
            <wp:extent cx="6155820" cy="3319655"/>
            <wp:effectExtent l="12181" t="6103" r="6104" b="372"/>
            <wp:docPr id="57" name="Диаграмма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021619" w:rsidRDefault="00021619" w:rsidP="009272EE">
      <w:pPr>
        <w:pStyle w:val="ZEBRA-0"/>
      </w:pPr>
    </w:p>
    <w:p w:rsidR="00021619" w:rsidRDefault="00021619" w:rsidP="009272EE">
      <w:pPr>
        <w:pStyle w:val="ZEBRA-0"/>
      </w:pPr>
    </w:p>
    <w:p w:rsidR="005321C7" w:rsidRPr="00B8230A" w:rsidRDefault="00C67B3D" w:rsidP="00F977F3">
      <w:pPr>
        <w:pStyle w:val="ZEBRA-1"/>
        <w:outlineLvl w:val="0"/>
        <w:rPr>
          <w:b/>
        </w:rPr>
      </w:pPr>
      <w:r w:rsidRPr="00B8230A">
        <w:rPr>
          <w:b/>
        </w:rPr>
        <w:t>Пом</w:t>
      </w:r>
      <w:r w:rsidR="00C96906" w:rsidRPr="00B8230A">
        <w:rPr>
          <w:b/>
        </w:rPr>
        <w:t>ощь</w:t>
      </w:r>
      <w:r w:rsidR="00305230" w:rsidRPr="00B8230A">
        <w:rPr>
          <w:b/>
        </w:rPr>
        <w:t xml:space="preserve"> ветеран</w:t>
      </w:r>
      <w:r w:rsidR="00C96906" w:rsidRPr="00B8230A">
        <w:rPr>
          <w:b/>
        </w:rPr>
        <w:t>ам Общества</w:t>
      </w:r>
    </w:p>
    <w:p w:rsidR="00C96906" w:rsidRPr="00C96906" w:rsidRDefault="00C96906" w:rsidP="00C96906"/>
    <w:p w:rsidR="009B42C5" w:rsidRDefault="00523486" w:rsidP="009272EE">
      <w:pPr>
        <w:pStyle w:val="ZEBRA-0"/>
      </w:pPr>
      <w:r w:rsidRPr="003168E6">
        <w:t xml:space="preserve">С особой заботой и вниманием Общество относится к своим ветеранам. На протяжении многих лет ОАО «Техснабэкспорт» оказывает финансовую поддержку  пенсионерам, бывшим  сотрудникам Общества. </w:t>
      </w:r>
      <w:r w:rsidR="00B870A3">
        <w:t xml:space="preserve"> </w:t>
      </w:r>
      <w:r w:rsidRPr="003168E6">
        <w:t>В 201</w:t>
      </w:r>
      <w:r w:rsidR="003168E6">
        <w:t>1</w:t>
      </w:r>
      <w:r w:rsidRPr="003168E6">
        <w:t xml:space="preserve"> году </w:t>
      </w:r>
      <w:r w:rsidR="003168E6" w:rsidRPr="003168E6">
        <w:t>пособия для пенсионеров были увеличены в два раза и составили 7</w:t>
      </w:r>
      <w:r w:rsidR="00374663">
        <w:t xml:space="preserve"> </w:t>
      </w:r>
      <w:r w:rsidR="003168E6" w:rsidRPr="003168E6">
        <w:t>000 рублей</w:t>
      </w:r>
      <w:r w:rsidR="00BB0CB2">
        <w:t xml:space="preserve"> в месяц</w:t>
      </w:r>
      <w:r w:rsidR="003168E6" w:rsidRPr="003168E6">
        <w:t>. О</w:t>
      </w:r>
      <w:r w:rsidRPr="003168E6">
        <w:t>казана поддержка 65 ветеранам, шестеро из них на постоянной основе ежемесячно получают финансовую помощь</w:t>
      </w:r>
      <w:r w:rsidR="003168E6">
        <w:t xml:space="preserve">.  </w:t>
      </w:r>
      <w:r w:rsidR="00BB0CB2">
        <w:t xml:space="preserve"> </w:t>
      </w:r>
    </w:p>
    <w:p w:rsidR="00BB0CB2" w:rsidRPr="003168E6" w:rsidRDefault="00BB0CB2" w:rsidP="009272EE">
      <w:pPr>
        <w:pStyle w:val="ZEBRA-0"/>
      </w:pPr>
    </w:p>
    <w:p w:rsidR="00C96906" w:rsidRDefault="00523486" w:rsidP="009272EE">
      <w:pPr>
        <w:pStyle w:val="ZEBRA-0"/>
      </w:pPr>
      <w:r w:rsidRPr="003168E6">
        <w:t>Ежегодно проводятся встречи, приуроченные ко Дню Победы в Великой Отечественной войне и</w:t>
      </w:r>
      <w:r w:rsidR="00374663">
        <w:t xml:space="preserve"> </w:t>
      </w:r>
      <w:r w:rsidRPr="003168E6">
        <w:t xml:space="preserve">Новому году. </w:t>
      </w:r>
      <w:r w:rsidR="00374663">
        <w:t>К</w:t>
      </w:r>
      <w:r w:rsidRPr="003168E6">
        <w:t xml:space="preserve">аждый пенсионер </w:t>
      </w:r>
      <w:r w:rsidR="00374663">
        <w:t xml:space="preserve"> к </w:t>
      </w:r>
      <w:r w:rsidR="00B870A3">
        <w:t xml:space="preserve">этим праздникам </w:t>
      </w:r>
      <w:r w:rsidR="00374663">
        <w:t xml:space="preserve"> </w:t>
      </w:r>
      <w:r w:rsidRPr="003168E6">
        <w:t>получает дополнительную финансовую помощь.</w:t>
      </w:r>
      <w:r w:rsidR="00C96906" w:rsidRPr="00792ED9">
        <w:t xml:space="preserve"> </w:t>
      </w:r>
    </w:p>
    <w:p w:rsidR="0011689C" w:rsidRDefault="00305230" w:rsidP="00F977F3">
      <w:pPr>
        <w:pStyle w:val="3"/>
        <w:numPr>
          <w:ilvl w:val="2"/>
          <w:numId w:val="20"/>
        </w:numPr>
        <w:ind w:left="862" w:hanging="862"/>
        <w:rPr>
          <w:sz w:val="28"/>
          <w:szCs w:val="28"/>
        </w:rPr>
      </w:pPr>
      <w:bookmarkStart w:id="205" w:name="_Toc293323022"/>
      <w:bookmarkStart w:id="206" w:name="_Toc325015752"/>
      <w:r w:rsidRPr="00F71369">
        <w:rPr>
          <w:sz w:val="28"/>
          <w:szCs w:val="28"/>
        </w:rPr>
        <w:t>Управление персоналом</w:t>
      </w:r>
      <w:bookmarkEnd w:id="205"/>
      <w:bookmarkEnd w:id="206"/>
    </w:p>
    <w:p w:rsidR="005321C7" w:rsidRDefault="005321C7" w:rsidP="009272EE">
      <w:pPr>
        <w:pStyle w:val="ZEBRA-1"/>
      </w:pPr>
    </w:p>
    <w:p w:rsidR="00021619" w:rsidRPr="00B8230A" w:rsidRDefault="00027599" w:rsidP="00F977F3">
      <w:pPr>
        <w:pStyle w:val="ZEBRA-1"/>
        <w:outlineLvl w:val="0"/>
        <w:rPr>
          <w:b/>
        </w:rPr>
      </w:pPr>
      <w:r w:rsidRPr="00B8230A">
        <w:rPr>
          <w:b/>
        </w:rPr>
        <w:t>М</w:t>
      </w:r>
      <w:r w:rsidR="00305230" w:rsidRPr="00B8230A">
        <w:rPr>
          <w:b/>
        </w:rPr>
        <w:t>одел</w:t>
      </w:r>
      <w:r w:rsidRPr="00B8230A">
        <w:rPr>
          <w:b/>
        </w:rPr>
        <w:t>ь</w:t>
      </w:r>
      <w:r w:rsidR="00305230" w:rsidRPr="00B8230A">
        <w:rPr>
          <w:b/>
        </w:rPr>
        <w:t xml:space="preserve"> профессиональных компетенций</w:t>
      </w:r>
    </w:p>
    <w:p w:rsidR="00021619" w:rsidRPr="00B8230A" w:rsidRDefault="00021619" w:rsidP="009272EE">
      <w:pPr>
        <w:pStyle w:val="ZEBRA-0"/>
        <w:rPr>
          <w:b/>
        </w:rPr>
      </w:pPr>
    </w:p>
    <w:p w:rsidR="00021619" w:rsidRPr="00E24494" w:rsidRDefault="00523486" w:rsidP="009272EE">
      <w:pPr>
        <w:pStyle w:val="ZEBRA-0"/>
      </w:pPr>
      <w:r w:rsidRPr="00E24494">
        <w:t>В целях совершенствования системы управления персоналом в Обществе в 201</w:t>
      </w:r>
      <w:r w:rsidR="003168E6" w:rsidRPr="00E24494">
        <w:t>1</w:t>
      </w:r>
      <w:r w:rsidRPr="00E24494">
        <w:t xml:space="preserve"> году  </w:t>
      </w:r>
      <w:r w:rsidR="003168E6" w:rsidRPr="00E24494">
        <w:t xml:space="preserve"> продолжена  </w:t>
      </w:r>
      <w:r w:rsidRPr="00E24494">
        <w:t xml:space="preserve">реализация проекта по разработке модели профессиональных компетенций сотрудников. </w:t>
      </w:r>
    </w:p>
    <w:p w:rsidR="00021619" w:rsidRPr="00E24494" w:rsidRDefault="00021619" w:rsidP="009272EE">
      <w:pPr>
        <w:pStyle w:val="ZEBRA-0"/>
      </w:pPr>
    </w:p>
    <w:p w:rsidR="00021619" w:rsidRPr="00E24494" w:rsidRDefault="00523486" w:rsidP="009272EE">
      <w:pPr>
        <w:pStyle w:val="ZEBRA-0"/>
        <w:rPr>
          <w:bCs/>
        </w:rPr>
      </w:pPr>
      <w:r w:rsidRPr="00E24494">
        <w:t xml:space="preserve">Модель </w:t>
      </w:r>
      <w:r w:rsidRPr="00E24494">
        <w:rPr>
          <w:bCs/>
        </w:rPr>
        <w:t xml:space="preserve">профессиональных компетенций </w:t>
      </w:r>
      <w:r w:rsidRPr="00E24494">
        <w:t xml:space="preserve">предполагает всестороннюю оценку уровня развития компетенций и потенциала работников, разработку плана обучения </w:t>
      </w:r>
      <w:r w:rsidR="00B870A3" w:rsidRPr="00E24494">
        <w:t>и мотивации работников</w:t>
      </w:r>
      <w:r w:rsidRPr="00E24494">
        <w:t>,</w:t>
      </w:r>
      <w:r w:rsidR="00B870A3">
        <w:t xml:space="preserve">на развитие, </w:t>
      </w:r>
      <w:r w:rsidRPr="00E24494">
        <w:t xml:space="preserve"> формирование кадрового резерва.</w:t>
      </w:r>
    </w:p>
    <w:p w:rsidR="00021619" w:rsidRPr="00E24494" w:rsidRDefault="00021619" w:rsidP="009272EE">
      <w:pPr>
        <w:pStyle w:val="ZEBRA-0"/>
      </w:pPr>
    </w:p>
    <w:p w:rsidR="00021619" w:rsidRPr="00E24494" w:rsidRDefault="00523486" w:rsidP="009272EE">
      <w:pPr>
        <w:pStyle w:val="ZEBRA-0"/>
      </w:pPr>
      <w:r w:rsidRPr="00E24494">
        <w:t xml:space="preserve">Основная цель данного проекта – определение требований к профессиональному развитию работников и требований к кандидатам для квалифицированного подбора персонала </w:t>
      </w:r>
      <w:r w:rsidR="00374663">
        <w:t xml:space="preserve"> в соответствии с  </w:t>
      </w:r>
      <w:r w:rsidRPr="00E24494">
        <w:t>потребност</w:t>
      </w:r>
      <w:r w:rsidR="00374663">
        <w:t>ями</w:t>
      </w:r>
      <w:r w:rsidRPr="00E24494">
        <w:t xml:space="preserve"> подразделений</w:t>
      </w:r>
      <w:r w:rsidR="00B870A3">
        <w:t xml:space="preserve"> Общества</w:t>
      </w:r>
      <w:r w:rsidRPr="00E24494">
        <w:t xml:space="preserve">. </w:t>
      </w:r>
    </w:p>
    <w:p w:rsidR="00021619" w:rsidRPr="00E24494" w:rsidRDefault="00021619" w:rsidP="009272EE">
      <w:pPr>
        <w:pStyle w:val="ZEBRA-0"/>
      </w:pPr>
    </w:p>
    <w:p w:rsidR="00021619" w:rsidRPr="00E24494" w:rsidRDefault="003168E6" w:rsidP="009272EE">
      <w:pPr>
        <w:pStyle w:val="ZEBRA-0"/>
      </w:pPr>
      <w:r w:rsidRPr="00E24494">
        <w:t xml:space="preserve"> </w:t>
      </w:r>
      <w:r w:rsidR="00E24494" w:rsidRPr="00E24494">
        <w:t>В октябре 2011 г. в соответствии с   локальными  нормативными актами  и в связи с изменением  функционала   актуализированы и утверждены модели профессиональных компетенций должностей  шести  подразделений Общества.</w:t>
      </w:r>
    </w:p>
    <w:p w:rsidR="00021619" w:rsidRPr="00E24494" w:rsidRDefault="00021619" w:rsidP="009272EE">
      <w:pPr>
        <w:pStyle w:val="ZEBRA-0"/>
      </w:pPr>
    </w:p>
    <w:p w:rsidR="00021619" w:rsidRPr="00E24494" w:rsidRDefault="00523486" w:rsidP="009272EE">
      <w:pPr>
        <w:pStyle w:val="ZEBRA-0"/>
        <w:rPr>
          <w:noProof/>
        </w:rPr>
      </w:pPr>
      <w:r w:rsidRPr="00E24494">
        <w:rPr>
          <w:noProof/>
        </w:rPr>
        <w:t>Модели профессиональных компетенций используются Службой управления персонал</w:t>
      </w:r>
      <w:r w:rsidR="00530A18">
        <w:rPr>
          <w:noProof/>
        </w:rPr>
        <w:t>ом</w:t>
      </w:r>
      <w:r w:rsidRPr="00E24494">
        <w:rPr>
          <w:noProof/>
        </w:rPr>
        <w:t xml:space="preserve"> Общества в следующих целях:</w:t>
      </w:r>
    </w:p>
    <w:p w:rsidR="005321C7" w:rsidRPr="00B8230A" w:rsidRDefault="00523486"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при подборе кандидатов для работы в Обществе;</w:t>
      </w:r>
    </w:p>
    <w:p w:rsidR="001A13A3" w:rsidRPr="00B8230A" w:rsidRDefault="00523486"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 xml:space="preserve">при формировании Плана обучения работников Общества и </w:t>
      </w:r>
      <w:r w:rsidR="00530A18" w:rsidRPr="00B8230A">
        <w:rPr>
          <w:rFonts w:ascii="Arial" w:hAnsi="Arial" w:cs="Arial"/>
          <w:sz w:val="22"/>
          <w:szCs w:val="22"/>
        </w:rPr>
        <w:t xml:space="preserve"> </w:t>
      </w:r>
      <w:r w:rsidR="0076770A" w:rsidRPr="00B8230A">
        <w:rPr>
          <w:rFonts w:ascii="Arial" w:hAnsi="Arial" w:cs="Arial"/>
          <w:sz w:val="22"/>
          <w:szCs w:val="22"/>
        </w:rPr>
        <w:t>выявления</w:t>
      </w:r>
      <w:r w:rsidR="00530A18" w:rsidRPr="00B8230A">
        <w:rPr>
          <w:rFonts w:ascii="Arial" w:hAnsi="Arial" w:cs="Arial"/>
          <w:sz w:val="22"/>
          <w:szCs w:val="22"/>
        </w:rPr>
        <w:t xml:space="preserve"> </w:t>
      </w:r>
      <w:r w:rsidRPr="00B8230A">
        <w:rPr>
          <w:rFonts w:ascii="Arial" w:hAnsi="Arial" w:cs="Arial"/>
          <w:sz w:val="22"/>
          <w:szCs w:val="22"/>
        </w:rPr>
        <w:t xml:space="preserve">необходимости обучения в соответствии </w:t>
      </w:r>
      <w:r w:rsidR="00374663" w:rsidRPr="00B8230A">
        <w:rPr>
          <w:rFonts w:ascii="Arial" w:hAnsi="Arial" w:cs="Arial"/>
          <w:sz w:val="22"/>
          <w:szCs w:val="22"/>
        </w:rPr>
        <w:t xml:space="preserve">с </w:t>
      </w:r>
      <w:r w:rsidRPr="00B8230A">
        <w:rPr>
          <w:rFonts w:ascii="Arial" w:hAnsi="Arial" w:cs="Arial"/>
          <w:sz w:val="22"/>
          <w:szCs w:val="22"/>
        </w:rPr>
        <w:t>имеющимися требованиями к должности;</w:t>
      </w:r>
    </w:p>
    <w:p w:rsidR="001A13A3" w:rsidRPr="00B8230A" w:rsidRDefault="00523486"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 xml:space="preserve">при формировании кадрового резерва Общества;   </w:t>
      </w:r>
    </w:p>
    <w:p w:rsidR="001A13A3" w:rsidRPr="00B8230A" w:rsidRDefault="00F6071D"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 xml:space="preserve">при организации индивидуального </w:t>
      </w:r>
      <w:r w:rsidR="00530A18" w:rsidRPr="00B8230A">
        <w:rPr>
          <w:rFonts w:ascii="Arial" w:hAnsi="Arial" w:cs="Arial"/>
          <w:sz w:val="22"/>
          <w:szCs w:val="22"/>
        </w:rPr>
        <w:t xml:space="preserve">обучения </w:t>
      </w:r>
      <w:r w:rsidRPr="00B8230A">
        <w:rPr>
          <w:rFonts w:ascii="Arial" w:hAnsi="Arial" w:cs="Arial"/>
          <w:sz w:val="22"/>
          <w:szCs w:val="22"/>
        </w:rPr>
        <w:t xml:space="preserve">работников </w:t>
      </w:r>
      <w:r w:rsidR="00530A18" w:rsidRPr="00B8230A">
        <w:rPr>
          <w:rFonts w:ascii="Arial" w:hAnsi="Arial" w:cs="Arial"/>
          <w:sz w:val="22"/>
          <w:szCs w:val="22"/>
        </w:rPr>
        <w:t xml:space="preserve"> с целью </w:t>
      </w:r>
      <w:r w:rsidRPr="00B8230A">
        <w:rPr>
          <w:rFonts w:ascii="Arial" w:hAnsi="Arial" w:cs="Arial"/>
          <w:sz w:val="22"/>
          <w:szCs w:val="22"/>
        </w:rPr>
        <w:t>повышения необходимых знаний и навыков.</w:t>
      </w:r>
    </w:p>
    <w:p w:rsidR="005321C7" w:rsidRPr="00B8230A" w:rsidRDefault="00DF53F2" w:rsidP="00F977F3">
      <w:pPr>
        <w:pStyle w:val="ZEBRA-1"/>
        <w:outlineLvl w:val="0"/>
        <w:rPr>
          <w:b/>
        </w:rPr>
      </w:pPr>
      <w:r w:rsidRPr="00B8230A">
        <w:rPr>
          <w:b/>
        </w:rPr>
        <w:t xml:space="preserve">Взаимодействие с профильными </w:t>
      </w:r>
      <w:r w:rsidR="00374663" w:rsidRPr="00B8230A">
        <w:rPr>
          <w:b/>
        </w:rPr>
        <w:t>вуз</w:t>
      </w:r>
      <w:r w:rsidRPr="00B8230A">
        <w:rPr>
          <w:b/>
        </w:rPr>
        <w:t xml:space="preserve">ами </w:t>
      </w:r>
    </w:p>
    <w:p w:rsidR="00021619" w:rsidRPr="00B8230A" w:rsidRDefault="00021619" w:rsidP="009272EE">
      <w:pPr>
        <w:pStyle w:val="ZEBRA-0"/>
        <w:rPr>
          <w:b/>
        </w:rPr>
      </w:pPr>
    </w:p>
    <w:p w:rsidR="00B137A7" w:rsidRDefault="00DF53F2" w:rsidP="009272EE">
      <w:pPr>
        <w:pStyle w:val="ZEBRA-0"/>
      </w:pPr>
      <w:r w:rsidRPr="004710D5">
        <w:t>В 201</w:t>
      </w:r>
      <w:r w:rsidR="00781D6A">
        <w:t>1</w:t>
      </w:r>
      <w:r w:rsidRPr="004710D5">
        <w:t xml:space="preserve"> году ОАО «Техснабэкспорт», как и в предыдущие годы,</w:t>
      </w:r>
      <w:r w:rsidR="004710D5" w:rsidRPr="004710D5">
        <w:t xml:space="preserve"> </w:t>
      </w:r>
      <w:r w:rsidR="004710D5" w:rsidRPr="0069715B">
        <w:t>развивал</w:t>
      </w:r>
      <w:r w:rsidR="00CA0863">
        <w:t>о</w:t>
      </w:r>
      <w:r w:rsidR="004710D5" w:rsidRPr="0069715B">
        <w:t xml:space="preserve"> сотрудничество с </w:t>
      </w:r>
      <w:r w:rsidR="0064413C">
        <w:t xml:space="preserve">ведущими московскими </w:t>
      </w:r>
      <w:r w:rsidR="004710D5" w:rsidRPr="0069715B">
        <w:t xml:space="preserve"> </w:t>
      </w:r>
      <w:r w:rsidR="00374663">
        <w:t>вуз</w:t>
      </w:r>
      <w:r w:rsidR="004710D5" w:rsidRPr="0069715B">
        <w:t>ами</w:t>
      </w:r>
      <w:r w:rsidR="00B137A7">
        <w:t>, прежде всего с НИЯУ «МИФИ»,</w:t>
      </w:r>
      <w:r w:rsidR="004710D5" w:rsidRPr="0069715B">
        <w:t xml:space="preserve"> </w:t>
      </w:r>
      <w:r w:rsidR="00B137A7">
        <w:t xml:space="preserve">который остается </w:t>
      </w:r>
      <w:r w:rsidR="00B137A7" w:rsidRPr="00753C06">
        <w:t xml:space="preserve"> безусловн</w:t>
      </w:r>
      <w:r w:rsidR="00B137A7">
        <w:t>ым</w:t>
      </w:r>
      <w:r w:rsidR="00B137A7" w:rsidRPr="00753C06">
        <w:t xml:space="preserve"> лидером в области подготовки кадров для атомной отрасли.</w:t>
      </w:r>
      <w:r w:rsidR="00B137A7" w:rsidRPr="00B137A7">
        <w:t xml:space="preserve"> </w:t>
      </w:r>
      <w:r w:rsidR="00B137A7">
        <w:t xml:space="preserve"> </w:t>
      </w:r>
      <w:r w:rsidR="00B137A7" w:rsidRPr="00753C06">
        <w:t xml:space="preserve">Первым дипломом о высшем образовании у 27% работников ОАО «Техснабэкспорт» </w:t>
      </w:r>
      <w:r w:rsidR="00B137A7">
        <w:t xml:space="preserve">является </w:t>
      </w:r>
      <w:r w:rsidR="00B137A7" w:rsidRPr="00753C06">
        <w:t>диплом МИФИ.</w:t>
      </w:r>
      <w:r w:rsidR="00B137A7" w:rsidRPr="00B137A7">
        <w:t xml:space="preserve"> </w:t>
      </w:r>
    </w:p>
    <w:p w:rsidR="00B137A7" w:rsidRDefault="00B137A7" w:rsidP="009272EE">
      <w:pPr>
        <w:pStyle w:val="ZEBRA-0"/>
      </w:pPr>
    </w:p>
    <w:p w:rsidR="00E809F7" w:rsidRDefault="00B137A7" w:rsidP="009272EE">
      <w:pPr>
        <w:pStyle w:val="ZEBRA-0"/>
      </w:pPr>
      <w:r>
        <w:t>С</w:t>
      </w:r>
      <w:r w:rsidRPr="008744FA">
        <w:t xml:space="preserve">отрудники Общества </w:t>
      </w:r>
      <w:r>
        <w:t xml:space="preserve">на регулярной основе </w:t>
      </w:r>
      <w:r w:rsidRPr="008744FA">
        <w:t xml:space="preserve">читают лекции студентам и аспирантам </w:t>
      </w:r>
      <w:r>
        <w:t>НИЯУ</w:t>
      </w:r>
      <w:r w:rsidRPr="008744FA">
        <w:t xml:space="preserve"> «МИФИ».</w:t>
      </w:r>
      <w:r>
        <w:t xml:space="preserve"> Одной из новых форм </w:t>
      </w:r>
      <w:r w:rsidR="004710D5">
        <w:t xml:space="preserve"> </w:t>
      </w:r>
      <w:r w:rsidR="004710D5" w:rsidRPr="0069715B">
        <w:t xml:space="preserve">взаимодействия </w:t>
      </w:r>
      <w:r>
        <w:t>с этим вузом стало участие</w:t>
      </w:r>
      <w:r w:rsidR="00753C06" w:rsidRPr="00C56A58">
        <w:t xml:space="preserve"> представител</w:t>
      </w:r>
      <w:r>
        <w:t>ей</w:t>
      </w:r>
      <w:r w:rsidR="00753C06" w:rsidRPr="00C56A58">
        <w:t xml:space="preserve"> ОАО «Техснабэкспорт»  в Днях карьеры Госкорпорации «Росатом»</w:t>
      </w:r>
      <w:r w:rsidR="00753C06">
        <w:t xml:space="preserve"> в НИЯУ «МИФИ»</w:t>
      </w:r>
      <w:r w:rsidR="00E809F7">
        <w:t>.</w:t>
      </w:r>
    </w:p>
    <w:p w:rsidR="00E809F7" w:rsidRDefault="00E809F7" w:rsidP="009272EE">
      <w:pPr>
        <w:pStyle w:val="ZEBRA-0"/>
      </w:pPr>
      <w:r>
        <w:rPr>
          <w:noProof/>
        </w:rPr>
        <w:drawing>
          <wp:inline distT="0" distB="0" distL="0" distR="0">
            <wp:extent cx="5592479" cy="3728320"/>
            <wp:effectExtent l="19050" t="0" r="8221" b="0"/>
            <wp:docPr id="3" name="Рисунок 40" descr="\\fsh\pr\foto-archive\2011-11 Дни карьеры\IMG_6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sh\pr\foto-archive\2011-11 Дни карьеры\IMG_6237.JPG"/>
                    <pic:cNvPicPr>
                      <a:picLocks noChangeAspect="1" noChangeArrowheads="1"/>
                    </pic:cNvPicPr>
                  </pic:nvPicPr>
                  <pic:blipFill>
                    <a:blip r:embed="rId84" cstate="screen"/>
                    <a:srcRect/>
                    <a:stretch>
                      <a:fillRect/>
                    </a:stretch>
                  </pic:blipFill>
                  <pic:spPr bwMode="auto">
                    <a:xfrm>
                      <a:off x="0" y="0"/>
                      <a:ext cx="5596872" cy="3731248"/>
                    </a:xfrm>
                    <a:prstGeom prst="rect">
                      <a:avLst/>
                    </a:prstGeom>
                    <a:noFill/>
                    <a:ln w="9525">
                      <a:noFill/>
                      <a:miter lim="800000"/>
                      <a:headEnd/>
                      <a:tailEnd/>
                    </a:ln>
                  </pic:spPr>
                </pic:pic>
              </a:graphicData>
            </a:graphic>
          </wp:inline>
        </w:drawing>
      </w:r>
    </w:p>
    <w:p w:rsidR="00753C06" w:rsidRDefault="00B137A7" w:rsidP="009272EE">
      <w:pPr>
        <w:pStyle w:val="ZEBRA-0"/>
      </w:pPr>
      <w:r>
        <w:t xml:space="preserve"> </w:t>
      </w:r>
      <w:r w:rsidR="00753C06">
        <w:t xml:space="preserve"> </w:t>
      </w:r>
    </w:p>
    <w:p w:rsidR="00E24494" w:rsidRDefault="00B137A7" w:rsidP="009272EE">
      <w:pPr>
        <w:pStyle w:val="ZEBRA-0"/>
      </w:pPr>
      <w:r>
        <w:t>Хорошо зарекомендовавшей себя ф</w:t>
      </w:r>
      <w:r w:rsidR="00753C06" w:rsidRPr="00753C06">
        <w:t>орм</w:t>
      </w:r>
      <w:r w:rsidR="0064413C">
        <w:t>ой</w:t>
      </w:r>
      <w:r w:rsidR="00753C06" w:rsidRPr="00753C06">
        <w:t xml:space="preserve"> </w:t>
      </w:r>
      <w:r w:rsidR="0064413C">
        <w:t xml:space="preserve">подбора кандидатов </w:t>
      </w:r>
      <w:r>
        <w:t>на работу Обществе</w:t>
      </w:r>
      <w:r w:rsidR="00753C06" w:rsidRPr="00753C06">
        <w:t xml:space="preserve"> является организация стажировки в </w:t>
      </w:r>
      <w:r w:rsidR="00530A18">
        <w:t xml:space="preserve"> </w:t>
      </w:r>
      <w:r>
        <w:t>компании</w:t>
      </w:r>
      <w:r w:rsidR="00530A18" w:rsidRPr="00753C06">
        <w:t xml:space="preserve"> </w:t>
      </w:r>
      <w:r w:rsidR="00753C06" w:rsidRPr="00753C06">
        <w:t xml:space="preserve">студентов профильных </w:t>
      </w:r>
      <w:r w:rsidR="00374663">
        <w:t>вуз</w:t>
      </w:r>
      <w:r w:rsidR="00753C06" w:rsidRPr="00753C06">
        <w:t xml:space="preserve">ов. За последние пять лет в </w:t>
      </w:r>
      <w:r w:rsidR="00530A18">
        <w:t xml:space="preserve">ОАО </w:t>
      </w:r>
      <w:r w:rsidR="00753C06" w:rsidRPr="00753C06">
        <w:t>«Техснабэкспорт» прошли практику более 100 студентов, лучшие из которых принимались на работу по мере появления вакансий.</w:t>
      </w:r>
      <w:r w:rsidR="00E24494">
        <w:t xml:space="preserve"> </w:t>
      </w:r>
    </w:p>
    <w:p w:rsidR="00E24494" w:rsidRDefault="00E24494" w:rsidP="009272EE">
      <w:pPr>
        <w:pStyle w:val="ZEBRA-0"/>
      </w:pPr>
    </w:p>
    <w:p w:rsidR="00753C06" w:rsidRPr="00753C06" w:rsidRDefault="00753C06" w:rsidP="009272EE">
      <w:pPr>
        <w:pStyle w:val="ZEBRA-0"/>
      </w:pPr>
      <w:r w:rsidRPr="00753C06">
        <w:t xml:space="preserve"> </w:t>
      </w:r>
      <w:r w:rsidR="00E24494">
        <w:t>В отчетном году в</w:t>
      </w:r>
      <w:r w:rsidR="00E24494" w:rsidRPr="0069715B">
        <w:t xml:space="preserve"> рамках </w:t>
      </w:r>
      <w:r w:rsidR="00E24494">
        <w:t>соглашений по вопросам организации студенческих практик в Обществе про</w:t>
      </w:r>
      <w:r w:rsidR="002662AD">
        <w:t xml:space="preserve">ходили </w:t>
      </w:r>
      <w:r w:rsidR="00E24494">
        <w:t xml:space="preserve"> производственную и преддипломную практику  </w:t>
      </w:r>
      <w:r w:rsidR="00E24494" w:rsidRPr="00347BE1">
        <w:t>24</w:t>
      </w:r>
      <w:r w:rsidR="00E24494" w:rsidRPr="00816A54">
        <w:t xml:space="preserve"> </w:t>
      </w:r>
      <w:r w:rsidR="00E24494" w:rsidRPr="00347BE1">
        <w:t>студент</w:t>
      </w:r>
      <w:r w:rsidR="00E24494">
        <w:t>а</w:t>
      </w:r>
      <w:r w:rsidR="002662AD">
        <w:t xml:space="preserve"> из </w:t>
      </w:r>
      <w:hyperlink r:id="rId85" w:history="1">
        <w:r w:rsidR="002662AD" w:rsidRPr="0069715B">
          <w:t>Н</w:t>
        </w:r>
        <w:r w:rsidR="002662AD">
          <w:t>ИЯУ</w:t>
        </w:r>
        <w:r w:rsidR="002662AD" w:rsidRPr="0069715B">
          <w:t xml:space="preserve"> «МИФИ»</w:t>
        </w:r>
      </w:hyperlink>
      <w:r w:rsidR="002662AD">
        <w:t xml:space="preserve">,  </w:t>
      </w:r>
      <w:r w:rsidR="002662AD" w:rsidRPr="0069715B">
        <w:t xml:space="preserve"> Всероссийской </w:t>
      </w:r>
      <w:r w:rsidR="00374663">
        <w:t>а</w:t>
      </w:r>
      <w:r w:rsidR="002662AD" w:rsidRPr="0069715B">
        <w:t xml:space="preserve">кадемией </w:t>
      </w:r>
      <w:r w:rsidR="00374663">
        <w:t>в</w:t>
      </w:r>
      <w:r w:rsidR="002662AD" w:rsidRPr="0069715B">
        <w:t xml:space="preserve">нешней </w:t>
      </w:r>
      <w:r w:rsidR="00374663">
        <w:t>т</w:t>
      </w:r>
      <w:r w:rsidR="002662AD" w:rsidRPr="0069715B">
        <w:t>орговли</w:t>
      </w:r>
      <w:r w:rsidR="0064413C">
        <w:t>,</w:t>
      </w:r>
      <w:r w:rsidR="002662AD">
        <w:t xml:space="preserve">  Московского государственного университета им. М.В.Ломоносова</w:t>
      </w:r>
      <w:r w:rsidR="0064413C">
        <w:t xml:space="preserve"> и</w:t>
      </w:r>
      <w:r w:rsidR="002662AD">
        <w:t xml:space="preserve"> Российской </w:t>
      </w:r>
      <w:r w:rsidR="00374663">
        <w:t>а</w:t>
      </w:r>
      <w:r w:rsidR="002662AD">
        <w:t xml:space="preserve">кадемии народного хозяйства и государственной службы при Президенте Российской Федерации, двое из которых приняты на работу. </w:t>
      </w:r>
    </w:p>
    <w:p w:rsidR="001A13A3" w:rsidRDefault="001A13A3" w:rsidP="009272EE">
      <w:pPr>
        <w:pStyle w:val="ZEBRA-0"/>
      </w:pPr>
    </w:p>
    <w:p w:rsidR="00021619" w:rsidRPr="00B8230A" w:rsidRDefault="00305230" w:rsidP="00F977F3">
      <w:pPr>
        <w:pStyle w:val="ZEBRA-1"/>
        <w:outlineLvl w:val="0"/>
        <w:rPr>
          <w:b/>
        </w:rPr>
      </w:pPr>
      <w:r w:rsidRPr="00B8230A">
        <w:rPr>
          <w:b/>
        </w:rPr>
        <w:t>Подбор персонала и  наставничество</w:t>
      </w:r>
    </w:p>
    <w:p w:rsidR="00021619" w:rsidRDefault="00021619" w:rsidP="009272EE">
      <w:pPr>
        <w:pStyle w:val="ZEBRA-0"/>
      </w:pPr>
    </w:p>
    <w:p w:rsidR="00021619" w:rsidRDefault="00305230" w:rsidP="009272EE">
      <w:pPr>
        <w:pStyle w:val="ZEBRA-0"/>
      </w:pPr>
      <w:r w:rsidRPr="00F66B7D">
        <w:t>Прием на работу специалистов производится на конкурсной основе, по результатам собеседования и тестирования.</w:t>
      </w:r>
    </w:p>
    <w:p w:rsidR="00021619" w:rsidRDefault="00021619" w:rsidP="009272EE">
      <w:pPr>
        <w:pStyle w:val="ZEBRA-0"/>
      </w:pPr>
    </w:p>
    <w:p w:rsidR="00021619" w:rsidRDefault="004710D5" w:rsidP="009272EE">
      <w:pPr>
        <w:pStyle w:val="ZEBRA-0"/>
      </w:pPr>
      <w:r w:rsidRPr="00BE64F0">
        <w:t>Основным критерием отбора кандидатов является соответствие требованиям должности</w:t>
      </w:r>
      <w:r>
        <w:t xml:space="preserve">, определяемое </w:t>
      </w:r>
      <w:r w:rsidR="0064413C">
        <w:t xml:space="preserve"> с использованием </w:t>
      </w:r>
      <w:r w:rsidRPr="00BE64F0">
        <w:t xml:space="preserve"> модел</w:t>
      </w:r>
      <w:r w:rsidR="0064413C">
        <w:t>ей</w:t>
      </w:r>
      <w:r>
        <w:t xml:space="preserve"> профессиональных компетенций</w:t>
      </w:r>
      <w:r w:rsidRPr="00BE64F0">
        <w:t>.</w:t>
      </w:r>
    </w:p>
    <w:p w:rsidR="00021619" w:rsidRDefault="00021619" w:rsidP="009272EE">
      <w:pPr>
        <w:pStyle w:val="ZEBRA-0"/>
      </w:pPr>
    </w:p>
    <w:p w:rsidR="005321C7" w:rsidRPr="00B8230A" w:rsidRDefault="004710D5" w:rsidP="00F977F3">
      <w:pPr>
        <w:pStyle w:val="ZEBRA-1"/>
        <w:outlineLvl w:val="0"/>
        <w:rPr>
          <w:b/>
          <w:lang w:val="en-US"/>
        </w:rPr>
      </w:pPr>
      <w:r w:rsidRPr="00B8230A">
        <w:rPr>
          <w:b/>
        </w:rPr>
        <w:t>Подбор персонала в 201</w:t>
      </w:r>
      <w:r w:rsidR="00781D6A" w:rsidRPr="00B8230A">
        <w:rPr>
          <w:b/>
        </w:rPr>
        <w:t>1</w:t>
      </w:r>
      <w:r w:rsidRPr="00B8230A">
        <w:rPr>
          <w:b/>
        </w:rPr>
        <w:t xml:space="preserve"> году</w:t>
      </w:r>
    </w:p>
    <w:tbl>
      <w:tblPr>
        <w:tblW w:w="10031" w:type="dxa"/>
        <w:tblInd w:w="2" w:type="dxa"/>
        <w:tblBorders>
          <w:top w:val="single" w:sz="4" w:space="0" w:color="auto"/>
          <w:left w:val="single" w:sz="4" w:space="0" w:color="auto"/>
          <w:bottom w:val="single" w:sz="4" w:space="0" w:color="auto"/>
          <w:right w:val="single" w:sz="4" w:space="0" w:color="auto"/>
          <w:insideH w:val="single" w:sz="4" w:space="0" w:color="auto"/>
        </w:tblBorders>
        <w:tblLook w:val="00A0"/>
      </w:tblPr>
      <w:tblGrid>
        <w:gridCol w:w="817"/>
        <w:gridCol w:w="6237"/>
        <w:gridCol w:w="1559"/>
        <w:gridCol w:w="1418"/>
      </w:tblGrid>
      <w:tr w:rsidR="00305230" w:rsidRPr="00504C9D" w:rsidTr="009D7DB0">
        <w:trPr>
          <w:trHeight w:val="1245"/>
        </w:trPr>
        <w:tc>
          <w:tcPr>
            <w:tcW w:w="817" w:type="dxa"/>
            <w:shd w:val="clear" w:color="auto" w:fill="002060"/>
            <w:vAlign w:val="center"/>
          </w:tcPr>
          <w:p w:rsidR="00305230" w:rsidRPr="00DE114E" w:rsidRDefault="00305230" w:rsidP="00DE114E">
            <w:pPr>
              <w:jc w:val="center"/>
              <w:rPr>
                <w:b/>
                <w:bCs/>
                <w:color w:val="FFFFFF"/>
                <w:sz w:val="28"/>
                <w:szCs w:val="28"/>
              </w:rPr>
            </w:pPr>
            <w:r w:rsidRPr="00DE114E">
              <w:rPr>
                <w:color w:val="FFFFFF"/>
                <w:sz w:val="28"/>
                <w:szCs w:val="28"/>
              </w:rPr>
              <w:t>№ п/п</w:t>
            </w:r>
          </w:p>
        </w:tc>
        <w:tc>
          <w:tcPr>
            <w:tcW w:w="6237" w:type="dxa"/>
            <w:shd w:val="clear" w:color="auto" w:fill="002060"/>
            <w:vAlign w:val="center"/>
          </w:tcPr>
          <w:p w:rsidR="00305230" w:rsidRPr="00DE114E" w:rsidRDefault="00305230" w:rsidP="00DE114E">
            <w:pPr>
              <w:jc w:val="center"/>
              <w:rPr>
                <w:b/>
                <w:bCs/>
                <w:color w:val="FFFFFF"/>
                <w:sz w:val="28"/>
                <w:szCs w:val="28"/>
              </w:rPr>
            </w:pPr>
            <w:r w:rsidRPr="00DE114E">
              <w:rPr>
                <w:color w:val="FFFFFF"/>
                <w:sz w:val="28"/>
                <w:szCs w:val="28"/>
              </w:rPr>
              <w:t>Наименование показателя</w:t>
            </w:r>
          </w:p>
        </w:tc>
        <w:tc>
          <w:tcPr>
            <w:tcW w:w="1559" w:type="dxa"/>
            <w:shd w:val="clear" w:color="auto" w:fill="002060"/>
            <w:vAlign w:val="center"/>
          </w:tcPr>
          <w:p w:rsidR="00305230" w:rsidRPr="00DE114E" w:rsidRDefault="00305230" w:rsidP="00DE114E">
            <w:pPr>
              <w:jc w:val="center"/>
              <w:rPr>
                <w:b/>
                <w:bCs/>
                <w:color w:val="FFFFFF"/>
                <w:sz w:val="28"/>
                <w:szCs w:val="28"/>
              </w:rPr>
            </w:pPr>
            <w:r w:rsidRPr="00DE114E">
              <w:rPr>
                <w:color w:val="FFFFFF"/>
                <w:sz w:val="28"/>
                <w:szCs w:val="28"/>
              </w:rPr>
              <w:t>Единицы измерения</w:t>
            </w:r>
          </w:p>
        </w:tc>
        <w:tc>
          <w:tcPr>
            <w:tcW w:w="1418" w:type="dxa"/>
            <w:shd w:val="clear" w:color="auto" w:fill="002060"/>
            <w:vAlign w:val="center"/>
          </w:tcPr>
          <w:p w:rsidR="00305230" w:rsidRPr="00DE114E" w:rsidRDefault="00305230" w:rsidP="00DE114E">
            <w:pPr>
              <w:jc w:val="center"/>
              <w:rPr>
                <w:b/>
                <w:bCs/>
                <w:color w:val="FFFFFF"/>
                <w:sz w:val="28"/>
                <w:szCs w:val="28"/>
              </w:rPr>
            </w:pPr>
            <w:r w:rsidRPr="00DE114E">
              <w:rPr>
                <w:color w:val="FFFFFF"/>
                <w:sz w:val="28"/>
                <w:szCs w:val="28"/>
              </w:rPr>
              <w:t>Значение</w:t>
            </w:r>
          </w:p>
        </w:tc>
      </w:tr>
      <w:tr w:rsidR="004710D5" w:rsidRPr="00504C9D">
        <w:trPr>
          <w:trHeight w:val="615"/>
        </w:trPr>
        <w:tc>
          <w:tcPr>
            <w:tcW w:w="817" w:type="dxa"/>
            <w:noWrap/>
          </w:tcPr>
          <w:p w:rsidR="004710D5" w:rsidRPr="004710D5" w:rsidRDefault="004710D5" w:rsidP="004710D5">
            <w:pPr>
              <w:ind w:left="142"/>
              <w:rPr>
                <w:lang w:val="en-US"/>
              </w:rPr>
            </w:pPr>
            <w:r>
              <w:rPr>
                <w:lang w:val="en-US"/>
              </w:rPr>
              <w:t>1</w:t>
            </w:r>
          </w:p>
        </w:tc>
        <w:tc>
          <w:tcPr>
            <w:tcW w:w="6237" w:type="dxa"/>
          </w:tcPr>
          <w:p w:rsidR="004710D5" w:rsidRPr="00F66B7D" w:rsidRDefault="004710D5" w:rsidP="004710D5">
            <w:pPr>
              <w:ind w:left="142"/>
            </w:pPr>
            <w:r w:rsidRPr="00F66B7D">
              <w:t>Общее количество закрытых вакансий</w:t>
            </w:r>
          </w:p>
        </w:tc>
        <w:tc>
          <w:tcPr>
            <w:tcW w:w="1559" w:type="dxa"/>
          </w:tcPr>
          <w:p w:rsidR="004710D5" w:rsidRPr="00F66B7D" w:rsidRDefault="004710D5" w:rsidP="004710D5">
            <w:pPr>
              <w:ind w:left="142"/>
            </w:pPr>
            <w:r w:rsidRPr="00F66B7D">
              <w:t>чел.</w:t>
            </w:r>
          </w:p>
        </w:tc>
        <w:tc>
          <w:tcPr>
            <w:tcW w:w="1418" w:type="dxa"/>
          </w:tcPr>
          <w:p w:rsidR="004710D5" w:rsidRPr="00F66B7D" w:rsidRDefault="00781D6A" w:rsidP="004710D5">
            <w:pPr>
              <w:ind w:left="142"/>
            </w:pPr>
            <w:r>
              <w:t xml:space="preserve">50  </w:t>
            </w:r>
          </w:p>
        </w:tc>
      </w:tr>
      <w:tr w:rsidR="004710D5" w:rsidRPr="00504C9D">
        <w:trPr>
          <w:trHeight w:val="615"/>
        </w:trPr>
        <w:tc>
          <w:tcPr>
            <w:tcW w:w="817" w:type="dxa"/>
            <w:noWrap/>
          </w:tcPr>
          <w:p w:rsidR="004710D5" w:rsidRPr="004710D5" w:rsidRDefault="004710D5" w:rsidP="00DE114E">
            <w:pPr>
              <w:ind w:left="142"/>
              <w:rPr>
                <w:lang w:val="en-US"/>
              </w:rPr>
            </w:pPr>
            <w:r>
              <w:rPr>
                <w:lang w:val="en-US"/>
              </w:rPr>
              <w:t>2</w:t>
            </w:r>
          </w:p>
        </w:tc>
        <w:tc>
          <w:tcPr>
            <w:tcW w:w="6237" w:type="dxa"/>
          </w:tcPr>
          <w:p w:rsidR="004710D5" w:rsidRPr="00F66B7D" w:rsidRDefault="004710D5" w:rsidP="00DE114E">
            <w:pPr>
              <w:ind w:left="142"/>
            </w:pPr>
            <w:r>
              <w:t>Найм персонала</w:t>
            </w:r>
            <w:r w:rsidRPr="00F66B7D">
              <w:t xml:space="preserve"> с внешнего рынка труда</w:t>
            </w:r>
          </w:p>
        </w:tc>
        <w:tc>
          <w:tcPr>
            <w:tcW w:w="1559" w:type="dxa"/>
          </w:tcPr>
          <w:p w:rsidR="004710D5" w:rsidRDefault="004710D5" w:rsidP="00DE114E">
            <w:pPr>
              <w:ind w:left="142"/>
            </w:pPr>
            <w:r w:rsidRPr="00F66B7D">
              <w:t>чел.</w:t>
            </w:r>
          </w:p>
          <w:p w:rsidR="00781D6A" w:rsidRPr="00F66B7D" w:rsidRDefault="00781D6A" w:rsidP="00DE114E">
            <w:pPr>
              <w:ind w:left="142"/>
            </w:pPr>
            <w:r>
              <w:t>%</w:t>
            </w:r>
          </w:p>
        </w:tc>
        <w:tc>
          <w:tcPr>
            <w:tcW w:w="1418" w:type="dxa"/>
          </w:tcPr>
          <w:p w:rsidR="004710D5" w:rsidRDefault="00781D6A" w:rsidP="00DE114E">
            <w:pPr>
              <w:ind w:left="142"/>
            </w:pPr>
            <w:r>
              <w:t>43</w:t>
            </w:r>
          </w:p>
          <w:p w:rsidR="00781D6A" w:rsidRPr="00F66B7D" w:rsidRDefault="00781D6A" w:rsidP="00DE114E">
            <w:pPr>
              <w:ind w:left="142"/>
            </w:pPr>
            <w:r>
              <w:t>86</w:t>
            </w:r>
          </w:p>
        </w:tc>
      </w:tr>
      <w:tr w:rsidR="00781D6A" w:rsidRPr="00504C9D">
        <w:trPr>
          <w:trHeight w:val="539"/>
        </w:trPr>
        <w:tc>
          <w:tcPr>
            <w:tcW w:w="817" w:type="dxa"/>
            <w:noWrap/>
          </w:tcPr>
          <w:p w:rsidR="00781D6A" w:rsidRPr="00F66B7D" w:rsidRDefault="00781D6A" w:rsidP="00DE114E">
            <w:pPr>
              <w:ind w:left="142"/>
            </w:pPr>
            <w:r>
              <w:t>3</w:t>
            </w:r>
          </w:p>
        </w:tc>
        <w:tc>
          <w:tcPr>
            <w:tcW w:w="6237" w:type="dxa"/>
          </w:tcPr>
          <w:p w:rsidR="00781D6A" w:rsidRDefault="00781D6A" w:rsidP="00DE114E">
            <w:pPr>
              <w:ind w:left="142"/>
            </w:pPr>
            <w:r>
              <w:t xml:space="preserve">Найм персонала из отрасли </w:t>
            </w:r>
          </w:p>
        </w:tc>
        <w:tc>
          <w:tcPr>
            <w:tcW w:w="1559" w:type="dxa"/>
          </w:tcPr>
          <w:p w:rsidR="00781D6A" w:rsidRPr="00F66B7D" w:rsidRDefault="00781D6A" w:rsidP="00DE114E">
            <w:pPr>
              <w:ind w:left="142"/>
            </w:pPr>
            <w:r>
              <w:t>чел.</w:t>
            </w:r>
          </w:p>
        </w:tc>
        <w:tc>
          <w:tcPr>
            <w:tcW w:w="1418" w:type="dxa"/>
          </w:tcPr>
          <w:p w:rsidR="00781D6A" w:rsidRPr="00F66B7D" w:rsidRDefault="00781D6A" w:rsidP="00DE114E">
            <w:pPr>
              <w:ind w:left="142"/>
            </w:pPr>
            <w:r>
              <w:t>7</w:t>
            </w:r>
          </w:p>
        </w:tc>
      </w:tr>
    </w:tbl>
    <w:p w:rsidR="00305230" w:rsidRDefault="00305230" w:rsidP="009272EE">
      <w:pPr>
        <w:pStyle w:val="ZEBRA-0"/>
      </w:pPr>
    </w:p>
    <w:p w:rsidR="00305230" w:rsidRPr="00F66B7D" w:rsidRDefault="00264518" w:rsidP="009272EE">
      <w:pPr>
        <w:pStyle w:val="ZEBRA-0"/>
      </w:pPr>
      <w:r w:rsidRPr="00264518">
        <w:t>В целях сохранения преемственности персонала в Обществе организована система наставничества в порядке и на условиях, определенных внутренними нормативными документами</w:t>
      </w:r>
      <w:r w:rsidR="00B137A7">
        <w:t>.</w:t>
      </w:r>
      <w:r w:rsidRPr="00264518">
        <w:t xml:space="preserve">  </w:t>
      </w:r>
    </w:p>
    <w:p w:rsidR="004710D5" w:rsidRPr="00CD2EE1" w:rsidRDefault="004710D5" w:rsidP="009272EE">
      <w:pPr>
        <w:pStyle w:val="ZEBRA-0"/>
      </w:pPr>
    </w:p>
    <w:p w:rsidR="005321C7" w:rsidRPr="00B8230A" w:rsidRDefault="00305230" w:rsidP="00F977F3">
      <w:pPr>
        <w:pStyle w:val="ZEBRA-1"/>
        <w:outlineLvl w:val="0"/>
        <w:rPr>
          <w:b/>
        </w:rPr>
      </w:pPr>
      <w:r w:rsidRPr="00B8230A">
        <w:rPr>
          <w:b/>
        </w:rPr>
        <w:t>Обучение сотрудников</w:t>
      </w:r>
    </w:p>
    <w:p w:rsidR="00021619" w:rsidRPr="00D66C4B" w:rsidRDefault="00021619" w:rsidP="009272EE">
      <w:pPr>
        <w:pStyle w:val="ZEBRA-0"/>
      </w:pPr>
    </w:p>
    <w:p w:rsidR="00021619" w:rsidRDefault="00305230" w:rsidP="009272EE">
      <w:pPr>
        <w:pStyle w:val="ZEBRA-0"/>
      </w:pPr>
      <w:r w:rsidRPr="003A4D36">
        <w:t>В 201</w:t>
      </w:r>
      <w:r w:rsidR="00781D6A">
        <w:t>1</w:t>
      </w:r>
      <w:r w:rsidRPr="003A4D36">
        <w:t xml:space="preserve"> году обучение и повышение квалификации прошл</w:t>
      </w:r>
      <w:r w:rsidR="00AE62B5">
        <w:t>и</w:t>
      </w:r>
      <w:r w:rsidRPr="003A4D36">
        <w:t xml:space="preserve"> </w:t>
      </w:r>
      <w:r w:rsidR="00781D6A">
        <w:t xml:space="preserve"> 203</w:t>
      </w:r>
      <w:r w:rsidR="00781D6A" w:rsidRPr="003A4D36">
        <w:t xml:space="preserve"> </w:t>
      </w:r>
      <w:r w:rsidRPr="003A4D36">
        <w:t>работник</w:t>
      </w:r>
      <w:r w:rsidR="00781D6A">
        <w:t>а</w:t>
      </w:r>
      <w:r w:rsidRPr="003A4D36">
        <w:t xml:space="preserve"> Общества</w:t>
      </w:r>
      <w:r w:rsidR="00AE62B5">
        <w:t>.</w:t>
      </w:r>
      <w:r w:rsidRPr="003A4D36">
        <w:t xml:space="preserve"> Обще</w:t>
      </w:r>
      <w:r w:rsidR="00816A54">
        <w:t>е</w:t>
      </w:r>
      <w:r w:rsidRPr="003A4D36">
        <w:t xml:space="preserve"> </w:t>
      </w:r>
      <w:r w:rsidR="00B137A7">
        <w:t>количество времени</w:t>
      </w:r>
      <w:r w:rsidRPr="003A4D36">
        <w:t xml:space="preserve"> внутреннего и внешнего обучения </w:t>
      </w:r>
      <w:r w:rsidR="00FF701B">
        <w:t>(</w:t>
      </w:r>
      <w:r w:rsidR="00FF701B" w:rsidRPr="00FF701B">
        <w:t>за вычетом часов обязательного обучения</w:t>
      </w:r>
      <w:r w:rsidR="00FF701B">
        <w:t>) в</w:t>
      </w:r>
      <w:r w:rsidR="00EA4EAD">
        <w:t xml:space="preserve"> </w:t>
      </w:r>
      <w:r w:rsidRPr="003A4D36">
        <w:t xml:space="preserve"> 201</w:t>
      </w:r>
      <w:r w:rsidR="00781D6A">
        <w:t>1</w:t>
      </w:r>
      <w:r w:rsidRPr="003A4D36">
        <w:t xml:space="preserve"> год</w:t>
      </w:r>
      <w:r w:rsidR="00EA4EAD">
        <w:t xml:space="preserve">у составило </w:t>
      </w:r>
      <w:r w:rsidRPr="003A4D36">
        <w:t xml:space="preserve"> </w:t>
      </w:r>
      <w:r w:rsidR="00EA4EAD">
        <w:t xml:space="preserve"> </w:t>
      </w:r>
      <w:r w:rsidR="00781D6A">
        <w:t xml:space="preserve"> 5514 </w:t>
      </w:r>
      <w:r w:rsidR="00781D6A" w:rsidRPr="003A4D36">
        <w:t xml:space="preserve"> </w:t>
      </w:r>
      <w:r w:rsidRPr="003A4D36">
        <w:t>часов, т</w:t>
      </w:r>
      <w:r w:rsidR="00374663">
        <w:t xml:space="preserve">о </w:t>
      </w:r>
      <w:r w:rsidRPr="003A4D36">
        <w:t>е</w:t>
      </w:r>
      <w:r w:rsidR="00374663">
        <w:t>сть</w:t>
      </w:r>
      <w:r w:rsidRPr="003A4D36">
        <w:t xml:space="preserve"> </w:t>
      </w:r>
      <w:r w:rsidR="00781D6A">
        <w:t xml:space="preserve"> 16</w:t>
      </w:r>
      <w:r w:rsidRPr="003A4D36">
        <w:t>,</w:t>
      </w:r>
      <w:r w:rsidR="00781D6A">
        <w:t>3</w:t>
      </w:r>
      <w:r w:rsidR="00781D6A" w:rsidRPr="003A4D36">
        <w:t>6</w:t>
      </w:r>
      <w:r w:rsidR="00781D6A">
        <w:t xml:space="preserve"> </w:t>
      </w:r>
      <w:r w:rsidRPr="003A4D36">
        <w:t>час</w:t>
      </w:r>
      <w:r w:rsidR="00EA4EAD">
        <w:t>а</w:t>
      </w:r>
      <w:r w:rsidRPr="003A4D36">
        <w:t xml:space="preserve"> на одного работника (среднесписочной численности).</w:t>
      </w:r>
      <w:r w:rsidR="00816A54" w:rsidRPr="00816A54">
        <w:t xml:space="preserve"> </w:t>
      </w:r>
      <w:r w:rsidR="00816A54" w:rsidRPr="00347BE1">
        <w:t>Среднее количество часов обучения на одного сотрудника в год</w:t>
      </w:r>
      <w:r w:rsidR="00FF701B" w:rsidRPr="00FF701B">
        <w:rPr>
          <w:rFonts w:ascii="Times New Roman" w:hAnsi="Times New Roman" w:cs="Times New Roman"/>
          <w:sz w:val="24"/>
          <w:szCs w:val="24"/>
        </w:rPr>
        <w:t xml:space="preserve"> </w:t>
      </w:r>
      <w:r w:rsidR="00FF701B">
        <w:rPr>
          <w:rFonts w:ascii="Times New Roman" w:hAnsi="Times New Roman" w:cs="Times New Roman"/>
          <w:sz w:val="24"/>
          <w:szCs w:val="24"/>
        </w:rPr>
        <w:t xml:space="preserve"> </w:t>
      </w:r>
      <w:r w:rsidR="00FF701B" w:rsidRPr="00DA08D6">
        <w:rPr>
          <w:rFonts w:ascii="Times New Roman" w:hAnsi="Times New Roman" w:cs="Times New Roman"/>
          <w:sz w:val="24"/>
          <w:szCs w:val="24"/>
        </w:rPr>
        <w:t xml:space="preserve"> </w:t>
      </w:r>
      <w:r w:rsidR="00FF701B" w:rsidRPr="006B55DF">
        <w:t>(за вычетом  часов обязательного обучения)</w:t>
      </w:r>
      <w:r w:rsidR="00374663">
        <w:t xml:space="preserve"> </w:t>
      </w:r>
      <w:r w:rsidR="00816A54" w:rsidRPr="00347BE1">
        <w:t>в разбивке по категориям сотрудников</w:t>
      </w:r>
      <w:r w:rsidR="001F2660" w:rsidRPr="001F2660">
        <w:t xml:space="preserve"> </w:t>
      </w:r>
      <w:r w:rsidR="001F2660">
        <w:t>составило</w:t>
      </w:r>
      <w:r w:rsidR="00816A54">
        <w:t>: руководители –</w:t>
      </w:r>
      <w:r w:rsidR="00816A54" w:rsidRPr="00347BE1">
        <w:t xml:space="preserve"> </w:t>
      </w:r>
      <w:r w:rsidR="00FF701B">
        <w:t xml:space="preserve"> 1087</w:t>
      </w:r>
      <w:r w:rsidR="00FF701B" w:rsidRPr="00347BE1">
        <w:t xml:space="preserve"> </w:t>
      </w:r>
      <w:r w:rsidR="00816A54" w:rsidRPr="00347BE1">
        <w:t>часов</w:t>
      </w:r>
      <w:r w:rsidR="00FF701B">
        <w:t xml:space="preserve"> или </w:t>
      </w:r>
      <w:r w:rsidR="00FF701B" w:rsidRPr="006B55DF">
        <w:t>27,18 часов на одного руководителя</w:t>
      </w:r>
      <w:r w:rsidR="00816A54">
        <w:t xml:space="preserve">; </w:t>
      </w:r>
      <w:r w:rsidR="00816A54" w:rsidRPr="00347BE1">
        <w:t>специалисты</w:t>
      </w:r>
      <w:r w:rsidR="00816A54">
        <w:t xml:space="preserve"> – </w:t>
      </w:r>
      <w:r w:rsidR="00816A54" w:rsidRPr="00347BE1">
        <w:t xml:space="preserve"> </w:t>
      </w:r>
      <w:r w:rsidR="00FF701B">
        <w:t xml:space="preserve"> </w:t>
      </w:r>
      <w:r w:rsidR="00FF701B" w:rsidRPr="00347BE1">
        <w:t xml:space="preserve"> </w:t>
      </w:r>
      <w:r w:rsidR="00FF701B" w:rsidRPr="006B55DF">
        <w:t>4427 часов или 27,15 часов на одного специалиста</w:t>
      </w:r>
      <w:r w:rsidR="00816A54">
        <w:t>.</w:t>
      </w:r>
    </w:p>
    <w:tbl>
      <w:tblPr>
        <w:tblpPr w:leftFromText="180" w:rightFromText="180" w:vertAnchor="text" w:horzAnchor="margin" w:tblpXSpec="center" w:tblpY="463"/>
        <w:tblW w:w="10348" w:type="dxa"/>
        <w:tblLayout w:type="fixed"/>
        <w:tblCellMar>
          <w:left w:w="0" w:type="dxa"/>
          <w:right w:w="0" w:type="dxa"/>
        </w:tblCellMar>
        <w:tblLook w:val="00A0"/>
      </w:tblPr>
      <w:tblGrid>
        <w:gridCol w:w="5387"/>
        <w:gridCol w:w="35"/>
        <w:gridCol w:w="1642"/>
        <w:gridCol w:w="1642"/>
        <w:gridCol w:w="1642"/>
      </w:tblGrid>
      <w:tr w:rsidR="0076770A" w:rsidTr="0076770A">
        <w:trPr>
          <w:trHeight w:val="679"/>
        </w:trPr>
        <w:tc>
          <w:tcPr>
            <w:tcW w:w="5387" w:type="dxa"/>
            <w:tcBorders>
              <w:top w:val="single" w:sz="12" w:space="0" w:color="003366"/>
              <w:left w:val="nil"/>
              <w:right w:val="single" w:sz="12" w:space="0" w:color="FFFFFF"/>
            </w:tcBorders>
            <w:shd w:val="clear" w:color="auto" w:fill="003366"/>
            <w:vAlign w:val="center"/>
          </w:tcPr>
          <w:p w:rsidR="0076770A" w:rsidRPr="001B26BF" w:rsidRDefault="0076770A" w:rsidP="0076770A">
            <w:pPr>
              <w:jc w:val="center"/>
              <w:rPr>
                <w:b/>
                <w:bCs/>
                <w:color w:val="FFFFFF"/>
                <w:sz w:val="28"/>
                <w:szCs w:val="28"/>
              </w:rPr>
            </w:pPr>
            <w:r w:rsidRPr="001B26BF">
              <w:rPr>
                <w:b/>
                <w:bCs/>
                <w:color w:val="FFFFFF"/>
                <w:sz w:val="28"/>
                <w:szCs w:val="28"/>
              </w:rPr>
              <w:t>Показатели</w:t>
            </w:r>
          </w:p>
        </w:tc>
        <w:tc>
          <w:tcPr>
            <w:tcW w:w="35" w:type="dxa"/>
            <w:tcBorders>
              <w:top w:val="single" w:sz="12" w:space="0" w:color="003366"/>
              <w:left w:val="nil"/>
              <w:right w:val="nil"/>
            </w:tcBorders>
            <w:shd w:val="clear" w:color="auto" w:fill="003366"/>
            <w:vAlign w:val="center"/>
          </w:tcPr>
          <w:p w:rsidR="0076770A" w:rsidRDefault="0076770A" w:rsidP="0076770A">
            <w:pPr>
              <w:jc w:val="center"/>
              <w:rPr>
                <w:b/>
                <w:bCs/>
                <w:color w:val="FFFFFF"/>
              </w:rPr>
            </w:pPr>
          </w:p>
        </w:tc>
        <w:tc>
          <w:tcPr>
            <w:tcW w:w="1642" w:type="dxa"/>
            <w:tcBorders>
              <w:top w:val="single" w:sz="12" w:space="0" w:color="003366"/>
              <w:left w:val="nil"/>
              <w:right w:val="single" w:sz="4" w:space="0" w:color="FFFFFF"/>
            </w:tcBorders>
            <w:shd w:val="clear" w:color="auto" w:fill="002060"/>
            <w:vAlign w:val="center"/>
          </w:tcPr>
          <w:p w:rsidR="0076770A" w:rsidRPr="0076770A" w:rsidRDefault="0076770A" w:rsidP="0076770A">
            <w:pPr>
              <w:pStyle w:val="ac"/>
              <w:jc w:val="center"/>
              <w:rPr>
                <w:b/>
                <w:bCs/>
                <w:color w:val="FFFFFF" w:themeColor="background1"/>
              </w:rPr>
            </w:pPr>
            <w:r w:rsidRPr="0076770A">
              <w:rPr>
                <w:b/>
                <w:bCs/>
                <w:color w:val="FFFFFF" w:themeColor="background1"/>
              </w:rPr>
              <w:t>2009 г.</w:t>
            </w:r>
          </w:p>
        </w:tc>
        <w:tc>
          <w:tcPr>
            <w:tcW w:w="1642" w:type="dxa"/>
            <w:tcBorders>
              <w:top w:val="single" w:sz="12" w:space="0" w:color="003366"/>
              <w:left w:val="single" w:sz="4" w:space="0" w:color="FFFFFF"/>
              <w:right w:val="single" w:sz="4" w:space="0" w:color="FFFFFF"/>
            </w:tcBorders>
            <w:shd w:val="clear" w:color="auto" w:fill="002060"/>
            <w:vAlign w:val="center"/>
          </w:tcPr>
          <w:p w:rsidR="0076770A" w:rsidRPr="0076770A" w:rsidRDefault="0076770A" w:rsidP="0076770A">
            <w:pPr>
              <w:pStyle w:val="ac"/>
              <w:jc w:val="center"/>
              <w:rPr>
                <w:b/>
                <w:bCs/>
                <w:color w:val="FFFFFF" w:themeColor="background1"/>
              </w:rPr>
            </w:pPr>
            <w:r w:rsidRPr="0076770A">
              <w:rPr>
                <w:b/>
                <w:bCs/>
                <w:color w:val="FFFFFF" w:themeColor="background1"/>
              </w:rPr>
              <w:t>2010 г.</w:t>
            </w:r>
          </w:p>
        </w:tc>
        <w:tc>
          <w:tcPr>
            <w:tcW w:w="1642" w:type="dxa"/>
            <w:tcBorders>
              <w:top w:val="single" w:sz="12" w:space="0" w:color="003366"/>
              <w:left w:val="single" w:sz="4" w:space="0" w:color="FFFFFF"/>
              <w:right w:val="nil"/>
            </w:tcBorders>
            <w:shd w:val="clear" w:color="auto" w:fill="002060"/>
            <w:vAlign w:val="center"/>
          </w:tcPr>
          <w:p w:rsidR="0076770A" w:rsidRPr="0076770A" w:rsidRDefault="0076770A" w:rsidP="0076770A">
            <w:pPr>
              <w:pStyle w:val="ac"/>
              <w:jc w:val="center"/>
              <w:rPr>
                <w:b/>
                <w:bCs/>
                <w:color w:val="FFFFFF" w:themeColor="background1"/>
              </w:rPr>
            </w:pPr>
            <w:r w:rsidRPr="0076770A">
              <w:rPr>
                <w:b/>
                <w:bCs/>
                <w:color w:val="FFFFFF" w:themeColor="background1"/>
              </w:rPr>
              <w:t>2011 г.</w:t>
            </w:r>
          </w:p>
        </w:tc>
      </w:tr>
      <w:tr w:rsidR="0038779E" w:rsidRPr="009B0F0F">
        <w:trPr>
          <w:cantSplit/>
          <w:trHeight w:val="556"/>
        </w:trPr>
        <w:tc>
          <w:tcPr>
            <w:tcW w:w="5387" w:type="dxa"/>
            <w:tcBorders>
              <w:top w:val="nil"/>
              <w:left w:val="nil"/>
              <w:bottom w:val="single" w:sz="4" w:space="0" w:color="auto"/>
              <w:right w:val="single" w:sz="12" w:space="0" w:color="FFFFFF"/>
            </w:tcBorders>
            <w:vAlign w:val="center"/>
          </w:tcPr>
          <w:p w:rsidR="0038779E" w:rsidRPr="00FE6CAE" w:rsidRDefault="0038779E" w:rsidP="0038779E">
            <w:pPr>
              <w:ind w:left="142"/>
            </w:pPr>
            <w:r>
              <w:t xml:space="preserve">Всего расходов на обучение, </w:t>
            </w:r>
            <w:r w:rsidRPr="00FE6CAE">
              <w:t>тыс. руб.</w:t>
            </w:r>
          </w:p>
        </w:tc>
        <w:tc>
          <w:tcPr>
            <w:tcW w:w="35" w:type="dxa"/>
            <w:tcBorders>
              <w:top w:val="nil"/>
              <w:left w:val="nil"/>
              <w:bottom w:val="single" w:sz="4" w:space="0" w:color="auto"/>
              <w:right w:val="nil"/>
            </w:tcBorders>
          </w:tcPr>
          <w:p w:rsidR="0038779E" w:rsidRDefault="0038779E" w:rsidP="0038779E">
            <w:pPr>
              <w:jc w:val="center"/>
            </w:pPr>
          </w:p>
        </w:tc>
        <w:tc>
          <w:tcPr>
            <w:tcW w:w="1642" w:type="dxa"/>
            <w:tcBorders>
              <w:top w:val="nil"/>
              <w:left w:val="nil"/>
              <w:bottom w:val="single" w:sz="4" w:space="0" w:color="auto"/>
              <w:right w:val="nil"/>
            </w:tcBorders>
            <w:vAlign w:val="center"/>
          </w:tcPr>
          <w:p w:rsidR="0038779E" w:rsidRPr="009B0F0F" w:rsidRDefault="0038779E" w:rsidP="0038779E">
            <w:pPr>
              <w:jc w:val="center"/>
            </w:pPr>
            <w:r w:rsidRPr="00FF4ADC">
              <w:t>9 895</w:t>
            </w:r>
          </w:p>
        </w:tc>
        <w:tc>
          <w:tcPr>
            <w:tcW w:w="1642" w:type="dxa"/>
            <w:tcBorders>
              <w:top w:val="nil"/>
              <w:left w:val="nil"/>
              <w:bottom w:val="single" w:sz="4" w:space="0" w:color="auto"/>
              <w:right w:val="nil"/>
            </w:tcBorders>
            <w:vAlign w:val="center"/>
          </w:tcPr>
          <w:p w:rsidR="0038779E" w:rsidRPr="009B0F0F" w:rsidRDefault="0038779E" w:rsidP="0038779E">
            <w:pPr>
              <w:jc w:val="center"/>
            </w:pPr>
            <w:r w:rsidRPr="00FF4ADC">
              <w:t>9 548</w:t>
            </w:r>
          </w:p>
        </w:tc>
        <w:tc>
          <w:tcPr>
            <w:tcW w:w="1642" w:type="dxa"/>
            <w:tcBorders>
              <w:top w:val="nil"/>
              <w:left w:val="nil"/>
              <w:bottom w:val="single" w:sz="4" w:space="0" w:color="auto"/>
              <w:right w:val="nil"/>
            </w:tcBorders>
            <w:vAlign w:val="center"/>
          </w:tcPr>
          <w:p w:rsidR="0038779E" w:rsidRPr="009B0F0F" w:rsidRDefault="0038779E" w:rsidP="0038779E">
            <w:pPr>
              <w:jc w:val="center"/>
            </w:pPr>
            <w:r w:rsidRPr="00FF4ADC">
              <w:rPr>
                <w:lang w:val="en-US"/>
              </w:rPr>
              <w:t>9 747</w:t>
            </w:r>
          </w:p>
        </w:tc>
      </w:tr>
      <w:tr w:rsidR="0038779E" w:rsidRPr="009B0F0F">
        <w:trPr>
          <w:cantSplit/>
          <w:trHeight w:val="697"/>
        </w:trPr>
        <w:tc>
          <w:tcPr>
            <w:tcW w:w="5387" w:type="dxa"/>
            <w:tcBorders>
              <w:top w:val="nil"/>
              <w:left w:val="nil"/>
              <w:bottom w:val="single" w:sz="4" w:space="0" w:color="auto"/>
              <w:right w:val="single" w:sz="12" w:space="0" w:color="FFFFFF"/>
            </w:tcBorders>
            <w:vAlign w:val="center"/>
          </w:tcPr>
          <w:p w:rsidR="0038779E" w:rsidRPr="00FE6CAE" w:rsidRDefault="0038779E" w:rsidP="00374663">
            <w:pPr>
              <w:ind w:left="142"/>
            </w:pPr>
            <w:r w:rsidRPr="00FE6CAE">
              <w:t>Расход</w:t>
            </w:r>
            <w:r w:rsidR="00374663">
              <w:t>ов</w:t>
            </w:r>
            <w:r w:rsidRPr="00FE6CAE">
              <w:t xml:space="preserve"> на обучение в расчете на о</w:t>
            </w:r>
            <w:r>
              <w:t xml:space="preserve">дного работника, </w:t>
            </w:r>
            <w:r w:rsidRPr="00FE6CAE">
              <w:t>тыс. руб.</w:t>
            </w:r>
          </w:p>
        </w:tc>
        <w:tc>
          <w:tcPr>
            <w:tcW w:w="35" w:type="dxa"/>
            <w:tcBorders>
              <w:top w:val="nil"/>
              <w:left w:val="nil"/>
              <w:bottom w:val="single" w:sz="4" w:space="0" w:color="auto"/>
              <w:right w:val="nil"/>
            </w:tcBorders>
          </w:tcPr>
          <w:p w:rsidR="0038779E" w:rsidRDefault="0038779E" w:rsidP="0038779E">
            <w:pPr>
              <w:jc w:val="center"/>
            </w:pPr>
          </w:p>
        </w:tc>
        <w:tc>
          <w:tcPr>
            <w:tcW w:w="1642" w:type="dxa"/>
            <w:tcBorders>
              <w:top w:val="nil"/>
              <w:left w:val="nil"/>
              <w:bottom w:val="single" w:sz="4" w:space="0" w:color="auto"/>
              <w:right w:val="nil"/>
            </w:tcBorders>
            <w:vAlign w:val="center"/>
          </w:tcPr>
          <w:p w:rsidR="0038779E" w:rsidRPr="009B0F0F" w:rsidRDefault="0038779E" w:rsidP="0038779E">
            <w:pPr>
              <w:jc w:val="center"/>
            </w:pPr>
            <w:r w:rsidRPr="00FF4ADC">
              <w:t>24</w:t>
            </w:r>
          </w:p>
        </w:tc>
        <w:tc>
          <w:tcPr>
            <w:tcW w:w="1642" w:type="dxa"/>
            <w:tcBorders>
              <w:top w:val="nil"/>
              <w:left w:val="nil"/>
              <w:bottom w:val="single" w:sz="4" w:space="0" w:color="auto"/>
              <w:right w:val="nil"/>
            </w:tcBorders>
            <w:vAlign w:val="center"/>
          </w:tcPr>
          <w:p w:rsidR="0038779E" w:rsidRPr="009B0F0F" w:rsidRDefault="0038779E" w:rsidP="0038779E">
            <w:pPr>
              <w:jc w:val="center"/>
            </w:pPr>
            <w:r w:rsidRPr="00FF4ADC">
              <w:t>27</w:t>
            </w:r>
          </w:p>
        </w:tc>
        <w:tc>
          <w:tcPr>
            <w:tcW w:w="1642" w:type="dxa"/>
            <w:tcBorders>
              <w:top w:val="nil"/>
              <w:left w:val="nil"/>
              <w:bottom w:val="single" w:sz="4" w:space="0" w:color="auto"/>
              <w:right w:val="nil"/>
            </w:tcBorders>
            <w:vAlign w:val="center"/>
          </w:tcPr>
          <w:p w:rsidR="0038779E" w:rsidRPr="009B0F0F" w:rsidRDefault="0038779E" w:rsidP="0038779E">
            <w:pPr>
              <w:jc w:val="center"/>
            </w:pPr>
            <w:r w:rsidRPr="00FF4ADC">
              <w:rPr>
                <w:lang w:val="en-US"/>
              </w:rPr>
              <w:t>26</w:t>
            </w:r>
          </w:p>
        </w:tc>
      </w:tr>
      <w:tr w:rsidR="0038779E" w:rsidRPr="009B0F0F">
        <w:trPr>
          <w:cantSplit/>
          <w:trHeight w:val="596"/>
        </w:trPr>
        <w:tc>
          <w:tcPr>
            <w:tcW w:w="5387" w:type="dxa"/>
            <w:tcBorders>
              <w:top w:val="nil"/>
              <w:left w:val="nil"/>
              <w:bottom w:val="single" w:sz="4" w:space="0" w:color="auto"/>
              <w:right w:val="single" w:sz="12" w:space="0" w:color="FFFFFF"/>
            </w:tcBorders>
            <w:vAlign w:val="center"/>
          </w:tcPr>
          <w:p w:rsidR="0038779E" w:rsidRPr="00FE6CAE" w:rsidRDefault="00374663" w:rsidP="00374663">
            <w:pPr>
              <w:ind w:left="142"/>
            </w:pPr>
            <w:r>
              <w:t>Времени</w:t>
            </w:r>
            <w:r w:rsidR="0038779E" w:rsidRPr="00FE6CAE">
              <w:t xml:space="preserve"> обучения на одного работника</w:t>
            </w:r>
            <w:r>
              <w:t>, час.</w:t>
            </w:r>
          </w:p>
        </w:tc>
        <w:tc>
          <w:tcPr>
            <w:tcW w:w="35" w:type="dxa"/>
            <w:tcBorders>
              <w:top w:val="nil"/>
              <w:left w:val="nil"/>
              <w:bottom w:val="single" w:sz="4" w:space="0" w:color="auto"/>
              <w:right w:val="nil"/>
            </w:tcBorders>
          </w:tcPr>
          <w:p w:rsidR="0038779E" w:rsidRPr="0096115D" w:rsidRDefault="0038779E" w:rsidP="0038779E">
            <w:pPr>
              <w:jc w:val="center"/>
            </w:pPr>
          </w:p>
        </w:tc>
        <w:tc>
          <w:tcPr>
            <w:tcW w:w="1642" w:type="dxa"/>
            <w:tcBorders>
              <w:top w:val="nil"/>
              <w:left w:val="nil"/>
              <w:bottom w:val="single" w:sz="4" w:space="0" w:color="auto"/>
              <w:right w:val="nil"/>
            </w:tcBorders>
            <w:vAlign w:val="center"/>
          </w:tcPr>
          <w:p w:rsidR="0038779E" w:rsidRPr="009B0F0F" w:rsidRDefault="0038779E" w:rsidP="0038779E">
            <w:pPr>
              <w:jc w:val="center"/>
            </w:pPr>
            <w:r w:rsidRPr="00FF4ADC">
              <w:t>28</w:t>
            </w:r>
          </w:p>
        </w:tc>
        <w:tc>
          <w:tcPr>
            <w:tcW w:w="1642" w:type="dxa"/>
            <w:tcBorders>
              <w:top w:val="nil"/>
              <w:left w:val="nil"/>
              <w:bottom w:val="single" w:sz="4" w:space="0" w:color="auto"/>
              <w:right w:val="nil"/>
            </w:tcBorders>
            <w:vAlign w:val="center"/>
          </w:tcPr>
          <w:p w:rsidR="0038779E" w:rsidRPr="009B0F0F" w:rsidRDefault="0038779E" w:rsidP="0038779E">
            <w:pPr>
              <w:jc w:val="center"/>
            </w:pPr>
            <w:r w:rsidRPr="00FF4ADC">
              <w:t>27</w:t>
            </w:r>
          </w:p>
        </w:tc>
        <w:tc>
          <w:tcPr>
            <w:tcW w:w="1642" w:type="dxa"/>
            <w:tcBorders>
              <w:top w:val="nil"/>
              <w:left w:val="nil"/>
              <w:bottom w:val="single" w:sz="4" w:space="0" w:color="auto"/>
              <w:right w:val="nil"/>
            </w:tcBorders>
            <w:vAlign w:val="center"/>
          </w:tcPr>
          <w:p w:rsidR="0038779E" w:rsidRPr="009A627C" w:rsidRDefault="0038779E" w:rsidP="0038779E">
            <w:pPr>
              <w:jc w:val="center"/>
            </w:pPr>
            <w:r w:rsidRPr="00FF4ADC">
              <w:rPr>
                <w:lang w:val="en-US"/>
              </w:rPr>
              <w:t>1</w:t>
            </w:r>
            <w:r w:rsidR="009A627C">
              <w:t>5</w:t>
            </w:r>
          </w:p>
        </w:tc>
      </w:tr>
    </w:tbl>
    <w:p w:rsidR="00D66C4B" w:rsidRDefault="00D66C4B" w:rsidP="009272EE">
      <w:pPr>
        <w:pStyle w:val="ZEBRA-1"/>
      </w:pPr>
    </w:p>
    <w:p w:rsidR="00B56E8E" w:rsidRDefault="00B56E8E" w:rsidP="009272EE">
      <w:pPr>
        <w:pStyle w:val="ZEBRA-1"/>
      </w:pPr>
    </w:p>
    <w:p w:rsidR="000B196B" w:rsidRPr="00B8230A" w:rsidRDefault="00D66C4B" w:rsidP="00F977F3">
      <w:pPr>
        <w:pStyle w:val="ZEBRA-1"/>
        <w:outlineLvl w:val="0"/>
        <w:rPr>
          <w:b/>
        </w:rPr>
      </w:pPr>
      <w:r w:rsidRPr="00B8230A">
        <w:rPr>
          <w:b/>
        </w:rPr>
        <w:t>О</w:t>
      </w:r>
      <w:r w:rsidR="00816A54" w:rsidRPr="00B8230A">
        <w:rPr>
          <w:b/>
        </w:rPr>
        <w:t>бучени</w:t>
      </w:r>
      <w:r w:rsidRPr="00B8230A">
        <w:rPr>
          <w:b/>
        </w:rPr>
        <w:t>е</w:t>
      </w:r>
      <w:r w:rsidR="00816A54" w:rsidRPr="00B8230A">
        <w:rPr>
          <w:b/>
        </w:rPr>
        <w:t xml:space="preserve"> персонала в 201</w:t>
      </w:r>
      <w:r w:rsidR="0038779E" w:rsidRPr="00B8230A">
        <w:rPr>
          <w:b/>
        </w:rPr>
        <w:t>1</w:t>
      </w:r>
      <w:r w:rsidR="00816A54" w:rsidRPr="00B8230A">
        <w:rPr>
          <w:b/>
        </w:rPr>
        <w:t xml:space="preserve"> году</w:t>
      </w:r>
    </w:p>
    <w:p w:rsidR="000B196B" w:rsidRDefault="000B196B" w:rsidP="009272EE">
      <w:pPr>
        <w:pStyle w:val="ZEBRA-0"/>
      </w:pPr>
    </w:p>
    <w:p w:rsidR="000B196B" w:rsidRDefault="00816A54" w:rsidP="009272EE">
      <w:pPr>
        <w:pStyle w:val="ZEBRA-0"/>
      </w:pPr>
      <w:r>
        <w:t xml:space="preserve">Знание иностранного языка является необходимой </w:t>
      </w:r>
      <w:r w:rsidR="0038779E">
        <w:t xml:space="preserve">компетенцией </w:t>
      </w:r>
      <w:r>
        <w:t>для выполнения должностных обязанностей многих категорий сотрудников. В 201</w:t>
      </w:r>
      <w:r w:rsidR="0038779E">
        <w:t>1</w:t>
      </w:r>
      <w:r>
        <w:t xml:space="preserve"> году </w:t>
      </w:r>
      <w:r w:rsidR="00EA4EAD">
        <w:t xml:space="preserve"> </w:t>
      </w:r>
      <w:r>
        <w:t>2</w:t>
      </w:r>
      <w:r w:rsidR="001331C6">
        <w:t>0</w:t>
      </w:r>
      <w:r>
        <w:t xml:space="preserve"> </w:t>
      </w:r>
      <w:r w:rsidR="001F2660">
        <w:t xml:space="preserve"> сотрудников</w:t>
      </w:r>
      <w:r>
        <w:t>,</w:t>
      </w:r>
      <w:r w:rsidRPr="00F66B7D">
        <w:t xml:space="preserve"> осуществл</w:t>
      </w:r>
      <w:r>
        <w:t>яющи</w:t>
      </w:r>
      <w:r w:rsidR="001F2660">
        <w:t>х</w:t>
      </w:r>
      <w:r w:rsidRPr="00F66B7D">
        <w:t xml:space="preserve"> работу с документами на иностранном языке и/или </w:t>
      </w:r>
      <w:r>
        <w:t>участвующи</w:t>
      </w:r>
      <w:r w:rsidR="001F2660">
        <w:t>х</w:t>
      </w:r>
      <w:r>
        <w:t xml:space="preserve"> в </w:t>
      </w:r>
      <w:r w:rsidRPr="00F66B7D">
        <w:t>переговор</w:t>
      </w:r>
      <w:r>
        <w:t xml:space="preserve">ах с иностранными партнерами,  </w:t>
      </w:r>
      <w:r w:rsidR="005E6652">
        <w:t xml:space="preserve"> обучались </w:t>
      </w:r>
      <w:r w:rsidR="001331C6">
        <w:t xml:space="preserve">на  </w:t>
      </w:r>
      <w:r>
        <w:t>курс</w:t>
      </w:r>
      <w:r w:rsidR="005E6652">
        <w:t>ах</w:t>
      </w:r>
      <w:r>
        <w:t xml:space="preserve"> </w:t>
      </w:r>
      <w:r w:rsidRPr="00F66B7D">
        <w:t>иностранно</w:t>
      </w:r>
      <w:r>
        <w:t>го</w:t>
      </w:r>
      <w:r w:rsidRPr="00F66B7D">
        <w:t xml:space="preserve"> язык</w:t>
      </w:r>
      <w:r>
        <w:t>а</w:t>
      </w:r>
      <w:r w:rsidRPr="00F66B7D">
        <w:t>.</w:t>
      </w:r>
    </w:p>
    <w:p w:rsidR="00816A54" w:rsidRPr="00E97AB5" w:rsidRDefault="00816A54" w:rsidP="00816A54">
      <w:pPr>
        <w:jc w:val="both"/>
        <w:rPr>
          <w:rFonts w:ascii="Arial" w:hAnsi="Arial" w:cs="Arial"/>
          <w:sz w:val="22"/>
          <w:szCs w:val="22"/>
        </w:rPr>
      </w:pPr>
    </w:p>
    <w:p w:rsidR="001331C6" w:rsidRPr="00A56AD1" w:rsidRDefault="00816A54" w:rsidP="001331C6">
      <w:pPr>
        <w:spacing w:before="120"/>
        <w:jc w:val="both"/>
      </w:pPr>
      <w:r>
        <w:rPr>
          <w:rFonts w:ascii="Arial" w:hAnsi="Arial" w:cs="Arial"/>
          <w:sz w:val="22"/>
          <w:szCs w:val="22"/>
        </w:rPr>
        <w:t>В 201</w:t>
      </w:r>
      <w:r w:rsidR="001331C6">
        <w:rPr>
          <w:rFonts w:ascii="Arial" w:hAnsi="Arial" w:cs="Arial"/>
          <w:sz w:val="22"/>
          <w:szCs w:val="22"/>
        </w:rPr>
        <w:t>1</w:t>
      </w:r>
      <w:r>
        <w:rPr>
          <w:rFonts w:ascii="Arial" w:hAnsi="Arial" w:cs="Arial"/>
          <w:sz w:val="22"/>
          <w:szCs w:val="22"/>
        </w:rPr>
        <w:t xml:space="preserve"> году </w:t>
      </w:r>
      <w:r w:rsidR="001331C6" w:rsidRPr="008623E0">
        <w:rPr>
          <w:rFonts w:ascii="Arial" w:hAnsi="Arial" w:cs="Arial"/>
          <w:sz w:val="22"/>
          <w:szCs w:val="22"/>
        </w:rPr>
        <w:t xml:space="preserve">завершена внутрикорпоративная программа </w:t>
      </w:r>
      <w:r w:rsidR="001331C6">
        <w:rPr>
          <w:rFonts w:ascii="Arial" w:hAnsi="Arial" w:cs="Arial"/>
          <w:sz w:val="22"/>
          <w:szCs w:val="22"/>
        </w:rPr>
        <w:t xml:space="preserve"> </w:t>
      </w:r>
      <w:r w:rsidR="001331C6" w:rsidRPr="008623E0">
        <w:rPr>
          <w:rFonts w:ascii="Arial" w:hAnsi="Arial" w:cs="Arial"/>
          <w:sz w:val="22"/>
          <w:szCs w:val="22"/>
        </w:rPr>
        <w:t xml:space="preserve"> подготовки управленческих кадров  </w:t>
      </w:r>
      <w:r w:rsidR="005E6652">
        <w:rPr>
          <w:rFonts w:ascii="Arial" w:hAnsi="Arial" w:cs="Arial"/>
          <w:sz w:val="22"/>
          <w:szCs w:val="22"/>
        </w:rPr>
        <w:t xml:space="preserve"> (</w:t>
      </w:r>
      <w:r w:rsidR="001331C6" w:rsidRPr="008623E0">
        <w:rPr>
          <w:rFonts w:ascii="Arial" w:hAnsi="Arial" w:cs="Arial"/>
          <w:sz w:val="22"/>
          <w:szCs w:val="22"/>
        </w:rPr>
        <w:t xml:space="preserve">кадровый резерв и ключевые работники Общества)  по программе Executive МВА-TENEX. Все 16 участников  </w:t>
      </w:r>
      <w:r w:rsidR="005E6652">
        <w:rPr>
          <w:rFonts w:ascii="Arial" w:hAnsi="Arial" w:cs="Arial"/>
          <w:sz w:val="22"/>
          <w:szCs w:val="22"/>
        </w:rPr>
        <w:t>успешно</w:t>
      </w:r>
      <w:r w:rsidR="001331C6" w:rsidRPr="008623E0">
        <w:rPr>
          <w:rFonts w:ascii="Arial" w:hAnsi="Arial" w:cs="Arial"/>
          <w:sz w:val="22"/>
          <w:szCs w:val="22"/>
        </w:rPr>
        <w:t xml:space="preserve"> защитили курсовые работы и были допущены к защите выпускных проектов</w:t>
      </w:r>
      <w:r w:rsidR="001331C6">
        <w:t>.</w:t>
      </w:r>
      <w:r w:rsidR="001331C6">
        <w:rPr>
          <w:rStyle w:val="af9"/>
        </w:rPr>
        <w:footnoteReference w:id="19"/>
      </w:r>
      <w:r w:rsidR="001331C6">
        <w:t xml:space="preserve">   </w:t>
      </w:r>
    </w:p>
    <w:p w:rsidR="00816A54" w:rsidRPr="00F66B7D" w:rsidRDefault="001331C6" w:rsidP="00816A54">
      <w:pPr>
        <w:jc w:val="both"/>
        <w:rPr>
          <w:rFonts w:ascii="Arial" w:hAnsi="Arial" w:cs="Arial"/>
        </w:rPr>
      </w:pPr>
      <w:r>
        <w:rPr>
          <w:rFonts w:ascii="Arial" w:hAnsi="Arial" w:cs="Arial"/>
          <w:sz w:val="22"/>
          <w:szCs w:val="22"/>
        </w:rPr>
        <w:t xml:space="preserve"> </w:t>
      </w:r>
    </w:p>
    <w:p w:rsidR="005321C7" w:rsidRPr="00B8230A" w:rsidRDefault="00B92215" w:rsidP="00F977F3">
      <w:pPr>
        <w:pStyle w:val="ZEBRA-1"/>
        <w:outlineLvl w:val="0"/>
        <w:rPr>
          <w:b/>
        </w:rPr>
      </w:pPr>
      <w:r w:rsidRPr="00B8230A">
        <w:rPr>
          <w:b/>
        </w:rPr>
        <w:t>Ежегодная оценка руководства и работников Общества</w:t>
      </w:r>
    </w:p>
    <w:p w:rsidR="000B196B" w:rsidRPr="0062654C" w:rsidRDefault="000B196B" w:rsidP="009272EE">
      <w:pPr>
        <w:pStyle w:val="ZEBRA-0"/>
      </w:pPr>
    </w:p>
    <w:p w:rsidR="000B196B" w:rsidRPr="00BD1952" w:rsidRDefault="00B92215" w:rsidP="009272EE">
      <w:pPr>
        <w:pStyle w:val="ZEBRA-0"/>
      </w:pPr>
      <w:r w:rsidRPr="00BD1952">
        <w:t>В соответствии с утвержденным порядком проведения ежегодной оценки работников Госкорпорации «Росатом», федеральных государственных унитарных предприятий и федеральных государственных учреждений, подведомственных Госкорпорации «Росатом», акционерных обществ Госкорпорации «Росатом», их дочерних и зависимых обществ</w:t>
      </w:r>
      <w:r w:rsidR="005E6652">
        <w:t xml:space="preserve"> </w:t>
      </w:r>
      <w:r w:rsidRPr="00BD1952">
        <w:t xml:space="preserve"> в 201</w:t>
      </w:r>
      <w:r w:rsidR="00581352" w:rsidRPr="00BD1952">
        <w:t>1</w:t>
      </w:r>
      <w:r w:rsidRPr="00BD1952">
        <w:t xml:space="preserve"> году в Обществе проведена ежегодная оценка деятельности руководителей. </w:t>
      </w:r>
    </w:p>
    <w:p w:rsidR="002662AD" w:rsidRPr="00BD1952" w:rsidRDefault="002662AD" w:rsidP="009272EE">
      <w:pPr>
        <w:pStyle w:val="ZEBRA-0"/>
      </w:pPr>
    </w:p>
    <w:p w:rsidR="002662AD" w:rsidRPr="005E6652" w:rsidRDefault="002662AD" w:rsidP="009272EE">
      <w:pPr>
        <w:pStyle w:val="ZEBRA-0"/>
      </w:pPr>
      <w:r w:rsidRPr="00BD1952">
        <w:t>В марте 2011 г</w:t>
      </w:r>
      <w:r w:rsidR="005E6652">
        <w:t>.</w:t>
      </w:r>
      <w:r w:rsidRPr="00BD1952">
        <w:t xml:space="preserve"> проведена ежегодная оценка эффективности деятельности работников по итогам 2010 года.</w:t>
      </w:r>
    </w:p>
    <w:p w:rsidR="002662AD" w:rsidRPr="00BD1952" w:rsidRDefault="002662AD" w:rsidP="009272EE">
      <w:pPr>
        <w:pStyle w:val="ZEBRA-0"/>
      </w:pPr>
    </w:p>
    <w:p w:rsidR="00BD1952" w:rsidRPr="00BD1952" w:rsidRDefault="00BD1952" w:rsidP="009272EE">
      <w:pPr>
        <w:pStyle w:val="ZEBRA-0"/>
      </w:pPr>
      <w:r w:rsidRPr="00BD1952">
        <w:t xml:space="preserve">При проведении оценки по итогам 2010 года </w:t>
      </w:r>
      <w:r w:rsidR="00FF20A2">
        <w:t xml:space="preserve">была установлна достаточно высокая  планка  </w:t>
      </w:r>
      <w:r w:rsidRPr="00BD1952">
        <w:t xml:space="preserve"> требований к уровню эффективности работников</w:t>
      </w:r>
      <w:r w:rsidR="005E6652">
        <w:t xml:space="preserve"> – </w:t>
      </w:r>
      <w:r w:rsidR="00FF20A2">
        <w:t xml:space="preserve">в результате </w:t>
      </w:r>
      <w:r w:rsidRPr="00BD1952">
        <w:t>превалируют оценки «С» (стандартный уровень эффективности).</w:t>
      </w:r>
    </w:p>
    <w:p w:rsidR="00BD1952" w:rsidRDefault="00FF20A2" w:rsidP="009272EE">
      <w:pPr>
        <w:pStyle w:val="ZEBRA-0"/>
      </w:pPr>
      <w:r>
        <w:t xml:space="preserve"> </w:t>
      </w:r>
    </w:p>
    <w:tbl>
      <w:tblPr>
        <w:tblW w:w="0" w:type="auto"/>
        <w:tblInd w:w="93" w:type="dxa"/>
        <w:tblLayout w:type="fixed"/>
        <w:tblCellMar>
          <w:left w:w="0" w:type="dxa"/>
          <w:right w:w="0" w:type="dxa"/>
        </w:tblCellMar>
        <w:tblLook w:val="04A0"/>
      </w:tblPr>
      <w:tblGrid>
        <w:gridCol w:w="1575"/>
        <w:gridCol w:w="1701"/>
        <w:gridCol w:w="1275"/>
        <w:gridCol w:w="236"/>
        <w:gridCol w:w="1749"/>
        <w:gridCol w:w="1701"/>
        <w:gridCol w:w="1417"/>
      </w:tblGrid>
      <w:tr w:rsidR="00DC510A" w:rsidTr="00DC510A">
        <w:trPr>
          <w:trHeight w:val="1162"/>
        </w:trPr>
        <w:tc>
          <w:tcPr>
            <w:tcW w:w="1575" w:type="dxa"/>
            <w:tcBorders>
              <w:top w:val="single" w:sz="8" w:space="0" w:color="auto"/>
              <w:left w:val="single" w:sz="8" w:space="0" w:color="auto"/>
              <w:bottom w:val="single" w:sz="8" w:space="0" w:color="auto"/>
              <w:right w:val="single" w:sz="8" w:space="0" w:color="auto"/>
            </w:tcBorders>
            <w:shd w:val="clear" w:color="auto" w:fill="DBEEF3"/>
            <w:tcMar>
              <w:top w:w="0" w:type="dxa"/>
              <w:left w:w="108" w:type="dxa"/>
              <w:bottom w:w="0" w:type="dxa"/>
              <w:right w:w="108" w:type="dxa"/>
            </w:tcMar>
            <w:vAlign w:val="center"/>
            <w:hideMark/>
          </w:tcPr>
          <w:p w:rsidR="00B854CF" w:rsidRDefault="00B854CF" w:rsidP="00184763">
            <w:pPr>
              <w:tabs>
                <w:tab w:val="left" w:pos="0"/>
              </w:tabs>
              <w:jc w:val="center"/>
              <w:rPr>
                <w:rFonts w:ascii="Calibri" w:eastAsia="Calibri" w:hAnsi="Calibri" w:cs="Calibri"/>
                <w:color w:val="000000"/>
                <w:sz w:val="22"/>
                <w:szCs w:val="22"/>
              </w:rPr>
            </w:pPr>
            <w:r>
              <w:rPr>
                <w:color w:val="000000"/>
              </w:rPr>
              <w:t xml:space="preserve">Штатная численность </w:t>
            </w:r>
            <w:r>
              <w:rPr>
                <w:color w:val="000000"/>
              </w:rPr>
              <w:br/>
              <w:t xml:space="preserve">работников </w:t>
            </w:r>
            <w:r>
              <w:rPr>
                <w:color w:val="000000"/>
              </w:rPr>
              <w:br/>
              <w:t>(декабрь 2011 г.)</w:t>
            </w:r>
          </w:p>
        </w:tc>
        <w:tc>
          <w:tcPr>
            <w:tcW w:w="1701" w:type="dxa"/>
            <w:tcBorders>
              <w:top w:val="single" w:sz="8" w:space="0" w:color="auto"/>
              <w:left w:val="nil"/>
              <w:bottom w:val="single" w:sz="8" w:space="0" w:color="auto"/>
              <w:right w:val="single" w:sz="8" w:space="0" w:color="auto"/>
            </w:tcBorders>
            <w:shd w:val="clear" w:color="auto" w:fill="DBEEF3"/>
            <w:tcMar>
              <w:top w:w="0" w:type="dxa"/>
              <w:left w:w="108" w:type="dxa"/>
              <w:bottom w:w="0" w:type="dxa"/>
              <w:right w:w="108" w:type="dxa"/>
            </w:tcMar>
            <w:vAlign w:val="center"/>
            <w:hideMark/>
          </w:tcPr>
          <w:p w:rsidR="00B854CF" w:rsidRDefault="00B854CF" w:rsidP="00B854CF">
            <w:pPr>
              <w:jc w:val="center"/>
              <w:rPr>
                <w:rFonts w:ascii="Calibri" w:eastAsia="Calibri" w:hAnsi="Calibri" w:cs="Calibri"/>
                <w:color w:val="000000"/>
                <w:sz w:val="22"/>
                <w:szCs w:val="22"/>
              </w:rPr>
            </w:pPr>
            <w:r>
              <w:rPr>
                <w:color w:val="000000"/>
              </w:rPr>
              <w:t xml:space="preserve">Все категории работников, участвующих в оценке ЭД </w:t>
            </w:r>
          </w:p>
        </w:tc>
        <w:tc>
          <w:tcPr>
            <w:tcW w:w="1275" w:type="dxa"/>
            <w:tcBorders>
              <w:top w:val="single" w:sz="8" w:space="0" w:color="auto"/>
              <w:left w:val="nil"/>
              <w:bottom w:val="single" w:sz="8" w:space="0" w:color="auto"/>
              <w:right w:val="nil"/>
            </w:tcBorders>
            <w:shd w:val="clear" w:color="auto" w:fill="DBEEF3"/>
            <w:tcMar>
              <w:top w:w="0" w:type="dxa"/>
              <w:left w:w="108" w:type="dxa"/>
              <w:bottom w:w="0" w:type="dxa"/>
              <w:right w:w="108" w:type="dxa"/>
            </w:tcMar>
            <w:vAlign w:val="center"/>
          </w:tcPr>
          <w:p w:rsidR="005321C7" w:rsidRDefault="00B854CF">
            <w:pPr>
              <w:ind w:left="-108" w:right="-108"/>
              <w:jc w:val="center"/>
              <w:rPr>
                <w:color w:val="000000"/>
              </w:rPr>
            </w:pPr>
            <w:r>
              <w:rPr>
                <w:sz w:val="26"/>
                <w:szCs w:val="26"/>
              </w:rPr>
              <w:t>Работник</w:t>
            </w:r>
            <w:r w:rsidR="00DC510A">
              <w:rPr>
                <w:sz w:val="26"/>
                <w:szCs w:val="26"/>
              </w:rPr>
              <w:t>и</w:t>
            </w:r>
            <w:r>
              <w:rPr>
                <w:sz w:val="26"/>
                <w:szCs w:val="26"/>
              </w:rPr>
              <w:t xml:space="preserve"> </w:t>
            </w:r>
          </w:p>
        </w:tc>
        <w:tc>
          <w:tcPr>
            <w:tcW w:w="236" w:type="dxa"/>
            <w:tcBorders>
              <w:top w:val="single" w:sz="8" w:space="0" w:color="auto"/>
              <w:left w:val="nil"/>
              <w:bottom w:val="single" w:sz="8" w:space="0" w:color="auto"/>
              <w:right w:val="single" w:sz="8" w:space="0" w:color="auto"/>
            </w:tcBorders>
            <w:shd w:val="clear" w:color="auto" w:fill="DBEEF3"/>
            <w:tcMar>
              <w:top w:w="0" w:type="dxa"/>
              <w:left w:w="108" w:type="dxa"/>
              <w:bottom w:w="0" w:type="dxa"/>
              <w:right w:w="108" w:type="dxa"/>
            </w:tcMar>
            <w:vAlign w:val="center"/>
            <w:hideMark/>
          </w:tcPr>
          <w:p w:rsidR="00B854CF" w:rsidRDefault="00B854CF">
            <w:pPr>
              <w:jc w:val="center"/>
              <w:rPr>
                <w:rFonts w:ascii="Calibri" w:eastAsia="Calibri" w:hAnsi="Calibri" w:cs="Calibri"/>
                <w:color w:val="000000"/>
                <w:sz w:val="22"/>
                <w:szCs w:val="22"/>
              </w:rPr>
            </w:pPr>
            <w:r>
              <w:rPr>
                <w:color w:val="000000"/>
              </w:rPr>
              <w:t xml:space="preserve"> </w:t>
            </w:r>
          </w:p>
        </w:tc>
        <w:tc>
          <w:tcPr>
            <w:tcW w:w="1749" w:type="dxa"/>
            <w:tcBorders>
              <w:top w:val="single" w:sz="8" w:space="0" w:color="auto"/>
              <w:left w:val="nil"/>
              <w:bottom w:val="single" w:sz="8" w:space="0" w:color="auto"/>
              <w:right w:val="single" w:sz="8" w:space="0" w:color="auto"/>
            </w:tcBorders>
            <w:shd w:val="clear" w:color="auto" w:fill="DBEEF3"/>
            <w:tcMar>
              <w:top w:w="0" w:type="dxa"/>
              <w:left w:w="108" w:type="dxa"/>
              <w:bottom w:w="0" w:type="dxa"/>
              <w:right w:w="108" w:type="dxa"/>
            </w:tcMar>
            <w:vAlign w:val="center"/>
            <w:hideMark/>
          </w:tcPr>
          <w:p w:rsidR="00B854CF" w:rsidRDefault="00B854CF" w:rsidP="00374663">
            <w:pPr>
              <w:jc w:val="center"/>
              <w:rPr>
                <w:rFonts w:ascii="Calibri" w:eastAsia="Calibri" w:hAnsi="Calibri" w:cs="Calibri"/>
                <w:color w:val="000000"/>
                <w:sz w:val="22"/>
                <w:szCs w:val="22"/>
              </w:rPr>
            </w:pPr>
            <w:r>
              <w:rPr>
                <w:color w:val="000000"/>
              </w:rPr>
              <w:t xml:space="preserve">Руководители высшего звена (РУД\ЗРУД)  </w:t>
            </w:r>
          </w:p>
        </w:tc>
        <w:tc>
          <w:tcPr>
            <w:tcW w:w="1701" w:type="dxa"/>
            <w:tcBorders>
              <w:top w:val="single" w:sz="8" w:space="0" w:color="auto"/>
              <w:left w:val="nil"/>
              <w:bottom w:val="single" w:sz="8" w:space="0" w:color="auto"/>
              <w:right w:val="single" w:sz="8" w:space="0" w:color="auto"/>
            </w:tcBorders>
            <w:shd w:val="clear" w:color="auto" w:fill="DBEEF3"/>
            <w:tcMar>
              <w:top w:w="0" w:type="dxa"/>
              <w:left w:w="108" w:type="dxa"/>
              <w:bottom w:w="0" w:type="dxa"/>
              <w:right w:w="108" w:type="dxa"/>
            </w:tcMar>
            <w:vAlign w:val="center"/>
            <w:hideMark/>
          </w:tcPr>
          <w:p w:rsidR="00B854CF" w:rsidRDefault="00B854CF" w:rsidP="00B854CF">
            <w:pPr>
              <w:jc w:val="center"/>
              <w:rPr>
                <w:rFonts w:ascii="Calibri" w:eastAsia="Calibri" w:hAnsi="Calibri" w:cs="Calibri"/>
                <w:color w:val="000000"/>
                <w:sz w:val="22"/>
                <w:szCs w:val="22"/>
              </w:rPr>
            </w:pPr>
            <w:r>
              <w:rPr>
                <w:color w:val="000000"/>
              </w:rPr>
              <w:t>Руководители среднего звена (ДД\ЗДД)</w:t>
            </w:r>
          </w:p>
        </w:tc>
        <w:tc>
          <w:tcPr>
            <w:tcW w:w="1417" w:type="dxa"/>
            <w:tcBorders>
              <w:top w:val="single" w:sz="8" w:space="0" w:color="auto"/>
              <w:left w:val="nil"/>
              <w:bottom w:val="single" w:sz="8" w:space="0" w:color="auto"/>
              <w:right w:val="single" w:sz="8" w:space="0" w:color="auto"/>
            </w:tcBorders>
            <w:shd w:val="clear" w:color="auto" w:fill="DBEEF3"/>
            <w:tcMar>
              <w:top w:w="0" w:type="dxa"/>
              <w:left w:w="108" w:type="dxa"/>
              <w:bottom w:w="0" w:type="dxa"/>
              <w:right w:w="108" w:type="dxa"/>
            </w:tcMar>
            <w:vAlign w:val="center"/>
            <w:hideMark/>
          </w:tcPr>
          <w:p w:rsidR="00B854CF" w:rsidRDefault="00DC510A" w:rsidP="00B854CF">
            <w:pPr>
              <w:jc w:val="center"/>
              <w:rPr>
                <w:rFonts w:ascii="Calibri" w:eastAsia="Calibri" w:hAnsi="Calibri" w:cs="Calibri"/>
                <w:sz w:val="26"/>
                <w:szCs w:val="26"/>
              </w:rPr>
            </w:pPr>
            <w:r>
              <w:rPr>
                <w:color w:val="000000"/>
              </w:rPr>
              <w:t xml:space="preserve">Новые работники, которым поставлены цели на 2011 </w:t>
            </w:r>
            <w:r>
              <w:t>г.</w:t>
            </w:r>
            <w:r>
              <w:rPr>
                <w:color w:val="000000"/>
              </w:rPr>
              <w:t xml:space="preserve"> </w:t>
            </w:r>
          </w:p>
        </w:tc>
      </w:tr>
      <w:tr w:rsidR="00DC510A" w:rsidTr="00DC510A">
        <w:trPr>
          <w:trHeight w:val="624"/>
        </w:trPr>
        <w:tc>
          <w:tcPr>
            <w:tcW w:w="157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B854CF" w:rsidRDefault="00B854CF">
            <w:pPr>
              <w:jc w:val="center"/>
              <w:rPr>
                <w:rFonts w:ascii="Calibri" w:eastAsia="Calibri" w:hAnsi="Calibri" w:cs="Calibri"/>
                <w:sz w:val="22"/>
                <w:szCs w:val="22"/>
              </w:rPr>
            </w:pPr>
            <w:r>
              <w:t>361</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B854CF" w:rsidRDefault="00B854CF">
            <w:pPr>
              <w:jc w:val="center"/>
              <w:rPr>
                <w:rFonts w:ascii="Calibri" w:eastAsia="Calibri" w:hAnsi="Calibri" w:cs="Calibri"/>
                <w:sz w:val="22"/>
                <w:szCs w:val="22"/>
              </w:rPr>
            </w:pPr>
            <w:r>
              <w:t>323</w:t>
            </w:r>
          </w:p>
        </w:tc>
        <w:tc>
          <w:tcPr>
            <w:tcW w:w="1275" w:type="dxa"/>
            <w:tcBorders>
              <w:top w:val="nil"/>
              <w:left w:val="nil"/>
              <w:bottom w:val="single" w:sz="8" w:space="0" w:color="auto"/>
              <w:right w:val="nil"/>
            </w:tcBorders>
            <w:shd w:val="clear" w:color="auto" w:fill="FFFFFF"/>
            <w:tcMar>
              <w:top w:w="0" w:type="dxa"/>
              <w:left w:w="108" w:type="dxa"/>
              <w:bottom w:w="0" w:type="dxa"/>
              <w:right w:w="108" w:type="dxa"/>
            </w:tcMar>
            <w:vAlign w:val="bottom"/>
          </w:tcPr>
          <w:p w:rsidR="00B854CF" w:rsidDel="00B854CF" w:rsidRDefault="00B854CF">
            <w:pPr>
              <w:jc w:val="center"/>
            </w:pPr>
            <w:r>
              <w:t>228</w:t>
            </w:r>
          </w:p>
        </w:tc>
        <w:tc>
          <w:tcPr>
            <w:tcW w:w="2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B854CF" w:rsidRDefault="00B854CF">
            <w:pPr>
              <w:jc w:val="center"/>
              <w:rPr>
                <w:rFonts w:ascii="Calibri" w:eastAsia="Calibri" w:hAnsi="Calibri" w:cs="Calibri"/>
                <w:sz w:val="22"/>
                <w:szCs w:val="22"/>
              </w:rPr>
            </w:pPr>
            <w:r>
              <w:t xml:space="preserve"> </w:t>
            </w:r>
          </w:p>
        </w:tc>
        <w:tc>
          <w:tcPr>
            <w:tcW w:w="17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B854CF" w:rsidRDefault="00B854CF">
            <w:pPr>
              <w:jc w:val="center"/>
              <w:rPr>
                <w:rFonts w:ascii="Calibri" w:eastAsia="Calibri" w:hAnsi="Calibri" w:cs="Calibri"/>
                <w:sz w:val="22"/>
                <w:szCs w:val="22"/>
              </w:rPr>
            </w:pPr>
            <w:r>
              <w:t>32</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C510A" w:rsidRDefault="00DC510A" w:rsidP="00B854CF">
            <w:pPr>
              <w:jc w:val="center"/>
            </w:pPr>
          </w:p>
          <w:p w:rsidR="00B854CF" w:rsidRDefault="00B854CF" w:rsidP="00B854CF">
            <w:pPr>
              <w:jc w:val="center"/>
              <w:rPr>
                <w:rFonts w:ascii="Calibri" w:eastAsia="Calibri" w:hAnsi="Calibri" w:cs="Calibri"/>
                <w:sz w:val="22"/>
                <w:szCs w:val="22"/>
              </w:rPr>
            </w:pPr>
            <w:r>
              <w:t>63</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C510A" w:rsidRDefault="00DC510A" w:rsidP="00B854CF">
            <w:pPr>
              <w:jc w:val="center"/>
            </w:pPr>
          </w:p>
          <w:p w:rsidR="00B854CF" w:rsidRDefault="00DC510A" w:rsidP="00B854CF">
            <w:pPr>
              <w:jc w:val="center"/>
              <w:rPr>
                <w:rFonts w:ascii="Calibri" w:eastAsia="Calibri" w:hAnsi="Calibri" w:cs="Calibri"/>
                <w:sz w:val="22"/>
                <w:szCs w:val="22"/>
              </w:rPr>
            </w:pPr>
            <w:r>
              <w:t>12</w:t>
            </w:r>
          </w:p>
        </w:tc>
      </w:tr>
      <w:tr w:rsidR="00DC510A" w:rsidTr="00DC510A">
        <w:trPr>
          <w:trHeight w:val="624"/>
        </w:trPr>
        <w:tc>
          <w:tcPr>
            <w:tcW w:w="157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B854CF" w:rsidRDefault="00B854CF">
            <w:pPr>
              <w:rPr>
                <w:sz w:val="20"/>
                <w:szCs w:val="20"/>
              </w:rPr>
            </w:pP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B854CF" w:rsidRDefault="00B854CF">
            <w:pPr>
              <w:jc w:val="center"/>
              <w:rPr>
                <w:rFonts w:ascii="Calibri" w:eastAsia="Calibri" w:hAnsi="Calibri" w:cs="Calibri"/>
                <w:sz w:val="22"/>
                <w:szCs w:val="22"/>
              </w:rPr>
            </w:pPr>
            <w:r>
              <w:t>100%</w:t>
            </w:r>
          </w:p>
        </w:tc>
        <w:tc>
          <w:tcPr>
            <w:tcW w:w="1275" w:type="dxa"/>
            <w:tcBorders>
              <w:top w:val="nil"/>
              <w:left w:val="nil"/>
              <w:bottom w:val="single" w:sz="8" w:space="0" w:color="auto"/>
              <w:right w:val="nil"/>
            </w:tcBorders>
            <w:shd w:val="clear" w:color="auto" w:fill="FFFFFF"/>
            <w:tcMar>
              <w:top w:w="0" w:type="dxa"/>
              <w:left w:w="108" w:type="dxa"/>
              <w:bottom w:w="0" w:type="dxa"/>
              <w:right w:w="108" w:type="dxa"/>
            </w:tcMar>
            <w:vAlign w:val="bottom"/>
          </w:tcPr>
          <w:p w:rsidR="00B854CF" w:rsidRDefault="00B854CF" w:rsidP="00C1073A">
            <w:pPr>
              <w:jc w:val="center"/>
              <w:rPr>
                <w:rFonts w:eastAsia="Calibri"/>
                <w:sz w:val="22"/>
                <w:szCs w:val="22"/>
              </w:rPr>
            </w:pPr>
          </w:p>
          <w:p w:rsidR="00B854CF" w:rsidDel="00B854CF" w:rsidRDefault="00B854CF">
            <w:pPr>
              <w:jc w:val="center"/>
            </w:pPr>
            <w:r>
              <w:t>71%</w:t>
            </w:r>
          </w:p>
        </w:tc>
        <w:tc>
          <w:tcPr>
            <w:tcW w:w="2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B854CF" w:rsidRDefault="00B854CF">
            <w:pPr>
              <w:jc w:val="center"/>
              <w:rPr>
                <w:rFonts w:ascii="Calibri" w:eastAsia="Calibri" w:hAnsi="Calibri" w:cs="Calibri"/>
                <w:sz w:val="22"/>
                <w:szCs w:val="22"/>
              </w:rPr>
            </w:pPr>
            <w:r>
              <w:t xml:space="preserve"> </w:t>
            </w:r>
          </w:p>
        </w:tc>
        <w:tc>
          <w:tcPr>
            <w:tcW w:w="17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B854CF" w:rsidRDefault="00B854CF">
            <w:pPr>
              <w:jc w:val="center"/>
              <w:rPr>
                <w:rFonts w:ascii="Calibri" w:eastAsia="Calibri" w:hAnsi="Calibri" w:cs="Calibri"/>
                <w:sz w:val="22"/>
                <w:szCs w:val="22"/>
              </w:rPr>
            </w:pPr>
            <w:r>
              <w:t>9%</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C510A" w:rsidRDefault="00DC510A" w:rsidP="00B854CF">
            <w:pPr>
              <w:jc w:val="center"/>
            </w:pPr>
          </w:p>
          <w:p w:rsidR="00B854CF" w:rsidRDefault="00B854CF" w:rsidP="00B854CF">
            <w:pPr>
              <w:jc w:val="center"/>
              <w:rPr>
                <w:rFonts w:ascii="Calibri" w:eastAsia="Calibri" w:hAnsi="Calibri" w:cs="Calibri"/>
                <w:sz w:val="22"/>
                <w:szCs w:val="22"/>
              </w:rPr>
            </w:pPr>
            <w:r>
              <w:t>20%</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C510A" w:rsidRDefault="00DC510A" w:rsidP="00B854CF">
            <w:pPr>
              <w:jc w:val="center"/>
            </w:pPr>
          </w:p>
          <w:p w:rsidR="00B854CF" w:rsidRDefault="00DC510A" w:rsidP="00B854CF">
            <w:pPr>
              <w:jc w:val="center"/>
              <w:rPr>
                <w:rFonts w:ascii="Calibri" w:eastAsia="Calibri" w:hAnsi="Calibri" w:cs="Calibri"/>
                <w:sz w:val="22"/>
                <w:szCs w:val="22"/>
              </w:rPr>
            </w:pPr>
            <w:r>
              <w:t>3,7 %</w:t>
            </w:r>
          </w:p>
        </w:tc>
      </w:tr>
    </w:tbl>
    <w:p w:rsidR="00FF20A2" w:rsidRPr="00B8230A" w:rsidRDefault="00FF20A2" w:rsidP="009272EE">
      <w:pPr>
        <w:pStyle w:val="ZEBRA-1"/>
        <w:rPr>
          <w:b/>
        </w:rPr>
      </w:pPr>
    </w:p>
    <w:p w:rsidR="00305230" w:rsidRPr="00B8230A" w:rsidRDefault="00305230" w:rsidP="00F977F3">
      <w:pPr>
        <w:pStyle w:val="ZEBRA-1"/>
        <w:outlineLvl w:val="0"/>
        <w:rPr>
          <w:b/>
        </w:rPr>
      </w:pPr>
      <w:r w:rsidRPr="00B8230A">
        <w:rPr>
          <w:b/>
        </w:rPr>
        <w:t>Формирование и использование кадровых резервов</w:t>
      </w:r>
    </w:p>
    <w:p w:rsidR="001C1861" w:rsidRPr="0062654C" w:rsidRDefault="001C1861" w:rsidP="009272EE">
      <w:pPr>
        <w:pStyle w:val="ZEBRA-0"/>
      </w:pPr>
    </w:p>
    <w:p w:rsidR="001331C6" w:rsidRDefault="00B43B31" w:rsidP="009272EE">
      <w:pPr>
        <w:pStyle w:val="ZEBRA-0"/>
      </w:pPr>
      <w:r>
        <w:t xml:space="preserve">В 2011 году продолжена  </w:t>
      </w:r>
      <w:r w:rsidR="001331C6" w:rsidRPr="00FF4ADC">
        <w:t xml:space="preserve"> работа по формированию, развитию и продвижению  кадрового резерва ОАО «Техснабэкспорт».</w:t>
      </w:r>
    </w:p>
    <w:p w:rsidR="0062654C" w:rsidRPr="00FF4ADC" w:rsidRDefault="0062654C" w:rsidP="009272EE">
      <w:pPr>
        <w:pStyle w:val="ZEBRA-0"/>
      </w:pPr>
    </w:p>
    <w:p w:rsidR="001331C6" w:rsidRDefault="001331C6" w:rsidP="009272EE">
      <w:pPr>
        <w:pStyle w:val="ZEBRA-0"/>
      </w:pPr>
      <w:r w:rsidRPr="00FF4ADC">
        <w:t xml:space="preserve">В рамках </w:t>
      </w:r>
      <w:r w:rsidR="00B43B31">
        <w:t xml:space="preserve"> формирования </w:t>
      </w:r>
      <w:r w:rsidRPr="00FF4ADC">
        <w:t xml:space="preserve"> международного кадрового резерва Госкорпорации «Росатом» от ОАО «Техснабэкспорт» и его ДЗО </w:t>
      </w:r>
      <w:r w:rsidR="00B43B31">
        <w:t xml:space="preserve"> </w:t>
      </w:r>
      <w:r w:rsidRPr="00FF4ADC">
        <w:t xml:space="preserve"> на конкурсный отбор </w:t>
      </w:r>
      <w:r w:rsidR="00B43B31" w:rsidRPr="00FF4ADC">
        <w:t xml:space="preserve">представлено </w:t>
      </w:r>
      <w:r w:rsidR="00B43B31">
        <w:t xml:space="preserve">восемь </w:t>
      </w:r>
      <w:r w:rsidRPr="00FF4ADC">
        <w:t xml:space="preserve"> кандидатов, </w:t>
      </w:r>
      <w:r w:rsidR="00B43B31">
        <w:t xml:space="preserve">по результатам </w:t>
      </w:r>
      <w:r w:rsidR="00DC510A">
        <w:t xml:space="preserve"> этого отбора </w:t>
      </w:r>
      <w:r w:rsidR="00EB48D2">
        <w:t xml:space="preserve"> один </w:t>
      </w:r>
      <w:r w:rsidR="00B43B31">
        <w:t xml:space="preserve">кандидат был  </w:t>
      </w:r>
      <w:r w:rsidRPr="00FF4ADC">
        <w:t xml:space="preserve">направлен </w:t>
      </w:r>
      <w:r w:rsidR="00EB48D2">
        <w:t xml:space="preserve"> </w:t>
      </w:r>
      <w:r w:rsidRPr="00FF4ADC">
        <w:t xml:space="preserve"> в </w:t>
      </w:r>
      <w:r w:rsidR="00B43B31">
        <w:t>Т</w:t>
      </w:r>
      <w:r w:rsidRPr="00FF4ADC">
        <w:t>орговое представительство России в США</w:t>
      </w:r>
      <w:r w:rsidR="00DC510A">
        <w:t>.</w:t>
      </w:r>
      <w:r w:rsidR="00B43B31">
        <w:t xml:space="preserve">  </w:t>
      </w:r>
    </w:p>
    <w:p w:rsidR="0062654C" w:rsidRPr="00FF4ADC" w:rsidRDefault="0062654C" w:rsidP="009272EE">
      <w:pPr>
        <w:pStyle w:val="ZEBRA-0"/>
      </w:pPr>
    </w:p>
    <w:p w:rsidR="001331C6" w:rsidRPr="00A56AD1" w:rsidRDefault="00B43B31" w:rsidP="009272EE">
      <w:pPr>
        <w:pStyle w:val="ZEBRA-0"/>
      </w:pPr>
      <w:r>
        <w:t xml:space="preserve">Сотрудники Общества, включенные в </w:t>
      </w:r>
      <w:r w:rsidR="001331C6" w:rsidRPr="00FF4ADC">
        <w:t xml:space="preserve"> кадров</w:t>
      </w:r>
      <w:r>
        <w:t>ый</w:t>
      </w:r>
      <w:r w:rsidR="001331C6" w:rsidRPr="00FF4ADC">
        <w:t xml:space="preserve"> резерв</w:t>
      </w:r>
      <w:r>
        <w:t xml:space="preserve"> </w:t>
      </w:r>
      <w:r w:rsidR="001331C6" w:rsidRPr="00FF4ADC">
        <w:t xml:space="preserve"> ОАО «Техснабэкспорт»</w:t>
      </w:r>
      <w:r>
        <w:t xml:space="preserve">, </w:t>
      </w:r>
      <w:r w:rsidR="001331C6" w:rsidRPr="00FF4ADC">
        <w:t xml:space="preserve"> в 2011 году </w:t>
      </w:r>
      <w:r>
        <w:t xml:space="preserve"> участвовали в </w:t>
      </w:r>
      <w:r w:rsidR="001331C6" w:rsidRPr="00FF4ADC">
        <w:t xml:space="preserve">  оценочны</w:t>
      </w:r>
      <w:r>
        <w:t>х</w:t>
      </w:r>
      <w:r w:rsidR="001331C6" w:rsidRPr="00FF4ADC">
        <w:t xml:space="preserve"> процедур</w:t>
      </w:r>
      <w:r>
        <w:t xml:space="preserve">ах </w:t>
      </w:r>
      <w:r w:rsidR="001331C6" w:rsidRPr="00FF4ADC">
        <w:t xml:space="preserve"> в рамках отбора в Стратегический кадровой резерв Госкорпорации «Росатом» для замещения руководящих должностей в отрасли. В рамках первого тура </w:t>
      </w:r>
      <w:r w:rsidRPr="00FF4ADC">
        <w:t xml:space="preserve">по результатам «Дистанционной оценки» </w:t>
      </w:r>
      <w:r w:rsidR="001331C6" w:rsidRPr="00FF4ADC">
        <w:t xml:space="preserve">из девяти заявленных </w:t>
      </w:r>
      <w:r w:rsidRPr="00FF4ADC">
        <w:t xml:space="preserve">пять </w:t>
      </w:r>
      <w:r w:rsidR="001331C6" w:rsidRPr="00FF4ADC">
        <w:t>кандидатов был</w:t>
      </w:r>
      <w:r w:rsidR="00DC510A">
        <w:t>и</w:t>
      </w:r>
      <w:r w:rsidR="001331C6" w:rsidRPr="00FF4ADC">
        <w:t xml:space="preserve"> допущен</w:t>
      </w:r>
      <w:r w:rsidR="00DC510A">
        <w:t>ы</w:t>
      </w:r>
      <w:r w:rsidR="001331C6" w:rsidRPr="00FF4ADC">
        <w:t xml:space="preserve"> к прохождению второго тура</w:t>
      </w:r>
      <w:r w:rsidRPr="005E6652">
        <w:rPr>
          <w:vertAlign w:val="superscript"/>
        </w:rPr>
        <w:footnoteReference w:id="20"/>
      </w:r>
      <w:r w:rsidR="001331C6" w:rsidRPr="00FF4ADC">
        <w:t xml:space="preserve">. </w:t>
      </w:r>
      <w:r w:rsidR="00EB48D2">
        <w:t xml:space="preserve"> </w:t>
      </w:r>
    </w:p>
    <w:p w:rsidR="00AD4528" w:rsidRPr="00B8230A" w:rsidRDefault="00AD4528" w:rsidP="009272EE">
      <w:pPr>
        <w:pStyle w:val="ZEBRA-0"/>
        <w:rPr>
          <w:b/>
        </w:rPr>
      </w:pPr>
    </w:p>
    <w:p w:rsidR="005321C7" w:rsidRPr="00B8230A" w:rsidRDefault="00305230" w:rsidP="00F977F3">
      <w:pPr>
        <w:pStyle w:val="ZEBRA-1"/>
        <w:outlineLvl w:val="0"/>
        <w:rPr>
          <w:b/>
        </w:rPr>
      </w:pPr>
      <w:r w:rsidRPr="00B8230A">
        <w:rPr>
          <w:b/>
        </w:rPr>
        <w:t>Развитие внутрикорпоративных коммуникаций</w:t>
      </w:r>
      <w:r w:rsidR="00EA311E" w:rsidRPr="00B8230A">
        <w:rPr>
          <w:b/>
        </w:rPr>
        <w:t xml:space="preserve"> и корпоративная культура</w:t>
      </w:r>
    </w:p>
    <w:p w:rsidR="00EA311E" w:rsidRPr="00B8230A" w:rsidRDefault="00EA311E" w:rsidP="009272EE">
      <w:pPr>
        <w:pStyle w:val="ZEBRA-1"/>
        <w:rPr>
          <w:b/>
        </w:rPr>
      </w:pPr>
    </w:p>
    <w:p w:rsidR="00EA311E" w:rsidRPr="00EA311E" w:rsidRDefault="005E6652" w:rsidP="009272EE">
      <w:pPr>
        <w:pStyle w:val="ZEBRA-0"/>
      </w:pPr>
      <w:r>
        <w:t xml:space="preserve"> В</w:t>
      </w:r>
      <w:r w:rsidR="00EA311E" w:rsidRPr="00EA311E">
        <w:t xml:space="preserve"> 2011 г</w:t>
      </w:r>
      <w:r w:rsidR="00EA311E">
        <w:t>од</w:t>
      </w:r>
      <w:r>
        <w:t>у</w:t>
      </w:r>
      <w:r w:rsidR="00EA311E" w:rsidRPr="00EA311E">
        <w:t xml:space="preserve">  в Обществе </w:t>
      </w:r>
      <w:r w:rsidR="00EA311E">
        <w:t xml:space="preserve"> проводилась </w:t>
      </w:r>
      <w:r w:rsidR="00EA311E" w:rsidRPr="00EA311E">
        <w:t xml:space="preserve">работа по совершенствованию внутрикорпоративных коммуникаций. На </w:t>
      </w:r>
      <w:r w:rsidR="00EB48D2">
        <w:t>интранет-портале</w:t>
      </w:r>
      <w:r w:rsidR="00EB48D2" w:rsidRPr="00EA311E">
        <w:t xml:space="preserve"> </w:t>
      </w:r>
      <w:r w:rsidR="00EB48D2">
        <w:t xml:space="preserve">Общества </w:t>
      </w:r>
      <w:r w:rsidR="00EA311E" w:rsidRPr="00EA311E">
        <w:t>созданы новые разделы («Задай вопрос руководству Общества», «Внутрикорпоративные сервисы», «ИТ-обслуживание»).</w:t>
      </w:r>
    </w:p>
    <w:p w:rsidR="00EA311E" w:rsidRDefault="00EA311E" w:rsidP="009272EE">
      <w:pPr>
        <w:pStyle w:val="ZEBRA-0"/>
      </w:pPr>
    </w:p>
    <w:p w:rsidR="00EA311E" w:rsidRPr="00EA311E" w:rsidRDefault="00EB48D2" w:rsidP="009272EE">
      <w:pPr>
        <w:pStyle w:val="ZEBRA-0"/>
      </w:pPr>
      <w:r>
        <w:t>Н</w:t>
      </w:r>
      <w:r w:rsidR="00EA311E" w:rsidRPr="00EA311E">
        <w:t xml:space="preserve">а </w:t>
      </w:r>
      <w:r w:rsidRPr="00EA311E">
        <w:t>интранет-портал</w:t>
      </w:r>
      <w:r>
        <w:t>е</w:t>
      </w:r>
      <w:r w:rsidR="00EA311E" w:rsidRPr="00EA311E">
        <w:t>, кроме прочего, размещаются пресс-пакеты Госкорпорации «Росатом», электронные версии отраслевых печатных изданий (газеты «Страна Росатом» и журнала «Вестник Атомпрома»), а также видео-ролики, еженедельно получаемые из Департамента коммуникаций</w:t>
      </w:r>
      <w:r w:rsidR="00EA311E">
        <w:t xml:space="preserve"> Госкорпорации «Росатом»</w:t>
      </w:r>
      <w:r w:rsidR="00EA311E" w:rsidRPr="00EA311E">
        <w:t xml:space="preserve">, интервью </w:t>
      </w:r>
      <w:r>
        <w:t xml:space="preserve">руководства отрасли </w:t>
      </w:r>
      <w:r w:rsidR="00EA311E" w:rsidRPr="00EA311E">
        <w:t>российским и зарубежным СМИ</w:t>
      </w:r>
      <w:r w:rsidR="00EA311E">
        <w:t xml:space="preserve">, </w:t>
      </w:r>
      <w:r w:rsidR="00EA311E" w:rsidRPr="00EA311E">
        <w:t xml:space="preserve"> доклады </w:t>
      </w:r>
      <w:r>
        <w:t xml:space="preserve"> представителей </w:t>
      </w:r>
      <w:r w:rsidRPr="00EA311E">
        <w:t xml:space="preserve"> </w:t>
      </w:r>
      <w:r w:rsidR="00EA311E" w:rsidRPr="00EA311E">
        <w:t xml:space="preserve">Общества на конференциях. </w:t>
      </w:r>
    </w:p>
    <w:p w:rsidR="00EA311E" w:rsidRPr="00EA311E" w:rsidRDefault="00EA311E" w:rsidP="009272EE">
      <w:pPr>
        <w:pStyle w:val="ZEBRA-0"/>
      </w:pPr>
    </w:p>
    <w:p w:rsidR="00EA311E" w:rsidRDefault="00EA311E" w:rsidP="009272EE">
      <w:pPr>
        <w:pStyle w:val="ZEBRA-0"/>
      </w:pPr>
      <w:r w:rsidRPr="00EA311E">
        <w:t>В 2011 году руководством Госкорпорации «Росатом» принято решение о введении нового отраслевого инструмента коммуникации с работниками – «</w:t>
      </w:r>
      <w:r w:rsidR="00DC510A">
        <w:t>Д</w:t>
      </w:r>
      <w:r w:rsidRPr="00EA311E">
        <w:t xml:space="preserve">ней информирования». В 2011 году в ОАО «Техснабэкспорт» </w:t>
      </w:r>
      <w:r>
        <w:t xml:space="preserve"> </w:t>
      </w:r>
      <w:r w:rsidRPr="00EA311E">
        <w:t xml:space="preserve"> проведен </w:t>
      </w:r>
      <w:r w:rsidR="005E6652">
        <w:t>п</w:t>
      </w:r>
      <w:r w:rsidRPr="00EA311E">
        <w:t>ервый День информирования</w:t>
      </w:r>
      <w:r w:rsidR="005E6652">
        <w:t xml:space="preserve">, в котором </w:t>
      </w:r>
      <w:r w:rsidRPr="00EA311E">
        <w:t xml:space="preserve">приняли участие  все </w:t>
      </w:r>
      <w:r>
        <w:t xml:space="preserve"> сотрудники </w:t>
      </w:r>
      <w:r w:rsidRPr="00EA311E">
        <w:t xml:space="preserve"> Общества.</w:t>
      </w:r>
    </w:p>
    <w:p w:rsidR="00EA311E" w:rsidRDefault="00EA311E" w:rsidP="009272EE">
      <w:pPr>
        <w:pStyle w:val="ZEBRA-0"/>
      </w:pPr>
    </w:p>
    <w:p w:rsidR="00EA311E" w:rsidRDefault="00EA311E" w:rsidP="009272EE">
      <w:pPr>
        <w:pStyle w:val="ZEBRA-0"/>
      </w:pPr>
      <w:r w:rsidRPr="00EA311E">
        <w:t>В 2011 году в Обществе</w:t>
      </w:r>
      <w:r>
        <w:t xml:space="preserve"> реализован </w:t>
      </w:r>
      <w:r w:rsidRPr="00EA311E">
        <w:t xml:space="preserve"> </w:t>
      </w:r>
      <w:r>
        <w:t xml:space="preserve">общеотраслевой </w:t>
      </w:r>
      <w:r w:rsidRPr="00EA311E">
        <w:t>проект  исследовани</w:t>
      </w:r>
      <w:r w:rsidR="00EB48D2">
        <w:t>я</w:t>
      </w:r>
      <w:r w:rsidRPr="00EA311E">
        <w:t xml:space="preserve"> вовлеченности</w:t>
      </w:r>
      <w:r>
        <w:t>, т</w:t>
      </w:r>
      <w:r w:rsidR="00DC510A">
        <w:t xml:space="preserve">о </w:t>
      </w:r>
      <w:r>
        <w:t>е</w:t>
      </w:r>
      <w:r w:rsidR="00DC510A">
        <w:t xml:space="preserve">сть </w:t>
      </w:r>
      <w:r w:rsidRPr="00EA311E">
        <w:t>готовност</w:t>
      </w:r>
      <w:r>
        <w:t>и</w:t>
      </w:r>
      <w:r w:rsidRPr="00EA311E">
        <w:t xml:space="preserve"> сотрудников позитивно отзываться о компании, продолжать в ней работать и </w:t>
      </w:r>
      <w:r w:rsidR="00EB48D2">
        <w:t xml:space="preserve"> </w:t>
      </w:r>
      <w:r w:rsidR="00EB48D2" w:rsidRPr="00EA311E">
        <w:t xml:space="preserve"> </w:t>
      </w:r>
      <w:r w:rsidR="00EB48D2">
        <w:t xml:space="preserve"> добиваться высоких</w:t>
      </w:r>
      <w:r w:rsidRPr="00EA311E">
        <w:t xml:space="preserve"> результат</w:t>
      </w:r>
      <w:r w:rsidR="00EB48D2">
        <w:t>ов</w:t>
      </w:r>
      <w:r w:rsidR="00DC510A">
        <w:t>.</w:t>
      </w:r>
    </w:p>
    <w:p w:rsidR="005E6652" w:rsidRPr="00EA311E" w:rsidRDefault="005E6652" w:rsidP="009272EE">
      <w:pPr>
        <w:pStyle w:val="ZEBRA-0"/>
      </w:pPr>
    </w:p>
    <w:p w:rsidR="00EA311E" w:rsidRDefault="00EA311E" w:rsidP="009272EE">
      <w:pPr>
        <w:pStyle w:val="ZEBRA-0"/>
      </w:pPr>
      <w:r w:rsidRPr="00EA311E">
        <w:t>Уровень вовлеченности работников ОАО «Техснабэкспорт»</w:t>
      </w:r>
      <w:r w:rsidR="00DC510A">
        <w:t xml:space="preserve"> </w:t>
      </w:r>
      <w:r w:rsidRPr="00EA311E">
        <w:t>один из самых высоких в отрасли – 86%, уровень удовлетворенности – 82%, что характеризует Общество как успешн</w:t>
      </w:r>
      <w:r w:rsidR="00EB48D2">
        <w:t>ую</w:t>
      </w:r>
      <w:r w:rsidRPr="00EA311E">
        <w:t xml:space="preserve"> компани</w:t>
      </w:r>
      <w:r w:rsidR="00EB48D2">
        <w:t>ю</w:t>
      </w:r>
      <w:r w:rsidRPr="00EA311E">
        <w:t>, имеющ</w:t>
      </w:r>
      <w:r w:rsidR="00EB48D2">
        <w:t>ую</w:t>
      </w:r>
      <w:r w:rsidRPr="00EA311E">
        <w:t xml:space="preserve"> репутацию хорошего и интересного работодателя.</w:t>
      </w:r>
      <w:r>
        <w:t xml:space="preserve"> </w:t>
      </w:r>
    </w:p>
    <w:p w:rsidR="00EA311E" w:rsidRDefault="00EA311E" w:rsidP="00EA311E">
      <w:pPr>
        <w:rPr>
          <w:rFonts w:ascii="Arial" w:hAnsi="Arial" w:cs="Arial"/>
          <w:sz w:val="22"/>
          <w:szCs w:val="22"/>
        </w:rPr>
      </w:pPr>
    </w:p>
    <w:p w:rsidR="00B00145" w:rsidRPr="00B8230A" w:rsidRDefault="009E7A0F" w:rsidP="00F977F3">
      <w:pPr>
        <w:pStyle w:val="ZEBRA-1"/>
        <w:outlineLvl w:val="0"/>
        <w:rPr>
          <w:b/>
        </w:rPr>
      </w:pPr>
      <w:r w:rsidRPr="00B8230A">
        <w:rPr>
          <w:b/>
        </w:rPr>
        <w:t>Основные цели  Общества в области  управления персоналом на 2012 год</w:t>
      </w:r>
    </w:p>
    <w:p w:rsidR="00021619" w:rsidRPr="0062654C" w:rsidRDefault="00021619" w:rsidP="009272EE">
      <w:pPr>
        <w:pStyle w:val="ZEBRA-0"/>
      </w:pPr>
    </w:p>
    <w:p w:rsidR="00021619" w:rsidRDefault="00657180" w:rsidP="009272EE">
      <w:pPr>
        <w:pStyle w:val="ZEBRA-0"/>
      </w:pPr>
      <w:r>
        <w:t>В</w:t>
      </w:r>
      <w:r w:rsidRPr="0069715B">
        <w:t xml:space="preserve"> 201</w:t>
      </w:r>
      <w:r w:rsidR="00484F4B">
        <w:t>2</w:t>
      </w:r>
      <w:r w:rsidRPr="0069715B">
        <w:t xml:space="preserve"> год</w:t>
      </w:r>
      <w:r>
        <w:t>у</w:t>
      </w:r>
      <w:r w:rsidRPr="0069715B">
        <w:t xml:space="preserve"> </w:t>
      </w:r>
      <w:r>
        <w:t xml:space="preserve">  О</w:t>
      </w:r>
      <w:r w:rsidR="002B404E">
        <w:t>бществ</w:t>
      </w:r>
      <w:r>
        <w:t>о</w:t>
      </w:r>
      <w:r w:rsidR="002B404E">
        <w:t xml:space="preserve">  </w:t>
      </w:r>
      <w:r>
        <w:t>планирует</w:t>
      </w:r>
      <w:r w:rsidR="002B404E">
        <w:t>:</w:t>
      </w:r>
    </w:p>
    <w:p w:rsidR="00021619" w:rsidRDefault="00021619" w:rsidP="009272EE">
      <w:pPr>
        <w:pStyle w:val="ZEBRA-0"/>
      </w:pPr>
    </w:p>
    <w:p w:rsidR="005321C7" w:rsidRPr="00B8230A" w:rsidRDefault="00DC510A"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р</w:t>
      </w:r>
      <w:r w:rsidR="00523486" w:rsidRPr="00B8230A">
        <w:rPr>
          <w:rFonts w:ascii="Arial" w:hAnsi="Arial" w:cs="Arial"/>
          <w:sz w:val="22"/>
          <w:szCs w:val="22"/>
        </w:rPr>
        <w:t>аспространить программу  КПЭ на  следующие уровни управления, а именн</w:t>
      </w:r>
      <w:r w:rsidR="00EB48D2" w:rsidRPr="00B8230A">
        <w:rPr>
          <w:rFonts w:ascii="Arial" w:hAnsi="Arial" w:cs="Arial"/>
          <w:sz w:val="22"/>
          <w:szCs w:val="22"/>
        </w:rPr>
        <w:t>о</w:t>
      </w:r>
      <w:r w:rsidR="00523486" w:rsidRPr="00B8230A">
        <w:rPr>
          <w:rFonts w:ascii="Arial" w:hAnsi="Arial" w:cs="Arial"/>
          <w:sz w:val="22"/>
          <w:szCs w:val="22"/>
        </w:rPr>
        <w:t xml:space="preserve"> </w:t>
      </w:r>
      <w:r w:rsidR="00EB48D2" w:rsidRPr="00B8230A">
        <w:rPr>
          <w:rFonts w:ascii="Arial" w:hAnsi="Arial" w:cs="Arial"/>
          <w:sz w:val="22"/>
          <w:szCs w:val="22"/>
        </w:rPr>
        <w:t xml:space="preserve"> </w:t>
      </w:r>
      <w:r w:rsidRPr="00B8230A">
        <w:rPr>
          <w:rFonts w:ascii="Arial" w:hAnsi="Arial" w:cs="Arial"/>
          <w:sz w:val="22"/>
          <w:szCs w:val="22"/>
        </w:rPr>
        <w:t xml:space="preserve">на </w:t>
      </w:r>
      <w:r w:rsidR="00EA311E" w:rsidRPr="00B8230A">
        <w:rPr>
          <w:rFonts w:ascii="Arial" w:hAnsi="Arial" w:cs="Arial"/>
          <w:sz w:val="22"/>
          <w:szCs w:val="22"/>
        </w:rPr>
        <w:t xml:space="preserve">заместителей </w:t>
      </w:r>
      <w:r w:rsidR="00523486" w:rsidRPr="00B8230A">
        <w:rPr>
          <w:rFonts w:ascii="Arial" w:hAnsi="Arial" w:cs="Arial"/>
          <w:sz w:val="22"/>
          <w:szCs w:val="22"/>
        </w:rPr>
        <w:t xml:space="preserve"> директоров департаментов</w:t>
      </w:r>
      <w:r w:rsidR="00EA311E" w:rsidRPr="00B8230A">
        <w:rPr>
          <w:rFonts w:ascii="Arial" w:hAnsi="Arial" w:cs="Arial"/>
          <w:sz w:val="22"/>
          <w:szCs w:val="22"/>
        </w:rPr>
        <w:t xml:space="preserve"> ОАО «Техснабэкспорт</w:t>
      </w:r>
      <w:r w:rsidR="00EB48D2" w:rsidRPr="00B8230A">
        <w:rPr>
          <w:rFonts w:ascii="Arial" w:hAnsi="Arial" w:cs="Arial"/>
          <w:sz w:val="22"/>
          <w:szCs w:val="22"/>
        </w:rPr>
        <w:t xml:space="preserve"> и</w:t>
      </w:r>
      <w:r w:rsidR="00EA311E" w:rsidRPr="00B8230A">
        <w:rPr>
          <w:rFonts w:ascii="Arial" w:hAnsi="Arial" w:cs="Arial"/>
          <w:sz w:val="22"/>
          <w:szCs w:val="22"/>
        </w:rPr>
        <w:t xml:space="preserve"> начальников отделов </w:t>
      </w:r>
      <w:r w:rsidR="00EB48D2" w:rsidRPr="00B8230A">
        <w:rPr>
          <w:rFonts w:ascii="Arial" w:hAnsi="Arial" w:cs="Arial"/>
          <w:sz w:val="22"/>
          <w:szCs w:val="22"/>
        </w:rPr>
        <w:t xml:space="preserve"> </w:t>
      </w:r>
      <w:r w:rsidR="00523486" w:rsidRPr="00B8230A">
        <w:rPr>
          <w:rFonts w:ascii="Arial" w:hAnsi="Arial" w:cs="Arial"/>
          <w:sz w:val="22"/>
          <w:szCs w:val="22"/>
        </w:rPr>
        <w:t>ДЗО</w:t>
      </w:r>
    </w:p>
    <w:p w:rsidR="00EA311E" w:rsidRPr="00B8230A" w:rsidRDefault="00DC510A"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пр</w:t>
      </w:r>
      <w:r w:rsidR="00EA311E" w:rsidRPr="00B8230A">
        <w:rPr>
          <w:rFonts w:ascii="Arial" w:hAnsi="Arial" w:cs="Arial"/>
          <w:sz w:val="22"/>
          <w:szCs w:val="22"/>
        </w:rPr>
        <w:t>одолжить  работу по унификации систем вознаграждения в  зарубежных ДЗО</w:t>
      </w:r>
      <w:r w:rsidR="00F127EA" w:rsidRPr="00B8230A">
        <w:rPr>
          <w:rFonts w:ascii="Arial" w:hAnsi="Arial" w:cs="Arial"/>
          <w:sz w:val="22"/>
          <w:szCs w:val="22"/>
        </w:rPr>
        <w:footnoteReference w:id="21"/>
      </w:r>
      <w:r w:rsidR="00EA311E" w:rsidRPr="00B8230A">
        <w:rPr>
          <w:rFonts w:ascii="Arial" w:hAnsi="Arial" w:cs="Arial"/>
          <w:sz w:val="22"/>
          <w:szCs w:val="22"/>
        </w:rPr>
        <w:t xml:space="preserve">    </w:t>
      </w:r>
      <w:r w:rsidR="00F127EA" w:rsidRPr="00B8230A">
        <w:rPr>
          <w:rFonts w:ascii="Arial" w:hAnsi="Arial" w:cs="Arial"/>
          <w:sz w:val="22"/>
          <w:szCs w:val="22"/>
        </w:rPr>
        <w:t xml:space="preserve"> </w:t>
      </w:r>
    </w:p>
    <w:p w:rsidR="00EA311E" w:rsidRPr="00B8230A" w:rsidRDefault="00DC510A"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р</w:t>
      </w:r>
      <w:r w:rsidR="00F127EA" w:rsidRPr="00B8230A">
        <w:rPr>
          <w:rFonts w:ascii="Arial" w:hAnsi="Arial" w:cs="Arial"/>
          <w:sz w:val="22"/>
          <w:szCs w:val="22"/>
        </w:rPr>
        <w:t xml:space="preserve">еализовать </w:t>
      </w:r>
      <w:r w:rsidR="00EA311E" w:rsidRPr="00B8230A">
        <w:rPr>
          <w:rFonts w:ascii="Arial" w:hAnsi="Arial" w:cs="Arial"/>
          <w:sz w:val="22"/>
          <w:szCs w:val="22"/>
        </w:rPr>
        <w:t xml:space="preserve">следующий этап работ по созданию, анализу и утверждению Матрицы функциональной ответственности ОАО </w:t>
      </w:r>
      <w:r w:rsidR="00F127EA" w:rsidRPr="00B8230A">
        <w:rPr>
          <w:rFonts w:ascii="Arial" w:hAnsi="Arial" w:cs="Arial"/>
          <w:sz w:val="22"/>
          <w:szCs w:val="22"/>
        </w:rPr>
        <w:t xml:space="preserve"> «</w:t>
      </w:r>
      <w:r w:rsidR="00EA311E" w:rsidRPr="00B8230A">
        <w:rPr>
          <w:rFonts w:ascii="Arial" w:hAnsi="Arial" w:cs="Arial"/>
          <w:sz w:val="22"/>
          <w:szCs w:val="22"/>
        </w:rPr>
        <w:t>Техснабэкспорт</w:t>
      </w:r>
      <w:r w:rsidR="00F127EA" w:rsidRPr="00B8230A">
        <w:rPr>
          <w:rFonts w:ascii="Arial" w:hAnsi="Arial" w:cs="Arial"/>
          <w:sz w:val="22"/>
          <w:szCs w:val="22"/>
        </w:rPr>
        <w:t>»</w:t>
      </w:r>
      <w:r w:rsidR="00EA311E" w:rsidRPr="00B8230A">
        <w:rPr>
          <w:rFonts w:ascii="Arial" w:hAnsi="Arial" w:cs="Arial"/>
          <w:sz w:val="22"/>
          <w:szCs w:val="22"/>
        </w:rPr>
        <w:t xml:space="preserve"> в разрезе структурных подразделений и должностей. Разработка Матрицы </w:t>
      </w:r>
      <w:r w:rsidR="00F127EA" w:rsidRPr="00B8230A">
        <w:rPr>
          <w:rFonts w:ascii="Arial" w:hAnsi="Arial" w:cs="Arial"/>
          <w:sz w:val="22"/>
          <w:szCs w:val="22"/>
        </w:rPr>
        <w:t xml:space="preserve"> </w:t>
      </w:r>
      <w:r w:rsidR="00EA311E" w:rsidRPr="00B8230A">
        <w:rPr>
          <w:rFonts w:ascii="Arial" w:hAnsi="Arial" w:cs="Arial"/>
          <w:sz w:val="22"/>
          <w:szCs w:val="22"/>
        </w:rPr>
        <w:t xml:space="preserve"> начата  в 2011 году</w:t>
      </w:r>
      <w:r w:rsidR="00F127EA" w:rsidRPr="00B8230A">
        <w:rPr>
          <w:rFonts w:ascii="Arial" w:hAnsi="Arial" w:cs="Arial"/>
          <w:sz w:val="22"/>
          <w:szCs w:val="22"/>
        </w:rPr>
        <w:t xml:space="preserve"> – </w:t>
      </w:r>
      <w:r w:rsidR="00EA311E" w:rsidRPr="00B8230A">
        <w:rPr>
          <w:rFonts w:ascii="Arial" w:hAnsi="Arial" w:cs="Arial"/>
          <w:sz w:val="22"/>
          <w:szCs w:val="22"/>
        </w:rPr>
        <w:t xml:space="preserve"> к концу</w:t>
      </w:r>
      <w:r w:rsidR="00F127EA" w:rsidRPr="00B8230A">
        <w:rPr>
          <w:rFonts w:ascii="Arial" w:hAnsi="Arial" w:cs="Arial"/>
          <w:sz w:val="22"/>
          <w:szCs w:val="22"/>
        </w:rPr>
        <w:t xml:space="preserve"> отчетного </w:t>
      </w:r>
      <w:r w:rsidR="00EA311E" w:rsidRPr="00B8230A">
        <w:rPr>
          <w:rFonts w:ascii="Arial" w:hAnsi="Arial" w:cs="Arial"/>
          <w:sz w:val="22"/>
          <w:szCs w:val="22"/>
        </w:rPr>
        <w:t xml:space="preserve"> года </w:t>
      </w:r>
      <w:r w:rsidR="00F127EA" w:rsidRPr="00B8230A">
        <w:rPr>
          <w:rFonts w:ascii="Arial" w:hAnsi="Arial" w:cs="Arial"/>
          <w:sz w:val="22"/>
          <w:szCs w:val="22"/>
        </w:rPr>
        <w:t xml:space="preserve"> </w:t>
      </w:r>
      <w:r w:rsidR="00EA311E" w:rsidRPr="00B8230A">
        <w:rPr>
          <w:rFonts w:ascii="Arial" w:hAnsi="Arial" w:cs="Arial"/>
          <w:sz w:val="22"/>
          <w:szCs w:val="22"/>
        </w:rPr>
        <w:t xml:space="preserve"> сформированы </w:t>
      </w:r>
      <w:r w:rsidR="00F127EA" w:rsidRPr="00B8230A">
        <w:rPr>
          <w:rFonts w:ascii="Arial" w:hAnsi="Arial" w:cs="Arial"/>
          <w:sz w:val="22"/>
          <w:szCs w:val="22"/>
        </w:rPr>
        <w:t xml:space="preserve"> и согласованы </w:t>
      </w:r>
      <w:r w:rsidR="00EA311E" w:rsidRPr="00B8230A">
        <w:rPr>
          <w:rFonts w:ascii="Arial" w:hAnsi="Arial" w:cs="Arial"/>
          <w:sz w:val="22"/>
          <w:szCs w:val="22"/>
        </w:rPr>
        <w:t>23 матрицы структурных подразделений</w:t>
      </w:r>
      <w:r w:rsidR="00F127EA" w:rsidRPr="00B8230A">
        <w:rPr>
          <w:rFonts w:ascii="Arial" w:hAnsi="Arial" w:cs="Arial"/>
          <w:sz w:val="22"/>
          <w:szCs w:val="22"/>
        </w:rPr>
        <w:t xml:space="preserve"> </w:t>
      </w:r>
    </w:p>
    <w:p w:rsidR="00EA311E" w:rsidRPr="00B8230A" w:rsidRDefault="00DC510A"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п</w:t>
      </w:r>
      <w:r w:rsidR="00EA311E" w:rsidRPr="00B8230A">
        <w:rPr>
          <w:rFonts w:ascii="Arial" w:hAnsi="Arial" w:cs="Arial"/>
          <w:sz w:val="22"/>
          <w:szCs w:val="22"/>
        </w:rPr>
        <w:t>оддерж</w:t>
      </w:r>
      <w:r w:rsidRPr="00B8230A">
        <w:rPr>
          <w:rFonts w:ascii="Arial" w:hAnsi="Arial" w:cs="Arial"/>
          <w:sz w:val="22"/>
          <w:szCs w:val="22"/>
        </w:rPr>
        <w:t>ивать</w:t>
      </w:r>
      <w:r w:rsidR="00EA311E" w:rsidRPr="00B8230A">
        <w:rPr>
          <w:rFonts w:ascii="Arial" w:hAnsi="Arial" w:cs="Arial"/>
          <w:sz w:val="22"/>
          <w:szCs w:val="22"/>
        </w:rPr>
        <w:t xml:space="preserve">  в актуальном состоянии модели профессиональных компетенций ОАО «Техснабэкспорт»</w:t>
      </w:r>
    </w:p>
    <w:p w:rsidR="00EA311E" w:rsidRPr="00B8230A" w:rsidRDefault="00DC510A"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п</w:t>
      </w:r>
      <w:r w:rsidR="00EA311E" w:rsidRPr="00B8230A">
        <w:rPr>
          <w:rFonts w:ascii="Arial" w:hAnsi="Arial" w:cs="Arial"/>
          <w:sz w:val="22"/>
          <w:szCs w:val="22"/>
        </w:rPr>
        <w:t>ров</w:t>
      </w:r>
      <w:r w:rsidRPr="00B8230A">
        <w:rPr>
          <w:rFonts w:ascii="Arial" w:hAnsi="Arial" w:cs="Arial"/>
          <w:sz w:val="22"/>
          <w:szCs w:val="22"/>
        </w:rPr>
        <w:t>одить</w:t>
      </w:r>
      <w:r w:rsidR="00EA311E" w:rsidRPr="00B8230A">
        <w:rPr>
          <w:rFonts w:ascii="Arial" w:hAnsi="Arial" w:cs="Arial"/>
          <w:sz w:val="22"/>
          <w:szCs w:val="22"/>
        </w:rPr>
        <w:t xml:space="preserve"> исследования вовлеченности работников Общества  </w:t>
      </w:r>
    </w:p>
    <w:p w:rsidR="00EA311E" w:rsidRPr="00B8230A" w:rsidRDefault="00DC510A"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осуществлять да</w:t>
      </w:r>
      <w:r w:rsidR="00EA311E" w:rsidRPr="00B8230A">
        <w:rPr>
          <w:rFonts w:ascii="Arial" w:hAnsi="Arial" w:cs="Arial"/>
          <w:sz w:val="22"/>
          <w:szCs w:val="22"/>
        </w:rPr>
        <w:t>льнейшее внедрение социальных программ корпоративной социальной политики Госкорпорации «Росатом» в Обществе и ДЗО</w:t>
      </w:r>
    </w:p>
    <w:p w:rsidR="00401155" w:rsidRPr="00B8230A" w:rsidRDefault="00DC510A"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п</w:t>
      </w:r>
      <w:r w:rsidR="00EA311E" w:rsidRPr="00B8230A">
        <w:rPr>
          <w:rFonts w:ascii="Arial" w:hAnsi="Arial" w:cs="Arial"/>
          <w:sz w:val="22"/>
          <w:szCs w:val="22"/>
        </w:rPr>
        <w:t xml:space="preserve">родолжить оказание социальной поддержки пенсионерам – бывшим  сотрудникам  Общества  </w:t>
      </w:r>
    </w:p>
    <w:p w:rsidR="0011689C" w:rsidRDefault="00305230" w:rsidP="00F977F3">
      <w:pPr>
        <w:pStyle w:val="1"/>
        <w:numPr>
          <w:ilvl w:val="0"/>
          <w:numId w:val="20"/>
        </w:numPr>
      </w:pPr>
      <w:bookmarkStart w:id="207" w:name="_Toc293323023"/>
      <w:bookmarkStart w:id="208" w:name="_Toc325015753"/>
      <w:r w:rsidRPr="00A04DDE">
        <w:t>Взаимодействие с заинтересованными сторонами</w:t>
      </w:r>
      <w:bookmarkEnd w:id="207"/>
      <w:bookmarkEnd w:id="208"/>
      <w:r w:rsidRPr="00A04DDE">
        <w:t xml:space="preserve"> </w:t>
      </w:r>
    </w:p>
    <w:p w:rsidR="005C784E" w:rsidRDefault="005C784E" w:rsidP="009272EE">
      <w:pPr>
        <w:pStyle w:val="ZEBRA-0"/>
      </w:pPr>
    </w:p>
    <w:p w:rsidR="005C784E" w:rsidRDefault="00712D46" w:rsidP="009272EE">
      <w:pPr>
        <w:pStyle w:val="ZEBRA-0"/>
      </w:pPr>
      <w:r w:rsidRPr="005C784E">
        <w:t>В отчетной кампании 201</w:t>
      </w:r>
      <w:r w:rsidR="00B43B31">
        <w:t>1</w:t>
      </w:r>
      <w:r w:rsidRPr="005C784E">
        <w:t xml:space="preserve"> года Общество в</w:t>
      </w:r>
      <w:r w:rsidR="00C673A9" w:rsidRPr="005C784E">
        <w:t xml:space="preserve"> качестве ключевой организации, т</w:t>
      </w:r>
      <w:r w:rsidR="00DC510A">
        <w:t xml:space="preserve">о </w:t>
      </w:r>
      <w:r w:rsidR="00C673A9" w:rsidRPr="005C784E">
        <w:t>е</w:t>
      </w:r>
      <w:r w:rsidR="00DC510A">
        <w:t>сть</w:t>
      </w:r>
      <w:r w:rsidR="00566680">
        <w:t xml:space="preserve"> </w:t>
      </w:r>
      <w:r w:rsidR="00C673A9" w:rsidRPr="005C784E">
        <w:t>«о</w:t>
      </w:r>
      <w:r w:rsidR="00566680">
        <w:t xml:space="preserve">рганизации, </w:t>
      </w:r>
      <w:r w:rsidR="00C673A9" w:rsidRPr="005C784E">
        <w:t>деятельность которой имеет существенное значение для позиционирования Госкорпорации «Росатом» на российских и международных рынках»</w:t>
      </w:r>
      <w:r w:rsidR="007A68CF">
        <w:t xml:space="preserve">, </w:t>
      </w:r>
      <w:r w:rsidR="00C673A9" w:rsidRPr="005C784E">
        <w:t xml:space="preserve"> </w:t>
      </w:r>
      <w:r w:rsidR="00B43B31">
        <w:t xml:space="preserve"> продолжило участие </w:t>
      </w:r>
      <w:r w:rsidR="00B43B31" w:rsidRPr="005C784E">
        <w:t xml:space="preserve"> </w:t>
      </w:r>
      <w:r w:rsidR="00B43B31">
        <w:t xml:space="preserve"> </w:t>
      </w:r>
      <w:r w:rsidR="00C673A9" w:rsidRPr="005C784E">
        <w:t xml:space="preserve"> в реализации проекта  создани</w:t>
      </w:r>
      <w:r w:rsidR="00690CB3" w:rsidRPr="005C784E">
        <w:t xml:space="preserve">я </w:t>
      </w:r>
      <w:r w:rsidR="00C673A9" w:rsidRPr="005C784E">
        <w:t xml:space="preserve"> отраслев</w:t>
      </w:r>
      <w:r w:rsidR="00690CB3" w:rsidRPr="005C784E">
        <w:t>ой системы публичной отчетности</w:t>
      </w:r>
      <w:r w:rsidR="00B43B31">
        <w:t xml:space="preserve"> </w:t>
      </w:r>
      <w:r w:rsidR="00B31EAA" w:rsidRPr="005C784E">
        <w:t xml:space="preserve"> </w:t>
      </w:r>
      <w:r w:rsidR="00C673A9" w:rsidRPr="005C784E">
        <w:t xml:space="preserve"> </w:t>
      </w:r>
      <w:r w:rsidR="00B43B31">
        <w:t>ц</w:t>
      </w:r>
      <w:r w:rsidR="00B31EAA" w:rsidRPr="005C784E">
        <w:t xml:space="preserve">елью  </w:t>
      </w:r>
      <w:r w:rsidR="00B43B31">
        <w:t xml:space="preserve"> которого </w:t>
      </w:r>
      <w:r w:rsidR="00B43B31" w:rsidRPr="005C784E">
        <w:t xml:space="preserve"> </w:t>
      </w:r>
      <w:r w:rsidR="00B31EAA" w:rsidRPr="005C784E">
        <w:t>является формирование каналов трансляции доверия через взаимодействие с заинтересованными сторонами</w:t>
      </w:r>
      <w:r w:rsidR="00690CB3" w:rsidRPr="005C784E">
        <w:t xml:space="preserve"> </w:t>
      </w:r>
      <w:r w:rsidR="00B31EAA" w:rsidRPr="005C784E">
        <w:t xml:space="preserve"> </w:t>
      </w:r>
      <w:r w:rsidRPr="005C784E">
        <w:t xml:space="preserve"> по международному стандарту AA 1000 SES. </w:t>
      </w:r>
    </w:p>
    <w:p w:rsidR="0028689C" w:rsidRDefault="0028689C" w:rsidP="009272EE">
      <w:pPr>
        <w:pStyle w:val="ZEBRA-0"/>
      </w:pPr>
    </w:p>
    <w:p w:rsidR="00B43B31" w:rsidRDefault="00EB48D2" w:rsidP="009272EE">
      <w:pPr>
        <w:pStyle w:val="ZEBRA-0"/>
      </w:pPr>
      <w:r>
        <w:t>В отчетном году  в</w:t>
      </w:r>
      <w:r w:rsidR="00B43B31">
        <w:t xml:space="preserve"> Обществе </w:t>
      </w:r>
      <w:r w:rsidR="0001715A">
        <w:t xml:space="preserve">завершено формирование системы публичной отчетности: созданы </w:t>
      </w:r>
      <w:r w:rsidR="00EE6D1B" w:rsidRPr="0001715A">
        <w:t xml:space="preserve"> Комитет по публичной отчетности</w:t>
      </w:r>
      <w:r w:rsidR="0001715A" w:rsidRPr="0001715A">
        <w:t xml:space="preserve"> </w:t>
      </w:r>
      <w:r w:rsidR="0001715A">
        <w:t xml:space="preserve"> в составе </w:t>
      </w:r>
      <w:r w:rsidR="00C2269E">
        <w:t xml:space="preserve"> 19</w:t>
      </w:r>
      <w:r w:rsidR="0001715A">
        <w:t xml:space="preserve">  человек    </w:t>
      </w:r>
      <w:r w:rsidR="0001715A" w:rsidRPr="0001715A">
        <w:t>и Комиссия заинтересованных сторон</w:t>
      </w:r>
      <w:r w:rsidR="0001715A">
        <w:t xml:space="preserve"> в </w:t>
      </w:r>
      <w:r w:rsidR="00C2269E">
        <w:t>составе</w:t>
      </w:r>
      <w:r w:rsidR="0001715A">
        <w:t xml:space="preserve"> </w:t>
      </w:r>
      <w:r w:rsidR="00C2269E">
        <w:t>15</w:t>
      </w:r>
      <w:r w:rsidR="0001715A">
        <w:t xml:space="preserve"> человек</w:t>
      </w:r>
      <w:r w:rsidR="00EE6D1B" w:rsidRPr="0001715A">
        <w:t xml:space="preserve">, </w:t>
      </w:r>
      <w:r>
        <w:t xml:space="preserve"> </w:t>
      </w:r>
      <w:r w:rsidR="0001715A">
        <w:t xml:space="preserve">утвержден пакет локальных нормативных актов, включающий </w:t>
      </w:r>
      <w:r w:rsidR="0001715A" w:rsidRPr="0001715A">
        <w:t xml:space="preserve"> </w:t>
      </w:r>
      <w:r w:rsidR="00EE6D1B" w:rsidRPr="0001715A">
        <w:t xml:space="preserve">Стандарт и Регламент </w:t>
      </w:r>
      <w:r w:rsidR="0001715A" w:rsidRPr="0001715A">
        <w:t xml:space="preserve">публичной </w:t>
      </w:r>
      <w:r w:rsidR="00EE6D1B" w:rsidRPr="0001715A">
        <w:t>годовой отчетности</w:t>
      </w:r>
      <w:r w:rsidR="0062654C">
        <w:t xml:space="preserve">, а также </w:t>
      </w:r>
      <w:r w:rsidR="00EE6D1B" w:rsidRPr="0001715A">
        <w:t>Положение о Комиссии заинтересованных сторон</w:t>
      </w:r>
      <w:r w:rsidR="0001715A">
        <w:t xml:space="preserve">. </w:t>
      </w:r>
    </w:p>
    <w:p w:rsidR="0011689C" w:rsidRDefault="00781820" w:rsidP="00F977F3">
      <w:pPr>
        <w:pStyle w:val="2"/>
        <w:numPr>
          <w:ilvl w:val="1"/>
          <w:numId w:val="20"/>
        </w:numPr>
      </w:pPr>
      <w:bookmarkStart w:id="209" w:name="_Toc293323025"/>
      <w:bookmarkStart w:id="210" w:name="_Toc325015754"/>
      <w:r>
        <w:t>Мероприятия с заинтересованными сторонами</w:t>
      </w:r>
      <w:bookmarkEnd w:id="209"/>
      <w:bookmarkEnd w:id="210"/>
      <w:r>
        <w:t xml:space="preserve"> </w:t>
      </w:r>
    </w:p>
    <w:p w:rsidR="000C2BAB" w:rsidRDefault="000C2BAB" w:rsidP="009272EE">
      <w:pPr>
        <w:pStyle w:val="ZEBRA-0"/>
      </w:pPr>
    </w:p>
    <w:p w:rsidR="000C2BAB" w:rsidRDefault="00764492" w:rsidP="009272EE">
      <w:pPr>
        <w:pStyle w:val="ZEBRA-0"/>
      </w:pPr>
      <w:r>
        <w:t>Заинтересованные стороны были вовлечены во все стадии подготовки годового отчета за 201</w:t>
      </w:r>
      <w:r w:rsidR="00276379">
        <w:t>1</w:t>
      </w:r>
      <w:r>
        <w:t xml:space="preserve"> год – от формирования концепции до обсуждения финального проекта </w:t>
      </w:r>
      <w:r w:rsidR="00DC510A">
        <w:t>О</w:t>
      </w:r>
      <w:r>
        <w:t>тчета</w:t>
      </w:r>
      <w:r w:rsidR="0062654C">
        <w:t xml:space="preserve"> и</w:t>
      </w:r>
      <w:r>
        <w:t xml:space="preserve"> имели возможность </w:t>
      </w:r>
      <w:r w:rsidR="006C5476">
        <w:t>изложить</w:t>
      </w:r>
      <w:r>
        <w:t xml:space="preserve"> свои запросы и рекомендации. </w:t>
      </w:r>
      <w:r w:rsidR="00276379">
        <w:t xml:space="preserve"> </w:t>
      </w:r>
    </w:p>
    <w:p w:rsidR="00276379" w:rsidRDefault="00276379" w:rsidP="009272EE">
      <w:pPr>
        <w:pStyle w:val="ZEBRA-0"/>
      </w:pPr>
    </w:p>
    <w:p w:rsidR="00640618" w:rsidRDefault="00640618" w:rsidP="009272EE">
      <w:pPr>
        <w:pStyle w:val="ZEBRA-0"/>
      </w:pPr>
      <w:r w:rsidRPr="008D14AD">
        <w:t>Различные аспекты взаимодействия с заинтересованными сторона</w:t>
      </w:r>
      <w:r>
        <w:t xml:space="preserve">ми в 2011 году изложены во </w:t>
      </w:r>
      <w:r w:rsidRPr="0062654C">
        <w:rPr>
          <w:b/>
        </w:rPr>
        <w:t xml:space="preserve">2, 3, 4 и 5 главах </w:t>
      </w:r>
      <w:r w:rsidR="00DC510A">
        <w:t>О</w:t>
      </w:r>
      <w:r w:rsidRPr="008D14AD">
        <w:t>тчета</w:t>
      </w:r>
      <w:r>
        <w:t>.</w:t>
      </w:r>
    </w:p>
    <w:p w:rsidR="00276379" w:rsidRDefault="00276379" w:rsidP="009272EE">
      <w:pPr>
        <w:pStyle w:val="ZEBRA-0"/>
      </w:pPr>
    </w:p>
    <w:p w:rsidR="00781820" w:rsidRDefault="00781820" w:rsidP="009272EE">
      <w:pPr>
        <w:pStyle w:val="ZEBRA-0"/>
      </w:pPr>
      <w:r>
        <w:t xml:space="preserve">В процессе подготовки </w:t>
      </w:r>
      <w:r w:rsidR="00DC510A">
        <w:t>О</w:t>
      </w:r>
      <w:r>
        <w:t xml:space="preserve">тчета </w:t>
      </w:r>
      <w:r w:rsidR="006C5476">
        <w:t xml:space="preserve"> Обществом</w:t>
      </w:r>
      <w:r>
        <w:t xml:space="preserve"> прове</w:t>
      </w:r>
      <w:r w:rsidR="000777AB">
        <w:t>дено</w:t>
      </w:r>
      <w:r>
        <w:t xml:space="preserve"> четыре мероприятия с заинтересованными сторонами: три очных и одно заочное</w:t>
      </w:r>
      <w:r w:rsidR="000777AB">
        <w:t xml:space="preserve">, в которых </w:t>
      </w:r>
      <w:r>
        <w:t xml:space="preserve"> </w:t>
      </w:r>
      <w:r w:rsidR="000777AB">
        <w:t xml:space="preserve">участвовали </w:t>
      </w:r>
      <w:r>
        <w:t>представители всех групп заинтересованных сторон</w:t>
      </w:r>
      <w:r w:rsidR="00422BB9">
        <w:t xml:space="preserve">. </w:t>
      </w:r>
      <w:r w:rsidR="000777AB">
        <w:t>Статистика участия приведена ниже:</w:t>
      </w:r>
    </w:p>
    <w:p w:rsidR="00DF6D1C" w:rsidRDefault="00DF6D1C" w:rsidP="009272EE">
      <w:pPr>
        <w:pStyle w:val="ZEBRA-0"/>
      </w:pPr>
    </w:p>
    <w:p w:rsidR="005321C7" w:rsidRPr="00B8230A" w:rsidRDefault="006C5476"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обсуждение к</w:t>
      </w:r>
      <w:r w:rsidR="00781820" w:rsidRPr="00B8230A">
        <w:rPr>
          <w:rFonts w:ascii="Arial" w:hAnsi="Arial" w:cs="Arial"/>
          <w:sz w:val="22"/>
          <w:szCs w:val="22"/>
        </w:rPr>
        <w:t>онцепци</w:t>
      </w:r>
      <w:r w:rsidRPr="00B8230A">
        <w:rPr>
          <w:rFonts w:ascii="Arial" w:hAnsi="Arial" w:cs="Arial"/>
          <w:sz w:val="22"/>
          <w:szCs w:val="22"/>
        </w:rPr>
        <w:t>и</w:t>
      </w:r>
      <w:r w:rsidR="00781820" w:rsidRPr="00B8230A">
        <w:rPr>
          <w:rFonts w:ascii="Arial" w:hAnsi="Arial" w:cs="Arial"/>
          <w:sz w:val="22"/>
          <w:szCs w:val="22"/>
        </w:rPr>
        <w:t xml:space="preserve"> годового отчета ОАО «Техснабэкспорт» за 201</w:t>
      </w:r>
      <w:r w:rsidR="00276379" w:rsidRPr="00B8230A">
        <w:rPr>
          <w:rFonts w:ascii="Arial" w:hAnsi="Arial" w:cs="Arial"/>
          <w:sz w:val="22"/>
          <w:szCs w:val="22"/>
        </w:rPr>
        <w:t>1</w:t>
      </w:r>
      <w:r w:rsidR="00781820" w:rsidRPr="00B8230A">
        <w:rPr>
          <w:rFonts w:ascii="Arial" w:hAnsi="Arial" w:cs="Arial"/>
          <w:sz w:val="22"/>
          <w:szCs w:val="22"/>
        </w:rPr>
        <w:t xml:space="preserve"> год </w:t>
      </w:r>
      <w:r w:rsidR="00276379" w:rsidRPr="00B8230A">
        <w:rPr>
          <w:rFonts w:ascii="Arial" w:hAnsi="Arial" w:cs="Arial"/>
          <w:sz w:val="22"/>
          <w:szCs w:val="22"/>
        </w:rPr>
        <w:t xml:space="preserve">в форме анкетирования </w:t>
      </w:r>
      <w:r w:rsidR="00781820" w:rsidRPr="00B8230A">
        <w:rPr>
          <w:rFonts w:ascii="Arial" w:hAnsi="Arial" w:cs="Arial"/>
          <w:sz w:val="22"/>
          <w:szCs w:val="22"/>
        </w:rPr>
        <w:t>(</w:t>
      </w:r>
      <w:r w:rsidR="006414CD" w:rsidRPr="00B8230A">
        <w:rPr>
          <w:rFonts w:ascii="Arial" w:hAnsi="Arial" w:cs="Arial"/>
          <w:sz w:val="22"/>
          <w:szCs w:val="22"/>
        </w:rPr>
        <w:t>30</w:t>
      </w:r>
      <w:r w:rsidR="00276379" w:rsidRPr="00B8230A">
        <w:rPr>
          <w:rFonts w:ascii="Arial" w:hAnsi="Arial" w:cs="Arial"/>
          <w:sz w:val="22"/>
          <w:szCs w:val="22"/>
        </w:rPr>
        <w:t xml:space="preserve">  </w:t>
      </w:r>
      <w:r w:rsidR="00781820" w:rsidRPr="00B8230A">
        <w:rPr>
          <w:rFonts w:ascii="Arial" w:hAnsi="Arial" w:cs="Arial"/>
          <w:sz w:val="22"/>
          <w:szCs w:val="22"/>
        </w:rPr>
        <w:t>участник</w:t>
      </w:r>
      <w:r w:rsidR="00D852F2" w:rsidRPr="00B8230A">
        <w:rPr>
          <w:rFonts w:ascii="Arial" w:hAnsi="Arial" w:cs="Arial"/>
          <w:sz w:val="22"/>
          <w:szCs w:val="22"/>
        </w:rPr>
        <w:t>ов</w:t>
      </w:r>
      <w:r w:rsidR="00781820" w:rsidRPr="00B8230A">
        <w:rPr>
          <w:rFonts w:ascii="Arial" w:hAnsi="Arial" w:cs="Arial"/>
          <w:sz w:val="22"/>
          <w:szCs w:val="22"/>
        </w:rPr>
        <w:t>);</w:t>
      </w:r>
    </w:p>
    <w:p w:rsidR="00021619" w:rsidRPr="00B8230A" w:rsidRDefault="006C5476"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 xml:space="preserve">диалог по теме </w:t>
      </w:r>
      <w:r w:rsidR="00276379" w:rsidRPr="00B8230A">
        <w:rPr>
          <w:rFonts w:ascii="Arial" w:hAnsi="Arial" w:cs="Arial"/>
          <w:sz w:val="22"/>
          <w:szCs w:val="22"/>
        </w:rPr>
        <w:t>«Бизнес-стратегия ОАО «Техснабэкспорт» в новой ситуации»  (</w:t>
      </w:r>
      <w:r w:rsidR="00D852F2" w:rsidRPr="00B8230A">
        <w:rPr>
          <w:rFonts w:ascii="Arial" w:hAnsi="Arial" w:cs="Arial"/>
          <w:sz w:val="22"/>
          <w:szCs w:val="22"/>
        </w:rPr>
        <w:t>40</w:t>
      </w:r>
      <w:r w:rsidR="00276379" w:rsidRPr="00B8230A">
        <w:rPr>
          <w:rFonts w:ascii="Arial" w:hAnsi="Arial" w:cs="Arial"/>
          <w:sz w:val="22"/>
          <w:szCs w:val="22"/>
        </w:rPr>
        <w:t xml:space="preserve">    участник</w:t>
      </w:r>
      <w:r w:rsidR="00D852F2" w:rsidRPr="00B8230A">
        <w:rPr>
          <w:rFonts w:ascii="Arial" w:hAnsi="Arial" w:cs="Arial"/>
          <w:sz w:val="22"/>
          <w:szCs w:val="22"/>
        </w:rPr>
        <w:t>ов</w:t>
      </w:r>
      <w:r w:rsidR="00276379" w:rsidRPr="00B8230A">
        <w:rPr>
          <w:rFonts w:ascii="Arial" w:hAnsi="Arial" w:cs="Arial"/>
          <w:sz w:val="22"/>
          <w:szCs w:val="22"/>
        </w:rPr>
        <w:t>);</w:t>
      </w:r>
    </w:p>
    <w:p w:rsidR="00021619" w:rsidRPr="00B8230A" w:rsidRDefault="006C5476"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 xml:space="preserve">диалог по теме </w:t>
      </w:r>
      <w:r w:rsidR="00276379" w:rsidRPr="00B8230A">
        <w:rPr>
          <w:rFonts w:ascii="Arial" w:hAnsi="Arial" w:cs="Arial"/>
          <w:sz w:val="22"/>
          <w:szCs w:val="22"/>
        </w:rPr>
        <w:t xml:space="preserve"> «Совершенствование механизмов управления, обеспечивающих надежность поставок» </w:t>
      </w:r>
      <w:r w:rsidR="00781820" w:rsidRPr="00B8230A">
        <w:rPr>
          <w:rFonts w:ascii="Arial" w:hAnsi="Arial" w:cs="Arial"/>
          <w:sz w:val="22"/>
          <w:szCs w:val="22"/>
        </w:rPr>
        <w:t xml:space="preserve"> (</w:t>
      </w:r>
      <w:r w:rsidR="00D852F2" w:rsidRPr="00B8230A">
        <w:rPr>
          <w:rFonts w:ascii="Arial" w:hAnsi="Arial" w:cs="Arial"/>
          <w:sz w:val="22"/>
          <w:szCs w:val="22"/>
        </w:rPr>
        <w:t>3</w:t>
      </w:r>
      <w:r w:rsidR="00DD05B3" w:rsidRPr="00B8230A">
        <w:rPr>
          <w:rFonts w:ascii="Arial" w:hAnsi="Arial" w:cs="Arial"/>
          <w:sz w:val="22"/>
          <w:szCs w:val="22"/>
        </w:rPr>
        <w:t>7</w:t>
      </w:r>
      <w:r w:rsidR="00276379" w:rsidRPr="00B8230A">
        <w:rPr>
          <w:rFonts w:ascii="Arial" w:hAnsi="Arial" w:cs="Arial"/>
          <w:sz w:val="22"/>
          <w:szCs w:val="22"/>
        </w:rPr>
        <w:t xml:space="preserve">   </w:t>
      </w:r>
      <w:r w:rsidR="00781820" w:rsidRPr="00B8230A">
        <w:rPr>
          <w:rFonts w:ascii="Arial" w:hAnsi="Arial" w:cs="Arial"/>
          <w:sz w:val="22"/>
          <w:szCs w:val="22"/>
        </w:rPr>
        <w:t>участник</w:t>
      </w:r>
      <w:r w:rsidR="00426F61" w:rsidRPr="00B8230A">
        <w:rPr>
          <w:rFonts w:ascii="Arial" w:hAnsi="Arial" w:cs="Arial"/>
          <w:sz w:val="22"/>
          <w:szCs w:val="22"/>
        </w:rPr>
        <w:t>ов</w:t>
      </w:r>
      <w:r w:rsidR="00781820" w:rsidRPr="00B8230A">
        <w:rPr>
          <w:rFonts w:ascii="Arial" w:hAnsi="Arial" w:cs="Arial"/>
          <w:sz w:val="22"/>
          <w:szCs w:val="22"/>
        </w:rPr>
        <w:t>);</w:t>
      </w:r>
    </w:p>
    <w:p w:rsidR="00021619" w:rsidRPr="00B8230A" w:rsidRDefault="006C5476" w:rsidP="00B8230A">
      <w:pPr>
        <w:pStyle w:val="af5"/>
        <w:keepLines/>
        <w:numPr>
          <w:ilvl w:val="0"/>
          <w:numId w:val="6"/>
        </w:numPr>
        <w:spacing w:before="120"/>
        <w:jc w:val="both"/>
        <w:rPr>
          <w:rFonts w:ascii="Arial" w:hAnsi="Arial" w:cs="Arial"/>
          <w:sz w:val="22"/>
          <w:szCs w:val="22"/>
        </w:rPr>
      </w:pPr>
      <w:r w:rsidRPr="00B8230A">
        <w:rPr>
          <w:rFonts w:ascii="Arial" w:hAnsi="Arial" w:cs="Arial"/>
          <w:sz w:val="22"/>
          <w:szCs w:val="22"/>
        </w:rPr>
        <w:t xml:space="preserve">общественные </w:t>
      </w:r>
      <w:r w:rsidR="00426F61" w:rsidRPr="00B8230A">
        <w:rPr>
          <w:rFonts w:ascii="Arial" w:hAnsi="Arial" w:cs="Arial"/>
          <w:sz w:val="22"/>
          <w:szCs w:val="22"/>
        </w:rPr>
        <w:t>консультации</w:t>
      </w:r>
      <w:r w:rsidRPr="00B8230A">
        <w:rPr>
          <w:rFonts w:ascii="Arial" w:hAnsi="Arial" w:cs="Arial"/>
          <w:sz w:val="22"/>
          <w:szCs w:val="22"/>
        </w:rPr>
        <w:t xml:space="preserve"> по </w:t>
      </w:r>
      <w:r w:rsidR="00781820" w:rsidRPr="00B8230A">
        <w:rPr>
          <w:rFonts w:ascii="Arial" w:hAnsi="Arial" w:cs="Arial"/>
          <w:sz w:val="22"/>
          <w:szCs w:val="22"/>
        </w:rPr>
        <w:t>проект</w:t>
      </w:r>
      <w:r w:rsidRPr="00B8230A">
        <w:rPr>
          <w:rFonts w:ascii="Arial" w:hAnsi="Arial" w:cs="Arial"/>
          <w:sz w:val="22"/>
          <w:szCs w:val="22"/>
        </w:rPr>
        <w:t>у</w:t>
      </w:r>
      <w:r w:rsidR="00781820" w:rsidRPr="00B8230A">
        <w:rPr>
          <w:rFonts w:ascii="Arial" w:hAnsi="Arial" w:cs="Arial"/>
          <w:sz w:val="22"/>
          <w:szCs w:val="22"/>
        </w:rPr>
        <w:t xml:space="preserve"> </w:t>
      </w:r>
      <w:r w:rsidR="00DF6D1C" w:rsidRPr="00B8230A">
        <w:rPr>
          <w:rFonts w:ascii="Arial" w:hAnsi="Arial" w:cs="Arial"/>
          <w:sz w:val="22"/>
          <w:szCs w:val="22"/>
        </w:rPr>
        <w:t xml:space="preserve">публичного </w:t>
      </w:r>
      <w:r w:rsidR="00781820" w:rsidRPr="00B8230A">
        <w:rPr>
          <w:rFonts w:ascii="Arial" w:hAnsi="Arial" w:cs="Arial"/>
          <w:sz w:val="22"/>
          <w:szCs w:val="22"/>
        </w:rPr>
        <w:t>годового отчета ОАО «Техснабэкспорт» за 201</w:t>
      </w:r>
      <w:r w:rsidR="00276379" w:rsidRPr="00B8230A">
        <w:rPr>
          <w:rFonts w:ascii="Arial" w:hAnsi="Arial" w:cs="Arial"/>
          <w:sz w:val="22"/>
          <w:szCs w:val="22"/>
        </w:rPr>
        <w:t>1</w:t>
      </w:r>
      <w:r w:rsidR="00781820" w:rsidRPr="00B8230A">
        <w:rPr>
          <w:rFonts w:ascii="Arial" w:hAnsi="Arial" w:cs="Arial"/>
          <w:sz w:val="22"/>
          <w:szCs w:val="22"/>
        </w:rPr>
        <w:t xml:space="preserve"> год (</w:t>
      </w:r>
      <w:r w:rsidR="008804C6" w:rsidRPr="00B8230A">
        <w:rPr>
          <w:rFonts w:ascii="Arial" w:hAnsi="Arial" w:cs="Arial"/>
          <w:sz w:val="22"/>
          <w:szCs w:val="22"/>
        </w:rPr>
        <w:t xml:space="preserve">50 </w:t>
      </w:r>
      <w:r w:rsidR="00781820" w:rsidRPr="00B8230A">
        <w:rPr>
          <w:rFonts w:ascii="Arial" w:hAnsi="Arial" w:cs="Arial"/>
          <w:sz w:val="22"/>
          <w:szCs w:val="22"/>
        </w:rPr>
        <w:t>участник</w:t>
      </w:r>
      <w:r w:rsidR="008804C6" w:rsidRPr="00B8230A">
        <w:rPr>
          <w:rFonts w:ascii="Arial" w:hAnsi="Arial" w:cs="Arial"/>
          <w:sz w:val="22"/>
          <w:szCs w:val="22"/>
        </w:rPr>
        <w:t>ов</w:t>
      </w:r>
      <w:r w:rsidR="00781820" w:rsidRPr="00B8230A">
        <w:rPr>
          <w:rFonts w:ascii="Arial" w:hAnsi="Arial" w:cs="Arial"/>
          <w:sz w:val="22"/>
          <w:szCs w:val="22"/>
        </w:rPr>
        <w:t>).</w:t>
      </w:r>
    </w:p>
    <w:p w:rsidR="001A13A3" w:rsidRDefault="00276379" w:rsidP="009272EE">
      <w:pPr>
        <w:pStyle w:val="ZEBRA-0"/>
      </w:pPr>
      <w:r>
        <w:t>В рамках проведения опроса заинтересованных сторон  по проекту Концепции Отчета</w:t>
      </w:r>
      <w:r w:rsidR="00640618">
        <w:t xml:space="preserve"> было выявлено </w:t>
      </w:r>
      <w:r>
        <w:t xml:space="preserve"> мнение  участников опроса в отношении приоритетности заинтересованных </w:t>
      </w:r>
      <w:r w:rsidR="000248F0">
        <w:t xml:space="preserve">в деятельности Общества </w:t>
      </w:r>
      <w:r>
        <w:t>сторон</w:t>
      </w:r>
      <w:r w:rsidR="00640618">
        <w:t xml:space="preserve">, отраженное </w:t>
      </w:r>
      <w:r>
        <w:t xml:space="preserve"> в </w:t>
      </w:r>
      <w:r w:rsidR="00640618">
        <w:t xml:space="preserve">приведенной ниже </w:t>
      </w:r>
      <w:r>
        <w:t xml:space="preserve"> ранговой карт</w:t>
      </w:r>
      <w:r w:rsidR="00640618">
        <w:t>е</w:t>
      </w:r>
      <w:r>
        <w:t>:</w:t>
      </w:r>
    </w:p>
    <w:p w:rsidR="00640618" w:rsidRPr="00184763" w:rsidRDefault="00640618" w:rsidP="00276379">
      <w:pPr>
        <w:jc w:val="both"/>
        <w:rPr>
          <w:b/>
        </w:rPr>
      </w:pPr>
    </w:p>
    <w:p w:rsidR="005321C7" w:rsidRDefault="00640618" w:rsidP="00F977F3">
      <w:pPr>
        <w:pStyle w:val="ZEBRA-1"/>
        <w:outlineLvl w:val="0"/>
      </w:pPr>
      <w:r w:rsidRPr="00184763">
        <w:t>Ранговая карта групп заинтересованных сторон ОАО «Техснабэкспорт»</w:t>
      </w:r>
    </w:p>
    <w:p w:rsidR="00C47D13" w:rsidRDefault="00DC34EC" w:rsidP="00B8230A">
      <w:pPr>
        <w:pStyle w:val="ZEBRA-"/>
        <w:numPr>
          <w:ilvl w:val="0"/>
          <w:numId w:val="0"/>
        </w:numPr>
      </w:pPr>
      <w:r>
        <w:rPr>
          <w:noProof/>
        </w:rPr>
        <w:drawing>
          <wp:inline distT="0" distB="0" distL="0" distR="0">
            <wp:extent cx="5108905" cy="2362810"/>
            <wp:effectExtent l="19050" t="0" r="0" b="0"/>
            <wp:docPr id="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6" cstate="screen"/>
                    <a:srcRect/>
                    <a:stretch>
                      <a:fillRect/>
                    </a:stretch>
                  </pic:blipFill>
                  <pic:spPr bwMode="auto">
                    <a:xfrm>
                      <a:off x="0" y="0"/>
                      <a:ext cx="5114538" cy="2365415"/>
                    </a:xfrm>
                    <a:prstGeom prst="rect">
                      <a:avLst/>
                    </a:prstGeom>
                    <a:noFill/>
                    <a:ln w="9525">
                      <a:noFill/>
                      <a:miter lim="800000"/>
                      <a:headEnd/>
                      <a:tailEnd/>
                    </a:ln>
                  </pic:spPr>
                </pic:pic>
              </a:graphicData>
            </a:graphic>
          </wp:inline>
        </w:drawing>
      </w:r>
    </w:p>
    <w:p w:rsidR="00742775" w:rsidRDefault="00422BB9" w:rsidP="009272EE">
      <w:pPr>
        <w:pStyle w:val="ZEBRA-0"/>
      </w:pPr>
      <w:r w:rsidRPr="00ED6A30">
        <w:t xml:space="preserve">В </w:t>
      </w:r>
      <w:r w:rsidR="006C5476">
        <w:t xml:space="preserve"> мероприятиях </w:t>
      </w:r>
      <w:r w:rsidRPr="00ED6A30">
        <w:t xml:space="preserve">приняли участие </w:t>
      </w:r>
      <w:r>
        <w:t xml:space="preserve">руководство и специалисты Общества, </w:t>
      </w:r>
      <w:r w:rsidRPr="00ED6A30">
        <w:t xml:space="preserve">представители профильных </w:t>
      </w:r>
      <w:r>
        <w:t xml:space="preserve"> подразделений </w:t>
      </w:r>
      <w:r w:rsidRPr="00ED6A30">
        <w:t xml:space="preserve"> Госкорпорации «Росатом»</w:t>
      </w:r>
      <w:r>
        <w:t>,</w:t>
      </w:r>
      <w:r w:rsidRPr="00ED6A30">
        <w:t xml:space="preserve"> </w:t>
      </w:r>
      <w:r w:rsidR="000248F0">
        <w:t xml:space="preserve"> регулирующих и надзорных органов</w:t>
      </w:r>
      <w:r w:rsidR="000B2F97">
        <w:t xml:space="preserve">, </w:t>
      </w:r>
      <w:r w:rsidR="000248F0">
        <w:t xml:space="preserve"> заказчиков</w:t>
      </w:r>
      <w:r w:rsidRPr="00ED6A30">
        <w:t xml:space="preserve">, поставщиков, </w:t>
      </w:r>
      <w:r w:rsidR="006C5476">
        <w:t xml:space="preserve">ДЗО, общественных </w:t>
      </w:r>
      <w:r w:rsidRPr="00ED6A30">
        <w:t xml:space="preserve"> и экологических организаций, </w:t>
      </w:r>
      <w:r w:rsidR="006C5476">
        <w:t>СМИ</w:t>
      </w:r>
      <w:r w:rsidRPr="00ED6A30">
        <w:t>.</w:t>
      </w:r>
    </w:p>
    <w:p w:rsidR="00742775" w:rsidRDefault="00742775" w:rsidP="009272EE">
      <w:pPr>
        <w:pStyle w:val="ZEBRA-0"/>
      </w:pPr>
    </w:p>
    <w:p w:rsidR="00742775" w:rsidRDefault="005731B6" w:rsidP="009272EE">
      <w:pPr>
        <w:pStyle w:val="ZEBRA-0"/>
      </w:pPr>
      <w:r>
        <w:t>Мероприятия модерировались независимым</w:t>
      </w:r>
      <w:r w:rsidR="000B2F97">
        <w:t>и</w:t>
      </w:r>
      <w:r>
        <w:t xml:space="preserve"> сертифицированным</w:t>
      </w:r>
      <w:r w:rsidR="000B2F97">
        <w:t>и</w:t>
      </w:r>
      <w:r>
        <w:t xml:space="preserve"> ведущим</w:t>
      </w:r>
      <w:r w:rsidR="000B2F97">
        <w:t>и</w:t>
      </w:r>
      <w:r>
        <w:t>, на каждом присутствовал нефинансовый аудитор Общества.</w:t>
      </w:r>
    </w:p>
    <w:p w:rsidR="00742775" w:rsidRDefault="00742775" w:rsidP="009272EE">
      <w:pPr>
        <w:pStyle w:val="ZEBRA-0"/>
      </w:pPr>
    </w:p>
    <w:p w:rsidR="00021619" w:rsidRDefault="00245C13" w:rsidP="009272EE">
      <w:pPr>
        <w:pStyle w:val="ZEBRA-0"/>
      </w:pPr>
      <w:r>
        <w:rPr>
          <w:noProof/>
        </w:rPr>
        <w:pict>
          <v:shape id="_x0000_s1032" type="#_x0000_t202" style="position:absolute;margin-left:-3.9pt;margin-top:28.95pt;width:520.55pt;height:82.35pt;z-index:251651072">
            <v:textbox style="mso-next-textbox:#_x0000_s1032">
              <w:txbxContent>
                <w:p w:rsidR="00956A4F" w:rsidRPr="009E1533" w:rsidRDefault="00956A4F" w:rsidP="00AE48E8">
                  <w:pPr>
                    <w:rPr>
                      <w:i/>
                    </w:rPr>
                  </w:pPr>
                  <w:r w:rsidRPr="00AE48E8">
                    <w:rPr>
                      <w:i/>
                      <w:iCs/>
                    </w:rPr>
                    <w:t>«…М</w:t>
                  </w:r>
                  <w:r w:rsidRPr="00AE48E8">
                    <w:t xml:space="preserve">ы </w:t>
                  </w:r>
                  <w:r w:rsidRPr="00F00774">
                    <w:rPr>
                      <w:i/>
                    </w:rPr>
                    <w:t xml:space="preserve">все – и </w:t>
                  </w:r>
                  <w:r>
                    <w:rPr>
                      <w:i/>
                    </w:rPr>
                    <w:t>«</w:t>
                  </w:r>
                  <w:r w:rsidRPr="00F00774">
                    <w:rPr>
                      <w:i/>
                    </w:rPr>
                    <w:t>ТВЭЛ</w:t>
                  </w:r>
                  <w:r>
                    <w:rPr>
                      <w:i/>
                    </w:rPr>
                    <w:t>»</w:t>
                  </w:r>
                  <w:r w:rsidRPr="00F00774">
                    <w:rPr>
                      <w:i/>
                    </w:rPr>
                    <w:t xml:space="preserve">,  и </w:t>
                  </w:r>
                  <w:r>
                    <w:rPr>
                      <w:i/>
                    </w:rPr>
                    <w:t>«</w:t>
                  </w:r>
                  <w:r w:rsidRPr="00F00774">
                    <w:rPr>
                      <w:i/>
                    </w:rPr>
                    <w:t>Техснабэкспорт</w:t>
                  </w:r>
                  <w:r>
                    <w:rPr>
                      <w:i/>
                    </w:rPr>
                    <w:t>»</w:t>
                  </w:r>
                  <w:r w:rsidRPr="00F00774">
                    <w:rPr>
                      <w:i/>
                    </w:rPr>
                    <w:t xml:space="preserve"> и </w:t>
                  </w:r>
                  <w:r>
                    <w:rPr>
                      <w:i/>
                    </w:rPr>
                    <w:t>«</w:t>
                  </w:r>
                  <w:r w:rsidRPr="00F00774">
                    <w:rPr>
                      <w:i/>
                    </w:rPr>
                    <w:t>Атомредме</w:t>
                  </w:r>
                  <w:r>
                    <w:rPr>
                      <w:i/>
                    </w:rPr>
                    <w:t>т</w:t>
                  </w:r>
                  <w:r w:rsidRPr="00F00774">
                    <w:rPr>
                      <w:i/>
                    </w:rPr>
                    <w:t>золото</w:t>
                  </w:r>
                  <w:r>
                    <w:rPr>
                      <w:i/>
                    </w:rPr>
                    <w:t xml:space="preserve">» </w:t>
                  </w:r>
                  <w:r w:rsidRPr="00F00774">
                    <w:rPr>
                      <w:i/>
                    </w:rPr>
                    <w:t xml:space="preserve"> –  являемся  частью большой холдинговой структуры — Госкорпорации «Росатом»  и  интерес у всех у нас один – это  интерес Госкорпорации… Мы помогаем друг другу реализовывать те задачи, которые поставила Госкорпорация…</w:t>
                  </w:r>
                  <w:r>
                    <w:rPr>
                      <w:i/>
                    </w:rPr>
                    <w:t>»</w:t>
                  </w:r>
                </w:p>
                <w:p w:rsidR="00956A4F" w:rsidRPr="00040BF3" w:rsidRDefault="00956A4F" w:rsidP="0008670D">
                  <w:pPr>
                    <w:spacing w:after="120"/>
                    <w:rPr>
                      <w:b/>
                      <w:bCs/>
                      <w:i/>
                      <w:iCs/>
                    </w:rPr>
                  </w:pPr>
                  <w:r w:rsidRPr="00AE48E8">
                    <w:rPr>
                      <w:b/>
                      <w:bCs/>
                      <w:i/>
                      <w:iCs/>
                    </w:rPr>
                    <w:t>Заместитель генерального директора ОАО «Техснабэкспорт» В.Н. Говорухин</w:t>
                  </w:r>
                </w:p>
              </w:txbxContent>
            </v:textbox>
            <w10:wrap type="square"/>
          </v:shape>
        </w:pict>
      </w:r>
      <w:r w:rsidR="005731B6">
        <w:t xml:space="preserve">Генеральный директор Общества  принимал участие в </w:t>
      </w:r>
      <w:r w:rsidR="000B2F97">
        <w:t xml:space="preserve"> </w:t>
      </w:r>
      <w:r w:rsidR="005731B6">
        <w:t xml:space="preserve">общественных слушаниях по проекту </w:t>
      </w:r>
      <w:r w:rsidR="00907588">
        <w:t>О</w:t>
      </w:r>
      <w:r w:rsidR="005731B6">
        <w:t xml:space="preserve">тчета.  </w:t>
      </w:r>
    </w:p>
    <w:p w:rsidR="00021619" w:rsidRDefault="00021619" w:rsidP="009272EE">
      <w:pPr>
        <w:pStyle w:val="ZEBRA-0"/>
      </w:pPr>
    </w:p>
    <w:p w:rsidR="00021619" w:rsidRPr="00B8230A" w:rsidRDefault="00781820" w:rsidP="00F977F3">
      <w:pPr>
        <w:pStyle w:val="ZEBRA-1"/>
        <w:outlineLvl w:val="0"/>
        <w:rPr>
          <w:b/>
        </w:rPr>
      </w:pPr>
      <w:r w:rsidRPr="00B8230A">
        <w:rPr>
          <w:b/>
        </w:rPr>
        <w:t>Диалог №1</w:t>
      </w:r>
      <w:r w:rsidR="00907588" w:rsidRPr="00B8230A">
        <w:rPr>
          <w:b/>
        </w:rPr>
        <w:t xml:space="preserve">. </w:t>
      </w:r>
      <w:r w:rsidRPr="00B8230A">
        <w:rPr>
          <w:b/>
        </w:rPr>
        <w:t xml:space="preserve"> Обсуждение концепции Отчета </w:t>
      </w:r>
    </w:p>
    <w:p w:rsidR="00021619" w:rsidRDefault="00021619" w:rsidP="009272EE">
      <w:pPr>
        <w:pStyle w:val="ZEBRA-0"/>
      </w:pPr>
    </w:p>
    <w:p w:rsidR="00021619" w:rsidRDefault="000B2F97" w:rsidP="009272EE">
      <w:pPr>
        <w:pStyle w:val="ZEBRA-0"/>
      </w:pPr>
      <w:r w:rsidRPr="00AC4629">
        <w:t>С 13</w:t>
      </w:r>
      <w:r w:rsidR="00907588">
        <w:t xml:space="preserve"> </w:t>
      </w:r>
      <w:r w:rsidRPr="00AC4629">
        <w:t>по 20</w:t>
      </w:r>
      <w:r w:rsidR="00907588">
        <w:t xml:space="preserve"> января </w:t>
      </w:r>
      <w:r w:rsidRPr="00AC4629">
        <w:t>2012</w:t>
      </w:r>
      <w:r w:rsidR="00907588">
        <w:t xml:space="preserve"> г.</w:t>
      </w:r>
      <w:r w:rsidRPr="00823E47">
        <w:t xml:space="preserve"> проводился Диалог №1 </w:t>
      </w:r>
      <w:r>
        <w:t xml:space="preserve">в форме анкетного опроса </w:t>
      </w:r>
      <w:r w:rsidR="000248F0" w:rsidRPr="00AC4629">
        <w:t xml:space="preserve">по </w:t>
      </w:r>
      <w:r w:rsidR="000248F0">
        <w:t>проекту К</w:t>
      </w:r>
      <w:r w:rsidR="000248F0" w:rsidRPr="00AC4629">
        <w:t>онцепции</w:t>
      </w:r>
      <w:r w:rsidR="000248F0">
        <w:t xml:space="preserve">   Отчета</w:t>
      </w:r>
      <w:r w:rsidR="00ED71B8">
        <w:t xml:space="preserve"> </w:t>
      </w:r>
      <w:r>
        <w:t xml:space="preserve">представителей </w:t>
      </w:r>
      <w:r w:rsidR="00ED71B8">
        <w:t xml:space="preserve">основных </w:t>
      </w:r>
      <w:r>
        <w:t>заинтересованных сторон</w:t>
      </w:r>
      <w:r w:rsidR="00ED71B8">
        <w:t xml:space="preserve">, которым </w:t>
      </w:r>
      <w:r>
        <w:t xml:space="preserve">предлагалось высказать </w:t>
      </w:r>
      <w:r w:rsidR="00ED71B8">
        <w:t xml:space="preserve">  </w:t>
      </w:r>
      <w:r>
        <w:t xml:space="preserve">мнение </w:t>
      </w:r>
      <w:r w:rsidR="006414CD">
        <w:t>по ряду вопросов, включая</w:t>
      </w:r>
      <w:r>
        <w:t>:</w:t>
      </w:r>
    </w:p>
    <w:p w:rsidR="0062654C" w:rsidRDefault="0062654C" w:rsidP="009272EE">
      <w:pPr>
        <w:pStyle w:val="ZEBRA-0"/>
      </w:pPr>
    </w:p>
    <w:p w:rsidR="005321C7" w:rsidRDefault="006414CD" w:rsidP="009272EE">
      <w:pPr>
        <w:pStyle w:val="ZEBRA-"/>
      </w:pPr>
      <w:r>
        <w:t>предлагаемые</w:t>
      </w:r>
      <w:r w:rsidRPr="00823E47">
        <w:t xml:space="preserve"> приоритетн</w:t>
      </w:r>
      <w:r>
        <w:t>ая</w:t>
      </w:r>
      <w:r w:rsidRPr="00823E47">
        <w:t xml:space="preserve"> тем</w:t>
      </w:r>
      <w:r>
        <w:t>а</w:t>
      </w:r>
      <w:r w:rsidRPr="00823E47">
        <w:t xml:space="preserve"> Отчета</w:t>
      </w:r>
      <w:r>
        <w:t xml:space="preserve"> и темы </w:t>
      </w:r>
      <w:r w:rsidRPr="00823E47">
        <w:t>диалогов с заинтересованными сторонами</w:t>
      </w:r>
      <w:r>
        <w:t>;</w:t>
      </w:r>
    </w:p>
    <w:p w:rsidR="00021619" w:rsidRDefault="006414CD" w:rsidP="009272EE">
      <w:pPr>
        <w:pStyle w:val="ZEBRA-"/>
      </w:pPr>
      <w:r>
        <w:t xml:space="preserve">проект структуры Отчета </w:t>
      </w:r>
    </w:p>
    <w:p w:rsidR="00021619" w:rsidRDefault="006414CD" w:rsidP="009272EE">
      <w:pPr>
        <w:pStyle w:val="ZEBRA-"/>
      </w:pPr>
      <w:r>
        <w:t>предлагаемые к раскрытию ключевые события/достижения Общества</w:t>
      </w:r>
    </w:p>
    <w:p w:rsidR="00021619" w:rsidRDefault="006414CD" w:rsidP="009272EE">
      <w:pPr>
        <w:pStyle w:val="ZEBRA-"/>
      </w:pPr>
      <w:r>
        <w:t>параметры Отчета, включая з</w:t>
      </w:r>
      <w:r w:rsidR="000B2F97">
        <w:t>аявляемый у</w:t>
      </w:r>
      <w:r w:rsidR="000B2F97" w:rsidRPr="00823E47">
        <w:t>ровень соответствия международным требованиям и стандартам</w:t>
      </w:r>
      <w:r w:rsidR="000B2F97">
        <w:t>.</w:t>
      </w:r>
    </w:p>
    <w:p w:rsidR="00021619" w:rsidRDefault="006414CD" w:rsidP="009272EE">
      <w:pPr>
        <w:pStyle w:val="ZEBRA-"/>
      </w:pPr>
      <w:r>
        <w:t>о</w:t>
      </w:r>
      <w:r w:rsidR="000B2F97">
        <w:t xml:space="preserve">пределение и ранжирование </w:t>
      </w:r>
      <w:r w:rsidR="000B2F97" w:rsidRPr="00823E47">
        <w:t>заинтересованных сторон</w:t>
      </w:r>
      <w:r w:rsidR="000B2F97">
        <w:t>.</w:t>
      </w:r>
    </w:p>
    <w:p w:rsidR="000B2F97" w:rsidRPr="00823E47" w:rsidRDefault="000B2F97" w:rsidP="006414CD">
      <w:pPr>
        <w:ind w:left="284" w:firstLine="472"/>
        <w:jc w:val="both"/>
      </w:pPr>
    </w:p>
    <w:p w:rsidR="00C47D13" w:rsidRDefault="005731B6" w:rsidP="009272EE">
      <w:pPr>
        <w:pStyle w:val="ZEBRA-0"/>
      </w:pPr>
      <w:r>
        <w:t xml:space="preserve">По </w:t>
      </w:r>
      <w:r w:rsidRPr="00ED6A30">
        <w:t xml:space="preserve"> результа</w:t>
      </w:r>
      <w:r>
        <w:t>там</w:t>
      </w:r>
      <w:r w:rsidRPr="00ED6A30">
        <w:t xml:space="preserve"> </w:t>
      </w:r>
      <w:r>
        <w:t xml:space="preserve"> </w:t>
      </w:r>
      <w:r w:rsidRPr="00ED6A30">
        <w:t xml:space="preserve"> опроса </w:t>
      </w:r>
      <w:r w:rsidR="00A86AA0">
        <w:t>(</w:t>
      </w:r>
      <w:r w:rsidR="00A86AA0" w:rsidRPr="00E0636B">
        <w:t xml:space="preserve">обработано </w:t>
      </w:r>
      <w:r w:rsidR="00D852F2">
        <w:t>30</w:t>
      </w:r>
      <w:r w:rsidR="006414CD">
        <w:t xml:space="preserve"> </w:t>
      </w:r>
      <w:r w:rsidR="006414CD" w:rsidRPr="00E0636B">
        <w:t xml:space="preserve"> </w:t>
      </w:r>
      <w:r w:rsidR="00A86AA0" w:rsidRPr="00E0636B">
        <w:t>анкет</w:t>
      </w:r>
      <w:r w:rsidR="00A86AA0">
        <w:t>)</w:t>
      </w:r>
      <w:r w:rsidR="00A86AA0" w:rsidRPr="00E0636B">
        <w:t xml:space="preserve"> </w:t>
      </w:r>
      <w:r w:rsidR="00D852F2" w:rsidRPr="00ED6A30">
        <w:t xml:space="preserve"> </w:t>
      </w:r>
      <w:r w:rsidRPr="00ED6A30">
        <w:t xml:space="preserve">скорректирована </w:t>
      </w:r>
      <w:r>
        <w:t>к</w:t>
      </w:r>
      <w:r w:rsidRPr="00ED6A30">
        <w:t xml:space="preserve">онцепция </w:t>
      </w:r>
      <w:r w:rsidR="00D852F2">
        <w:t>О</w:t>
      </w:r>
      <w:r w:rsidRPr="00ED6A30">
        <w:t>тчета</w:t>
      </w:r>
      <w:r w:rsidR="00954AE0">
        <w:t xml:space="preserve"> и выявлены  запросы </w:t>
      </w:r>
      <w:r w:rsidRPr="00ED6A30">
        <w:t xml:space="preserve">  заинтересованных сторон к раскрытию информации о деятельности Общества за 201</w:t>
      </w:r>
      <w:r w:rsidR="00D852F2">
        <w:t>1</w:t>
      </w:r>
      <w:r w:rsidRPr="00ED6A30">
        <w:t xml:space="preserve"> год на начальной стадии подготовки </w:t>
      </w:r>
      <w:r w:rsidR="000248F0">
        <w:t>О</w:t>
      </w:r>
      <w:r w:rsidRPr="00ED6A30">
        <w:t>тчета.</w:t>
      </w:r>
    </w:p>
    <w:p w:rsidR="000B196B" w:rsidRDefault="000B196B" w:rsidP="009272EE">
      <w:pPr>
        <w:pStyle w:val="ZEBRA-0"/>
      </w:pPr>
    </w:p>
    <w:p w:rsidR="000B196B" w:rsidRPr="00B8230A" w:rsidRDefault="00781820" w:rsidP="00F977F3">
      <w:pPr>
        <w:pStyle w:val="ZEBRA-1"/>
        <w:outlineLvl w:val="0"/>
        <w:rPr>
          <w:b/>
        </w:rPr>
      </w:pPr>
      <w:r w:rsidRPr="00B8230A">
        <w:rPr>
          <w:b/>
        </w:rPr>
        <w:t>Диалог №2</w:t>
      </w:r>
      <w:r w:rsidR="00907588" w:rsidRPr="00B8230A">
        <w:rPr>
          <w:b/>
        </w:rPr>
        <w:t xml:space="preserve">. </w:t>
      </w:r>
      <w:r w:rsidRPr="00B8230A">
        <w:rPr>
          <w:b/>
        </w:rPr>
        <w:t xml:space="preserve"> </w:t>
      </w:r>
      <w:r w:rsidR="009E7A0F" w:rsidRPr="00B8230A">
        <w:rPr>
          <w:b/>
        </w:rPr>
        <w:t>Бизнес-стратегия ОАО «Техснабэкспорт» в новой ситуации</w:t>
      </w:r>
      <w:r w:rsidR="00907588" w:rsidRPr="00B8230A">
        <w:rPr>
          <w:b/>
        </w:rPr>
        <w:t xml:space="preserve"> </w:t>
      </w:r>
    </w:p>
    <w:p w:rsidR="000B196B" w:rsidRPr="00B8230A" w:rsidRDefault="000B196B" w:rsidP="00B8230A">
      <w:pPr>
        <w:pStyle w:val="ZEBRA-1"/>
        <w:rPr>
          <w:b/>
        </w:rPr>
      </w:pPr>
    </w:p>
    <w:p w:rsidR="00021619" w:rsidRDefault="00D852F2" w:rsidP="009272EE">
      <w:pPr>
        <w:pStyle w:val="ZEBRA-0"/>
      </w:pPr>
      <w:r>
        <w:t xml:space="preserve">27 </w:t>
      </w:r>
      <w:r w:rsidR="00781820">
        <w:t>марта 2011</w:t>
      </w:r>
      <w:r w:rsidR="00781820" w:rsidRPr="00D76C53">
        <w:t xml:space="preserve"> г</w:t>
      </w:r>
      <w:r w:rsidR="00B03436">
        <w:t>.</w:t>
      </w:r>
      <w:r w:rsidR="00781820" w:rsidRPr="00D76C53">
        <w:t xml:space="preserve"> </w:t>
      </w:r>
      <w:r w:rsidR="00954AE0">
        <w:t xml:space="preserve">в ОАО «Техснабэкспорт» состоялся диалог с </w:t>
      </w:r>
      <w:r w:rsidR="00781820" w:rsidRPr="00D76C53">
        <w:t xml:space="preserve"> представител</w:t>
      </w:r>
      <w:r w:rsidR="00954AE0">
        <w:t>ями</w:t>
      </w:r>
      <w:r w:rsidR="00781820" w:rsidRPr="00D76C53">
        <w:t xml:space="preserve"> заинтересованных сторон </w:t>
      </w:r>
      <w:r w:rsidR="00781820">
        <w:t>по теме</w:t>
      </w:r>
      <w:r w:rsidR="00781820" w:rsidRPr="00D76C53">
        <w:t xml:space="preserve"> </w:t>
      </w:r>
      <w:r w:rsidRPr="00276379">
        <w:t>«Бизнес-стратегия ОАО «Техснабэкспорт» в новой ситуации»</w:t>
      </w:r>
      <w:r>
        <w:t xml:space="preserve">.  </w:t>
      </w:r>
      <w:r w:rsidR="00781820" w:rsidRPr="00D76C53">
        <w:t xml:space="preserve"> </w:t>
      </w:r>
      <w:r w:rsidR="00954AE0" w:rsidRPr="00223B0F">
        <w:t xml:space="preserve">В диалоге приняли участие руководство и специалисты Общества, представители </w:t>
      </w:r>
      <w:r w:rsidRPr="00223B0F">
        <w:t>Госкорпорации «Росатом»,   ОАО «ТВЭЛ», ОАО «А</w:t>
      </w:r>
      <w:r w:rsidR="00907588">
        <w:t>РМЗ</w:t>
      </w:r>
      <w:r w:rsidR="00223B0F" w:rsidRPr="00223B0F">
        <w:t>»</w:t>
      </w:r>
      <w:r w:rsidRPr="00223B0F">
        <w:t>,  ОАО «МЦОУ», ОАО «СПб «Изотоп»</w:t>
      </w:r>
      <w:r w:rsidR="000248F0">
        <w:t>,</w:t>
      </w:r>
      <w:r w:rsidRPr="00223B0F">
        <w:t xml:space="preserve">  зарубежной  сбытовой </w:t>
      </w:r>
      <w:r w:rsidR="000248F0">
        <w:t xml:space="preserve"> дочерней компании </w:t>
      </w:r>
      <w:r w:rsidR="000248F0" w:rsidRPr="00223B0F">
        <w:t xml:space="preserve"> </w:t>
      </w:r>
      <w:r w:rsidRPr="00223B0F">
        <w:t>ОАО «Техснабэк</w:t>
      </w:r>
      <w:r w:rsidR="00907588">
        <w:t>с</w:t>
      </w:r>
      <w:r w:rsidRPr="00223B0F">
        <w:t xml:space="preserve">порт» </w:t>
      </w:r>
      <w:r w:rsidR="00907588">
        <w:t>–</w:t>
      </w:r>
      <w:r w:rsidRPr="00223B0F">
        <w:t xml:space="preserve"> TENEX-JAPAN, московского офиса Министерства энергетики США,  </w:t>
      </w:r>
      <w:r w:rsidR="00C2269E">
        <w:t>зарубежных компаний (</w:t>
      </w:r>
      <w:r w:rsidRPr="00223B0F">
        <w:t>Areva, Mitsui, NAC International</w:t>
      </w:r>
      <w:r w:rsidR="00C2269E">
        <w:t>)</w:t>
      </w:r>
      <w:r w:rsidRPr="00223B0F">
        <w:t xml:space="preserve">, </w:t>
      </w:r>
      <w:r w:rsidR="00907588">
        <w:t xml:space="preserve"> </w:t>
      </w:r>
      <w:r w:rsidRPr="00223B0F">
        <w:t>Ростехнадзор</w:t>
      </w:r>
      <w:r w:rsidR="00907588">
        <w:t>а</w:t>
      </w:r>
      <w:r w:rsidRPr="00223B0F">
        <w:t xml:space="preserve">,  </w:t>
      </w:r>
      <w:r w:rsidR="00D864E8">
        <w:t>Ф</w:t>
      </w:r>
      <w:r w:rsidRPr="00223B0F">
        <w:t xml:space="preserve">СТЭК,   экологических и общественных организаций, </w:t>
      </w:r>
      <w:r w:rsidR="00223B0F" w:rsidRPr="00223B0F">
        <w:t>прессы</w:t>
      </w:r>
      <w:r w:rsidRPr="00223B0F">
        <w:t>.</w:t>
      </w:r>
    </w:p>
    <w:p w:rsidR="00021619" w:rsidRDefault="00021619" w:rsidP="009272EE">
      <w:pPr>
        <w:pStyle w:val="ZEBRA-0"/>
      </w:pPr>
    </w:p>
    <w:p w:rsidR="00021619" w:rsidRDefault="00781820" w:rsidP="009272EE">
      <w:pPr>
        <w:pStyle w:val="ZEBRA-0"/>
      </w:pPr>
      <w:r w:rsidRPr="001C1267">
        <w:t xml:space="preserve">В </w:t>
      </w:r>
      <w:r w:rsidR="00223B0F">
        <w:t xml:space="preserve"> рамках диалога </w:t>
      </w:r>
      <w:r w:rsidR="000248F0">
        <w:t xml:space="preserve"> руководством</w:t>
      </w:r>
      <w:r w:rsidR="00223B0F" w:rsidRPr="00223B0F">
        <w:t xml:space="preserve"> компании была представлена подробная информация об итогах отчетного года, его специфике и планах на перспективу. </w:t>
      </w:r>
      <w:r w:rsidR="00223B0F">
        <w:t xml:space="preserve"> </w:t>
      </w:r>
    </w:p>
    <w:p w:rsidR="00023AC5" w:rsidRDefault="00245C13" w:rsidP="009272EE">
      <w:pPr>
        <w:pStyle w:val="ZEBRA-0"/>
      </w:pPr>
      <w:r>
        <w:rPr>
          <w:noProof/>
        </w:rPr>
        <w:pict>
          <v:shape id="_x0000_s1031" type="#_x0000_t202" style="position:absolute;margin-left:-14.25pt;margin-top:11.2pt;width:509.15pt;height:161.4pt;z-index:251650048">
            <v:textbox style="mso-next-textbox:#_x0000_s1031">
              <w:txbxContent>
                <w:p w:rsidR="00956A4F" w:rsidRPr="00AE48E8" w:rsidRDefault="00956A4F" w:rsidP="00AE48E8">
                  <w:r w:rsidRPr="00854D50">
                    <w:rPr>
                      <w:i/>
                      <w:iCs/>
                    </w:rPr>
                    <w:t>«</w:t>
                  </w:r>
                  <w:r>
                    <w:rPr>
                      <w:i/>
                      <w:iCs/>
                    </w:rPr>
                    <w:t>…</w:t>
                  </w:r>
                  <w:r>
                    <w:t>Мне очень понравились сегодняшние презентации наших уважаемых коллег из  Техснабэкспорта.   Надеюсь, что информация, которая была представлена в этих докладах, войдет в   годовой отчет. Она очень четкая, конкретная и полная…Особо хотел бы отметить  тот запас прочности, которым обладает Техснабэкспорт, что и   было продемонстрировано по итогам 2011 года. Та беда, которая случилась с Японией,   поставила под угрозу, по сути, выполнение ряда показателей Техснабэкспортом, но  компанией  были продемонстрированы профессионализм и оперативность, которые позволили  принять ряд компенсирующих мероприятий и, в итоге, мы видим очень хорошие итоги года…»</w:t>
                  </w:r>
                </w:p>
                <w:p w:rsidR="00956A4F" w:rsidRPr="00484F4B" w:rsidRDefault="00956A4F" w:rsidP="005731B6">
                  <w:pPr>
                    <w:rPr>
                      <w:b/>
                      <w:bCs/>
                      <w:i/>
                      <w:iCs/>
                      <w:highlight w:val="yellow"/>
                    </w:rPr>
                  </w:pPr>
                </w:p>
                <w:p w:rsidR="00956A4F" w:rsidRPr="00EF55BA" w:rsidRDefault="00956A4F" w:rsidP="00EF55BA">
                  <w:pPr>
                    <w:spacing w:after="120"/>
                    <w:rPr>
                      <w:b/>
                      <w:bCs/>
                      <w:i/>
                      <w:iCs/>
                    </w:rPr>
                  </w:pPr>
                  <w:r w:rsidRPr="00EF55BA">
                    <w:rPr>
                      <w:b/>
                      <w:bCs/>
                      <w:i/>
                      <w:iCs/>
                    </w:rPr>
                    <w:t xml:space="preserve">Заместитель директора Департамента координации и развития ЯТЦ    Дирекции по ЯЭК Госкорпорации «Росатом» О.И.Линяев  </w:t>
                  </w:r>
                </w:p>
                <w:p w:rsidR="00956A4F" w:rsidRPr="00854D50" w:rsidRDefault="00956A4F" w:rsidP="005731B6">
                  <w:pPr>
                    <w:rPr>
                      <w:b/>
                      <w:bCs/>
                      <w:i/>
                      <w:iCs/>
                    </w:rPr>
                  </w:pPr>
                  <w:r>
                    <w:rPr>
                      <w:b/>
                      <w:bCs/>
                      <w:i/>
                      <w:iCs/>
                    </w:rPr>
                    <w:t xml:space="preserve"> </w:t>
                  </w:r>
                </w:p>
              </w:txbxContent>
            </v:textbox>
            <w10:wrap type="square"/>
            <w10:anchorlock/>
          </v:shape>
        </w:pict>
      </w:r>
    </w:p>
    <w:p w:rsidR="001A13A3" w:rsidRDefault="001A13A3" w:rsidP="009272EE">
      <w:pPr>
        <w:pStyle w:val="ZEBRA-1"/>
      </w:pPr>
    </w:p>
    <w:p w:rsidR="001A13A3" w:rsidRDefault="001A13A3" w:rsidP="009272EE">
      <w:pPr>
        <w:pStyle w:val="ZEBRA-1"/>
      </w:pPr>
    </w:p>
    <w:p w:rsidR="000248F0" w:rsidRDefault="000248F0" w:rsidP="009272EE">
      <w:pPr>
        <w:pStyle w:val="ZEBRA-0"/>
      </w:pPr>
    </w:p>
    <w:p w:rsidR="000248F0" w:rsidRDefault="000248F0" w:rsidP="009272EE">
      <w:pPr>
        <w:pStyle w:val="ZEBRA-0"/>
      </w:pPr>
    </w:p>
    <w:p w:rsidR="000248F0" w:rsidRDefault="000248F0" w:rsidP="009272EE">
      <w:pPr>
        <w:pStyle w:val="ZEBRA-0"/>
      </w:pPr>
    </w:p>
    <w:p w:rsidR="00ED71B8" w:rsidRDefault="00B02D64" w:rsidP="009272EE">
      <w:pPr>
        <w:pStyle w:val="ZEBRA-0"/>
      </w:pPr>
      <w:r>
        <w:rPr>
          <w:noProof/>
        </w:rPr>
        <w:drawing>
          <wp:inline distT="0" distB="0" distL="0" distR="0">
            <wp:extent cx="6047102" cy="4031311"/>
            <wp:effectExtent l="19050" t="0" r="0" b="0"/>
            <wp:docPr id="68" name="Рисунок 45" descr="\\fsh\pr\foto-archive\2012-03-27 годовой отчёт обсуждения\IMG_1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sh\pr\foto-archive\2012-03-27 годовой отчёт обсуждения\IMG_1361.JPG"/>
                    <pic:cNvPicPr>
                      <a:picLocks noChangeAspect="1" noChangeArrowheads="1"/>
                    </pic:cNvPicPr>
                  </pic:nvPicPr>
                  <pic:blipFill>
                    <a:blip r:embed="rId87" cstate="screen"/>
                    <a:srcRect/>
                    <a:stretch>
                      <a:fillRect/>
                    </a:stretch>
                  </pic:blipFill>
                  <pic:spPr bwMode="auto">
                    <a:xfrm>
                      <a:off x="0" y="0"/>
                      <a:ext cx="6053029" cy="4035262"/>
                    </a:xfrm>
                    <a:prstGeom prst="rect">
                      <a:avLst/>
                    </a:prstGeom>
                    <a:noFill/>
                    <a:ln w="9525">
                      <a:noFill/>
                      <a:miter lim="800000"/>
                      <a:headEnd/>
                      <a:tailEnd/>
                    </a:ln>
                  </pic:spPr>
                </pic:pic>
              </a:graphicData>
            </a:graphic>
          </wp:inline>
        </w:drawing>
      </w:r>
    </w:p>
    <w:p w:rsidR="00ED71B8" w:rsidRDefault="00ED71B8" w:rsidP="009272EE">
      <w:pPr>
        <w:pStyle w:val="ZEBRA-0"/>
      </w:pPr>
    </w:p>
    <w:p w:rsidR="00ED71B8" w:rsidRDefault="00ED71B8" w:rsidP="009272EE">
      <w:pPr>
        <w:pStyle w:val="ZEBRA-0"/>
      </w:pPr>
    </w:p>
    <w:p w:rsidR="002F6F6F" w:rsidRDefault="002F6F6F" w:rsidP="009272EE">
      <w:pPr>
        <w:pStyle w:val="ZEBRA-0"/>
      </w:pPr>
    </w:p>
    <w:p w:rsidR="002F6F6F" w:rsidRDefault="002F6F6F" w:rsidP="009272EE">
      <w:pPr>
        <w:pStyle w:val="ZEBRA-0"/>
      </w:pPr>
    </w:p>
    <w:p w:rsidR="00E54649" w:rsidRPr="00B8230A" w:rsidRDefault="00781820" w:rsidP="009272EE">
      <w:pPr>
        <w:pStyle w:val="ZEBRA-0"/>
        <w:rPr>
          <w:b/>
        </w:rPr>
      </w:pPr>
      <w:r w:rsidRPr="00B8230A">
        <w:rPr>
          <w:b/>
        </w:rPr>
        <w:t>Диалог №3</w:t>
      </w:r>
      <w:r w:rsidR="00907588" w:rsidRPr="00B8230A">
        <w:rPr>
          <w:b/>
        </w:rPr>
        <w:t xml:space="preserve">. </w:t>
      </w:r>
      <w:r w:rsidRPr="00B8230A">
        <w:rPr>
          <w:b/>
        </w:rPr>
        <w:t xml:space="preserve"> </w:t>
      </w:r>
      <w:r w:rsidR="00907588" w:rsidRPr="00B8230A">
        <w:rPr>
          <w:b/>
        </w:rPr>
        <w:t xml:space="preserve"> </w:t>
      </w:r>
      <w:r w:rsidR="009E7A0F" w:rsidRPr="00B8230A">
        <w:rPr>
          <w:b/>
        </w:rPr>
        <w:t xml:space="preserve">Совершенствование механизмов управления,  обеспечивающих надежность </w:t>
      </w:r>
      <w:r w:rsidR="00907588" w:rsidRPr="00B8230A">
        <w:rPr>
          <w:b/>
        </w:rPr>
        <w:t xml:space="preserve"> </w:t>
      </w:r>
      <w:r w:rsidR="009E7A0F" w:rsidRPr="00B8230A">
        <w:rPr>
          <w:b/>
        </w:rPr>
        <w:t>поставок</w:t>
      </w:r>
    </w:p>
    <w:p w:rsidR="001A13A3" w:rsidRPr="0062654C" w:rsidRDefault="001A13A3" w:rsidP="009272EE">
      <w:pPr>
        <w:pStyle w:val="ZEBRA-0"/>
      </w:pPr>
    </w:p>
    <w:p w:rsidR="001A13A3" w:rsidRDefault="00223B0F" w:rsidP="009272EE">
      <w:pPr>
        <w:pStyle w:val="ZEBRA-0"/>
      </w:pPr>
      <w:r>
        <w:t xml:space="preserve">В этот же день, 27  </w:t>
      </w:r>
      <w:r w:rsidR="00781820">
        <w:t>марта 2011</w:t>
      </w:r>
      <w:r w:rsidR="00781820" w:rsidRPr="008E1CE2">
        <w:t xml:space="preserve"> г</w:t>
      </w:r>
      <w:r w:rsidR="00B03436">
        <w:t>.</w:t>
      </w:r>
      <w:r>
        <w:t xml:space="preserve">, состоялся еще один диалог с </w:t>
      </w:r>
      <w:r w:rsidR="00781820" w:rsidRPr="008E1CE2">
        <w:t>представител</w:t>
      </w:r>
      <w:r>
        <w:t xml:space="preserve">ями </w:t>
      </w:r>
      <w:r w:rsidR="00781820" w:rsidRPr="008E1CE2">
        <w:t xml:space="preserve"> заинтересованных сторон по теме </w:t>
      </w:r>
      <w:r>
        <w:t xml:space="preserve"> </w:t>
      </w:r>
      <w:r w:rsidRPr="00223B0F">
        <w:t>«Совершенствование механизмов управления, обеспечивающих надежность поставок»</w:t>
      </w:r>
      <w:r w:rsidR="00C2269E">
        <w:t xml:space="preserve">, в  ходе которого  обсуждены  вопросы </w:t>
      </w:r>
      <w:r w:rsidR="00907588">
        <w:t>л</w:t>
      </w:r>
      <w:r w:rsidR="00C2269E" w:rsidRPr="00C2269E">
        <w:t>огистики  как ключево</w:t>
      </w:r>
      <w:r w:rsidR="00907588">
        <w:t>го</w:t>
      </w:r>
      <w:r w:rsidR="00C2269E" w:rsidRPr="00C2269E">
        <w:t xml:space="preserve"> элемент</w:t>
      </w:r>
      <w:r w:rsidR="00907588">
        <w:t>а</w:t>
      </w:r>
      <w:r w:rsidR="00C2269E" w:rsidRPr="00C2269E">
        <w:t xml:space="preserve"> обеспечения  надежности поставок, </w:t>
      </w:r>
      <w:r w:rsidR="00C2269E">
        <w:t xml:space="preserve"> совершенствования  корпоративных систем </w:t>
      </w:r>
      <w:r w:rsidR="00907588">
        <w:t>менеджмента</w:t>
      </w:r>
      <w:r w:rsidR="00C2269E">
        <w:t xml:space="preserve"> и управления рисками</w:t>
      </w:r>
      <w:r w:rsidR="00781820" w:rsidRPr="008E1CE2">
        <w:t xml:space="preserve">. </w:t>
      </w:r>
      <w:r w:rsidR="00C2269E">
        <w:t xml:space="preserve"> </w:t>
      </w:r>
    </w:p>
    <w:p w:rsidR="005321C7" w:rsidRDefault="005321C7" w:rsidP="009272EE">
      <w:pPr>
        <w:pStyle w:val="ZEBRA-1"/>
      </w:pPr>
    </w:p>
    <w:p w:rsidR="00021619" w:rsidRPr="00B8230A" w:rsidRDefault="00245C13" w:rsidP="00B8230A">
      <w:pPr>
        <w:pStyle w:val="ZEBRA-1"/>
        <w:jc w:val="both"/>
        <w:rPr>
          <w:b/>
        </w:rPr>
      </w:pPr>
      <w:r>
        <w:rPr>
          <w:b/>
          <w:noProof/>
        </w:rPr>
        <w:pict>
          <v:shape id="_x0000_s1042" type="#_x0000_t202" style="position:absolute;left:0;text-align:left;margin-left:6.05pt;margin-top:-3.8pt;width:480.65pt;height:109.35pt;z-index:251662336;mso-wrap-edited:f" wrapcoords="-77 0 -77 21505 21677 21505 21677 0 -77 0">
            <v:textbox style="mso-next-textbox:#_x0000_s1042">
              <w:txbxContent>
                <w:p w:rsidR="00956A4F" w:rsidRDefault="00956A4F" w:rsidP="00023AC5">
                  <w:r w:rsidRPr="009E1533">
                    <w:t>« Я</w:t>
                  </w:r>
                  <w:r w:rsidRPr="00636AE1">
                    <w:t xml:space="preserve">понские энергокомпании </w:t>
                  </w:r>
                  <w:r>
                    <w:t xml:space="preserve"> </w:t>
                  </w:r>
                  <w:r w:rsidRPr="00636AE1">
                    <w:t xml:space="preserve"> просили выразить свою признательность, </w:t>
                  </w:r>
                  <w:r>
                    <w:t xml:space="preserve"> </w:t>
                  </w:r>
                  <w:r w:rsidRPr="00636AE1">
                    <w:t xml:space="preserve"> понима</w:t>
                  </w:r>
                  <w:r>
                    <w:t xml:space="preserve">я,  </w:t>
                  </w:r>
                  <w:r w:rsidRPr="00636AE1">
                    <w:t xml:space="preserve"> как было сложно Техснабэкспорту принять и поддержать их, войти в их ситуацию, провести колоссальную работу по аннуляции некоторых заказов и переносу поставок на более поздние сроки. Это, конечно, большая работа и они всячески выражают свою признательность.</w:t>
                  </w:r>
                </w:p>
                <w:p w:rsidR="00956A4F" w:rsidRDefault="00956A4F" w:rsidP="00023AC5"/>
                <w:p w:rsidR="00956A4F" w:rsidRPr="007A2322" w:rsidRDefault="00956A4F" w:rsidP="007A2322">
                  <w:pPr>
                    <w:spacing w:after="120"/>
                    <w:rPr>
                      <w:b/>
                      <w:bCs/>
                      <w:i/>
                      <w:iCs/>
                    </w:rPr>
                  </w:pPr>
                  <w:r w:rsidRPr="00636AE1">
                    <w:rPr>
                      <w:b/>
                      <w:i/>
                      <w:sz w:val="28"/>
                      <w:szCs w:val="28"/>
                    </w:rPr>
                    <w:t xml:space="preserve">  </w:t>
                  </w:r>
                  <w:r w:rsidRPr="007A2322">
                    <w:rPr>
                      <w:b/>
                      <w:bCs/>
                      <w:i/>
                      <w:iCs/>
                    </w:rPr>
                    <w:t>Представитель компании  Мitsui&amp;Cо.      Н.Б.Мусаелян</w:t>
                  </w:r>
                </w:p>
              </w:txbxContent>
            </v:textbox>
            <w10:wrap type="square"/>
            <w10:anchorlock/>
          </v:shape>
        </w:pict>
      </w:r>
      <w:r w:rsidR="00781820" w:rsidRPr="00B8230A">
        <w:rPr>
          <w:b/>
        </w:rPr>
        <w:t xml:space="preserve">Общественные </w:t>
      </w:r>
      <w:r w:rsidR="00C2269E" w:rsidRPr="00B8230A">
        <w:rPr>
          <w:b/>
        </w:rPr>
        <w:t xml:space="preserve"> консультации  </w:t>
      </w:r>
      <w:r w:rsidR="00781820" w:rsidRPr="00B8230A">
        <w:rPr>
          <w:b/>
        </w:rPr>
        <w:t xml:space="preserve">по проекту </w:t>
      </w:r>
      <w:r w:rsidR="00C06782" w:rsidRPr="00B8230A">
        <w:rPr>
          <w:b/>
        </w:rPr>
        <w:t xml:space="preserve">публичного </w:t>
      </w:r>
      <w:r w:rsidR="00781820" w:rsidRPr="00B8230A">
        <w:rPr>
          <w:b/>
        </w:rPr>
        <w:t>годового отчета ОАО «Техснабэкспорт» за 201</w:t>
      </w:r>
      <w:r w:rsidR="00C2269E" w:rsidRPr="00B8230A">
        <w:rPr>
          <w:b/>
        </w:rPr>
        <w:t>1</w:t>
      </w:r>
      <w:r w:rsidR="00781820" w:rsidRPr="00B8230A">
        <w:rPr>
          <w:b/>
        </w:rPr>
        <w:t xml:space="preserve"> год</w:t>
      </w:r>
    </w:p>
    <w:p w:rsidR="00021619" w:rsidRPr="0062654C" w:rsidRDefault="00021619" w:rsidP="009272EE">
      <w:pPr>
        <w:pStyle w:val="ZEBRA-0"/>
      </w:pPr>
    </w:p>
    <w:p w:rsidR="00F6024A" w:rsidRDefault="00EF55BA" w:rsidP="009272EE">
      <w:pPr>
        <w:pStyle w:val="ZEBRA-0"/>
      </w:pPr>
      <w:r>
        <w:t xml:space="preserve">25 </w:t>
      </w:r>
      <w:r w:rsidR="00781820">
        <w:t>апреля 201</w:t>
      </w:r>
      <w:r w:rsidR="00C2269E">
        <w:t>2</w:t>
      </w:r>
      <w:r w:rsidR="00781820">
        <w:t xml:space="preserve"> г</w:t>
      </w:r>
      <w:r w:rsidR="001228F3">
        <w:t>.</w:t>
      </w:r>
      <w:r w:rsidR="00781820">
        <w:t xml:space="preserve"> </w:t>
      </w:r>
      <w:r w:rsidR="000777AB">
        <w:t xml:space="preserve"> </w:t>
      </w:r>
      <w:r w:rsidR="00781820">
        <w:t xml:space="preserve">проведены общественные </w:t>
      </w:r>
      <w:r w:rsidR="00C2269E">
        <w:t xml:space="preserve"> консультации  </w:t>
      </w:r>
      <w:r w:rsidR="00781820" w:rsidRPr="00A119A7">
        <w:t xml:space="preserve">по проекту </w:t>
      </w:r>
      <w:r w:rsidR="00F6024A">
        <w:t>О</w:t>
      </w:r>
      <w:r w:rsidR="00781820" w:rsidRPr="00A119A7">
        <w:t>тчета</w:t>
      </w:r>
      <w:r w:rsidR="00781820">
        <w:t xml:space="preserve">. </w:t>
      </w:r>
      <w:r w:rsidR="00934E76">
        <w:t xml:space="preserve"> Г</w:t>
      </w:r>
      <w:r w:rsidR="00781820">
        <w:t>енеральный директор Общества</w:t>
      </w:r>
      <w:r w:rsidR="00934E76">
        <w:t>, предваряя д</w:t>
      </w:r>
      <w:r w:rsidR="00781820">
        <w:t>оклад об основных результатах деятельности ОАО «Техснабэкспорт в 201</w:t>
      </w:r>
      <w:r w:rsidR="00C2269E">
        <w:t>1</w:t>
      </w:r>
      <w:r w:rsidR="00781820">
        <w:t xml:space="preserve"> году</w:t>
      </w:r>
      <w:r w:rsidR="00934E76">
        <w:t xml:space="preserve">,   </w:t>
      </w:r>
      <w:r w:rsidR="00F6024A">
        <w:t>подчеркну</w:t>
      </w:r>
      <w:r w:rsidR="00934E76">
        <w:t xml:space="preserve">л, </w:t>
      </w:r>
      <w:r w:rsidR="00F6024A">
        <w:t xml:space="preserve">что одной  из </w:t>
      </w:r>
      <w:r w:rsidR="00934E76">
        <w:t xml:space="preserve">основных целей  </w:t>
      </w:r>
      <w:r w:rsidR="00F6024A">
        <w:t xml:space="preserve"> консультаций является обсуждение </w:t>
      </w:r>
      <w:r w:rsidR="00934E76">
        <w:t xml:space="preserve">содержания </w:t>
      </w:r>
      <w:r w:rsidR="00F6024A">
        <w:t xml:space="preserve">проекта Отчета </w:t>
      </w:r>
      <w:r w:rsidR="00934E76">
        <w:t>для получения впоследствии</w:t>
      </w:r>
      <w:r w:rsidR="00F6024A" w:rsidRPr="000264B5">
        <w:t xml:space="preserve">, как это </w:t>
      </w:r>
      <w:r w:rsidR="00F6024A">
        <w:t xml:space="preserve">требуется </w:t>
      </w:r>
      <w:r w:rsidR="00F6024A" w:rsidRPr="000264B5">
        <w:t xml:space="preserve"> отраслевой политикой в области  публичной отчетности, общественны</w:t>
      </w:r>
      <w:r w:rsidR="00934E76">
        <w:t>х</w:t>
      </w:r>
      <w:r w:rsidR="00F6024A" w:rsidRPr="000264B5">
        <w:t xml:space="preserve"> заверени</w:t>
      </w:r>
      <w:r w:rsidR="00934E76">
        <w:t>й</w:t>
      </w:r>
      <w:r w:rsidR="00F6024A" w:rsidRPr="000264B5">
        <w:t xml:space="preserve"> </w:t>
      </w:r>
      <w:r w:rsidR="00934E76">
        <w:t xml:space="preserve">в отношении </w:t>
      </w:r>
      <w:r w:rsidR="00F6024A" w:rsidRPr="000264B5">
        <w:t xml:space="preserve">существенности и полноты отчетной информации, </w:t>
      </w:r>
      <w:r w:rsidR="00934E76">
        <w:t xml:space="preserve">а также </w:t>
      </w:r>
      <w:r w:rsidR="00934E76" w:rsidRPr="000264B5">
        <w:t>качества взаимодействия с заинтересованными сторонами</w:t>
      </w:r>
      <w:r w:rsidR="00934E76">
        <w:t xml:space="preserve"> и </w:t>
      </w:r>
      <w:r w:rsidR="00F6024A" w:rsidRPr="000264B5">
        <w:t xml:space="preserve"> реагирования компании на </w:t>
      </w:r>
      <w:r w:rsidR="00934E76">
        <w:t xml:space="preserve">их запросы </w:t>
      </w:r>
      <w:r w:rsidR="00F6024A" w:rsidRPr="000264B5">
        <w:t xml:space="preserve">в ходе подготовки </w:t>
      </w:r>
      <w:r w:rsidR="00934E76">
        <w:t>О</w:t>
      </w:r>
      <w:r w:rsidR="00F6024A" w:rsidRPr="000264B5">
        <w:t>тчета за 201</w:t>
      </w:r>
      <w:r w:rsidR="00F6024A">
        <w:t>1</w:t>
      </w:r>
      <w:r w:rsidR="00F6024A" w:rsidRPr="000264B5">
        <w:t xml:space="preserve"> год</w:t>
      </w:r>
      <w:r w:rsidR="00934E76">
        <w:t>.</w:t>
      </w:r>
    </w:p>
    <w:p w:rsidR="000248F0" w:rsidRDefault="000248F0" w:rsidP="009272EE">
      <w:pPr>
        <w:pStyle w:val="ZEBRA-0"/>
      </w:pPr>
    </w:p>
    <w:p w:rsidR="00343A5C" w:rsidRDefault="00343A5C" w:rsidP="009272EE">
      <w:pPr>
        <w:pStyle w:val="ZEBRA-0"/>
      </w:pPr>
      <w:r>
        <w:rPr>
          <w:noProof/>
        </w:rPr>
        <w:drawing>
          <wp:inline distT="0" distB="0" distL="0" distR="0">
            <wp:extent cx="6235446" cy="3994099"/>
            <wp:effectExtent l="19050" t="0" r="0" b="0"/>
            <wp:docPr id="33" name="Рисунок 43" descr="\\fsh\pr\foto-archive\2012-04-25 Общественные консультации по проекту ГО 2011\IMG_1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sh\pr\foto-archive\2012-04-25 Общественные консультации по проекту ГО 2011\IMG_1908.JPG"/>
                    <pic:cNvPicPr>
                      <a:picLocks noChangeAspect="1" noChangeArrowheads="1"/>
                    </pic:cNvPicPr>
                  </pic:nvPicPr>
                  <pic:blipFill>
                    <a:blip r:embed="rId88" cstate="screen"/>
                    <a:srcRect/>
                    <a:stretch>
                      <a:fillRect/>
                    </a:stretch>
                  </pic:blipFill>
                  <pic:spPr bwMode="auto">
                    <a:xfrm>
                      <a:off x="0" y="0"/>
                      <a:ext cx="6232477" cy="3992197"/>
                    </a:xfrm>
                    <a:prstGeom prst="rect">
                      <a:avLst/>
                    </a:prstGeom>
                    <a:noFill/>
                    <a:ln w="9525">
                      <a:noFill/>
                      <a:miter lim="800000"/>
                      <a:headEnd/>
                      <a:tailEnd/>
                    </a:ln>
                  </pic:spPr>
                </pic:pic>
              </a:graphicData>
            </a:graphic>
          </wp:inline>
        </w:drawing>
      </w:r>
    </w:p>
    <w:p w:rsidR="00A2562F" w:rsidRDefault="00A2562F" w:rsidP="009272EE">
      <w:pPr>
        <w:pStyle w:val="ZEBRA-0"/>
      </w:pPr>
    </w:p>
    <w:p w:rsidR="00EA157C" w:rsidRDefault="00245C13" w:rsidP="009272EE">
      <w:pPr>
        <w:pStyle w:val="ZEBRA-0"/>
      </w:pPr>
      <w:r>
        <w:pict>
          <v:shape id="_x0000_s1084" type="#_x0000_t202" style="width:474.6pt;height:104.85pt;mso-left-percent:-10001;mso-top-percent:-10001;mso-position-horizontal:absolute;mso-position-horizontal-relative:char;mso-position-vertical:absolute;mso-position-vertical-relative:line;mso-left-percent:-10001;mso-top-percent:-10001">
            <v:textbox style="mso-next-textbox:#_x0000_s1084">
              <w:txbxContent>
                <w:p w:rsidR="00956A4F" w:rsidRPr="0062654C" w:rsidRDefault="00956A4F" w:rsidP="000248F0">
                  <w:pPr>
                    <w:tabs>
                      <w:tab w:val="left" w:pos="284"/>
                    </w:tabs>
                    <w:contextualSpacing/>
                    <w:jc w:val="both"/>
                    <w:rPr>
                      <w:i/>
                    </w:rPr>
                  </w:pPr>
                  <w:r>
                    <w:rPr>
                      <w:i/>
                      <w:iCs/>
                    </w:rPr>
                    <w:t>«</w:t>
                  </w:r>
                  <w:r w:rsidRPr="0062654C">
                    <w:rPr>
                      <w:i/>
                    </w:rPr>
                    <w:t>Полученные в ходе диалогов  рекомендации мы постарались  в максимальной степени учесть в представленной вам версии отчета, равно как и комментарии экспертов по итогам экспертизы проекта отчета в Комитете по публичной отчетности</w:t>
                  </w:r>
                  <w:r w:rsidRPr="0062654C">
                    <w:rPr>
                      <w:sz w:val="28"/>
                      <w:szCs w:val="28"/>
                    </w:rPr>
                    <w:t xml:space="preserve"> </w:t>
                  </w:r>
                  <w:r w:rsidRPr="0062654C">
                    <w:rPr>
                      <w:i/>
                    </w:rPr>
                    <w:t>Госкорпорации «Росатом»</w:t>
                  </w:r>
                </w:p>
                <w:p w:rsidR="00956A4F" w:rsidRPr="0062654C" w:rsidRDefault="00956A4F" w:rsidP="000248F0">
                  <w:pPr>
                    <w:tabs>
                      <w:tab w:val="left" w:pos="284"/>
                    </w:tabs>
                    <w:contextualSpacing/>
                    <w:jc w:val="both"/>
                    <w:rPr>
                      <w:i/>
                    </w:rPr>
                  </w:pPr>
                  <w:r w:rsidRPr="0062654C">
                    <w:rPr>
                      <w:i/>
                    </w:rPr>
                    <w:t xml:space="preserve"> </w:t>
                  </w:r>
                </w:p>
                <w:p w:rsidR="00956A4F" w:rsidRPr="00184763" w:rsidRDefault="00956A4F" w:rsidP="000248F0">
                  <w:pPr>
                    <w:rPr>
                      <w:b/>
                      <w:bCs/>
                      <w:i/>
                      <w:iCs/>
                    </w:rPr>
                  </w:pPr>
                  <w:r w:rsidRPr="00184763">
                    <w:rPr>
                      <w:b/>
                      <w:bCs/>
                      <w:i/>
                      <w:iCs/>
                    </w:rPr>
                    <w:t>Генеральный директор ОАО «Техснабэкспорт» А.А. Григорьев</w:t>
                  </w:r>
                </w:p>
              </w:txbxContent>
            </v:textbox>
            <w10:wrap type="none"/>
            <w10:anchorlock/>
          </v:shape>
        </w:pict>
      </w:r>
    </w:p>
    <w:p w:rsidR="00082763" w:rsidRDefault="00934E76" w:rsidP="009272EE">
      <w:pPr>
        <w:pStyle w:val="ZEBRA-0"/>
      </w:pPr>
      <w:r>
        <w:t>В</w:t>
      </w:r>
      <w:r w:rsidR="00F6024A">
        <w:t xml:space="preserve"> ходе консультаций был</w:t>
      </w:r>
      <w:r>
        <w:t xml:space="preserve">и </w:t>
      </w:r>
      <w:r w:rsidR="00F6024A">
        <w:t xml:space="preserve"> </w:t>
      </w:r>
      <w:r>
        <w:t xml:space="preserve">также обсуждены </w:t>
      </w:r>
      <w:r w:rsidR="00F6024A">
        <w:t xml:space="preserve"> </w:t>
      </w:r>
      <w:r>
        <w:t xml:space="preserve"> вопросы   </w:t>
      </w:r>
      <w:r w:rsidR="00F6024A" w:rsidRPr="000264B5">
        <w:t xml:space="preserve"> взаимодействия с заинтересованными сторонами в процессе подготовки </w:t>
      </w:r>
      <w:r w:rsidR="00C06782">
        <w:t>О</w:t>
      </w:r>
      <w:r w:rsidR="00F6024A" w:rsidRPr="000264B5">
        <w:t>тчета и  работ</w:t>
      </w:r>
      <w:r>
        <w:t>ы</w:t>
      </w:r>
      <w:r w:rsidR="00F6024A" w:rsidRPr="000264B5">
        <w:t xml:space="preserve"> по учету высказанных рекомендаций</w:t>
      </w:r>
      <w:r w:rsidR="00F6024A">
        <w:t xml:space="preserve">, а также  </w:t>
      </w:r>
      <w:r>
        <w:t xml:space="preserve"> доложено о </w:t>
      </w:r>
      <w:r w:rsidR="00F6024A" w:rsidRPr="000264B5">
        <w:t xml:space="preserve">созданной в </w:t>
      </w:r>
      <w:r>
        <w:t xml:space="preserve"> Обществе нормативной </w:t>
      </w:r>
      <w:r w:rsidR="00F6024A" w:rsidRPr="000264B5">
        <w:t xml:space="preserve">базе </w:t>
      </w:r>
      <w:r>
        <w:t xml:space="preserve">в области публичной отчетности </w:t>
      </w:r>
      <w:r w:rsidR="00F6024A" w:rsidRPr="000264B5">
        <w:t>и принятых организационных мерах</w:t>
      </w:r>
      <w:r>
        <w:t xml:space="preserve">. </w:t>
      </w:r>
      <w:r w:rsidR="00F6024A" w:rsidRPr="000264B5">
        <w:t xml:space="preserve"> </w:t>
      </w:r>
      <w:r>
        <w:t xml:space="preserve"> </w:t>
      </w:r>
    </w:p>
    <w:p w:rsidR="00F6024A" w:rsidRPr="000264B5" w:rsidRDefault="00F6024A" w:rsidP="009272EE">
      <w:pPr>
        <w:pStyle w:val="ZEBRA-0"/>
      </w:pPr>
      <w:r w:rsidRPr="000264B5">
        <w:t xml:space="preserve">             </w:t>
      </w:r>
      <w:r w:rsidR="00343A5C">
        <w:rPr>
          <w:noProof/>
        </w:rPr>
        <w:drawing>
          <wp:inline distT="0" distB="0" distL="0" distR="0">
            <wp:extent cx="6067197" cy="4044706"/>
            <wp:effectExtent l="19050" t="0" r="0" b="0"/>
            <wp:docPr id="48" name="Рисунок 44" descr="\\fsh\pr\foto-archive\2012-04-25 Общественные консультации по проекту ГО 2011\IMG_1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sh\pr\foto-archive\2012-04-25 Общественные консультации по проекту ГО 2011\IMG_1986.JPG"/>
                    <pic:cNvPicPr>
                      <a:picLocks noChangeAspect="1" noChangeArrowheads="1"/>
                    </pic:cNvPicPr>
                  </pic:nvPicPr>
                  <pic:blipFill>
                    <a:blip r:embed="rId89" cstate="screen"/>
                    <a:srcRect/>
                    <a:stretch>
                      <a:fillRect/>
                    </a:stretch>
                  </pic:blipFill>
                  <pic:spPr bwMode="auto">
                    <a:xfrm>
                      <a:off x="0" y="0"/>
                      <a:ext cx="6065248" cy="4043407"/>
                    </a:xfrm>
                    <a:prstGeom prst="rect">
                      <a:avLst/>
                    </a:prstGeom>
                    <a:noFill/>
                    <a:ln w="9525">
                      <a:noFill/>
                      <a:miter lim="800000"/>
                      <a:headEnd/>
                      <a:tailEnd/>
                    </a:ln>
                  </pic:spPr>
                </pic:pic>
              </a:graphicData>
            </a:graphic>
          </wp:inline>
        </w:drawing>
      </w:r>
    </w:p>
    <w:p w:rsidR="00021619" w:rsidRDefault="00021619" w:rsidP="009272EE">
      <w:pPr>
        <w:pStyle w:val="ZEBRA-0"/>
      </w:pPr>
    </w:p>
    <w:p w:rsidR="00021619" w:rsidRPr="00907588" w:rsidRDefault="00805801" w:rsidP="009272EE">
      <w:pPr>
        <w:pStyle w:val="ZEBRA-0"/>
      </w:pPr>
      <w:r w:rsidRPr="00C40C9A">
        <w:t xml:space="preserve">Представители заинтересованных сторон </w:t>
      </w:r>
      <w:r w:rsidR="008623E0">
        <w:t xml:space="preserve"> </w:t>
      </w:r>
      <w:r w:rsidRPr="00C40C9A">
        <w:t xml:space="preserve"> высказа</w:t>
      </w:r>
      <w:r w:rsidR="008623E0">
        <w:t>ли</w:t>
      </w:r>
      <w:r w:rsidRPr="00C40C9A">
        <w:t xml:space="preserve"> </w:t>
      </w:r>
      <w:r>
        <w:t xml:space="preserve"> ряд комментариев по представленному  тексту, а также  </w:t>
      </w:r>
      <w:r w:rsidRPr="00C40C9A">
        <w:t xml:space="preserve"> рекомендаци</w:t>
      </w:r>
      <w:r>
        <w:t>и</w:t>
      </w:r>
      <w:r w:rsidRPr="00C40C9A">
        <w:t xml:space="preserve"> по его доработке </w:t>
      </w:r>
      <w:r w:rsidRPr="00907588">
        <w:t>(</w:t>
      </w:r>
      <w:r w:rsidR="009E7A0F" w:rsidRPr="0062654C">
        <w:rPr>
          <w:b/>
        </w:rPr>
        <w:t>подробнее – раздел 6.2.</w:t>
      </w:r>
      <w:r w:rsidR="009E7A0F" w:rsidRPr="009E7A0F">
        <w:t xml:space="preserve">). </w:t>
      </w:r>
    </w:p>
    <w:p w:rsidR="0011689C" w:rsidRDefault="00781820" w:rsidP="00F977F3">
      <w:pPr>
        <w:pStyle w:val="2"/>
        <w:numPr>
          <w:ilvl w:val="1"/>
          <w:numId w:val="20"/>
        </w:numPr>
        <w:ind w:hanging="862"/>
      </w:pPr>
      <w:bookmarkStart w:id="211" w:name="_Toc293323026"/>
      <w:bookmarkStart w:id="212" w:name="_Toc325015755"/>
      <w:r>
        <w:t>Учет предложений заинтересованных сторон</w:t>
      </w:r>
      <w:bookmarkEnd w:id="211"/>
      <w:bookmarkEnd w:id="212"/>
    </w:p>
    <w:p w:rsidR="005C784E" w:rsidRPr="005C784E" w:rsidRDefault="005C784E" w:rsidP="009272EE">
      <w:pPr>
        <w:pStyle w:val="ZEBRA-0"/>
      </w:pPr>
    </w:p>
    <w:p w:rsidR="003E625C" w:rsidRPr="003E625C" w:rsidRDefault="003E625C" w:rsidP="009272EE">
      <w:pPr>
        <w:pStyle w:val="ZEBRA-0"/>
      </w:pPr>
      <w:r w:rsidRPr="00DE3817">
        <w:t>В ходе диалогов и общественных слушаний</w:t>
      </w:r>
      <w:r>
        <w:t>,</w:t>
      </w:r>
      <w:r w:rsidRPr="00DE3817">
        <w:t xml:space="preserve"> проведенных</w:t>
      </w:r>
      <w:r>
        <w:t xml:space="preserve"> при подготовке </w:t>
      </w:r>
      <w:r w:rsidR="00907588">
        <w:t>О</w:t>
      </w:r>
      <w:r>
        <w:t>тчета,</w:t>
      </w:r>
      <w:r w:rsidRPr="00DE3817">
        <w:t xml:space="preserve"> </w:t>
      </w:r>
      <w:r>
        <w:t xml:space="preserve">заинтересованными сторонами </w:t>
      </w:r>
      <w:r w:rsidRPr="00DE3817">
        <w:t>был</w:t>
      </w:r>
      <w:r>
        <w:t>а</w:t>
      </w:r>
      <w:r w:rsidRPr="00DE3817">
        <w:t xml:space="preserve"> высказан</w:t>
      </w:r>
      <w:r w:rsidR="0062654C">
        <w:t>о</w:t>
      </w:r>
      <w:r w:rsidRPr="00DE3817">
        <w:t xml:space="preserve"> </w:t>
      </w:r>
      <w:r w:rsidR="006E5222">
        <w:t>18</w:t>
      </w:r>
      <w:r w:rsidR="00C06782">
        <w:t xml:space="preserve"> </w:t>
      </w:r>
      <w:r w:rsidRPr="00DE3817">
        <w:t>рекомендаци</w:t>
      </w:r>
      <w:r w:rsidR="0062654C">
        <w:t>й</w:t>
      </w:r>
      <w:r w:rsidRPr="00DE3817">
        <w:t xml:space="preserve">. </w:t>
      </w:r>
      <w:r>
        <w:t>Большая часть рекомендаций</w:t>
      </w:r>
      <w:r w:rsidRPr="00DE3817">
        <w:t xml:space="preserve"> относил</w:t>
      </w:r>
      <w:r>
        <w:t>а</w:t>
      </w:r>
      <w:r w:rsidRPr="00DE3817">
        <w:t>сь к запросам</w:t>
      </w:r>
      <w:r>
        <w:t xml:space="preserve"> на публикацию той или иной информации в </w:t>
      </w:r>
      <w:r w:rsidR="00907588">
        <w:t>О</w:t>
      </w:r>
      <w:r>
        <w:t>тчете</w:t>
      </w:r>
      <w:r w:rsidRPr="00DE3817">
        <w:t>.</w:t>
      </w:r>
    </w:p>
    <w:p w:rsidR="003E625C" w:rsidRDefault="003E625C" w:rsidP="009272EE">
      <w:pPr>
        <w:pStyle w:val="ZEBRA-0"/>
      </w:pPr>
    </w:p>
    <w:p w:rsidR="003E625C" w:rsidRPr="00CE72BE" w:rsidRDefault="00781820" w:rsidP="009272EE">
      <w:pPr>
        <w:pStyle w:val="ZEBRA-0"/>
      </w:pPr>
      <w:r w:rsidRPr="001C1267">
        <w:t xml:space="preserve">Замечания, вопросы и предложения заинтересованных сторон, высказанные в ходе </w:t>
      </w:r>
      <w:r w:rsidR="0062654C">
        <w:t xml:space="preserve"> встреч</w:t>
      </w:r>
      <w:r w:rsidR="00F6024A">
        <w:t xml:space="preserve"> (</w:t>
      </w:r>
      <w:r w:rsidR="00F6024A" w:rsidRPr="00184763">
        <w:rPr>
          <w:b/>
        </w:rPr>
        <w:t>Приложение №7</w:t>
      </w:r>
      <w:r w:rsidR="00F6024A">
        <w:t>)</w:t>
      </w:r>
      <w:r w:rsidRPr="001C1267">
        <w:t>, оформлены протокол</w:t>
      </w:r>
      <w:r>
        <w:t>ами (</w:t>
      </w:r>
      <w:r w:rsidR="0062654C">
        <w:t xml:space="preserve">размещены </w:t>
      </w:r>
      <w:r w:rsidRPr="001C1267">
        <w:t xml:space="preserve"> </w:t>
      </w:r>
      <w:r>
        <w:t xml:space="preserve">на </w:t>
      </w:r>
      <w:hyperlink r:id="rId90" w:history="1">
        <w:r w:rsidRPr="00486B11">
          <w:t>сайте</w:t>
        </w:r>
      </w:hyperlink>
      <w:r>
        <w:t xml:space="preserve"> </w:t>
      </w:r>
      <w:r w:rsidR="00F6024A">
        <w:t>Общества</w:t>
      </w:r>
      <w:r w:rsidRPr="001C1267">
        <w:t xml:space="preserve">) </w:t>
      </w:r>
      <w:r>
        <w:t xml:space="preserve">и </w:t>
      </w:r>
      <w:r w:rsidR="003E625C">
        <w:t>использованы</w:t>
      </w:r>
      <w:r>
        <w:t xml:space="preserve"> при подготовке Отчета</w:t>
      </w:r>
      <w:r w:rsidR="00F6024A">
        <w:t xml:space="preserve">. </w:t>
      </w:r>
      <w:r w:rsidR="003E625C" w:rsidRPr="00DE3817">
        <w:t>ОАО «Техснабэкспорт» организовало специальную работу по учету</w:t>
      </w:r>
      <w:r w:rsidR="003E625C">
        <w:t xml:space="preserve"> высказанных в ходе диалогов </w:t>
      </w:r>
      <w:r w:rsidR="003E625C" w:rsidRPr="00DE3817">
        <w:t>рекомендаций. В результате учтен</w:t>
      </w:r>
      <w:r w:rsidR="001228F3">
        <w:t>о</w:t>
      </w:r>
      <w:r w:rsidR="003E625C" w:rsidRPr="00DE3817">
        <w:t xml:space="preserve"> полностью или частично </w:t>
      </w:r>
      <w:r w:rsidR="006E5222">
        <w:t xml:space="preserve"> 17</w:t>
      </w:r>
      <w:r w:rsidR="007A2322">
        <w:t xml:space="preserve"> </w:t>
      </w:r>
      <w:r w:rsidR="003E625C">
        <w:t>рекомендаций</w:t>
      </w:r>
      <w:r w:rsidR="003E625C" w:rsidRPr="00DE3817">
        <w:t xml:space="preserve">. </w:t>
      </w:r>
      <w:r w:rsidR="003E625C">
        <w:t xml:space="preserve">По </w:t>
      </w:r>
      <w:r w:rsidR="00B03436">
        <w:t xml:space="preserve"> некоторым  </w:t>
      </w:r>
      <w:r w:rsidR="003E625C">
        <w:t>рекомендациям</w:t>
      </w:r>
      <w:r w:rsidR="003E625C" w:rsidRPr="00DE3817">
        <w:t xml:space="preserve"> </w:t>
      </w:r>
      <w:r w:rsidR="003E625C">
        <w:t xml:space="preserve">взяты обязательства по </w:t>
      </w:r>
      <w:r w:rsidR="00D45F3F">
        <w:t xml:space="preserve">их </w:t>
      </w:r>
      <w:r w:rsidR="003E625C">
        <w:t xml:space="preserve">учету </w:t>
      </w:r>
      <w:r w:rsidR="00D45F3F">
        <w:t xml:space="preserve">  </w:t>
      </w:r>
      <w:r w:rsidR="003E625C">
        <w:t xml:space="preserve">при подготовке следующих </w:t>
      </w:r>
      <w:r w:rsidR="00907588">
        <w:t>О</w:t>
      </w:r>
      <w:r w:rsidR="003E625C">
        <w:t>тчетов</w:t>
      </w:r>
      <w:r w:rsidR="00D45F3F">
        <w:t>. У</w:t>
      </w:r>
      <w:r w:rsidR="003E625C" w:rsidRPr="00DE3817">
        <w:t xml:space="preserve">чет </w:t>
      </w:r>
      <w:r w:rsidR="00D45F3F">
        <w:t xml:space="preserve">ряда рекомендаций </w:t>
      </w:r>
      <w:r w:rsidR="003E625C" w:rsidRPr="00DE3817">
        <w:t>признан нецелесообразным в связи с тем, что  они  каса</w:t>
      </w:r>
      <w:r w:rsidR="003E625C">
        <w:t>ются </w:t>
      </w:r>
      <w:r w:rsidR="003E625C" w:rsidRPr="00DE3817">
        <w:t xml:space="preserve"> запросов информации, являющейся коммерческой тайной</w:t>
      </w:r>
      <w:r w:rsidR="003E625C">
        <w:t>.</w:t>
      </w:r>
    </w:p>
    <w:p w:rsidR="0005720A" w:rsidRDefault="0005720A" w:rsidP="009272EE">
      <w:pPr>
        <w:pStyle w:val="ZEBRA-0"/>
      </w:pPr>
    </w:p>
    <w:p w:rsidR="00781820" w:rsidRDefault="00781820" w:rsidP="00F977F3">
      <w:pPr>
        <w:pStyle w:val="2"/>
        <w:numPr>
          <w:ilvl w:val="1"/>
          <w:numId w:val="20"/>
        </w:numPr>
      </w:pPr>
      <w:bookmarkStart w:id="213" w:name="_Toc293323027"/>
      <w:bookmarkStart w:id="214" w:name="_Toc325015756"/>
      <w:r>
        <w:t>Заключение об общественном заверении Отчета</w:t>
      </w:r>
      <w:bookmarkEnd w:id="213"/>
      <w:bookmarkEnd w:id="214"/>
    </w:p>
    <w:p w:rsidR="00781820" w:rsidRDefault="00781820" w:rsidP="009272EE">
      <w:pPr>
        <w:pStyle w:val="ZEBRA-0"/>
      </w:pPr>
    </w:p>
    <w:p w:rsidR="0033255E" w:rsidRPr="00785CC9" w:rsidRDefault="0033255E" w:rsidP="00F977F3">
      <w:pPr>
        <w:autoSpaceDE w:val="0"/>
        <w:autoSpaceDN w:val="0"/>
        <w:adjustRightInd w:val="0"/>
        <w:ind w:firstLine="709"/>
        <w:jc w:val="both"/>
        <w:outlineLvl w:val="0"/>
        <w:rPr>
          <w:rFonts w:ascii="Arial" w:hAnsi="Arial" w:cs="Arial"/>
          <w:b/>
          <w:bCs/>
          <w:sz w:val="22"/>
          <w:szCs w:val="22"/>
        </w:rPr>
      </w:pPr>
      <w:bookmarkStart w:id="215" w:name="_Toc325015757"/>
      <w:r w:rsidRPr="00785CC9">
        <w:rPr>
          <w:rFonts w:ascii="Arial" w:hAnsi="Arial" w:cs="Arial"/>
          <w:b/>
          <w:bCs/>
          <w:sz w:val="22"/>
          <w:szCs w:val="22"/>
        </w:rPr>
        <w:t>Вводная информация</w:t>
      </w:r>
      <w:bookmarkEnd w:id="215"/>
    </w:p>
    <w:p w:rsidR="0033255E" w:rsidRDefault="0033255E" w:rsidP="0033255E">
      <w:pPr>
        <w:autoSpaceDE w:val="0"/>
        <w:autoSpaceDN w:val="0"/>
        <w:adjustRightInd w:val="0"/>
        <w:ind w:firstLine="709"/>
        <w:jc w:val="both"/>
        <w:rPr>
          <w:color w:val="000000"/>
          <w:highlight w:val="lightGray"/>
        </w:rPr>
      </w:pPr>
    </w:p>
    <w:p w:rsidR="0033255E" w:rsidRPr="00785CC9" w:rsidRDefault="0033255E" w:rsidP="0033255E">
      <w:pPr>
        <w:autoSpaceDE w:val="0"/>
        <w:autoSpaceDN w:val="0"/>
        <w:adjustRightInd w:val="0"/>
        <w:ind w:firstLine="709"/>
        <w:jc w:val="both"/>
        <w:rPr>
          <w:rFonts w:ascii="Arial" w:hAnsi="Arial" w:cs="Arial"/>
          <w:sz w:val="22"/>
          <w:szCs w:val="22"/>
        </w:rPr>
      </w:pPr>
      <w:r w:rsidRPr="00785CC9">
        <w:rPr>
          <w:rFonts w:ascii="Arial" w:hAnsi="Arial" w:cs="Arial"/>
          <w:sz w:val="22"/>
          <w:szCs w:val="22"/>
        </w:rPr>
        <w:t>Руководство ОАО «Техснабэкспорт» (далее - Общество) предложило нам верифицировать Отчет Общества за 201</w:t>
      </w:r>
      <w:r w:rsidRPr="00AA208D">
        <w:rPr>
          <w:rFonts w:ascii="Arial" w:hAnsi="Arial" w:cs="Arial"/>
          <w:sz w:val="22"/>
          <w:szCs w:val="22"/>
        </w:rPr>
        <w:t>1</w:t>
      </w:r>
      <w:r w:rsidRPr="00785CC9">
        <w:rPr>
          <w:rFonts w:ascii="Arial" w:hAnsi="Arial" w:cs="Arial"/>
          <w:sz w:val="22"/>
          <w:szCs w:val="22"/>
        </w:rPr>
        <w:t xml:space="preserve"> год (далее - Отчет) с точки зрения полноты и существенности раскрытой в нем информации, а также оценить действия  менеджмента в плане реагирования на пожелания и замечания заинтересованных сторон. Для этого нам  была предоставлена  возможность участвовать в диалогах и общественных </w:t>
      </w:r>
      <w:r w:rsidRPr="00AA208D">
        <w:rPr>
          <w:rFonts w:ascii="Arial" w:hAnsi="Arial" w:cs="Arial"/>
          <w:sz w:val="22"/>
          <w:szCs w:val="22"/>
        </w:rPr>
        <w:t xml:space="preserve"> </w:t>
      </w:r>
      <w:r>
        <w:rPr>
          <w:rFonts w:ascii="Arial" w:hAnsi="Arial" w:cs="Arial"/>
          <w:sz w:val="22"/>
          <w:szCs w:val="22"/>
        </w:rPr>
        <w:t xml:space="preserve">консультациях </w:t>
      </w:r>
      <w:r w:rsidRPr="00785CC9">
        <w:rPr>
          <w:rFonts w:ascii="Arial" w:hAnsi="Arial" w:cs="Arial"/>
          <w:sz w:val="22"/>
          <w:szCs w:val="22"/>
        </w:rPr>
        <w:t xml:space="preserve"> по проекту Отчета (далее –</w:t>
      </w:r>
      <w:r>
        <w:rPr>
          <w:rFonts w:ascii="Arial" w:hAnsi="Arial" w:cs="Arial"/>
          <w:sz w:val="22"/>
          <w:szCs w:val="22"/>
        </w:rPr>
        <w:t xml:space="preserve"> Консультации</w:t>
      </w:r>
      <w:r w:rsidRPr="00785CC9">
        <w:rPr>
          <w:rFonts w:ascii="Arial" w:hAnsi="Arial" w:cs="Arial"/>
          <w:sz w:val="22"/>
          <w:szCs w:val="22"/>
        </w:rPr>
        <w:t>),  состоявшихся  в марте-апреле 201</w:t>
      </w:r>
      <w:r>
        <w:rPr>
          <w:rFonts w:ascii="Arial" w:hAnsi="Arial" w:cs="Arial"/>
          <w:sz w:val="22"/>
          <w:szCs w:val="22"/>
        </w:rPr>
        <w:t>2</w:t>
      </w:r>
      <w:r w:rsidRPr="00785CC9">
        <w:rPr>
          <w:rFonts w:ascii="Arial" w:hAnsi="Arial" w:cs="Arial"/>
          <w:sz w:val="22"/>
          <w:szCs w:val="22"/>
        </w:rPr>
        <w:t xml:space="preserve"> г</w:t>
      </w:r>
      <w:r>
        <w:rPr>
          <w:rFonts w:ascii="Arial" w:hAnsi="Arial" w:cs="Arial"/>
          <w:sz w:val="22"/>
          <w:szCs w:val="22"/>
        </w:rPr>
        <w:t>.</w:t>
      </w:r>
      <w:r w:rsidRPr="00785CC9">
        <w:rPr>
          <w:rFonts w:ascii="Arial" w:hAnsi="Arial" w:cs="Arial"/>
          <w:sz w:val="22"/>
          <w:szCs w:val="22"/>
        </w:rPr>
        <w:t>, и  свободно выразить свое мнение по обсуждавшимся вопросам.</w:t>
      </w:r>
    </w:p>
    <w:p w:rsidR="0033255E" w:rsidRDefault="0033255E" w:rsidP="0033255E">
      <w:pPr>
        <w:autoSpaceDE w:val="0"/>
        <w:autoSpaceDN w:val="0"/>
        <w:adjustRightInd w:val="0"/>
        <w:ind w:firstLine="709"/>
        <w:jc w:val="both"/>
        <w:rPr>
          <w:b/>
          <w:bCs/>
          <w:i/>
          <w:iCs/>
          <w:color w:val="000000"/>
        </w:rPr>
      </w:pPr>
    </w:p>
    <w:p w:rsidR="0033255E" w:rsidRPr="00785CC9" w:rsidRDefault="0033255E" w:rsidP="00F977F3">
      <w:pPr>
        <w:autoSpaceDE w:val="0"/>
        <w:autoSpaceDN w:val="0"/>
        <w:adjustRightInd w:val="0"/>
        <w:ind w:firstLine="709"/>
        <w:jc w:val="both"/>
        <w:outlineLvl w:val="0"/>
        <w:rPr>
          <w:rFonts w:ascii="Arial" w:hAnsi="Arial" w:cs="Arial"/>
          <w:b/>
          <w:bCs/>
          <w:sz w:val="22"/>
          <w:szCs w:val="22"/>
        </w:rPr>
      </w:pPr>
      <w:bookmarkStart w:id="216" w:name="_Toc325015758"/>
      <w:r w:rsidRPr="00785CC9">
        <w:rPr>
          <w:rFonts w:ascii="Arial" w:hAnsi="Arial" w:cs="Arial"/>
          <w:b/>
          <w:bCs/>
          <w:sz w:val="22"/>
          <w:szCs w:val="22"/>
        </w:rPr>
        <w:t>Процедура оценки проекта Отчета</w:t>
      </w:r>
      <w:bookmarkEnd w:id="216"/>
    </w:p>
    <w:p w:rsidR="0033255E" w:rsidRDefault="0033255E" w:rsidP="0033255E">
      <w:pPr>
        <w:autoSpaceDE w:val="0"/>
        <w:autoSpaceDN w:val="0"/>
        <w:adjustRightInd w:val="0"/>
        <w:ind w:firstLine="709"/>
        <w:jc w:val="both"/>
        <w:rPr>
          <w:b/>
          <w:bCs/>
          <w:color w:val="000000"/>
        </w:rPr>
      </w:pPr>
    </w:p>
    <w:p w:rsidR="0033255E" w:rsidRPr="00785CC9" w:rsidRDefault="0033255E" w:rsidP="0033255E">
      <w:pPr>
        <w:autoSpaceDE w:val="0"/>
        <w:autoSpaceDN w:val="0"/>
        <w:adjustRightInd w:val="0"/>
        <w:ind w:firstLine="709"/>
        <w:jc w:val="both"/>
        <w:rPr>
          <w:rFonts w:ascii="Arial" w:hAnsi="Arial" w:cs="Arial"/>
          <w:sz w:val="22"/>
          <w:szCs w:val="22"/>
        </w:rPr>
      </w:pPr>
      <w:r w:rsidRPr="00785CC9">
        <w:rPr>
          <w:rFonts w:ascii="Arial" w:hAnsi="Arial" w:cs="Arial"/>
          <w:sz w:val="22"/>
          <w:szCs w:val="22"/>
        </w:rPr>
        <w:t>Наше заключение основывается на  изучении двух версий Отчета за 201</w:t>
      </w:r>
      <w:r>
        <w:rPr>
          <w:rFonts w:ascii="Arial" w:hAnsi="Arial" w:cs="Arial"/>
          <w:sz w:val="22"/>
          <w:szCs w:val="22"/>
        </w:rPr>
        <w:t>1</w:t>
      </w:r>
      <w:r w:rsidRPr="00785CC9">
        <w:rPr>
          <w:rFonts w:ascii="Arial" w:hAnsi="Arial" w:cs="Arial"/>
          <w:sz w:val="22"/>
          <w:szCs w:val="22"/>
        </w:rPr>
        <w:t xml:space="preserve"> год (проект Отчета для </w:t>
      </w:r>
      <w:r>
        <w:rPr>
          <w:rFonts w:ascii="Arial" w:hAnsi="Arial" w:cs="Arial"/>
          <w:sz w:val="22"/>
          <w:szCs w:val="22"/>
        </w:rPr>
        <w:t xml:space="preserve"> Консультаций</w:t>
      </w:r>
      <w:r w:rsidRPr="00785CC9">
        <w:rPr>
          <w:rFonts w:ascii="Arial" w:hAnsi="Arial" w:cs="Arial"/>
          <w:sz w:val="22"/>
          <w:szCs w:val="22"/>
        </w:rPr>
        <w:t xml:space="preserve"> и итоговая версия Отчета) и анализе информации, полученной в ходе диалогов и </w:t>
      </w:r>
      <w:r>
        <w:rPr>
          <w:rFonts w:ascii="Arial" w:hAnsi="Arial" w:cs="Arial"/>
          <w:sz w:val="22"/>
          <w:szCs w:val="22"/>
        </w:rPr>
        <w:t>Консультаций</w:t>
      </w:r>
      <w:r w:rsidRPr="00785CC9">
        <w:rPr>
          <w:rFonts w:ascii="Arial" w:hAnsi="Arial" w:cs="Arial"/>
          <w:sz w:val="22"/>
          <w:szCs w:val="22"/>
        </w:rPr>
        <w:t xml:space="preserve">  (презентации, протоколы мероприятий, таблиц</w:t>
      </w:r>
      <w:r>
        <w:rPr>
          <w:rFonts w:ascii="Arial" w:hAnsi="Arial" w:cs="Arial"/>
          <w:sz w:val="22"/>
          <w:szCs w:val="22"/>
        </w:rPr>
        <w:t>а</w:t>
      </w:r>
      <w:r w:rsidRPr="00785CC9">
        <w:rPr>
          <w:rFonts w:ascii="Arial" w:hAnsi="Arial" w:cs="Arial"/>
          <w:sz w:val="22"/>
          <w:szCs w:val="22"/>
        </w:rPr>
        <w:t xml:space="preserve"> учета замечаний).  </w:t>
      </w:r>
    </w:p>
    <w:p w:rsidR="0033255E" w:rsidRPr="00785CC9" w:rsidRDefault="0033255E" w:rsidP="0033255E">
      <w:pPr>
        <w:autoSpaceDE w:val="0"/>
        <w:autoSpaceDN w:val="0"/>
        <w:adjustRightInd w:val="0"/>
        <w:ind w:firstLine="709"/>
        <w:jc w:val="both"/>
        <w:rPr>
          <w:rFonts w:ascii="Arial" w:hAnsi="Arial" w:cs="Arial"/>
          <w:sz w:val="22"/>
          <w:szCs w:val="22"/>
        </w:rPr>
      </w:pPr>
      <w:r w:rsidRPr="00785CC9">
        <w:rPr>
          <w:rFonts w:ascii="Arial" w:hAnsi="Arial" w:cs="Arial"/>
          <w:sz w:val="22"/>
          <w:szCs w:val="22"/>
        </w:rPr>
        <w:t xml:space="preserve">Верификация достоверности представленных в Отчете фактологических данных не является предметом общественного заверения, поэтому мы не ставили перед собой задачу проверки финансово-экономических показателей деятельности Общества, контроль которых осуществляют акционер, независимый аудитор, ревизионная комиссия Общества, налоговые органы и другие уполномоченные организации. </w:t>
      </w:r>
    </w:p>
    <w:p w:rsidR="0033255E" w:rsidRPr="00785CC9" w:rsidRDefault="0033255E" w:rsidP="0033255E">
      <w:pPr>
        <w:autoSpaceDE w:val="0"/>
        <w:autoSpaceDN w:val="0"/>
        <w:adjustRightInd w:val="0"/>
        <w:ind w:firstLine="709"/>
        <w:jc w:val="both"/>
        <w:rPr>
          <w:rFonts w:ascii="Arial" w:hAnsi="Arial" w:cs="Arial"/>
          <w:sz w:val="22"/>
          <w:szCs w:val="22"/>
        </w:rPr>
      </w:pPr>
      <w:r w:rsidRPr="00785CC9">
        <w:rPr>
          <w:rFonts w:ascii="Arial" w:hAnsi="Arial" w:cs="Arial"/>
          <w:sz w:val="22"/>
          <w:szCs w:val="22"/>
        </w:rPr>
        <w:t xml:space="preserve">Результаты нашей работы  оформлены в виде Заключения об общественном заверении, содержащем суждения, относительно которых мы пришли к общему согласию. Мы не получали вознаграждения от Общества за усилия и время, затраченные на эту работу.         </w:t>
      </w:r>
    </w:p>
    <w:p w:rsidR="0033255E" w:rsidRPr="00785CC9" w:rsidRDefault="0033255E" w:rsidP="0033255E">
      <w:pPr>
        <w:autoSpaceDE w:val="0"/>
        <w:autoSpaceDN w:val="0"/>
        <w:adjustRightInd w:val="0"/>
        <w:ind w:firstLine="709"/>
        <w:jc w:val="both"/>
        <w:rPr>
          <w:rFonts w:ascii="Arial" w:hAnsi="Arial" w:cs="Arial"/>
          <w:sz w:val="22"/>
          <w:szCs w:val="22"/>
        </w:rPr>
      </w:pPr>
    </w:p>
    <w:p w:rsidR="0033255E" w:rsidRPr="00785CC9" w:rsidRDefault="0033255E" w:rsidP="00F977F3">
      <w:pPr>
        <w:autoSpaceDE w:val="0"/>
        <w:autoSpaceDN w:val="0"/>
        <w:adjustRightInd w:val="0"/>
        <w:ind w:firstLine="709"/>
        <w:jc w:val="both"/>
        <w:outlineLvl w:val="0"/>
        <w:rPr>
          <w:rFonts w:ascii="Arial" w:hAnsi="Arial" w:cs="Arial"/>
          <w:b/>
          <w:bCs/>
          <w:sz w:val="22"/>
          <w:szCs w:val="22"/>
        </w:rPr>
      </w:pPr>
      <w:bookmarkStart w:id="217" w:name="_Toc325015759"/>
      <w:r w:rsidRPr="00785CC9">
        <w:rPr>
          <w:rFonts w:ascii="Arial" w:hAnsi="Arial" w:cs="Arial"/>
          <w:b/>
          <w:bCs/>
          <w:sz w:val="22"/>
          <w:szCs w:val="22"/>
        </w:rPr>
        <w:t>Оценки, замечания и рекомендации</w:t>
      </w:r>
      <w:bookmarkEnd w:id="217"/>
    </w:p>
    <w:p w:rsidR="0033255E" w:rsidRDefault="0033255E" w:rsidP="0033255E">
      <w:pPr>
        <w:autoSpaceDE w:val="0"/>
        <w:autoSpaceDN w:val="0"/>
        <w:adjustRightInd w:val="0"/>
        <w:ind w:firstLine="709"/>
        <w:jc w:val="both"/>
        <w:rPr>
          <w:color w:val="231F20"/>
        </w:rPr>
      </w:pPr>
    </w:p>
    <w:p w:rsidR="0033255E" w:rsidRDefault="0033255E" w:rsidP="0033255E">
      <w:pPr>
        <w:pStyle w:val="ZEBRA-0"/>
        <w:ind w:firstLine="708"/>
      </w:pPr>
      <w:r w:rsidRPr="00785CC9">
        <w:t xml:space="preserve">Мы едины в положительной оценке Отчета. Общество подготовило информативный и хорошо структурированный документ, соответствующий нашим ожиданиям. Несомненным достоинством </w:t>
      </w:r>
      <w:r>
        <w:t xml:space="preserve"> этого </w:t>
      </w:r>
      <w:r w:rsidRPr="00785CC9">
        <w:t xml:space="preserve">Отчета является </w:t>
      </w:r>
      <w:r>
        <w:t xml:space="preserve">подробное изложение </w:t>
      </w:r>
      <w:r w:rsidRPr="009059C6">
        <w:t>результат</w:t>
      </w:r>
      <w:r>
        <w:t>ов</w:t>
      </w:r>
      <w:r w:rsidRPr="009059C6">
        <w:t xml:space="preserve"> деятельности и план</w:t>
      </w:r>
      <w:r>
        <w:t>ов</w:t>
      </w:r>
      <w:r w:rsidRPr="009059C6">
        <w:t xml:space="preserve"> Общества </w:t>
      </w:r>
      <w:r>
        <w:t>в</w:t>
      </w:r>
      <w:r w:rsidRPr="009059C6">
        <w:t xml:space="preserve"> изменившейся после аварии на АЭС Fukushima ситуации в мировой атомной энергетике с акцентом на клиенто-ориентированный подход и надежность поставок</w:t>
      </w:r>
      <w:r>
        <w:t xml:space="preserve">. По нашему мнению, тема, </w:t>
      </w:r>
      <w:r w:rsidRPr="009059C6">
        <w:t>признанн</w:t>
      </w:r>
      <w:r>
        <w:t>ая</w:t>
      </w:r>
      <w:r w:rsidRPr="009059C6">
        <w:t xml:space="preserve">  менеджментом компании и заинтересованными сторонами  в качестве приоритетной, </w:t>
      </w:r>
      <w:r>
        <w:t xml:space="preserve">а именно –  </w:t>
      </w:r>
      <w:r w:rsidRPr="009059C6">
        <w:t>«Новые вызовы – новые решения»</w:t>
      </w:r>
      <w:r>
        <w:t xml:space="preserve">, полностью раскрыта.   </w:t>
      </w:r>
      <w:r w:rsidRPr="009059C6">
        <w:t xml:space="preserve">   </w:t>
      </w:r>
    </w:p>
    <w:p w:rsidR="0033255E" w:rsidRDefault="0033255E" w:rsidP="0033255E">
      <w:pPr>
        <w:pStyle w:val="ZEBRA-0"/>
      </w:pPr>
      <w:r w:rsidRPr="009059C6">
        <w:t xml:space="preserve"> </w:t>
      </w:r>
      <w:r>
        <w:tab/>
        <w:t xml:space="preserve">Считаем необходимым подчеркнуть </w:t>
      </w:r>
      <w:r w:rsidRPr="00785CC9">
        <w:t>конструктивный</w:t>
      </w:r>
      <w:r>
        <w:t xml:space="preserve"> характер взаимодействия </w:t>
      </w:r>
      <w:r w:rsidRPr="00785CC9">
        <w:t>с заинтересованными сторонами, продемонстрированн</w:t>
      </w:r>
      <w:r>
        <w:t xml:space="preserve">ый </w:t>
      </w:r>
      <w:r w:rsidRPr="00785CC9">
        <w:t xml:space="preserve">менеджментом Общества </w:t>
      </w:r>
      <w:r>
        <w:t xml:space="preserve">как </w:t>
      </w:r>
      <w:r w:rsidRPr="00785CC9">
        <w:t xml:space="preserve">в </w:t>
      </w:r>
      <w:r>
        <w:t xml:space="preserve"> процессе </w:t>
      </w:r>
      <w:r w:rsidRPr="00785CC9">
        <w:t xml:space="preserve">подготовки </w:t>
      </w:r>
      <w:r>
        <w:t xml:space="preserve">самого текста </w:t>
      </w:r>
      <w:r w:rsidRPr="00785CC9">
        <w:t>Отчета</w:t>
      </w:r>
      <w:r>
        <w:t>, так и в ходе состоявшихся диалогов и Консультаций, а также несомненный прогресс  в качестве организации этих мероприятий</w:t>
      </w:r>
      <w:r w:rsidRPr="00785CC9">
        <w:t xml:space="preserve">. </w:t>
      </w:r>
      <w:r>
        <w:t xml:space="preserve"> </w:t>
      </w:r>
    </w:p>
    <w:p w:rsidR="0033255E" w:rsidRDefault="0033255E" w:rsidP="0033255E">
      <w:pPr>
        <w:pStyle w:val="ZEBRA-0"/>
        <w:ind w:firstLine="708"/>
      </w:pPr>
      <w:r w:rsidRPr="00785CC9">
        <w:t>Особо нам хотелось бы отметить работу Общества по вовлечению в процесс подготовки Отчета  представителей  заинтересованных сторон, включая контрагентов Общества из числа  крупнейших иностранных компаний. По  этому критерию мы</w:t>
      </w:r>
      <w:r>
        <w:t xml:space="preserve">, как и в предыдущей отчетной кампании, </w:t>
      </w:r>
      <w:r w:rsidRPr="00785CC9">
        <w:t xml:space="preserve">выделяем Общество среди остальных организаций атомной отрасли, проводивших аналогичные мероприятия, на которых  мы   присутствовали. </w:t>
      </w:r>
    </w:p>
    <w:p w:rsidR="0033255E" w:rsidRPr="00785CC9" w:rsidRDefault="0033255E" w:rsidP="0033255E">
      <w:pPr>
        <w:autoSpaceDE w:val="0"/>
        <w:autoSpaceDN w:val="0"/>
        <w:adjustRightInd w:val="0"/>
        <w:ind w:firstLine="709"/>
        <w:jc w:val="both"/>
        <w:rPr>
          <w:rFonts w:ascii="Arial" w:hAnsi="Arial" w:cs="Arial"/>
          <w:sz w:val="22"/>
          <w:szCs w:val="22"/>
        </w:rPr>
      </w:pPr>
      <w:r>
        <w:rPr>
          <w:rFonts w:ascii="Arial" w:hAnsi="Arial" w:cs="Arial"/>
          <w:sz w:val="22"/>
          <w:szCs w:val="22"/>
        </w:rPr>
        <w:t xml:space="preserve">По нашему мнению, Общество выполнило взятые на себя публично в ходе предыдущей отчетной кампании обязательства о проведении на регулярной основе      диалогов с заинтересованными сторонами, продемонстрировав тем самым их значимость для деятельности Общества </w:t>
      </w:r>
      <w:r w:rsidRPr="00785CC9">
        <w:rPr>
          <w:rFonts w:ascii="Arial" w:hAnsi="Arial" w:cs="Arial"/>
          <w:sz w:val="22"/>
          <w:szCs w:val="22"/>
        </w:rPr>
        <w:t>и приверженност</w:t>
      </w:r>
      <w:r>
        <w:rPr>
          <w:rFonts w:ascii="Arial" w:hAnsi="Arial" w:cs="Arial"/>
          <w:sz w:val="22"/>
          <w:szCs w:val="22"/>
        </w:rPr>
        <w:t>ь</w:t>
      </w:r>
      <w:r w:rsidRPr="00785CC9">
        <w:rPr>
          <w:rFonts w:ascii="Arial" w:hAnsi="Arial" w:cs="Arial"/>
          <w:sz w:val="22"/>
          <w:szCs w:val="22"/>
        </w:rPr>
        <w:t xml:space="preserve"> Общества международным  стандартам менеджмента</w:t>
      </w:r>
      <w:r>
        <w:rPr>
          <w:rFonts w:ascii="Arial" w:hAnsi="Arial" w:cs="Arial"/>
          <w:sz w:val="22"/>
          <w:szCs w:val="22"/>
        </w:rPr>
        <w:t xml:space="preserve">. </w:t>
      </w:r>
    </w:p>
    <w:p w:rsidR="0033255E" w:rsidRPr="00785CC9" w:rsidRDefault="0033255E" w:rsidP="0033255E">
      <w:pPr>
        <w:autoSpaceDE w:val="0"/>
        <w:autoSpaceDN w:val="0"/>
        <w:adjustRightInd w:val="0"/>
        <w:ind w:firstLine="709"/>
        <w:jc w:val="both"/>
        <w:outlineLvl w:val="0"/>
        <w:rPr>
          <w:rFonts w:ascii="Arial" w:hAnsi="Arial" w:cs="Arial"/>
          <w:sz w:val="22"/>
          <w:szCs w:val="22"/>
        </w:rPr>
      </w:pPr>
      <w:bookmarkStart w:id="218" w:name="_Toc325015760"/>
      <w:r w:rsidRPr="00785CC9">
        <w:rPr>
          <w:rFonts w:ascii="Arial" w:hAnsi="Arial" w:cs="Arial"/>
          <w:sz w:val="22"/>
          <w:szCs w:val="22"/>
        </w:rPr>
        <w:t>На основании проведенного анализа мы пришли к следующим выводам.</w:t>
      </w:r>
      <w:bookmarkEnd w:id="218"/>
    </w:p>
    <w:p w:rsidR="0033255E" w:rsidRDefault="0033255E" w:rsidP="0033255E">
      <w:pPr>
        <w:autoSpaceDE w:val="0"/>
        <w:autoSpaceDN w:val="0"/>
        <w:adjustRightInd w:val="0"/>
        <w:ind w:firstLine="709"/>
        <w:jc w:val="both"/>
        <w:rPr>
          <w:color w:val="000000"/>
        </w:rPr>
      </w:pPr>
    </w:p>
    <w:p w:rsidR="0033255E" w:rsidRDefault="0033255E" w:rsidP="0033255E">
      <w:pPr>
        <w:autoSpaceDE w:val="0"/>
        <w:autoSpaceDN w:val="0"/>
        <w:adjustRightInd w:val="0"/>
        <w:ind w:firstLine="709"/>
        <w:jc w:val="both"/>
        <w:rPr>
          <w:color w:val="000000"/>
        </w:rPr>
      </w:pPr>
    </w:p>
    <w:p w:rsidR="0033255E" w:rsidRPr="00785CC9" w:rsidRDefault="0033255E" w:rsidP="00F977F3">
      <w:pPr>
        <w:autoSpaceDE w:val="0"/>
        <w:autoSpaceDN w:val="0"/>
        <w:adjustRightInd w:val="0"/>
        <w:ind w:firstLine="709"/>
        <w:jc w:val="both"/>
        <w:outlineLvl w:val="0"/>
        <w:rPr>
          <w:rFonts w:ascii="Arial" w:hAnsi="Arial" w:cs="Arial"/>
          <w:b/>
          <w:bCs/>
          <w:sz w:val="22"/>
          <w:szCs w:val="22"/>
        </w:rPr>
      </w:pPr>
      <w:bookmarkStart w:id="219" w:name="_Toc325015761"/>
      <w:r w:rsidRPr="00785CC9">
        <w:rPr>
          <w:rFonts w:ascii="Arial" w:hAnsi="Arial" w:cs="Arial"/>
          <w:b/>
          <w:bCs/>
          <w:sz w:val="22"/>
          <w:szCs w:val="22"/>
        </w:rPr>
        <w:t>Существенность информации</w:t>
      </w:r>
      <w:bookmarkEnd w:id="219"/>
      <w:r w:rsidRPr="00785CC9">
        <w:rPr>
          <w:rFonts w:ascii="Arial" w:hAnsi="Arial" w:cs="Arial"/>
          <w:b/>
          <w:bCs/>
          <w:sz w:val="22"/>
          <w:szCs w:val="22"/>
        </w:rPr>
        <w:t xml:space="preserve"> </w:t>
      </w:r>
    </w:p>
    <w:p w:rsidR="0033255E" w:rsidRDefault="0033255E" w:rsidP="0033255E">
      <w:pPr>
        <w:autoSpaceDE w:val="0"/>
        <w:autoSpaceDN w:val="0"/>
        <w:adjustRightInd w:val="0"/>
        <w:ind w:firstLine="709"/>
        <w:jc w:val="both"/>
        <w:rPr>
          <w:color w:val="000000"/>
        </w:rPr>
      </w:pPr>
    </w:p>
    <w:p w:rsidR="0033255E" w:rsidRDefault="0033255E" w:rsidP="0033255E">
      <w:pPr>
        <w:autoSpaceDE w:val="0"/>
        <w:autoSpaceDN w:val="0"/>
        <w:adjustRightInd w:val="0"/>
        <w:ind w:firstLine="709"/>
        <w:jc w:val="both"/>
        <w:rPr>
          <w:rFonts w:ascii="Arial" w:hAnsi="Arial" w:cs="Arial"/>
          <w:sz w:val="22"/>
          <w:szCs w:val="22"/>
        </w:rPr>
      </w:pPr>
      <w:r w:rsidRPr="00785CC9">
        <w:rPr>
          <w:rFonts w:ascii="Arial" w:hAnsi="Arial" w:cs="Arial"/>
          <w:sz w:val="22"/>
          <w:szCs w:val="22"/>
        </w:rPr>
        <w:t>Отчет раскрывает результаты деятельности Общества в 201</w:t>
      </w:r>
      <w:r>
        <w:rPr>
          <w:rFonts w:ascii="Arial" w:hAnsi="Arial" w:cs="Arial"/>
          <w:sz w:val="22"/>
          <w:szCs w:val="22"/>
        </w:rPr>
        <w:t>1</w:t>
      </w:r>
      <w:r w:rsidRPr="00785CC9">
        <w:rPr>
          <w:rFonts w:ascii="Arial" w:hAnsi="Arial" w:cs="Arial"/>
          <w:sz w:val="22"/>
          <w:szCs w:val="22"/>
        </w:rPr>
        <w:t xml:space="preserve"> году через призму </w:t>
      </w:r>
      <w:r>
        <w:rPr>
          <w:rFonts w:ascii="Arial" w:hAnsi="Arial" w:cs="Arial"/>
          <w:sz w:val="22"/>
          <w:szCs w:val="22"/>
        </w:rPr>
        <w:t xml:space="preserve"> </w:t>
      </w:r>
      <w:r w:rsidRPr="00785CC9">
        <w:rPr>
          <w:rFonts w:ascii="Arial" w:hAnsi="Arial" w:cs="Arial"/>
          <w:sz w:val="22"/>
          <w:szCs w:val="22"/>
        </w:rPr>
        <w:t xml:space="preserve"> сквозн</w:t>
      </w:r>
      <w:r>
        <w:rPr>
          <w:rFonts w:ascii="Arial" w:hAnsi="Arial" w:cs="Arial"/>
          <w:sz w:val="22"/>
          <w:szCs w:val="22"/>
        </w:rPr>
        <w:t xml:space="preserve">ой </w:t>
      </w:r>
      <w:r w:rsidRPr="00785CC9">
        <w:rPr>
          <w:rFonts w:ascii="Arial" w:hAnsi="Arial" w:cs="Arial"/>
          <w:sz w:val="22"/>
          <w:szCs w:val="22"/>
        </w:rPr>
        <w:t xml:space="preserve"> тем</w:t>
      </w:r>
      <w:r>
        <w:rPr>
          <w:rFonts w:ascii="Arial" w:hAnsi="Arial" w:cs="Arial"/>
          <w:sz w:val="22"/>
          <w:szCs w:val="22"/>
        </w:rPr>
        <w:t>ы</w:t>
      </w:r>
      <w:r w:rsidRPr="00785CC9">
        <w:rPr>
          <w:rFonts w:ascii="Arial" w:hAnsi="Arial" w:cs="Arial"/>
          <w:sz w:val="22"/>
          <w:szCs w:val="22"/>
        </w:rPr>
        <w:t xml:space="preserve"> </w:t>
      </w:r>
      <w:r>
        <w:rPr>
          <w:rFonts w:ascii="Arial" w:hAnsi="Arial" w:cs="Arial"/>
          <w:sz w:val="22"/>
          <w:szCs w:val="22"/>
        </w:rPr>
        <w:t xml:space="preserve"> </w:t>
      </w:r>
      <w:r w:rsidRPr="00AA208D">
        <w:rPr>
          <w:rFonts w:ascii="Arial" w:hAnsi="Arial" w:cs="Arial"/>
          <w:sz w:val="22"/>
          <w:szCs w:val="22"/>
        </w:rPr>
        <w:t>«Новые вызовы – новые решения» с акцентом на бизнес- стратегию ОАО «Техснабэкспорт» в новой ситуации</w:t>
      </w:r>
      <w:r w:rsidRPr="00785CC9">
        <w:rPr>
          <w:rFonts w:ascii="Arial" w:hAnsi="Arial" w:cs="Arial"/>
          <w:sz w:val="22"/>
          <w:szCs w:val="22"/>
        </w:rPr>
        <w:t xml:space="preserve"> </w:t>
      </w:r>
      <w:r>
        <w:rPr>
          <w:rFonts w:ascii="Arial" w:hAnsi="Arial" w:cs="Arial"/>
          <w:sz w:val="22"/>
          <w:szCs w:val="22"/>
        </w:rPr>
        <w:t>и с</w:t>
      </w:r>
      <w:r w:rsidRPr="00AA208D">
        <w:rPr>
          <w:rFonts w:ascii="Arial" w:hAnsi="Arial" w:cs="Arial"/>
          <w:sz w:val="22"/>
          <w:szCs w:val="22"/>
        </w:rPr>
        <w:t xml:space="preserve">овершенствование механизмов управления, обеспечивающих надежность поставок. </w:t>
      </w:r>
      <w:r w:rsidRPr="00785CC9">
        <w:rPr>
          <w:rFonts w:ascii="Arial" w:hAnsi="Arial" w:cs="Arial"/>
          <w:sz w:val="22"/>
          <w:szCs w:val="22"/>
        </w:rPr>
        <w:t xml:space="preserve">Эти  темы являются  существенными для заинтересованных сторон, что  нами неоднократно подчеркивалось в  выступлениях.  В Отчете также представлена существенная  информация по экологическим и социальным аспектам деятельности Общества. </w:t>
      </w:r>
    </w:p>
    <w:p w:rsidR="0033255E" w:rsidRPr="00785CC9" w:rsidRDefault="0033255E" w:rsidP="0033255E">
      <w:pPr>
        <w:autoSpaceDE w:val="0"/>
        <w:autoSpaceDN w:val="0"/>
        <w:adjustRightInd w:val="0"/>
        <w:ind w:firstLine="709"/>
        <w:jc w:val="both"/>
        <w:rPr>
          <w:rFonts w:ascii="Arial" w:hAnsi="Arial" w:cs="Arial"/>
          <w:sz w:val="22"/>
          <w:szCs w:val="22"/>
        </w:rPr>
      </w:pPr>
      <w:r>
        <w:rPr>
          <w:rFonts w:ascii="Arial" w:hAnsi="Arial" w:cs="Arial"/>
          <w:sz w:val="22"/>
          <w:szCs w:val="22"/>
        </w:rPr>
        <w:t>Считаем необходимым подчеркнуть качество и полноту информации, представленной в разделе «Управление рисками» Отчета.</w:t>
      </w:r>
    </w:p>
    <w:p w:rsidR="0033255E" w:rsidRPr="00274093" w:rsidRDefault="0033255E" w:rsidP="0033255E">
      <w:pPr>
        <w:autoSpaceDE w:val="0"/>
        <w:autoSpaceDN w:val="0"/>
        <w:adjustRightInd w:val="0"/>
        <w:ind w:firstLine="709"/>
        <w:jc w:val="both"/>
        <w:rPr>
          <w:color w:val="000000"/>
        </w:rPr>
      </w:pPr>
    </w:p>
    <w:p w:rsidR="0033255E" w:rsidRPr="00785CC9" w:rsidRDefault="0033255E" w:rsidP="00F977F3">
      <w:pPr>
        <w:autoSpaceDE w:val="0"/>
        <w:autoSpaceDN w:val="0"/>
        <w:adjustRightInd w:val="0"/>
        <w:ind w:firstLine="709"/>
        <w:jc w:val="both"/>
        <w:outlineLvl w:val="0"/>
        <w:rPr>
          <w:rFonts w:ascii="Arial" w:hAnsi="Arial" w:cs="Arial"/>
          <w:b/>
          <w:bCs/>
          <w:sz w:val="22"/>
          <w:szCs w:val="22"/>
        </w:rPr>
      </w:pPr>
      <w:bookmarkStart w:id="220" w:name="_Toc325015762"/>
      <w:r w:rsidRPr="00785CC9">
        <w:rPr>
          <w:rFonts w:ascii="Arial" w:hAnsi="Arial" w:cs="Arial"/>
          <w:b/>
          <w:bCs/>
          <w:sz w:val="22"/>
          <w:szCs w:val="22"/>
        </w:rPr>
        <w:t>Полнота предоставляемой информации</w:t>
      </w:r>
      <w:bookmarkEnd w:id="220"/>
    </w:p>
    <w:p w:rsidR="0033255E" w:rsidRDefault="0033255E" w:rsidP="0033255E">
      <w:pPr>
        <w:autoSpaceDE w:val="0"/>
        <w:autoSpaceDN w:val="0"/>
        <w:adjustRightInd w:val="0"/>
        <w:ind w:firstLine="709"/>
        <w:jc w:val="both"/>
        <w:rPr>
          <w:b/>
          <w:bCs/>
          <w:i/>
          <w:iCs/>
          <w:color w:val="000000"/>
        </w:rPr>
      </w:pPr>
    </w:p>
    <w:p w:rsidR="0033255E" w:rsidRPr="00785CC9" w:rsidRDefault="0033255E" w:rsidP="0033255E">
      <w:pPr>
        <w:autoSpaceDE w:val="0"/>
        <w:autoSpaceDN w:val="0"/>
        <w:adjustRightInd w:val="0"/>
        <w:ind w:firstLine="709"/>
        <w:jc w:val="both"/>
        <w:rPr>
          <w:rFonts w:ascii="Arial" w:hAnsi="Arial" w:cs="Arial"/>
          <w:sz w:val="22"/>
          <w:szCs w:val="22"/>
        </w:rPr>
      </w:pPr>
      <w:r w:rsidRPr="00785CC9">
        <w:rPr>
          <w:rFonts w:ascii="Arial" w:hAnsi="Arial" w:cs="Arial"/>
          <w:sz w:val="22"/>
          <w:szCs w:val="22"/>
        </w:rPr>
        <w:t>На наш взгляд, представленн</w:t>
      </w:r>
      <w:r>
        <w:rPr>
          <w:rFonts w:ascii="Arial" w:hAnsi="Arial" w:cs="Arial"/>
          <w:sz w:val="22"/>
          <w:szCs w:val="22"/>
        </w:rPr>
        <w:t>ая</w:t>
      </w:r>
      <w:r w:rsidRPr="00785CC9">
        <w:rPr>
          <w:rFonts w:ascii="Arial" w:hAnsi="Arial" w:cs="Arial"/>
          <w:sz w:val="22"/>
          <w:szCs w:val="22"/>
        </w:rPr>
        <w:t xml:space="preserve"> в Отчете </w:t>
      </w:r>
      <w:r>
        <w:rPr>
          <w:rFonts w:ascii="Arial" w:hAnsi="Arial" w:cs="Arial"/>
          <w:sz w:val="22"/>
          <w:szCs w:val="22"/>
        </w:rPr>
        <w:t>информация в необходимой мере   освещает деятельность Общества  и по полноте раскрытия соответствует лучшим мировым практикам. Ее</w:t>
      </w:r>
      <w:r w:rsidRPr="00785CC9">
        <w:rPr>
          <w:rFonts w:ascii="Arial" w:hAnsi="Arial" w:cs="Arial"/>
          <w:sz w:val="22"/>
          <w:szCs w:val="22"/>
        </w:rPr>
        <w:t xml:space="preserve"> объем достаточен для глубокого понимания заинтересованными сторонами текущего состояния и перспектив развития Общества. </w:t>
      </w:r>
    </w:p>
    <w:p w:rsidR="0033255E" w:rsidRDefault="0033255E" w:rsidP="0033255E">
      <w:pPr>
        <w:autoSpaceDE w:val="0"/>
        <w:autoSpaceDN w:val="0"/>
        <w:adjustRightInd w:val="0"/>
        <w:ind w:firstLine="709"/>
        <w:jc w:val="both"/>
        <w:rPr>
          <w:color w:val="000000"/>
        </w:rPr>
      </w:pPr>
    </w:p>
    <w:p w:rsidR="0033255E" w:rsidRPr="00785CC9" w:rsidRDefault="0033255E" w:rsidP="00F977F3">
      <w:pPr>
        <w:autoSpaceDE w:val="0"/>
        <w:autoSpaceDN w:val="0"/>
        <w:adjustRightInd w:val="0"/>
        <w:ind w:firstLine="709"/>
        <w:jc w:val="both"/>
        <w:outlineLvl w:val="0"/>
        <w:rPr>
          <w:rFonts w:ascii="Arial" w:hAnsi="Arial" w:cs="Arial"/>
          <w:b/>
          <w:bCs/>
          <w:sz w:val="22"/>
          <w:szCs w:val="22"/>
        </w:rPr>
      </w:pPr>
      <w:bookmarkStart w:id="221" w:name="_Toc325015763"/>
      <w:r w:rsidRPr="00785CC9">
        <w:rPr>
          <w:rFonts w:ascii="Arial" w:hAnsi="Arial" w:cs="Arial"/>
          <w:b/>
          <w:bCs/>
          <w:sz w:val="22"/>
          <w:szCs w:val="22"/>
        </w:rPr>
        <w:t>Реагирование Общества на замечания и пожелания заинтересованных сторон</w:t>
      </w:r>
      <w:bookmarkEnd w:id="221"/>
    </w:p>
    <w:p w:rsidR="0033255E" w:rsidRPr="00F83250" w:rsidRDefault="0033255E" w:rsidP="0033255E">
      <w:pPr>
        <w:autoSpaceDE w:val="0"/>
        <w:autoSpaceDN w:val="0"/>
        <w:adjustRightInd w:val="0"/>
        <w:ind w:firstLine="709"/>
        <w:jc w:val="both"/>
        <w:rPr>
          <w:b/>
          <w:bCs/>
          <w:i/>
          <w:iCs/>
          <w:color w:val="000000"/>
        </w:rPr>
      </w:pPr>
    </w:p>
    <w:p w:rsidR="0033255E" w:rsidRPr="00785CC9" w:rsidRDefault="0033255E" w:rsidP="0033255E">
      <w:pPr>
        <w:autoSpaceDE w:val="0"/>
        <w:autoSpaceDN w:val="0"/>
        <w:adjustRightInd w:val="0"/>
        <w:ind w:firstLine="709"/>
        <w:jc w:val="both"/>
        <w:rPr>
          <w:rFonts w:ascii="Arial" w:hAnsi="Arial" w:cs="Arial"/>
          <w:sz w:val="22"/>
          <w:szCs w:val="22"/>
        </w:rPr>
      </w:pPr>
      <w:r w:rsidRPr="00785CC9">
        <w:rPr>
          <w:rFonts w:ascii="Arial" w:hAnsi="Arial" w:cs="Arial"/>
          <w:sz w:val="22"/>
          <w:szCs w:val="22"/>
        </w:rPr>
        <w:t xml:space="preserve">Отношение  Общества к замечаниям заинтересованных сторон проявилось в их скрупулезной фиксации, тщательном  анализе и учете при подготовке  итоговой версии Отчета. </w:t>
      </w:r>
    </w:p>
    <w:p w:rsidR="0033255E" w:rsidRPr="00785CC9" w:rsidRDefault="0033255E" w:rsidP="0033255E">
      <w:pPr>
        <w:autoSpaceDE w:val="0"/>
        <w:autoSpaceDN w:val="0"/>
        <w:adjustRightInd w:val="0"/>
        <w:ind w:firstLine="709"/>
        <w:jc w:val="both"/>
        <w:rPr>
          <w:rFonts w:ascii="Arial" w:hAnsi="Arial" w:cs="Arial"/>
          <w:sz w:val="22"/>
          <w:szCs w:val="22"/>
        </w:rPr>
      </w:pPr>
      <w:r w:rsidRPr="00785CC9">
        <w:rPr>
          <w:rFonts w:ascii="Arial" w:hAnsi="Arial" w:cs="Arial"/>
          <w:sz w:val="22"/>
          <w:szCs w:val="22"/>
        </w:rPr>
        <w:t xml:space="preserve">Общество </w:t>
      </w:r>
      <w:r>
        <w:rPr>
          <w:rFonts w:ascii="Arial" w:hAnsi="Arial" w:cs="Arial"/>
          <w:sz w:val="22"/>
          <w:szCs w:val="22"/>
        </w:rPr>
        <w:t xml:space="preserve">скорректировало </w:t>
      </w:r>
      <w:r w:rsidRPr="00785CC9">
        <w:rPr>
          <w:rFonts w:ascii="Arial" w:hAnsi="Arial" w:cs="Arial"/>
          <w:sz w:val="22"/>
          <w:szCs w:val="22"/>
        </w:rPr>
        <w:t>итогов</w:t>
      </w:r>
      <w:r>
        <w:rPr>
          <w:rFonts w:ascii="Arial" w:hAnsi="Arial" w:cs="Arial"/>
          <w:sz w:val="22"/>
          <w:szCs w:val="22"/>
        </w:rPr>
        <w:t>ую</w:t>
      </w:r>
      <w:r w:rsidRPr="00785CC9">
        <w:rPr>
          <w:rFonts w:ascii="Arial" w:hAnsi="Arial" w:cs="Arial"/>
          <w:sz w:val="22"/>
          <w:szCs w:val="22"/>
        </w:rPr>
        <w:t xml:space="preserve"> </w:t>
      </w:r>
      <w:r>
        <w:rPr>
          <w:rFonts w:ascii="Arial" w:hAnsi="Arial" w:cs="Arial"/>
          <w:sz w:val="22"/>
          <w:szCs w:val="22"/>
        </w:rPr>
        <w:t xml:space="preserve">версию </w:t>
      </w:r>
      <w:r w:rsidRPr="00785CC9">
        <w:rPr>
          <w:rFonts w:ascii="Arial" w:hAnsi="Arial" w:cs="Arial"/>
          <w:sz w:val="22"/>
          <w:szCs w:val="22"/>
        </w:rPr>
        <w:t xml:space="preserve">Отчета </w:t>
      </w:r>
      <w:r>
        <w:rPr>
          <w:rFonts w:ascii="Arial" w:hAnsi="Arial" w:cs="Arial"/>
          <w:sz w:val="22"/>
          <w:szCs w:val="22"/>
        </w:rPr>
        <w:t>с учетом высказанных заинтересованными сторонами рекомендаций</w:t>
      </w:r>
      <w:r w:rsidRPr="00785CC9">
        <w:rPr>
          <w:rFonts w:ascii="Arial" w:hAnsi="Arial" w:cs="Arial"/>
          <w:sz w:val="22"/>
          <w:szCs w:val="22"/>
        </w:rPr>
        <w:t xml:space="preserve">,  </w:t>
      </w:r>
      <w:r>
        <w:rPr>
          <w:rFonts w:ascii="Arial" w:hAnsi="Arial" w:cs="Arial"/>
          <w:sz w:val="22"/>
          <w:szCs w:val="22"/>
        </w:rPr>
        <w:t xml:space="preserve">переработало разделы «Стратегия»  и «Положение Общества на мировом рынке»,  </w:t>
      </w:r>
      <w:r w:rsidRPr="00785CC9">
        <w:rPr>
          <w:rFonts w:ascii="Arial" w:hAnsi="Arial" w:cs="Arial"/>
          <w:sz w:val="22"/>
          <w:szCs w:val="22"/>
        </w:rPr>
        <w:t>уточнило  формулировки в</w:t>
      </w:r>
      <w:r>
        <w:rPr>
          <w:rFonts w:ascii="Arial" w:hAnsi="Arial" w:cs="Arial"/>
          <w:sz w:val="22"/>
          <w:szCs w:val="22"/>
        </w:rPr>
        <w:t xml:space="preserve"> отношении ограничений на раскрытие информации, связанных с действующим законодательством в области защиты государственной и коммерческой тайны</w:t>
      </w:r>
      <w:r w:rsidRPr="00785CC9">
        <w:rPr>
          <w:rFonts w:ascii="Arial" w:hAnsi="Arial" w:cs="Arial"/>
          <w:sz w:val="22"/>
          <w:szCs w:val="22"/>
        </w:rPr>
        <w:t xml:space="preserve">. </w:t>
      </w:r>
    </w:p>
    <w:p w:rsidR="0033255E" w:rsidRPr="00785CC9" w:rsidRDefault="0033255E" w:rsidP="0033255E">
      <w:pPr>
        <w:autoSpaceDE w:val="0"/>
        <w:autoSpaceDN w:val="0"/>
        <w:adjustRightInd w:val="0"/>
        <w:ind w:firstLine="709"/>
        <w:jc w:val="both"/>
        <w:rPr>
          <w:rFonts w:ascii="Arial" w:hAnsi="Arial" w:cs="Arial"/>
          <w:sz w:val="22"/>
          <w:szCs w:val="22"/>
        </w:rPr>
      </w:pPr>
      <w:r w:rsidRPr="00785CC9">
        <w:rPr>
          <w:rFonts w:ascii="Arial" w:hAnsi="Arial" w:cs="Arial"/>
          <w:sz w:val="22"/>
          <w:szCs w:val="22"/>
        </w:rPr>
        <w:t xml:space="preserve">Таким образом,  Общество продемонстрировало ответственный подход к реализации требований Политики Госкорпорации «Росатом» в области публичной отчетности, проявило конструктивное отношение к пожеланиям и предложениям заинтересованных сторон. </w:t>
      </w:r>
    </w:p>
    <w:p w:rsidR="0033255E" w:rsidRDefault="0033255E" w:rsidP="0033255E">
      <w:pPr>
        <w:autoSpaceDE w:val="0"/>
        <w:autoSpaceDN w:val="0"/>
        <w:adjustRightInd w:val="0"/>
        <w:ind w:firstLine="709"/>
        <w:jc w:val="both"/>
        <w:rPr>
          <w:rFonts w:ascii="Arial" w:hAnsi="Arial" w:cs="Arial"/>
          <w:sz w:val="22"/>
          <w:szCs w:val="22"/>
        </w:rPr>
      </w:pPr>
      <w:r w:rsidRPr="00785CC9">
        <w:rPr>
          <w:rFonts w:ascii="Arial" w:hAnsi="Arial" w:cs="Arial"/>
          <w:sz w:val="22"/>
          <w:szCs w:val="22"/>
        </w:rPr>
        <w:t xml:space="preserve">Отмечая   значительный  прогресс в развитии взаимодействия Общества с заинтересованными сторонами,  выражаем надежду, что приобретенный в ходе  диалогов и общественных </w:t>
      </w:r>
      <w:r>
        <w:rPr>
          <w:rFonts w:ascii="Arial" w:hAnsi="Arial" w:cs="Arial"/>
          <w:sz w:val="22"/>
          <w:szCs w:val="22"/>
        </w:rPr>
        <w:t xml:space="preserve"> консультаций </w:t>
      </w:r>
      <w:r w:rsidRPr="00785CC9">
        <w:rPr>
          <w:rFonts w:ascii="Arial" w:hAnsi="Arial" w:cs="Arial"/>
          <w:sz w:val="22"/>
          <w:szCs w:val="22"/>
        </w:rPr>
        <w:t xml:space="preserve"> опыт будет в полной мере учтен и использован в дальнейшей деятельности по совершенствованию  инструментов управления, корпоративной культуры и информационной политики в соответствии</w:t>
      </w:r>
      <w:r>
        <w:rPr>
          <w:rFonts w:ascii="Arial" w:hAnsi="Arial" w:cs="Arial"/>
          <w:sz w:val="22"/>
          <w:szCs w:val="22"/>
        </w:rPr>
        <w:t xml:space="preserve"> с</w:t>
      </w:r>
      <w:r w:rsidRPr="00785CC9">
        <w:rPr>
          <w:rFonts w:ascii="Arial" w:hAnsi="Arial" w:cs="Arial"/>
          <w:sz w:val="22"/>
          <w:szCs w:val="22"/>
        </w:rPr>
        <w:t xml:space="preserve"> современными международными стандартами.</w:t>
      </w:r>
    </w:p>
    <w:p w:rsidR="00301F08" w:rsidRDefault="00301F08" w:rsidP="0033255E">
      <w:pPr>
        <w:autoSpaceDE w:val="0"/>
        <w:autoSpaceDN w:val="0"/>
        <w:adjustRightInd w:val="0"/>
        <w:ind w:firstLine="709"/>
        <w:jc w:val="both"/>
        <w:rPr>
          <w:rFonts w:ascii="Arial" w:hAnsi="Arial" w:cs="Arial"/>
          <w:sz w:val="22"/>
          <w:szCs w:val="22"/>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7"/>
        <w:gridCol w:w="4530"/>
      </w:tblGrid>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Бордюговский В.С., главный специалист Департамента международного сотрудничества Госкорпорации «Росатом»</w:t>
            </w:r>
          </w:p>
        </w:tc>
        <w:tc>
          <w:tcPr>
            <w:tcW w:w="4530" w:type="dxa"/>
            <w:vAlign w:val="center"/>
          </w:tcPr>
          <w:p w:rsidR="00301F08" w:rsidRPr="002B2ECE" w:rsidRDefault="00301F08" w:rsidP="00E04931">
            <w:pPr>
              <w:autoSpaceDE w:val="0"/>
              <w:autoSpaceDN w:val="0"/>
              <w:adjustRightInd w:val="0"/>
              <w:jc w:val="center"/>
              <w:rPr>
                <w:sz w:val="28"/>
                <w:szCs w:val="28"/>
                <w:highlight w:val="yellow"/>
              </w:rPr>
            </w:pPr>
            <w:r w:rsidRPr="00144909">
              <w:rPr>
                <w:noProof/>
                <w:sz w:val="28"/>
                <w:szCs w:val="28"/>
              </w:rPr>
              <w:drawing>
                <wp:inline distT="0" distB="0" distL="0" distR="0">
                  <wp:extent cx="1620520" cy="513080"/>
                  <wp:effectExtent l="19050" t="0" r="0" b="0"/>
                  <wp:docPr id="1226" name="Рисунок 1" descr="\\fsh\redirectedfolder$\Malakhov.N.Y\Рабочий стол\Подписи заверителей\сканы\Бордюговс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h\redirectedfolder$\Malakhov.N.Y\Рабочий стол\Подписи заверителей\сканы\Бордюговский.jpg"/>
                          <pic:cNvPicPr>
                            <a:picLocks noChangeAspect="1" noChangeArrowheads="1"/>
                          </pic:cNvPicPr>
                        </pic:nvPicPr>
                        <pic:blipFill>
                          <a:blip r:embed="rId91" cstate="print"/>
                          <a:srcRect/>
                          <a:stretch>
                            <a:fillRect/>
                          </a:stretch>
                        </pic:blipFill>
                        <pic:spPr bwMode="auto">
                          <a:xfrm>
                            <a:off x="0" y="0"/>
                            <a:ext cx="1620520" cy="513080"/>
                          </a:xfrm>
                          <a:prstGeom prst="rect">
                            <a:avLst/>
                          </a:prstGeom>
                          <a:noFill/>
                          <a:ln w="9525">
                            <a:noFill/>
                            <a:miter lim="800000"/>
                            <a:headEnd/>
                            <a:tailEnd/>
                          </a:ln>
                        </pic:spPr>
                      </pic:pic>
                    </a:graphicData>
                  </a:graphic>
                </wp:inline>
              </w:drawing>
            </w: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 xml:space="preserve">Григорьев А.Ю., </w:t>
            </w:r>
            <w:r>
              <w:rPr>
                <w:rFonts w:ascii="Arial" w:hAnsi="Arial" w:cs="Arial"/>
                <w:b/>
                <w:bCs/>
                <w:i/>
                <w:iCs/>
                <w:sz w:val="22"/>
                <w:szCs w:val="22"/>
              </w:rPr>
              <w:t xml:space="preserve">советник вице-президента </w:t>
            </w:r>
            <w:r w:rsidRPr="00245FF1">
              <w:rPr>
                <w:rFonts w:ascii="Arial" w:hAnsi="Arial" w:cs="Arial"/>
                <w:b/>
                <w:bCs/>
                <w:i/>
                <w:iCs/>
                <w:sz w:val="22"/>
                <w:szCs w:val="22"/>
              </w:rPr>
              <w:t>ОАО «ТВЭЛ»</w:t>
            </w:r>
          </w:p>
        </w:tc>
        <w:tc>
          <w:tcPr>
            <w:tcW w:w="4530" w:type="dxa"/>
          </w:tcPr>
          <w:p w:rsidR="00301F08" w:rsidRPr="002B2ECE" w:rsidRDefault="00301F08" w:rsidP="00E04931">
            <w:pPr>
              <w:autoSpaceDE w:val="0"/>
              <w:autoSpaceDN w:val="0"/>
              <w:adjustRightInd w:val="0"/>
              <w:jc w:val="center"/>
              <w:rPr>
                <w:sz w:val="28"/>
                <w:szCs w:val="28"/>
              </w:rPr>
            </w:pPr>
            <w:r>
              <w:rPr>
                <w:noProof/>
                <w:sz w:val="28"/>
                <w:szCs w:val="28"/>
              </w:rPr>
              <w:drawing>
                <wp:inline distT="0" distB="0" distL="0" distR="0">
                  <wp:extent cx="2470485" cy="807941"/>
                  <wp:effectExtent l="19050" t="0" r="6015" b="0"/>
                  <wp:docPr id="1227" name="Рисунок 10" descr="\\fsh\redirectedfolder$\Malakhov.N.Y\Рабочий стол\Подписи заверителей\сканы\ТВЭЛ.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sh\redirectedfolder$\Malakhov.N.Y\Рабочий стол\Подписи заверителей\сканы\ТВЭЛ.png"/>
                          <pic:cNvPicPr>
                            <a:picLocks noChangeAspect="1" noChangeArrowheads="1"/>
                          </pic:cNvPicPr>
                        </pic:nvPicPr>
                        <pic:blipFill>
                          <a:blip r:embed="rId92" cstate="print"/>
                          <a:srcRect/>
                          <a:stretch>
                            <a:fillRect/>
                          </a:stretch>
                        </pic:blipFill>
                        <pic:spPr bwMode="auto">
                          <a:xfrm>
                            <a:off x="0" y="0"/>
                            <a:ext cx="2473192" cy="808826"/>
                          </a:xfrm>
                          <a:prstGeom prst="rect">
                            <a:avLst/>
                          </a:prstGeom>
                          <a:noFill/>
                          <a:ln w="9525">
                            <a:noFill/>
                            <a:miter lim="800000"/>
                            <a:headEnd/>
                            <a:tailEnd/>
                          </a:ln>
                        </pic:spPr>
                      </pic:pic>
                    </a:graphicData>
                  </a:graphic>
                </wp:inline>
              </w:drawing>
            </w: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 xml:space="preserve">Ефремов Г.В., коммерческий директор ОАО «МЦОУ» </w:t>
            </w:r>
          </w:p>
        </w:tc>
        <w:tc>
          <w:tcPr>
            <w:tcW w:w="4530" w:type="dxa"/>
          </w:tcPr>
          <w:p w:rsidR="00301F08" w:rsidRPr="002B2ECE" w:rsidRDefault="00301F08" w:rsidP="00E04931">
            <w:pPr>
              <w:autoSpaceDE w:val="0"/>
              <w:autoSpaceDN w:val="0"/>
              <w:adjustRightInd w:val="0"/>
              <w:jc w:val="center"/>
              <w:rPr>
                <w:sz w:val="28"/>
                <w:szCs w:val="28"/>
              </w:rPr>
            </w:pPr>
            <w:r>
              <w:rPr>
                <w:noProof/>
                <w:sz w:val="28"/>
                <w:szCs w:val="28"/>
              </w:rPr>
              <w:drawing>
                <wp:inline distT="0" distB="0" distL="0" distR="0">
                  <wp:extent cx="2542540" cy="697865"/>
                  <wp:effectExtent l="19050" t="0" r="0" b="0"/>
                  <wp:docPr id="1228" name="Рисунок 7" descr="\\fsh\redirectedfolder$\Malakhov.N.Y\Рабочий стол\Подписи заверителей\сканы\МЦО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sh\redirectedfolder$\Malakhov.N.Y\Рабочий стол\Подписи заверителей\сканы\МЦОУ.jpg"/>
                          <pic:cNvPicPr>
                            <a:picLocks noChangeAspect="1" noChangeArrowheads="1"/>
                          </pic:cNvPicPr>
                        </pic:nvPicPr>
                        <pic:blipFill>
                          <a:blip r:embed="rId93" cstate="print"/>
                          <a:srcRect/>
                          <a:stretch>
                            <a:fillRect/>
                          </a:stretch>
                        </pic:blipFill>
                        <pic:spPr bwMode="auto">
                          <a:xfrm>
                            <a:off x="0" y="0"/>
                            <a:ext cx="2542540" cy="697865"/>
                          </a:xfrm>
                          <a:prstGeom prst="rect">
                            <a:avLst/>
                          </a:prstGeom>
                          <a:noFill/>
                          <a:ln w="9525">
                            <a:noFill/>
                            <a:miter lim="800000"/>
                            <a:headEnd/>
                            <a:tailEnd/>
                          </a:ln>
                        </pic:spPr>
                      </pic:pic>
                    </a:graphicData>
                  </a:graphic>
                </wp:inline>
              </w:drawing>
            </w: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Захаров С.А., заместитель начальника Управления Федеральной службы технического и экспортного контроля России</w:t>
            </w:r>
          </w:p>
        </w:tc>
        <w:tc>
          <w:tcPr>
            <w:tcW w:w="4530" w:type="dxa"/>
          </w:tcPr>
          <w:p w:rsidR="00301F08" w:rsidRPr="002B2ECE" w:rsidRDefault="00301F08" w:rsidP="00E04931">
            <w:pPr>
              <w:autoSpaceDE w:val="0"/>
              <w:autoSpaceDN w:val="0"/>
              <w:adjustRightInd w:val="0"/>
              <w:jc w:val="center"/>
              <w:rPr>
                <w:sz w:val="28"/>
                <w:szCs w:val="28"/>
                <w:highlight w:val="yellow"/>
              </w:rPr>
            </w:pPr>
            <w:r>
              <w:rPr>
                <w:noProof/>
                <w:sz w:val="28"/>
                <w:szCs w:val="28"/>
              </w:rPr>
              <w:drawing>
                <wp:inline distT="0" distB="0" distL="0" distR="0">
                  <wp:extent cx="1515745" cy="617855"/>
                  <wp:effectExtent l="19050" t="0" r="8255" b="0"/>
                  <wp:docPr id="1229" name="Рисунок 12" descr="\\fsh\redirectedfolder$\Malakhov.N.Y\Рабочий стол\Подписи заверителей\сканы\ФСТЭ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sh\redirectedfolder$\Malakhov.N.Y\Рабочий стол\Подписи заверителей\сканы\ФСТЭК.jpg"/>
                          <pic:cNvPicPr>
                            <a:picLocks noChangeAspect="1" noChangeArrowheads="1"/>
                          </pic:cNvPicPr>
                        </pic:nvPicPr>
                        <pic:blipFill>
                          <a:blip r:embed="rId94" cstate="print"/>
                          <a:srcRect/>
                          <a:stretch>
                            <a:fillRect/>
                          </a:stretch>
                        </pic:blipFill>
                        <pic:spPr bwMode="auto">
                          <a:xfrm>
                            <a:off x="0" y="0"/>
                            <a:ext cx="1515745" cy="617855"/>
                          </a:xfrm>
                          <a:prstGeom prst="rect">
                            <a:avLst/>
                          </a:prstGeom>
                          <a:noFill/>
                          <a:ln w="9525">
                            <a:noFill/>
                            <a:miter lim="800000"/>
                            <a:headEnd/>
                            <a:tailEnd/>
                          </a:ln>
                        </pic:spPr>
                      </pic:pic>
                    </a:graphicData>
                  </a:graphic>
                </wp:inline>
              </w:drawing>
            </w: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Кислов А.И., начальник управления по регулированию безопасности объектов ядерного топливного цикла, ядерных энергетических установок судов и радиационно опасных объектов, надзору за учетом и контролем ядерных материалов и радиоактивных веществ и физической защитой Федеральной службы по экологическому, технологическому и атомному надзору</w:t>
            </w:r>
          </w:p>
        </w:tc>
        <w:tc>
          <w:tcPr>
            <w:tcW w:w="4530" w:type="dxa"/>
          </w:tcPr>
          <w:p w:rsidR="00301F08" w:rsidRPr="002B2ECE" w:rsidRDefault="00F36515" w:rsidP="00F36515">
            <w:pPr>
              <w:autoSpaceDE w:val="0"/>
              <w:autoSpaceDN w:val="0"/>
              <w:adjustRightInd w:val="0"/>
              <w:jc w:val="center"/>
              <w:rPr>
                <w:sz w:val="28"/>
                <w:szCs w:val="28"/>
              </w:rPr>
            </w:pPr>
            <w:r>
              <w:rPr>
                <w:noProof/>
              </w:rPr>
              <w:drawing>
                <wp:anchor distT="0" distB="0" distL="114300" distR="114300" simplePos="0" relativeHeight="251679744" behindDoc="0" locked="0" layoutInCell="1" allowOverlap="1">
                  <wp:simplePos x="0" y="0"/>
                  <wp:positionH relativeFrom="column">
                    <wp:posOffset>488182</wp:posOffset>
                  </wp:positionH>
                  <wp:positionV relativeFrom="paragraph">
                    <wp:posOffset>322513</wp:posOffset>
                  </wp:positionV>
                  <wp:extent cx="1545056" cy="778042"/>
                  <wp:effectExtent l="19050" t="0" r="0" b="0"/>
                  <wp:wrapNone/>
                  <wp:docPr id="12" name="Рисунок 7" descr="C:\Users\Malakhov.N.Y\AppData\Local\Microsoft\Windows\Temporary Internet Files\Content.Word\В Н Говорухин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lakhov.N.Y\AppData\Local\Microsoft\Windows\Temporary Internet Files\Content.Word\В Н Говорухину.jpg"/>
                          <pic:cNvPicPr>
                            <a:picLocks noChangeAspect="1" noChangeArrowheads="1"/>
                          </pic:cNvPicPr>
                        </pic:nvPicPr>
                        <pic:blipFill>
                          <a:blip r:embed="rId95"/>
                          <a:srcRect/>
                          <a:stretch>
                            <a:fillRect/>
                          </a:stretch>
                        </pic:blipFill>
                        <pic:spPr bwMode="auto">
                          <a:xfrm>
                            <a:off x="0" y="0"/>
                            <a:ext cx="1545056" cy="778042"/>
                          </a:xfrm>
                          <a:prstGeom prst="rect">
                            <a:avLst/>
                          </a:prstGeom>
                          <a:noFill/>
                          <a:ln w="9525">
                            <a:noFill/>
                            <a:miter lim="800000"/>
                            <a:headEnd/>
                            <a:tailEnd/>
                          </a:ln>
                        </pic:spPr>
                      </pic:pic>
                    </a:graphicData>
                  </a:graphic>
                </wp:anchor>
              </w:drawing>
            </w: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 xml:space="preserve">Кушнарев М.С., директор по маркетингу и продажам ОАО «Атомредметзолото» </w:t>
            </w:r>
          </w:p>
        </w:tc>
        <w:tc>
          <w:tcPr>
            <w:tcW w:w="4530" w:type="dxa"/>
            <w:vAlign w:val="center"/>
          </w:tcPr>
          <w:p w:rsidR="00301F08" w:rsidRPr="002B2ECE" w:rsidRDefault="00301F08" w:rsidP="00E04931">
            <w:pPr>
              <w:autoSpaceDE w:val="0"/>
              <w:autoSpaceDN w:val="0"/>
              <w:adjustRightInd w:val="0"/>
              <w:jc w:val="center"/>
              <w:rPr>
                <w:sz w:val="28"/>
                <w:szCs w:val="28"/>
              </w:rPr>
            </w:pPr>
            <w:r>
              <w:rPr>
                <w:noProof/>
                <w:sz w:val="28"/>
                <w:szCs w:val="28"/>
              </w:rPr>
              <w:drawing>
                <wp:inline distT="0" distB="0" distL="0" distR="0">
                  <wp:extent cx="978535" cy="850265"/>
                  <wp:effectExtent l="19050" t="0" r="0" b="0"/>
                  <wp:docPr id="1230" name="Рисунок 6" descr="\\fsh\redirectedfolder$\Malakhov.N.Y\Рабочий стол\Подписи заверителей\сканы\АРМ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sh\redirectedfolder$\Malakhov.N.Y\Рабочий стол\Подписи заверителей\сканы\АРМЗ.jpg"/>
                          <pic:cNvPicPr>
                            <a:picLocks noChangeAspect="1" noChangeArrowheads="1"/>
                          </pic:cNvPicPr>
                        </pic:nvPicPr>
                        <pic:blipFill>
                          <a:blip r:embed="rId96" cstate="print"/>
                          <a:srcRect/>
                          <a:stretch>
                            <a:fillRect/>
                          </a:stretch>
                        </pic:blipFill>
                        <pic:spPr bwMode="auto">
                          <a:xfrm>
                            <a:off x="0" y="0"/>
                            <a:ext cx="978535" cy="850265"/>
                          </a:xfrm>
                          <a:prstGeom prst="rect">
                            <a:avLst/>
                          </a:prstGeom>
                          <a:noFill/>
                          <a:ln w="9525">
                            <a:noFill/>
                            <a:miter lim="800000"/>
                            <a:headEnd/>
                            <a:tailEnd/>
                          </a:ln>
                        </pic:spPr>
                      </pic:pic>
                    </a:graphicData>
                  </a:graphic>
                </wp:inline>
              </w:drawing>
            </w: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Линяев О.И., заместитель директора Департамента координации и развития ЯТЦ, начальник отдела управления сбалансированным развитием ЯТЦ Госкорпорации «Росатом»</w:t>
            </w:r>
          </w:p>
        </w:tc>
        <w:tc>
          <w:tcPr>
            <w:tcW w:w="4530" w:type="dxa"/>
            <w:vAlign w:val="center"/>
          </w:tcPr>
          <w:p w:rsidR="00301F08" w:rsidRPr="002B2ECE" w:rsidRDefault="00301F08" w:rsidP="00E04931">
            <w:pPr>
              <w:autoSpaceDE w:val="0"/>
              <w:autoSpaceDN w:val="0"/>
              <w:adjustRightInd w:val="0"/>
              <w:jc w:val="center"/>
              <w:rPr>
                <w:sz w:val="28"/>
                <w:szCs w:val="28"/>
              </w:rPr>
            </w:pPr>
            <w:r>
              <w:rPr>
                <w:noProof/>
                <w:sz w:val="28"/>
                <w:szCs w:val="28"/>
              </w:rPr>
              <w:drawing>
                <wp:inline distT="0" distB="0" distL="0" distR="0">
                  <wp:extent cx="1539875" cy="834390"/>
                  <wp:effectExtent l="19050" t="0" r="3175" b="0"/>
                  <wp:docPr id="1231" name="Рисунок 3" descr="\\fsh\redirectedfolder$\Malakhov.N.Y\Рабочий стол\Подписи заверителей\сканы\hppscan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h\redirectedfolder$\Malakhov.N.Y\Рабочий стол\Подписи заверителей\сканы\hppscan236.jpg"/>
                          <pic:cNvPicPr>
                            <a:picLocks noChangeAspect="1" noChangeArrowheads="1"/>
                          </pic:cNvPicPr>
                        </pic:nvPicPr>
                        <pic:blipFill>
                          <a:blip r:embed="rId97" cstate="print"/>
                          <a:srcRect/>
                          <a:stretch>
                            <a:fillRect/>
                          </a:stretch>
                        </pic:blipFill>
                        <pic:spPr bwMode="auto">
                          <a:xfrm>
                            <a:off x="0" y="0"/>
                            <a:ext cx="1539875" cy="834390"/>
                          </a:xfrm>
                          <a:prstGeom prst="rect">
                            <a:avLst/>
                          </a:prstGeom>
                          <a:noFill/>
                          <a:ln w="9525">
                            <a:noFill/>
                            <a:miter lim="800000"/>
                            <a:headEnd/>
                            <a:tailEnd/>
                          </a:ln>
                        </pic:spPr>
                      </pic:pic>
                    </a:graphicData>
                  </a:graphic>
                </wp:inline>
              </w:drawing>
            </w: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Олейник Г.Д., исполнительный директор Всероссийской общественной организации «Русское географическое общество</w:t>
            </w:r>
            <w:r>
              <w:rPr>
                <w:rFonts w:ascii="Arial" w:hAnsi="Arial" w:cs="Arial"/>
                <w:b/>
                <w:bCs/>
                <w:i/>
                <w:iCs/>
                <w:sz w:val="22"/>
                <w:szCs w:val="22"/>
              </w:rPr>
              <w:t>»</w:t>
            </w:r>
          </w:p>
        </w:tc>
        <w:tc>
          <w:tcPr>
            <w:tcW w:w="4530" w:type="dxa"/>
          </w:tcPr>
          <w:p w:rsidR="00301F08" w:rsidRPr="002B2ECE" w:rsidRDefault="00301F08" w:rsidP="00E04931">
            <w:pPr>
              <w:autoSpaceDE w:val="0"/>
              <w:autoSpaceDN w:val="0"/>
              <w:adjustRightInd w:val="0"/>
              <w:jc w:val="center"/>
              <w:rPr>
                <w:sz w:val="28"/>
                <w:szCs w:val="28"/>
              </w:rPr>
            </w:pPr>
            <w:r>
              <w:rPr>
                <w:noProof/>
                <w:sz w:val="28"/>
                <w:szCs w:val="28"/>
              </w:rPr>
              <w:drawing>
                <wp:inline distT="0" distB="0" distL="0" distR="0">
                  <wp:extent cx="2017292" cy="625642"/>
                  <wp:effectExtent l="19050" t="0" r="2008" b="0"/>
                  <wp:docPr id="1232" name="Рисунок 13" descr="\\fsh\redirectedfolder$\Malakhov.N.Y\Рабочий стол\Подписи заверителей\сканы\2012052809581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sh\redirectedfolder$\Malakhov.N.Y\Рабочий стол\Подписи заверителей\сканы\20120528095810051.jpg"/>
                          <pic:cNvPicPr>
                            <a:picLocks noChangeAspect="1" noChangeArrowheads="1"/>
                          </pic:cNvPicPr>
                        </pic:nvPicPr>
                        <pic:blipFill>
                          <a:blip r:embed="rId98" cstate="print"/>
                          <a:srcRect/>
                          <a:stretch>
                            <a:fillRect/>
                          </a:stretch>
                        </pic:blipFill>
                        <pic:spPr bwMode="auto">
                          <a:xfrm>
                            <a:off x="0" y="0"/>
                            <a:ext cx="2018619" cy="626054"/>
                          </a:xfrm>
                          <a:prstGeom prst="rect">
                            <a:avLst/>
                          </a:prstGeom>
                          <a:noFill/>
                          <a:ln w="9525">
                            <a:noFill/>
                            <a:miter lim="800000"/>
                            <a:headEnd/>
                            <a:tailEnd/>
                          </a:ln>
                        </pic:spPr>
                      </pic:pic>
                    </a:graphicData>
                  </a:graphic>
                </wp:inline>
              </w:drawing>
            </w:r>
          </w:p>
        </w:tc>
      </w:tr>
      <w:tr w:rsidR="00301F08" w:rsidRPr="002B2ECE" w:rsidTr="00301F08">
        <w:trPr>
          <w:trHeight w:val="992"/>
        </w:trPr>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Плужник С.Н., управляющий директор TENEX-Japan</w:t>
            </w:r>
          </w:p>
        </w:tc>
        <w:tc>
          <w:tcPr>
            <w:tcW w:w="4530" w:type="dxa"/>
          </w:tcPr>
          <w:p w:rsidR="00301F08" w:rsidRPr="002B2ECE" w:rsidRDefault="00301F08" w:rsidP="00E04931">
            <w:pPr>
              <w:autoSpaceDE w:val="0"/>
              <w:autoSpaceDN w:val="0"/>
              <w:adjustRightInd w:val="0"/>
              <w:jc w:val="both"/>
              <w:rPr>
                <w:sz w:val="28"/>
                <w:szCs w:val="28"/>
              </w:rPr>
            </w:pPr>
            <w:r>
              <w:rPr>
                <w:noProof/>
                <w:sz w:val="28"/>
                <w:szCs w:val="28"/>
              </w:rPr>
              <w:drawing>
                <wp:anchor distT="0" distB="0" distL="114300" distR="114300" simplePos="0" relativeHeight="251672576" behindDoc="1" locked="0" layoutInCell="1" allowOverlap="1">
                  <wp:simplePos x="0" y="0"/>
                  <wp:positionH relativeFrom="column">
                    <wp:posOffset>356536</wp:posOffset>
                  </wp:positionH>
                  <wp:positionV relativeFrom="paragraph">
                    <wp:posOffset>167</wp:posOffset>
                  </wp:positionV>
                  <wp:extent cx="1248276" cy="697832"/>
                  <wp:effectExtent l="19050" t="0" r="9024" b="0"/>
                  <wp:wrapNone/>
                  <wp:docPr id="1233" name="Рисунок 5" descr="\\fsh\redirectedfolder$\Malakhov.N.Y\Рабочий стол\Подписи заверителей\сканы\Tenex Japan Плужн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sh\redirectedfolder$\Malakhov.N.Y\Рабочий стол\Подписи заверителей\сканы\Tenex Japan Плужник.jpg"/>
                          <pic:cNvPicPr>
                            <a:picLocks noChangeAspect="1" noChangeArrowheads="1"/>
                          </pic:cNvPicPr>
                        </pic:nvPicPr>
                        <pic:blipFill>
                          <a:blip r:embed="rId99" cstate="print"/>
                          <a:srcRect/>
                          <a:stretch>
                            <a:fillRect/>
                          </a:stretch>
                        </pic:blipFill>
                        <pic:spPr bwMode="auto">
                          <a:xfrm>
                            <a:off x="0" y="0"/>
                            <a:ext cx="1248276" cy="697832"/>
                          </a:xfrm>
                          <a:prstGeom prst="rect">
                            <a:avLst/>
                          </a:prstGeom>
                          <a:noFill/>
                          <a:ln w="9525">
                            <a:noFill/>
                            <a:miter lim="800000"/>
                            <a:headEnd/>
                            <a:tailEnd/>
                          </a:ln>
                        </pic:spPr>
                      </pic:pic>
                    </a:graphicData>
                  </a:graphic>
                </wp:anchor>
              </w:drawing>
            </w: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Плямина О.В., исполнительный директор Компании Greenlight</w:t>
            </w:r>
          </w:p>
        </w:tc>
        <w:tc>
          <w:tcPr>
            <w:tcW w:w="4530" w:type="dxa"/>
            <w:vAlign w:val="center"/>
          </w:tcPr>
          <w:p w:rsidR="00301F08" w:rsidRPr="002B2ECE" w:rsidRDefault="00301F08" w:rsidP="00E04931">
            <w:pPr>
              <w:autoSpaceDE w:val="0"/>
              <w:autoSpaceDN w:val="0"/>
              <w:adjustRightInd w:val="0"/>
              <w:jc w:val="center"/>
              <w:rPr>
                <w:sz w:val="28"/>
                <w:szCs w:val="28"/>
              </w:rPr>
            </w:pPr>
            <w:r>
              <w:rPr>
                <w:noProof/>
                <w:sz w:val="28"/>
                <w:szCs w:val="28"/>
              </w:rPr>
              <w:drawing>
                <wp:anchor distT="0" distB="0" distL="114300" distR="114300" simplePos="0" relativeHeight="251673600" behindDoc="1" locked="0" layoutInCell="1" allowOverlap="1">
                  <wp:simplePos x="0" y="0"/>
                  <wp:positionH relativeFrom="column">
                    <wp:posOffset>93211</wp:posOffset>
                  </wp:positionH>
                  <wp:positionV relativeFrom="paragraph">
                    <wp:posOffset>683126</wp:posOffset>
                  </wp:positionV>
                  <wp:extent cx="2459456" cy="970548"/>
                  <wp:effectExtent l="19050" t="0" r="0" b="0"/>
                  <wp:wrapNone/>
                  <wp:docPr id="1234" name="Рисунок 8" descr="\\fsh\redirectedfolder$\Malakhov.N.Y\Рабочий стол\Подписи заверителей\сканы\Пути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sh\redirectedfolder$\Malakhov.N.Y\Рабочий стол\Подписи заверителей\сканы\Путилов.jpg"/>
                          <pic:cNvPicPr>
                            <a:picLocks noChangeAspect="1" noChangeArrowheads="1"/>
                          </pic:cNvPicPr>
                        </pic:nvPicPr>
                        <pic:blipFill>
                          <a:blip r:embed="rId100" cstate="print"/>
                          <a:srcRect b="25031"/>
                          <a:stretch>
                            <a:fillRect/>
                          </a:stretch>
                        </pic:blipFill>
                        <pic:spPr bwMode="auto">
                          <a:xfrm>
                            <a:off x="0" y="0"/>
                            <a:ext cx="2459456" cy="970548"/>
                          </a:xfrm>
                          <a:prstGeom prst="rect">
                            <a:avLst/>
                          </a:prstGeom>
                          <a:noFill/>
                          <a:ln w="9525">
                            <a:noFill/>
                            <a:miter lim="800000"/>
                            <a:headEnd/>
                            <a:tailEnd/>
                          </a:ln>
                        </pic:spPr>
                      </pic:pic>
                    </a:graphicData>
                  </a:graphic>
                </wp:anchor>
              </w:drawing>
            </w:r>
            <w:r>
              <w:rPr>
                <w:noProof/>
                <w:sz w:val="28"/>
                <w:szCs w:val="28"/>
              </w:rPr>
              <w:drawing>
                <wp:inline distT="0" distB="0" distL="0" distR="0">
                  <wp:extent cx="1596189" cy="742685"/>
                  <wp:effectExtent l="19050" t="0" r="0" b="0"/>
                  <wp:docPr id="1235" name="Рисунок 2" descr="\\fsh\redirectedfolder$\Malakhov.N.Y\Рабочий стол\Подписи заверителей\сканы\Greenl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h\redirectedfolder$\Malakhov.N.Y\Рабочий стол\Подписи заверителей\сканы\Greenlight.png"/>
                          <pic:cNvPicPr>
                            <a:picLocks noChangeAspect="1" noChangeArrowheads="1"/>
                          </pic:cNvPicPr>
                        </pic:nvPicPr>
                        <pic:blipFill>
                          <a:blip r:embed="rId101" cstate="print"/>
                          <a:srcRect/>
                          <a:stretch>
                            <a:fillRect/>
                          </a:stretch>
                        </pic:blipFill>
                        <pic:spPr bwMode="auto">
                          <a:xfrm>
                            <a:off x="0" y="0"/>
                            <a:ext cx="1596087" cy="742638"/>
                          </a:xfrm>
                          <a:prstGeom prst="rect">
                            <a:avLst/>
                          </a:prstGeom>
                          <a:noFill/>
                          <a:ln w="9525">
                            <a:noFill/>
                            <a:miter lim="800000"/>
                            <a:headEnd/>
                            <a:tailEnd/>
                          </a:ln>
                        </pic:spPr>
                      </pic:pic>
                    </a:graphicData>
                  </a:graphic>
                </wp:inline>
              </w:drawing>
            </w:r>
          </w:p>
        </w:tc>
      </w:tr>
      <w:tr w:rsidR="00301F08" w:rsidRPr="002B2ECE" w:rsidTr="00301F08">
        <w:trPr>
          <w:trHeight w:val="1220"/>
        </w:trPr>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Путилов А.В., декан факультета управления и экономики высоких технологий НИЯУ МИФИ</w:t>
            </w:r>
          </w:p>
        </w:tc>
        <w:tc>
          <w:tcPr>
            <w:tcW w:w="4530" w:type="dxa"/>
          </w:tcPr>
          <w:p w:rsidR="00301F08" w:rsidRPr="002B2ECE" w:rsidRDefault="00301F08" w:rsidP="00E04931">
            <w:pPr>
              <w:autoSpaceDE w:val="0"/>
              <w:autoSpaceDN w:val="0"/>
              <w:adjustRightInd w:val="0"/>
              <w:jc w:val="both"/>
              <w:rPr>
                <w:sz w:val="28"/>
                <w:szCs w:val="28"/>
              </w:rPr>
            </w:pP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Синев А.Н., директор представительства Компании NAC International</w:t>
            </w:r>
          </w:p>
        </w:tc>
        <w:tc>
          <w:tcPr>
            <w:tcW w:w="4530" w:type="dxa"/>
            <w:vAlign w:val="center"/>
          </w:tcPr>
          <w:p w:rsidR="00301F08" w:rsidRPr="002B2ECE" w:rsidRDefault="00301F08" w:rsidP="00E04931">
            <w:pPr>
              <w:autoSpaceDE w:val="0"/>
              <w:autoSpaceDN w:val="0"/>
              <w:adjustRightInd w:val="0"/>
              <w:jc w:val="center"/>
              <w:rPr>
                <w:sz w:val="28"/>
                <w:szCs w:val="28"/>
              </w:rPr>
            </w:pPr>
            <w:r>
              <w:rPr>
                <w:noProof/>
                <w:sz w:val="28"/>
                <w:szCs w:val="28"/>
              </w:rPr>
              <w:drawing>
                <wp:inline distT="0" distB="0" distL="0" distR="0">
                  <wp:extent cx="2197735" cy="721995"/>
                  <wp:effectExtent l="19050" t="0" r="0" b="0"/>
                  <wp:docPr id="1236" name="Рисунок 4" descr="\\fsh\redirectedfolder$\Malakhov.N.Y\Рабочий стол\Подписи заверителей\сканы\NAC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sh\redirectedfolder$\Malakhov.N.Y\Рабочий стол\Подписи заверителей\сканы\NAC International.jpg"/>
                          <pic:cNvPicPr>
                            <a:picLocks noChangeAspect="1" noChangeArrowheads="1"/>
                          </pic:cNvPicPr>
                        </pic:nvPicPr>
                        <pic:blipFill>
                          <a:blip r:embed="rId102" cstate="print"/>
                          <a:srcRect/>
                          <a:stretch>
                            <a:fillRect/>
                          </a:stretch>
                        </pic:blipFill>
                        <pic:spPr bwMode="auto">
                          <a:xfrm>
                            <a:off x="0" y="0"/>
                            <a:ext cx="2197735" cy="721995"/>
                          </a:xfrm>
                          <a:prstGeom prst="rect">
                            <a:avLst/>
                          </a:prstGeom>
                          <a:noFill/>
                          <a:ln w="9525">
                            <a:noFill/>
                            <a:miter lim="800000"/>
                            <a:headEnd/>
                            <a:tailEnd/>
                          </a:ln>
                        </pic:spPr>
                      </pic:pic>
                    </a:graphicData>
                  </a:graphic>
                </wp:inline>
              </w:drawing>
            </w: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Фокина Т.А., начальник Отдела управления рисками Госкорпорации «Росатом»</w:t>
            </w:r>
          </w:p>
        </w:tc>
        <w:tc>
          <w:tcPr>
            <w:tcW w:w="4530" w:type="dxa"/>
            <w:vAlign w:val="center"/>
          </w:tcPr>
          <w:p w:rsidR="00301F08" w:rsidRPr="002B2ECE" w:rsidRDefault="00301F08" w:rsidP="00E04931">
            <w:pPr>
              <w:autoSpaceDE w:val="0"/>
              <w:autoSpaceDN w:val="0"/>
              <w:adjustRightInd w:val="0"/>
              <w:jc w:val="center"/>
              <w:rPr>
                <w:sz w:val="28"/>
                <w:szCs w:val="28"/>
              </w:rPr>
            </w:pPr>
            <w:r>
              <w:rPr>
                <w:noProof/>
                <w:sz w:val="28"/>
                <w:szCs w:val="28"/>
              </w:rPr>
              <w:drawing>
                <wp:inline distT="0" distB="0" distL="0" distR="0">
                  <wp:extent cx="1315720" cy="553720"/>
                  <wp:effectExtent l="19050" t="0" r="0" b="0"/>
                  <wp:docPr id="1237" name="Рисунок 11" descr="\\fsh\redirectedfolder$\Malakhov.N.Y\Рабочий стол\Подписи заверителей\сканы\Фок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sh\redirectedfolder$\Malakhov.N.Y\Рабочий стол\Подписи заверителей\сканы\Фокина.jpg"/>
                          <pic:cNvPicPr>
                            <a:picLocks noChangeAspect="1" noChangeArrowheads="1"/>
                          </pic:cNvPicPr>
                        </pic:nvPicPr>
                        <pic:blipFill>
                          <a:blip r:embed="rId103" cstate="print"/>
                          <a:srcRect/>
                          <a:stretch>
                            <a:fillRect/>
                          </a:stretch>
                        </pic:blipFill>
                        <pic:spPr bwMode="auto">
                          <a:xfrm>
                            <a:off x="0" y="0"/>
                            <a:ext cx="1315720" cy="553720"/>
                          </a:xfrm>
                          <a:prstGeom prst="rect">
                            <a:avLst/>
                          </a:prstGeom>
                          <a:noFill/>
                          <a:ln w="9525">
                            <a:noFill/>
                            <a:miter lim="800000"/>
                            <a:headEnd/>
                            <a:tailEnd/>
                          </a:ln>
                        </pic:spPr>
                      </pic:pic>
                    </a:graphicData>
                  </a:graphic>
                </wp:inline>
              </w:drawing>
            </w:r>
          </w:p>
        </w:tc>
      </w:tr>
      <w:tr w:rsidR="00301F08" w:rsidRPr="002B2ECE" w:rsidTr="00301F08">
        <w:tc>
          <w:tcPr>
            <w:tcW w:w="5677" w:type="dxa"/>
          </w:tcPr>
          <w:p w:rsidR="00301F08" w:rsidRDefault="00301F08" w:rsidP="00E04931">
            <w:pPr>
              <w:autoSpaceDE w:val="0"/>
              <w:autoSpaceDN w:val="0"/>
              <w:adjustRightInd w:val="0"/>
              <w:jc w:val="both"/>
              <w:rPr>
                <w:rFonts w:ascii="Arial" w:hAnsi="Arial" w:cs="Arial"/>
                <w:b/>
                <w:bCs/>
                <w:i/>
                <w:iCs/>
              </w:rPr>
            </w:pPr>
          </w:p>
          <w:p w:rsidR="00301F08" w:rsidRPr="00245FF1" w:rsidRDefault="00301F08" w:rsidP="00301F08">
            <w:pPr>
              <w:autoSpaceDE w:val="0"/>
              <w:autoSpaceDN w:val="0"/>
              <w:adjustRightInd w:val="0"/>
              <w:jc w:val="both"/>
              <w:rPr>
                <w:rFonts w:ascii="Arial" w:hAnsi="Arial" w:cs="Arial"/>
                <w:b/>
                <w:bCs/>
                <w:i/>
                <w:iCs/>
              </w:rPr>
            </w:pPr>
            <w:r w:rsidRPr="00245FF1">
              <w:rPr>
                <w:rFonts w:ascii="Arial" w:hAnsi="Arial" w:cs="Arial"/>
                <w:b/>
                <w:bCs/>
                <w:i/>
                <w:iCs/>
                <w:sz w:val="22"/>
                <w:szCs w:val="22"/>
              </w:rPr>
              <w:t>Шишкин А.П., директор ОАО «СПб «Изотоп»</w:t>
            </w:r>
          </w:p>
        </w:tc>
        <w:tc>
          <w:tcPr>
            <w:tcW w:w="4530" w:type="dxa"/>
          </w:tcPr>
          <w:p w:rsidR="00301F08" w:rsidRPr="002B2ECE" w:rsidRDefault="00301F08" w:rsidP="00E04931">
            <w:pPr>
              <w:autoSpaceDE w:val="0"/>
              <w:autoSpaceDN w:val="0"/>
              <w:adjustRightInd w:val="0"/>
              <w:jc w:val="both"/>
              <w:rPr>
                <w:sz w:val="28"/>
                <w:szCs w:val="28"/>
              </w:rPr>
            </w:pPr>
            <w:r>
              <w:rPr>
                <w:noProof/>
                <w:sz w:val="28"/>
                <w:szCs w:val="28"/>
              </w:rPr>
              <w:drawing>
                <wp:inline distT="0" distB="0" distL="0" distR="0">
                  <wp:extent cx="2534920" cy="537210"/>
                  <wp:effectExtent l="19050" t="0" r="0" b="0"/>
                  <wp:docPr id="1238" name="Рисунок 9" descr="\\fsh\redirectedfolder$\Malakhov.N.Y\Рабочий стол\Подписи заверителей\сканы\СПб Изото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sh\redirectedfolder$\Malakhov.N.Y\Рабочий стол\Подписи заверителей\сканы\СПб Изотоп.jpg"/>
                          <pic:cNvPicPr>
                            <a:picLocks noChangeAspect="1" noChangeArrowheads="1"/>
                          </pic:cNvPicPr>
                        </pic:nvPicPr>
                        <pic:blipFill>
                          <a:blip r:embed="rId104" cstate="print"/>
                          <a:srcRect/>
                          <a:stretch>
                            <a:fillRect/>
                          </a:stretch>
                        </pic:blipFill>
                        <pic:spPr bwMode="auto">
                          <a:xfrm>
                            <a:off x="0" y="0"/>
                            <a:ext cx="2534920" cy="537210"/>
                          </a:xfrm>
                          <a:prstGeom prst="rect">
                            <a:avLst/>
                          </a:prstGeom>
                          <a:noFill/>
                          <a:ln w="9525">
                            <a:noFill/>
                            <a:miter lim="800000"/>
                            <a:headEnd/>
                            <a:tailEnd/>
                          </a:ln>
                        </pic:spPr>
                      </pic:pic>
                    </a:graphicData>
                  </a:graphic>
                </wp:inline>
              </w:drawing>
            </w:r>
          </w:p>
        </w:tc>
      </w:tr>
    </w:tbl>
    <w:p w:rsidR="00301F08" w:rsidRDefault="00301F08">
      <w:pPr>
        <w:rPr>
          <w:rFonts w:ascii="Arial" w:hAnsi="Arial" w:cs="Arial"/>
          <w:b/>
          <w:bCs/>
          <w:kern w:val="32"/>
          <w:sz w:val="36"/>
          <w:szCs w:val="36"/>
        </w:rPr>
      </w:pPr>
      <w:bookmarkStart w:id="222" w:name="_Toc293323028"/>
      <w:bookmarkStart w:id="223" w:name="_Toc325015764"/>
      <w:r>
        <w:br w:type="page"/>
      </w:r>
    </w:p>
    <w:p w:rsidR="00305230" w:rsidRDefault="00305230" w:rsidP="00B00145">
      <w:pPr>
        <w:pStyle w:val="1"/>
        <w:numPr>
          <w:ilvl w:val="0"/>
          <w:numId w:val="0"/>
        </w:numPr>
        <w:ind w:left="432"/>
      </w:pPr>
      <w:r w:rsidRPr="00D20C26">
        <w:t>Приложение №1</w:t>
      </w:r>
      <w:r w:rsidR="00DF2EC9">
        <w:t>.</w:t>
      </w:r>
      <w:r w:rsidRPr="00D20C26">
        <w:t xml:space="preserve"> </w:t>
      </w:r>
      <w:r>
        <w:t xml:space="preserve">Бухгалтерская </w:t>
      </w:r>
      <w:r w:rsidRPr="00D20C26">
        <w:t>отчетность</w:t>
      </w:r>
      <w:bookmarkEnd w:id="222"/>
      <w:bookmarkEnd w:id="223"/>
    </w:p>
    <w:p w:rsidR="00B3741C" w:rsidRDefault="00B3741C" w:rsidP="009272EE">
      <w:pPr>
        <w:pStyle w:val="ZEBRA-0"/>
      </w:pPr>
    </w:p>
    <w:p w:rsidR="00B3741C" w:rsidRPr="00B3741C" w:rsidRDefault="00DC34EC" w:rsidP="009272EE">
      <w:pPr>
        <w:pStyle w:val="ZEBRA-0"/>
      </w:pPr>
      <w:r>
        <w:rPr>
          <w:noProof/>
        </w:rPr>
        <w:drawing>
          <wp:inline distT="0" distB="0" distL="0" distR="0">
            <wp:extent cx="5834380" cy="8415655"/>
            <wp:effectExtent l="19050" t="0" r="0" b="0"/>
            <wp:docPr id="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5" cstate="screen"/>
                    <a:srcRect l="6512" t="4088"/>
                    <a:stretch>
                      <a:fillRect/>
                    </a:stretch>
                  </pic:blipFill>
                  <pic:spPr bwMode="auto">
                    <a:xfrm>
                      <a:off x="0" y="0"/>
                      <a:ext cx="5834380" cy="8415655"/>
                    </a:xfrm>
                    <a:prstGeom prst="rect">
                      <a:avLst/>
                    </a:prstGeom>
                    <a:noFill/>
                    <a:ln w="9525">
                      <a:noFill/>
                      <a:miter lim="800000"/>
                      <a:headEnd/>
                      <a:tailEnd/>
                    </a:ln>
                  </pic:spPr>
                </pic:pic>
              </a:graphicData>
            </a:graphic>
          </wp:inline>
        </w:drawing>
      </w:r>
    </w:p>
    <w:p w:rsidR="00305230" w:rsidRPr="00D20C26" w:rsidRDefault="00DC34EC" w:rsidP="003439AC">
      <w:r>
        <w:rPr>
          <w:noProof/>
        </w:rPr>
        <w:drawing>
          <wp:inline distT="0" distB="0" distL="0" distR="0">
            <wp:extent cx="6101080" cy="8593455"/>
            <wp:effectExtent l="19050" t="0" r="0" b="0"/>
            <wp:docPr id="6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6" cstate="screen"/>
                    <a:srcRect/>
                    <a:stretch>
                      <a:fillRect/>
                    </a:stretch>
                  </pic:blipFill>
                  <pic:spPr bwMode="auto">
                    <a:xfrm>
                      <a:off x="0" y="0"/>
                      <a:ext cx="6101080" cy="8593455"/>
                    </a:xfrm>
                    <a:prstGeom prst="rect">
                      <a:avLst/>
                    </a:prstGeom>
                    <a:noFill/>
                    <a:ln w="9525">
                      <a:noFill/>
                      <a:miter lim="800000"/>
                      <a:headEnd/>
                      <a:tailEnd/>
                    </a:ln>
                  </pic:spPr>
                </pic:pic>
              </a:graphicData>
            </a:graphic>
          </wp:inline>
        </w:drawing>
      </w:r>
    </w:p>
    <w:p w:rsidR="00305230" w:rsidRPr="00D20C26" w:rsidRDefault="00305230" w:rsidP="003439AC"/>
    <w:p w:rsidR="00305230" w:rsidRPr="00D20C26" w:rsidRDefault="00305230" w:rsidP="003439AC"/>
    <w:p w:rsidR="00305230" w:rsidRPr="00D20C26" w:rsidRDefault="00305230" w:rsidP="003439AC"/>
    <w:p w:rsidR="00305230" w:rsidRPr="00D20C26" w:rsidRDefault="00DC34EC" w:rsidP="003439AC">
      <w:r>
        <w:rPr>
          <w:noProof/>
        </w:rPr>
        <w:drawing>
          <wp:inline distT="0" distB="0" distL="0" distR="0">
            <wp:extent cx="5939790" cy="8359140"/>
            <wp:effectExtent l="19050" t="0" r="3810" b="0"/>
            <wp:docPr id="6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7" cstate="screen"/>
                    <a:srcRect/>
                    <a:stretch>
                      <a:fillRect/>
                    </a:stretch>
                  </pic:blipFill>
                  <pic:spPr bwMode="auto">
                    <a:xfrm>
                      <a:off x="0" y="0"/>
                      <a:ext cx="5939790" cy="8359140"/>
                    </a:xfrm>
                    <a:prstGeom prst="rect">
                      <a:avLst/>
                    </a:prstGeom>
                    <a:noFill/>
                    <a:ln w="9525">
                      <a:noFill/>
                      <a:miter lim="800000"/>
                      <a:headEnd/>
                      <a:tailEnd/>
                    </a:ln>
                  </pic:spPr>
                </pic:pic>
              </a:graphicData>
            </a:graphic>
          </wp:inline>
        </w:drawing>
      </w:r>
    </w:p>
    <w:p w:rsidR="00B00239" w:rsidRDefault="00DC34EC" w:rsidP="00B00145">
      <w:pPr>
        <w:pStyle w:val="1"/>
        <w:numPr>
          <w:ilvl w:val="0"/>
          <w:numId w:val="0"/>
        </w:numPr>
        <w:spacing w:before="0" w:after="0"/>
        <w:ind w:left="431"/>
      </w:pPr>
      <w:r>
        <w:rPr>
          <w:noProof/>
        </w:rPr>
        <w:drawing>
          <wp:inline distT="0" distB="0" distL="0" distR="0">
            <wp:extent cx="5939790" cy="7695565"/>
            <wp:effectExtent l="19050" t="0" r="3810" b="0"/>
            <wp:docPr id="6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8" cstate="screen"/>
                    <a:srcRect t="7416" b="652"/>
                    <a:stretch>
                      <a:fillRect/>
                    </a:stretch>
                  </pic:blipFill>
                  <pic:spPr bwMode="auto">
                    <a:xfrm>
                      <a:off x="0" y="0"/>
                      <a:ext cx="5939790" cy="7695565"/>
                    </a:xfrm>
                    <a:prstGeom prst="rect">
                      <a:avLst/>
                    </a:prstGeom>
                    <a:noFill/>
                    <a:ln w="9525">
                      <a:noFill/>
                      <a:miter lim="800000"/>
                      <a:headEnd/>
                      <a:tailEnd/>
                    </a:ln>
                  </pic:spPr>
                </pic:pic>
              </a:graphicData>
            </a:graphic>
          </wp:inline>
        </w:drawing>
      </w:r>
    </w:p>
    <w:p w:rsidR="00B00239" w:rsidRDefault="00B00239" w:rsidP="00B00145">
      <w:pPr>
        <w:pStyle w:val="1"/>
        <w:numPr>
          <w:ilvl w:val="0"/>
          <w:numId w:val="0"/>
        </w:numPr>
        <w:spacing w:before="0" w:after="0"/>
        <w:ind w:left="431"/>
      </w:pPr>
    </w:p>
    <w:p w:rsidR="00C47D13" w:rsidRDefault="00DC34EC" w:rsidP="00F977F3">
      <w:pPr>
        <w:pStyle w:val="1"/>
        <w:numPr>
          <w:ilvl w:val="0"/>
          <w:numId w:val="0"/>
        </w:numPr>
        <w:spacing w:before="0" w:after="0"/>
        <w:ind w:left="431"/>
      </w:pPr>
      <w:r>
        <w:rPr>
          <w:noProof/>
        </w:rPr>
        <w:drawing>
          <wp:inline distT="0" distB="0" distL="0" distR="0">
            <wp:extent cx="5939790" cy="8067675"/>
            <wp:effectExtent l="19050" t="0" r="3810" b="0"/>
            <wp:docPr id="6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9" cstate="screen"/>
                    <a:srcRect t="3667"/>
                    <a:stretch>
                      <a:fillRect/>
                    </a:stretch>
                  </pic:blipFill>
                  <pic:spPr bwMode="auto">
                    <a:xfrm>
                      <a:off x="0" y="0"/>
                      <a:ext cx="5939790" cy="8067675"/>
                    </a:xfrm>
                    <a:prstGeom prst="rect">
                      <a:avLst/>
                    </a:prstGeom>
                    <a:noFill/>
                    <a:ln w="9525">
                      <a:noFill/>
                      <a:miter lim="800000"/>
                      <a:headEnd/>
                      <a:tailEnd/>
                    </a:ln>
                  </pic:spPr>
                </pic:pic>
              </a:graphicData>
            </a:graphic>
          </wp:inline>
        </w:drawing>
      </w:r>
      <w:r w:rsidR="00305230">
        <w:br w:type="page"/>
      </w:r>
      <w:bookmarkStart w:id="224" w:name="_Toc293323029"/>
      <w:bookmarkStart w:id="225" w:name="_Toc325015765"/>
      <w:r w:rsidR="00305230" w:rsidRPr="00D20C26">
        <w:t>Приложение №2</w:t>
      </w:r>
      <w:r w:rsidR="00DF2EC9">
        <w:t>.</w:t>
      </w:r>
      <w:r w:rsidR="00305230" w:rsidRPr="00D20C26">
        <w:t xml:space="preserve"> Аудиторское заключение </w:t>
      </w:r>
      <w:r w:rsidR="00953F4D">
        <w:t xml:space="preserve"> </w:t>
      </w:r>
      <w:r w:rsidR="00953F4D" w:rsidRPr="00D20C26">
        <w:t xml:space="preserve">о </w:t>
      </w:r>
      <w:r w:rsidR="00305230" w:rsidRPr="00D20C26">
        <w:t>бухгалтерской отчетности</w:t>
      </w:r>
      <w:bookmarkEnd w:id="224"/>
      <w:bookmarkEnd w:id="225"/>
    </w:p>
    <w:p w:rsidR="000B11AB" w:rsidRDefault="00DC34EC" w:rsidP="000B11AB">
      <w:r>
        <w:rPr>
          <w:noProof/>
        </w:rPr>
        <w:drawing>
          <wp:inline distT="0" distB="0" distL="0" distR="0">
            <wp:extent cx="5939790" cy="8423910"/>
            <wp:effectExtent l="19050" t="0" r="3810" b="0"/>
            <wp:docPr id="6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0" cstate="screen"/>
                    <a:srcRect/>
                    <a:stretch>
                      <a:fillRect/>
                    </a:stretch>
                  </pic:blipFill>
                  <pic:spPr bwMode="auto">
                    <a:xfrm>
                      <a:off x="0" y="0"/>
                      <a:ext cx="5939790" cy="8423910"/>
                    </a:xfrm>
                    <a:prstGeom prst="rect">
                      <a:avLst/>
                    </a:prstGeom>
                    <a:noFill/>
                    <a:ln w="9525">
                      <a:noFill/>
                      <a:miter lim="800000"/>
                      <a:headEnd/>
                      <a:tailEnd/>
                    </a:ln>
                  </pic:spPr>
                </pic:pic>
              </a:graphicData>
            </a:graphic>
          </wp:inline>
        </w:drawing>
      </w:r>
    </w:p>
    <w:p w:rsidR="000B11AB" w:rsidRDefault="00DC34EC" w:rsidP="000B11AB">
      <w:r>
        <w:rPr>
          <w:noProof/>
        </w:rPr>
        <w:drawing>
          <wp:inline distT="0" distB="0" distL="0" distR="0">
            <wp:extent cx="5939790" cy="8423910"/>
            <wp:effectExtent l="19050" t="0" r="3810" b="0"/>
            <wp:docPr id="6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1" cstate="screen"/>
                    <a:srcRect/>
                    <a:stretch>
                      <a:fillRect/>
                    </a:stretch>
                  </pic:blipFill>
                  <pic:spPr bwMode="auto">
                    <a:xfrm>
                      <a:off x="0" y="0"/>
                      <a:ext cx="5939790" cy="8423910"/>
                    </a:xfrm>
                    <a:prstGeom prst="rect">
                      <a:avLst/>
                    </a:prstGeom>
                    <a:noFill/>
                    <a:ln w="9525">
                      <a:noFill/>
                      <a:miter lim="800000"/>
                      <a:headEnd/>
                      <a:tailEnd/>
                    </a:ln>
                  </pic:spPr>
                </pic:pic>
              </a:graphicData>
            </a:graphic>
          </wp:inline>
        </w:drawing>
      </w:r>
    </w:p>
    <w:p w:rsidR="00C47D13" w:rsidRDefault="00C47D13" w:rsidP="009272EE">
      <w:pPr>
        <w:pStyle w:val="ZEBRA-0"/>
      </w:pPr>
    </w:p>
    <w:p w:rsidR="00953F4D" w:rsidRDefault="00953F4D" w:rsidP="00953F4D">
      <w:pPr>
        <w:shd w:val="clear" w:color="auto" w:fill="FFFFFF"/>
        <w:spacing w:before="504"/>
        <w:ind w:left="7"/>
        <w:jc w:val="center"/>
        <w:sectPr w:rsidR="00953F4D" w:rsidSect="00547082">
          <w:footerReference w:type="default" r:id="rId112"/>
          <w:pgSz w:w="11909" w:h="16834"/>
          <w:pgMar w:top="1440" w:right="425" w:bottom="720" w:left="1276" w:header="720" w:footer="720" w:gutter="0"/>
          <w:cols w:space="60"/>
          <w:noEndnote/>
          <w:titlePg/>
          <w:docGrid w:linePitch="326"/>
        </w:sectPr>
      </w:pPr>
    </w:p>
    <w:p w:rsidR="00953F4D" w:rsidRDefault="00953F4D" w:rsidP="00F977F3">
      <w:pPr>
        <w:framePr w:h="252" w:hRule="exact" w:hSpace="10080" w:wrap="notBeside" w:vAnchor="text" w:hAnchor="margin" w:x="1902" w:y="23"/>
        <w:shd w:val="clear" w:color="auto" w:fill="FFFFFF"/>
        <w:outlineLvl w:val="0"/>
        <w:sectPr w:rsidR="00953F4D">
          <w:type w:val="continuous"/>
          <w:pgSz w:w="11909" w:h="16834"/>
          <w:pgMar w:top="1202" w:right="1094" w:bottom="360" w:left="1210" w:header="720" w:footer="720" w:gutter="0"/>
          <w:cols w:space="720"/>
          <w:noEndnote/>
        </w:sectPr>
      </w:pPr>
    </w:p>
    <w:p w:rsidR="00305230" w:rsidRDefault="00305230" w:rsidP="0070208D">
      <w:pPr>
        <w:pStyle w:val="1"/>
        <w:numPr>
          <w:ilvl w:val="0"/>
          <w:numId w:val="0"/>
        </w:numPr>
      </w:pPr>
      <w:bookmarkStart w:id="226" w:name="_Toc293323030"/>
      <w:bookmarkStart w:id="227" w:name="_Toc325015766"/>
      <w:r w:rsidRPr="00D20C26">
        <w:t>Приложение №3</w:t>
      </w:r>
      <w:r w:rsidR="00DF2EC9">
        <w:t>.</w:t>
      </w:r>
      <w:r w:rsidR="00ED05F5">
        <w:t xml:space="preserve"> Отчет Совета директоров ОАО </w:t>
      </w:r>
      <w:r w:rsidRPr="00D20C26">
        <w:t>«Техснабэкспо</w:t>
      </w:r>
      <w:r w:rsidR="00ED05F5">
        <w:t>рт» о результатах работы в 201</w:t>
      </w:r>
      <w:r w:rsidR="00094E66">
        <w:t>1</w:t>
      </w:r>
      <w:r w:rsidR="00ED05F5">
        <w:t> </w:t>
      </w:r>
      <w:r w:rsidRPr="00D20C26">
        <w:t>году</w:t>
      </w:r>
      <w:bookmarkEnd w:id="226"/>
      <w:bookmarkEnd w:id="227"/>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701"/>
        <w:gridCol w:w="6804"/>
      </w:tblGrid>
      <w:tr w:rsidR="00094E66" w:rsidRPr="00B41444" w:rsidTr="001A7D43">
        <w:trPr>
          <w:tblHeader/>
        </w:trPr>
        <w:tc>
          <w:tcPr>
            <w:tcW w:w="1560" w:type="dxa"/>
            <w:shd w:val="pct10" w:color="auto" w:fill="auto"/>
          </w:tcPr>
          <w:p w:rsidR="00094E66" w:rsidRPr="008377F2" w:rsidRDefault="00094E66" w:rsidP="001A7D43">
            <w:pPr>
              <w:jc w:val="center"/>
              <w:rPr>
                <w:b/>
                <w:bCs/>
              </w:rPr>
            </w:pPr>
            <w:r w:rsidRPr="008377F2">
              <w:rPr>
                <w:b/>
                <w:bCs/>
              </w:rPr>
              <w:t>№ протокола заседания Совета директоров</w:t>
            </w:r>
          </w:p>
        </w:tc>
        <w:tc>
          <w:tcPr>
            <w:tcW w:w="1701" w:type="dxa"/>
            <w:shd w:val="pct10" w:color="auto" w:fill="auto"/>
          </w:tcPr>
          <w:p w:rsidR="00094E66" w:rsidRPr="008377F2" w:rsidRDefault="00094E66" w:rsidP="001A7D43">
            <w:pPr>
              <w:jc w:val="center"/>
              <w:rPr>
                <w:b/>
                <w:bCs/>
              </w:rPr>
            </w:pPr>
            <w:r w:rsidRPr="008377F2">
              <w:rPr>
                <w:b/>
                <w:bCs/>
              </w:rPr>
              <w:t>Дата проведения заседания Совета директоров</w:t>
            </w:r>
          </w:p>
        </w:tc>
        <w:tc>
          <w:tcPr>
            <w:tcW w:w="6804" w:type="dxa"/>
            <w:shd w:val="pct10" w:color="auto" w:fill="auto"/>
          </w:tcPr>
          <w:p w:rsidR="00094E66" w:rsidRPr="008377F2" w:rsidRDefault="00094E66" w:rsidP="001A7D43">
            <w:pPr>
              <w:ind w:right="459"/>
              <w:jc w:val="center"/>
              <w:rPr>
                <w:b/>
                <w:bCs/>
              </w:rPr>
            </w:pPr>
          </w:p>
          <w:p w:rsidR="00094E66" w:rsidRPr="008377F2" w:rsidRDefault="00094E66" w:rsidP="001A7D43">
            <w:pPr>
              <w:jc w:val="center"/>
              <w:rPr>
                <w:b/>
                <w:bCs/>
              </w:rPr>
            </w:pPr>
          </w:p>
          <w:p w:rsidR="00094E66" w:rsidRPr="008377F2" w:rsidRDefault="00094E66" w:rsidP="001A7D43">
            <w:pPr>
              <w:jc w:val="center"/>
              <w:rPr>
                <w:b/>
                <w:bCs/>
              </w:rPr>
            </w:pPr>
            <w:r w:rsidRPr="008377F2">
              <w:rPr>
                <w:b/>
                <w:bCs/>
              </w:rPr>
              <w:t>Повестка дня заседания Совета директоров</w:t>
            </w:r>
          </w:p>
        </w:tc>
      </w:tr>
      <w:tr w:rsidR="00094E66" w:rsidRPr="00B41444" w:rsidTr="001A7D43">
        <w:trPr>
          <w:trHeight w:val="456"/>
        </w:trPr>
        <w:tc>
          <w:tcPr>
            <w:tcW w:w="1560" w:type="dxa"/>
          </w:tcPr>
          <w:p w:rsidR="00094E66" w:rsidRPr="00B41444" w:rsidRDefault="00094E66" w:rsidP="001A7D43">
            <w:pPr>
              <w:jc w:val="center"/>
            </w:pPr>
            <w:r>
              <w:t>68</w:t>
            </w:r>
          </w:p>
        </w:tc>
        <w:tc>
          <w:tcPr>
            <w:tcW w:w="1701" w:type="dxa"/>
          </w:tcPr>
          <w:p w:rsidR="00094E66" w:rsidRPr="00B41444" w:rsidRDefault="00094E66" w:rsidP="001A7D43">
            <w:pPr>
              <w:jc w:val="center"/>
            </w:pPr>
            <w:r>
              <w:t>21.01.2011</w:t>
            </w:r>
          </w:p>
        </w:tc>
        <w:tc>
          <w:tcPr>
            <w:tcW w:w="6804" w:type="dxa"/>
          </w:tcPr>
          <w:p w:rsidR="00094E66" w:rsidRPr="008377F2" w:rsidRDefault="00094E66" w:rsidP="001A7D43">
            <w:pPr>
              <w:jc w:val="both"/>
              <w:rPr>
                <w:sz w:val="28"/>
                <w:szCs w:val="28"/>
              </w:rPr>
            </w:pPr>
            <w:r w:rsidRPr="00B41444">
              <w:t>1. </w:t>
            </w:r>
            <w:r w:rsidRPr="007402F3">
              <w:t>Одобрение сделки, связанной с отчуждением недвижимого имущества ОАО «Техснабэкспорт».</w:t>
            </w:r>
          </w:p>
        </w:tc>
      </w:tr>
      <w:tr w:rsidR="00094E66" w:rsidRPr="00B41444" w:rsidTr="001A7D43">
        <w:tc>
          <w:tcPr>
            <w:tcW w:w="1560" w:type="dxa"/>
          </w:tcPr>
          <w:p w:rsidR="00094E66" w:rsidRPr="00B41444" w:rsidRDefault="00094E66" w:rsidP="001A7D43">
            <w:pPr>
              <w:jc w:val="center"/>
            </w:pPr>
            <w:r>
              <w:t>69</w:t>
            </w:r>
          </w:p>
        </w:tc>
        <w:tc>
          <w:tcPr>
            <w:tcW w:w="1701" w:type="dxa"/>
          </w:tcPr>
          <w:p w:rsidR="00094E66" w:rsidRPr="00B41444" w:rsidRDefault="00094E66" w:rsidP="001A7D43">
            <w:pPr>
              <w:jc w:val="center"/>
            </w:pPr>
            <w:r>
              <w:t>03.03.2011</w:t>
            </w:r>
          </w:p>
        </w:tc>
        <w:tc>
          <w:tcPr>
            <w:tcW w:w="6804" w:type="dxa"/>
          </w:tcPr>
          <w:p w:rsidR="00094E66" w:rsidRPr="00B41444" w:rsidRDefault="00094E66" w:rsidP="001A7D43">
            <w:pPr>
              <w:jc w:val="both"/>
            </w:pPr>
            <w:r>
              <w:t>1. </w:t>
            </w:r>
            <w:r w:rsidRPr="007402F3">
              <w:t>Прекращение участия ОАО «Техснабэкспорт» в Закрытом акционерном обществе «Центр по обогащению урана».</w:t>
            </w:r>
          </w:p>
        </w:tc>
      </w:tr>
      <w:tr w:rsidR="00094E66" w:rsidRPr="00B41444" w:rsidTr="001A7D43">
        <w:tc>
          <w:tcPr>
            <w:tcW w:w="1560" w:type="dxa"/>
          </w:tcPr>
          <w:p w:rsidR="00094E66" w:rsidRPr="00B41444" w:rsidRDefault="00094E66" w:rsidP="001A7D43">
            <w:pPr>
              <w:jc w:val="center"/>
            </w:pPr>
            <w:r>
              <w:t>70</w:t>
            </w:r>
          </w:p>
        </w:tc>
        <w:tc>
          <w:tcPr>
            <w:tcW w:w="1701" w:type="dxa"/>
          </w:tcPr>
          <w:p w:rsidR="00094E66" w:rsidRPr="00B41444" w:rsidRDefault="00094E66" w:rsidP="001A7D43">
            <w:pPr>
              <w:jc w:val="center"/>
            </w:pPr>
            <w:r>
              <w:t>04.03.2011</w:t>
            </w:r>
          </w:p>
        </w:tc>
        <w:tc>
          <w:tcPr>
            <w:tcW w:w="6804" w:type="dxa"/>
          </w:tcPr>
          <w:p w:rsidR="00094E66" w:rsidRPr="008377F2" w:rsidRDefault="00094E66" w:rsidP="001A7D43">
            <w:pPr>
              <w:jc w:val="both"/>
              <w:rPr>
                <w:sz w:val="28"/>
                <w:szCs w:val="28"/>
              </w:rPr>
            </w:pPr>
            <w:r>
              <w:t>1. </w:t>
            </w:r>
            <w:r w:rsidRPr="007402F3">
              <w:t>Об обращении к единственному акционеру ОАО «Техснабэкспорт» с предложением о принятии решения по вопросу утверждения Положения о Совете директоров ОАО «Техснабэкспорт».</w:t>
            </w:r>
          </w:p>
        </w:tc>
      </w:tr>
      <w:tr w:rsidR="00094E66" w:rsidRPr="00B41444" w:rsidTr="001A7D43">
        <w:tc>
          <w:tcPr>
            <w:tcW w:w="1560" w:type="dxa"/>
          </w:tcPr>
          <w:p w:rsidR="00094E66" w:rsidRPr="00B41444" w:rsidRDefault="00094E66" w:rsidP="001A7D43">
            <w:pPr>
              <w:jc w:val="center"/>
            </w:pPr>
            <w:r>
              <w:t>71</w:t>
            </w:r>
          </w:p>
        </w:tc>
        <w:tc>
          <w:tcPr>
            <w:tcW w:w="1701" w:type="dxa"/>
          </w:tcPr>
          <w:p w:rsidR="00094E66" w:rsidRPr="00B41444" w:rsidRDefault="00094E66" w:rsidP="001A7D43">
            <w:pPr>
              <w:jc w:val="center"/>
            </w:pPr>
            <w:r>
              <w:t>05.03.2011</w:t>
            </w:r>
          </w:p>
        </w:tc>
        <w:tc>
          <w:tcPr>
            <w:tcW w:w="6804" w:type="dxa"/>
          </w:tcPr>
          <w:p w:rsidR="00094E66" w:rsidRPr="007402F3" w:rsidRDefault="00094E66" w:rsidP="001A7D43">
            <w:pPr>
              <w:tabs>
                <w:tab w:val="num" w:pos="0"/>
              </w:tabs>
              <w:jc w:val="both"/>
            </w:pPr>
            <w:r w:rsidRPr="007402F3">
              <w:t>1. Одобрение сделки, связанной с передачей прав пользования недвижимым имуществом (договора аренды между ОАО «Техснабэкспорт» и ОАО «Атомэнергопром»).</w:t>
            </w:r>
          </w:p>
          <w:p w:rsidR="00094E66" w:rsidRPr="007402F3" w:rsidRDefault="00094E66" w:rsidP="001A7D43">
            <w:pPr>
              <w:tabs>
                <w:tab w:val="num" w:pos="0"/>
              </w:tabs>
              <w:jc w:val="both"/>
            </w:pPr>
            <w:r w:rsidRPr="007402F3">
              <w:t>2. Одобрение сделки, связанной с передачей прав пользования недвижимым имуществом (договора аренды между ОАО «Техснабэкспорт» и ОАО «Атомкомплект»).</w:t>
            </w:r>
          </w:p>
          <w:p w:rsidR="00094E66" w:rsidRPr="007402F3" w:rsidRDefault="00094E66" w:rsidP="001A7D43">
            <w:pPr>
              <w:tabs>
                <w:tab w:val="num" w:pos="0"/>
              </w:tabs>
              <w:jc w:val="both"/>
            </w:pPr>
            <w:r w:rsidRPr="007402F3">
              <w:t>3. Одобрение сделки, связанной с передачей прав пользования недвижимым имуществом (договора аренды между ОАО «Техснабэкспорт» и ОАО «НИАЭП»).</w:t>
            </w:r>
          </w:p>
          <w:p w:rsidR="00094E66" w:rsidRPr="007402F3" w:rsidRDefault="00094E66" w:rsidP="001A7D43">
            <w:pPr>
              <w:tabs>
                <w:tab w:val="num" w:pos="0"/>
              </w:tabs>
              <w:jc w:val="both"/>
            </w:pPr>
            <w:r w:rsidRPr="007402F3">
              <w:t>4. Одобрение сделки, связанной с передачей прав пользования недвижимым имуществом (договора аренды между ОАО «Техснабэкспорт» и ОАО «Объединенная компания «РСК»).</w:t>
            </w:r>
          </w:p>
          <w:p w:rsidR="00094E66" w:rsidRPr="007402F3" w:rsidRDefault="00094E66" w:rsidP="001A7D43">
            <w:pPr>
              <w:tabs>
                <w:tab w:val="num" w:pos="0"/>
              </w:tabs>
              <w:jc w:val="both"/>
            </w:pPr>
            <w:r w:rsidRPr="007402F3">
              <w:t>5. Одобрение сделки, связанной с передачей прав пользования недвижимым имуществом (договора аренды между ОАО «Техснабэкспорт» и ОАО «Дирекция единого заказа оборудования для АЭС»).</w:t>
            </w:r>
          </w:p>
          <w:p w:rsidR="00094E66" w:rsidRPr="00B41444" w:rsidRDefault="00094E66" w:rsidP="001A7D43">
            <w:pPr>
              <w:tabs>
                <w:tab w:val="num" w:pos="0"/>
              </w:tabs>
              <w:jc w:val="both"/>
            </w:pPr>
            <w:r w:rsidRPr="007402F3">
              <w:t>6. Одобрение сделки, связанной с передачей прав пользования недвижимым имуществом (договора аренды между ОАО «Техснабэкспорт» и ООО «Альфа-7»).</w:t>
            </w:r>
          </w:p>
        </w:tc>
      </w:tr>
      <w:tr w:rsidR="00094E66" w:rsidRPr="00B41444" w:rsidTr="001A7D43">
        <w:tc>
          <w:tcPr>
            <w:tcW w:w="1560" w:type="dxa"/>
          </w:tcPr>
          <w:p w:rsidR="00094E66" w:rsidRPr="00B41444" w:rsidRDefault="00094E66" w:rsidP="001A7D43">
            <w:pPr>
              <w:jc w:val="center"/>
            </w:pPr>
            <w:r>
              <w:t>72</w:t>
            </w:r>
          </w:p>
        </w:tc>
        <w:tc>
          <w:tcPr>
            <w:tcW w:w="1701" w:type="dxa"/>
          </w:tcPr>
          <w:p w:rsidR="00094E66" w:rsidRPr="00B41444" w:rsidRDefault="00094E66" w:rsidP="001A7D43">
            <w:pPr>
              <w:jc w:val="center"/>
            </w:pPr>
            <w:r>
              <w:t>10.05.2011</w:t>
            </w:r>
          </w:p>
        </w:tc>
        <w:tc>
          <w:tcPr>
            <w:tcW w:w="6804" w:type="dxa"/>
          </w:tcPr>
          <w:p w:rsidR="00094E66" w:rsidRPr="007402F3" w:rsidRDefault="00094E66" w:rsidP="001A7D43">
            <w:pPr>
              <w:tabs>
                <w:tab w:val="num" w:pos="0"/>
              </w:tabs>
              <w:jc w:val="both"/>
            </w:pPr>
            <w:r w:rsidRPr="007402F3">
              <w:t>1. Одобрение сделки, связанной с передачей прав пользования недвижимым имуществом (договора аренды между ОАО «Техснабэкспорт» и ЗАО «ТЕНЕКС-Сервис»).</w:t>
            </w:r>
          </w:p>
          <w:p w:rsidR="00094E66" w:rsidRPr="007402F3" w:rsidRDefault="00094E66" w:rsidP="001A7D43">
            <w:pPr>
              <w:tabs>
                <w:tab w:val="num" w:pos="0"/>
              </w:tabs>
              <w:jc w:val="both"/>
            </w:pPr>
            <w:r w:rsidRPr="007402F3">
              <w:t>2. Одобрение сделки, связанной с передачей прав пользования недвижимым имуществом (договора аренды между ОАО «Техснабэкспорт» и ООО «ТЕНЕКС-Комплект»).</w:t>
            </w:r>
          </w:p>
        </w:tc>
      </w:tr>
      <w:tr w:rsidR="00094E66" w:rsidRPr="00B41444" w:rsidTr="001A7D43">
        <w:tc>
          <w:tcPr>
            <w:tcW w:w="1560" w:type="dxa"/>
          </w:tcPr>
          <w:p w:rsidR="00094E66" w:rsidRPr="00B41444" w:rsidRDefault="00094E66" w:rsidP="001A7D43">
            <w:pPr>
              <w:jc w:val="center"/>
            </w:pPr>
            <w:r>
              <w:t>73</w:t>
            </w:r>
          </w:p>
        </w:tc>
        <w:tc>
          <w:tcPr>
            <w:tcW w:w="1701" w:type="dxa"/>
          </w:tcPr>
          <w:p w:rsidR="00094E66" w:rsidRPr="00B41444" w:rsidRDefault="00094E66" w:rsidP="001A7D43">
            <w:pPr>
              <w:jc w:val="center"/>
            </w:pPr>
            <w:r>
              <w:t>13.05.2011</w:t>
            </w:r>
          </w:p>
        </w:tc>
        <w:tc>
          <w:tcPr>
            <w:tcW w:w="6804" w:type="dxa"/>
          </w:tcPr>
          <w:p w:rsidR="00094E66" w:rsidRPr="007402F3" w:rsidRDefault="00094E66" w:rsidP="001A7D43">
            <w:pPr>
              <w:tabs>
                <w:tab w:val="num" w:pos="0"/>
              </w:tabs>
              <w:jc w:val="both"/>
            </w:pPr>
            <w:r w:rsidRPr="007402F3">
              <w:t>1. Избрание председательствующего на заседаниях Совета директоров ОАО «Техснабэкспорт».</w:t>
            </w:r>
          </w:p>
          <w:p w:rsidR="00094E66" w:rsidRDefault="00094E66" w:rsidP="001A7D43">
            <w:pPr>
              <w:tabs>
                <w:tab w:val="num" w:pos="0"/>
              </w:tabs>
              <w:jc w:val="both"/>
            </w:pPr>
            <w:r w:rsidRPr="007402F3">
              <w:t xml:space="preserve">2. О выплате </w:t>
            </w:r>
            <w:r w:rsidR="00907588">
              <w:t>г</w:t>
            </w:r>
            <w:r w:rsidRPr="007402F3">
              <w:t>енеральному директору ОАО «Техснабэкспорт» годовой премии (вознаграждения) по итогам выполнения ключевых показателей эффективности (КПЭ) за 2010 год.</w:t>
            </w:r>
          </w:p>
          <w:p w:rsidR="00094E66" w:rsidRPr="007402F3" w:rsidRDefault="00094E66" w:rsidP="001A7D43">
            <w:pPr>
              <w:tabs>
                <w:tab w:val="num" w:pos="0"/>
              </w:tabs>
              <w:jc w:val="both"/>
              <w:rPr>
                <w:b/>
                <w:sz w:val="28"/>
                <w:szCs w:val="28"/>
              </w:rPr>
            </w:pPr>
          </w:p>
        </w:tc>
      </w:tr>
      <w:tr w:rsidR="00094E66" w:rsidRPr="00B41444" w:rsidTr="001A7D43">
        <w:tc>
          <w:tcPr>
            <w:tcW w:w="1560" w:type="dxa"/>
          </w:tcPr>
          <w:p w:rsidR="00094E66" w:rsidRPr="00B41444" w:rsidRDefault="00094E66" w:rsidP="001A7D43">
            <w:pPr>
              <w:jc w:val="center"/>
            </w:pPr>
            <w:r>
              <w:t>74</w:t>
            </w:r>
          </w:p>
        </w:tc>
        <w:tc>
          <w:tcPr>
            <w:tcW w:w="1701" w:type="dxa"/>
          </w:tcPr>
          <w:p w:rsidR="00094E66" w:rsidRPr="00B41444" w:rsidRDefault="00094E66" w:rsidP="001A7D43">
            <w:pPr>
              <w:jc w:val="center"/>
            </w:pPr>
            <w:r>
              <w:t>30.05.2011</w:t>
            </w:r>
          </w:p>
        </w:tc>
        <w:tc>
          <w:tcPr>
            <w:tcW w:w="6804" w:type="dxa"/>
          </w:tcPr>
          <w:p w:rsidR="00094E66" w:rsidRPr="007402F3" w:rsidRDefault="00094E66" w:rsidP="001A7D43">
            <w:pPr>
              <w:tabs>
                <w:tab w:val="num" w:pos="0"/>
              </w:tabs>
              <w:jc w:val="both"/>
            </w:pPr>
            <w:r w:rsidRPr="007402F3">
              <w:t xml:space="preserve">1. О   предварительном утверждении </w:t>
            </w:r>
            <w:r w:rsidR="00907588">
              <w:t>Г</w:t>
            </w:r>
            <w:r w:rsidRPr="007402F3">
              <w:t>одового отчета ОАО «Техснабэкспорт» за 2010 год.</w:t>
            </w:r>
          </w:p>
          <w:p w:rsidR="00094E66" w:rsidRPr="007402F3" w:rsidRDefault="00094E66" w:rsidP="001A7D43">
            <w:pPr>
              <w:tabs>
                <w:tab w:val="num" w:pos="0"/>
              </w:tabs>
              <w:jc w:val="both"/>
            </w:pPr>
            <w:r w:rsidRPr="007402F3">
              <w:t>2. О   предварительном утверждении годовой бухгалтерской отчетности, в том числе отчета о прибылях и убытках (счетов прибылей и убытков) ОАО «Техснабэкспорт».</w:t>
            </w:r>
          </w:p>
          <w:p w:rsidR="00094E66" w:rsidRPr="007402F3" w:rsidRDefault="00094E66" w:rsidP="001A7D43">
            <w:pPr>
              <w:tabs>
                <w:tab w:val="num" w:pos="0"/>
              </w:tabs>
              <w:jc w:val="both"/>
            </w:pPr>
            <w:r w:rsidRPr="007402F3">
              <w:t>3. О рекомендациях годовому общему собранию акционеров                                          (единственному акционеру) ОАО «Техснабэкспорт» по распределению прибыли (в т</w:t>
            </w:r>
            <w:r w:rsidR="00907588">
              <w:t>.</w:t>
            </w:r>
            <w:r w:rsidRPr="007402F3">
              <w:t>ч</w:t>
            </w:r>
            <w:r w:rsidR="00907588">
              <w:t xml:space="preserve">. </w:t>
            </w:r>
            <w:r w:rsidRPr="007402F3">
              <w:t>выплате (объявлении) дивидендов) и убытков ОАО «Техснабэкспорт» по результатам 2010 года.</w:t>
            </w:r>
          </w:p>
          <w:p w:rsidR="00094E66" w:rsidRPr="007402F3" w:rsidRDefault="00094E66" w:rsidP="001A7D43">
            <w:pPr>
              <w:tabs>
                <w:tab w:val="num" w:pos="0"/>
              </w:tabs>
              <w:jc w:val="both"/>
            </w:pPr>
            <w:r>
              <w:t xml:space="preserve">4. Рекомендации по кандидатуре </w:t>
            </w:r>
            <w:r w:rsidRPr="007402F3">
              <w:t>аудитора ОАО «Техснабэкспорт» на 2011 год для избрания годовым общим собранием акционеров (единственным акционером).</w:t>
            </w:r>
          </w:p>
          <w:p w:rsidR="00094E66" w:rsidRPr="007402F3" w:rsidRDefault="00094E66" w:rsidP="001A7D43">
            <w:pPr>
              <w:tabs>
                <w:tab w:val="num" w:pos="0"/>
              </w:tabs>
              <w:jc w:val="both"/>
            </w:pPr>
            <w:r w:rsidRPr="007402F3">
              <w:t>5. Об   обращении к единственному акционеру ОАО «Техснабэкспорт» с предложением принять решения по вопросам компетенции годового общего собрания акционеров ОАО «Техснабэкспорт».</w:t>
            </w:r>
          </w:p>
        </w:tc>
      </w:tr>
      <w:tr w:rsidR="00094E66" w:rsidRPr="00B41444" w:rsidTr="001A7D43">
        <w:tc>
          <w:tcPr>
            <w:tcW w:w="1560" w:type="dxa"/>
          </w:tcPr>
          <w:p w:rsidR="00094E66" w:rsidRPr="00B41444" w:rsidRDefault="00094E66" w:rsidP="001A7D43">
            <w:pPr>
              <w:jc w:val="center"/>
            </w:pPr>
            <w:r>
              <w:t>75</w:t>
            </w:r>
          </w:p>
        </w:tc>
        <w:tc>
          <w:tcPr>
            <w:tcW w:w="1701" w:type="dxa"/>
          </w:tcPr>
          <w:p w:rsidR="00094E66" w:rsidRPr="00B41444" w:rsidRDefault="00094E66" w:rsidP="001A7D43">
            <w:pPr>
              <w:jc w:val="center"/>
            </w:pPr>
            <w:r>
              <w:t>03.06.2011</w:t>
            </w:r>
          </w:p>
        </w:tc>
        <w:tc>
          <w:tcPr>
            <w:tcW w:w="6804" w:type="dxa"/>
          </w:tcPr>
          <w:p w:rsidR="00094E66" w:rsidRPr="007402F3" w:rsidRDefault="00094E66" w:rsidP="001A7D43">
            <w:pPr>
              <w:tabs>
                <w:tab w:val="num" w:pos="0"/>
              </w:tabs>
              <w:jc w:val="both"/>
            </w:pPr>
            <w:r w:rsidRPr="007402F3">
              <w:t>1. Утверждение бюджета ОАО «Техснабэкспорт» на 2011 год.</w:t>
            </w:r>
          </w:p>
          <w:p w:rsidR="00094E66" w:rsidRPr="00B41444" w:rsidRDefault="00094E66" w:rsidP="001A7D43">
            <w:pPr>
              <w:tabs>
                <w:tab w:val="num" w:pos="0"/>
              </w:tabs>
              <w:jc w:val="both"/>
            </w:pPr>
            <w:r w:rsidRPr="007402F3">
              <w:t>2. Утверждение ключевых показателей эффективности (КПЭ) ОАО «Техснабэкспорт» как управляющего центра ЦФО 2</w:t>
            </w:r>
            <w:r w:rsidR="00907588">
              <w:t>-го</w:t>
            </w:r>
            <w:r w:rsidRPr="007402F3">
              <w:t xml:space="preserve"> уровня «Сбыт и трейдинг» на 2011 год. </w:t>
            </w:r>
          </w:p>
        </w:tc>
      </w:tr>
      <w:tr w:rsidR="00094E66" w:rsidRPr="00B41444" w:rsidTr="001A7D43">
        <w:tc>
          <w:tcPr>
            <w:tcW w:w="1560" w:type="dxa"/>
          </w:tcPr>
          <w:p w:rsidR="00094E66" w:rsidRPr="00B41444" w:rsidRDefault="00094E66" w:rsidP="001A7D43">
            <w:pPr>
              <w:jc w:val="center"/>
            </w:pPr>
            <w:r>
              <w:t>76</w:t>
            </w:r>
          </w:p>
        </w:tc>
        <w:tc>
          <w:tcPr>
            <w:tcW w:w="1701" w:type="dxa"/>
          </w:tcPr>
          <w:p w:rsidR="00094E66" w:rsidRPr="00B41444" w:rsidRDefault="00094E66" w:rsidP="001A7D43">
            <w:pPr>
              <w:jc w:val="center"/>
            </w:pPr>
            <w:r>
              <w:t>14.06.2011</w:t>
            </w:r>
          </w:p>
        </w:tc>
        <w:tc>
          <w:tcPr>
            <w:tcW w:w="6804" w:type="dxa"/>
          </w:tcPr>
          <w:p w:rsidR="00094E66" w:rsidRPr="007402F3" w:rsidRDefault="00094E66" w:rsidP="001A7D43">
            <w:pPr>
              <w:tabs>
                <w:tab w:val="num" w:pos="0"/>
              </w:tabs>
              <w:jc w:val="both"/>
            </w:pPr>
            <w:r w:rsidRPr="007402F3">
              <w:t>1. Определение цены имущества по крупной сделке (договору о предоставлении ОАО «Техснабэкспорт» кредитной линии).</w:t>
            </w:r>
          </w:p>
          <w:p w:rsidR="00094E66" w:rsidRPr="00B41444" w:rsidRDefault="00094E66" w:rsidP="001A7D43">
            <w:pPr>
              <w:tabs>
                <w:tab w:val="num" w:pos="0"/>
              </w:tabs>
              <w:jc w:val="both"/>
            </w:pPr>
            <w:r w:rsidRPr="007402F3">
              <w:t>2. Одобрение крупной сделки (договора о предоставлении ОАО «Техснабэкспорт» кредитной линии).</w:t>
            </w:r>
          </w:p>
        </w:tc>
      </w:tr>
      <w:tr w:rsidR="00094E66" w:rsidRPr="00B41444" w:rsidTr="001A7D43">
        <w:tc>
          <w:tcPr>
            <w:tcW w:w="1560" w:type="dxa"/>
          </w:tcPr>
          <w:p w:rsidR="00094E66" w:rsidRPr="00B41444" w:rsidRDefault="00094E66" w:rsidP="001A7D43">
            <w:pPr>
              <w:jc w:val="center"/>
            </w:pPr>
            <w:r>
              <w:t>77</w:t>
            </w:r>
          </w:p>
        </w:tc>
        <w:tc>
          <w:tcPr>
            <w:tcW w:w="1701" w:type="dxa"/>
          </w:tcPr>
          <w:p w:rsidR="00094E66" w:rsidRPr="00B41444" w:rsidRDefault="00094E66" w:rsidP="001A7D43">
            <w:pPr>
              <w:jc w:val="center"/>
            </w:pPr>
            <w:r>
              <w:t>15.09.2011</w:t>
            </w:r>
          </w:p>
        </w:tc>
        <w:tc>
          <w:tcPr>
            <w:tcW w:w="6804" w:type="dxa"/>
          </w:tcPr>
          <w:p w:rsidR="00094E66" w:rsidRPr="00B843EC" w:rsidRDefault="00094E66" w:rsidP="001A7D43">
            <w:pPr>
              <w:tabs>
                <w:tab w:val="num" w:pos="0"/>
              </w:tabs>
              <w:jc w:val="both"/>
            </w:pPr>
            <w:r w:rsidRPr="00B843EC">
              <w:t>1. Избрание Председателя Совета директоров ОАО «Техснабэкспорт».</w:t>
            </w:r>
          </w:p>
          <w:p w:rsidR="00094E66" w:rsidRPr="00B843EC" w:rsidRDefault="00094E66" w:rsidP="001A7D43">
            <w:pPr>
              <w:tabs>
                <w:tab w:val="num" w:pos="0"/>
              </w:tabs>
              <w:jc w:val="both"/>
            </w:pPr>
            <w:r w:rsidRPr="00B843EC">
              <w:t>2. Избрание секретаря Совета директоров ОАО «Техснабэкспорт».</w:t>
            </w:r>
          </w:p>
          <w:p w:rsidR="00094E66" w:rsidRPr="00B41444" w:rsidRDefault="00094E66" w:rsidP="001A7D43">
            <w:pPr>
              <w:tabs>
                <w:tab w:val="num" w:pos="0"/>
              </w:tabs>
              <w:jc w:val="both"/>
            </w:pPr>
            <w:r w:rsidRPr="00B843EC">
              <w:t>3. Определение размера оплаты услуг аудитора ОАО «Техснабэкспорт» на 2011 год и условий договора с ним.</w:t>
            </w:r>
          </w:p>
        </w:tc>
      </w:tr>
      <w:tr w:rsidR="00094E66" w:rsidRPr="00B41444" w:rsidTr="001A7D43">
        <w:tc>
          <w:tcPr>
            <w:tcW w:w="1560" w:type="dxa"/>
          </w:tcPr>
          <w:p w:rsidR="00094E66" w:rsidRPr="00B41444" w:rsidRDefault="00094E66" w:rsidP="001A7D43">
            <w:pPr>
              <w:jc w:val="center"/>
            </w:pPr>
            <w:r>
              <w:t>78</w:t>
            </w:r>
          </w:p>
        </w:tc>
        <w:tc>
          <w:tcPr>
            <w:tcW w:w="1701" w:type="dxa"/>
          </w:tcPr>
          <w:p w:rsidR="00094E66" w:rsidRPr="00B41444" w:rsidRDefault="00094E66" w:rsidP="001A7D43">
            <w:pPr>
              <w:jc w:val="center"/>
            </w:pPr>
            <w:r>
              <w:t>30.09.2011</w:t>
            </w:r>
          </w:p>
        </w:tc>
        <w:tc>
          <w:tcPr>
            <w:tcW w:w="6804" w:type="dxa"/>
          </w:tcPr>
          <w:p w:rsidR="00094E66" w:rsidRPr="00B41444" w:rsidRDefault="00094E66" w:rsidP="001A7D43">
            <w:pPr>
              <w:tabs>
                <w:tab w:val="num" w:pos="0"/>
              </w:tabs>
              <w:jc w:val="both"/>
            </w:pPr>
            <w:r w:rsidRPr="00B843EC">
              <w:t>1. Об утверждении Сметы деятельности ОАО «Техснабэкспорт» по оказанию благотворительной помощи на 2011 год.</w:t>
            </w:r>
          </w:p>
        </w:tc>
      </w:tr>
      <w:tr w:rsidR="00094E66" w:rsidRPr="00B41444" w:rsidTr="001A7D43">
        <w:tc>
          <w:tcPr>
            <w:tcW w:w="1560" w:type="dxa"/>
          </w:tcPr>
          <w:p w:rsidR="00094E66" w:rsidRPr="00B41444" w:rsidRDefault="00094E66" w:rsidP="001A7D43">
            <w:pPr>
              <w:jc w:val="center"/>
            </w:pPr>
            <w:r>
              <w:t>79</w:t>
            </w:r>
          </w:p>
        </w:tc>
        <w:tc>
          <w:tcPr>
            <w:tcW w:w="1701" w:type="dxa"/>
          </w:tcPr>
          <w:p w:rsidR="00094E66" w:rsidRPr="00B41444" w:rsidRDefault="00094E66" w:rsidP="001A7D43">
            <w:pPr>
              <w:jc w:val="center"/>
            </w:pPr>
            <w:r>
              <w:t>02.12.2011</w:t>
            </w:r>
          </w:p>
        </w:tc>
        <w:tc>
          <w:tcPr>
            <w:tcW w:w="6804" w:type="dxa"/>
          </w:tcPr>
          <w:p w:rsidR="00094E66" w:rsidRPr="00B41444" w:rsidRDefault="00094E66" w:rsidP="001A7D43">
            <w:pPr>
              <w:tabs>
                <w:tab w:val="num" w:pos="0"/>
              </w:tabs>
              <w:jc w:val="both"/>
            </w:pPr>
            <w:r w:rsidRPr="00B843EC">
              <w:t>1. Об изменении определенных сторонами условий трудового договора генерального директора ОАО «Техснабэкспорт».</w:t>
            </w:r>
          </w:p>
        </w:tc>
      </w:tr>
      <w:tr w:rsidR="00094E66" w:rsidRPr="00B41444" w:rsidTr="001A7D43">
        <w:tc>
          <w:tcPr>
            <w:tcW w:w="1560" w:type="dxa"/>
          </w:tcPr>
          <w:p w:rsidR="00094E66" w:rsidRPr="00B41444" w:rsidRDefault="00094E66" w:rsidP="001A7D43">
            <w:pPr>
              <w:jc w:val="center"/>
            </w:pPr>
            <w:r>
              <w:t>80</w:t>
            </w:r>
          </w:p>
        </w:tc>
        <w:tc>
          <w:tcPr>
            <w:tcW w:w="1701" w:type="dxa"/>
          </w:tcPr>
          <w:p w:rsidR="00094E66" w:rsidRPr="00B41444" w:rsidRDefault="00094E66" w:rsidP="001A7D43">
            <w:pPr>
              <w:jc w:val="center"/>
            </w:pPr>
            <w:r>
              <w:t>13.12.2011</w:t>
            </w:r>
          </w:p>
        </w:tc>
        <w:tc>
          <w:tcPr>
            <w:tcW w:w="6804" w:type="dxa"/>
          </w:tcPr>
          <w:p w:rsidR="00094E66" w:rsidRPr="00B843EC" w:rsidRDefault="00094E66" w:rsidP="001A7D43">
            <w:pPr>
              <w:tabs>
                <w:tab w:val="num" w:pos="0"/>
              </w:tabs>
              <w:jc w:val="both"/>
            </w:pPr>
            <w:r w:rsidRPr="00B843EC">
              <w:t>1. Рекомендации единственному акционеру ОАО «Техснабэкспорт» по размеру дивидендов по результатам девяти месяцев 2011 финансового года и порядку их выплаты.</w:t>
            </w:r>
          </w:p>
          <w:p w:rsidR="00094E66" w:rsidRPr="00B41444" w:rsidRDefault="00094E66" w:rsidP="001A7D43">
            <w:pPr>
              <w:tabs>
                <w:tab w:val="num" w:pos="0"/>
              </w:tabs>
              <w:jc w:val="both"/>
            </w:pPr>
            <w:r w:rsidRPr="00B843EC">
              <w:t>2. Определение даты составления списка лиц, имеющих право на участие во внеочередном общем собрании акционеров ОАО «Техснабэкспорт».</w:t>
            </w:r>
          </w:p>
        </w:tc>
      </w:tr>
    </w:tbl>
    <w:p w:rsidR="00094E66" w:rsidRDefault="00094E66" w:rsidP="009272EE">
      <w:pPr>
        <w:pStyle w:val="ZEBRA-0"/>
      </w:pPr>
    </w:p>
    <w:p w:rsidR="00094E66" w:rsidRPr="00256E21" w:rsidRDefault="00094E66" w:rsidP="009272EE">
      <w:pPr>
        <w:pStyle w:val="ZEBRA-0"/>
      </w:pPr>
    </w:p>
    <w:p w:rsidR="00B142BF" w:rsidRPr="00B142BF" w:rsidRDefault="00B142BF" w:rsidP="009272EE">
      <w:pPr>
        <w:pStyle w:val="ZEBRA-0"/>
      </w:pPr>
    </w:p>
    <w:p w:rsidR="00690CB3" w:rsidRDefault="00305230" w:rsidP="00F977F3">
      <w:pPr>
        <w:pStyle w:val="1"/>
        <w:numPr>
          <w:ilvl w:val="0"/>
          <w:numId w:val="0"/>
        </w:numPr>
        <w:ind w:left="432"/>
      </w:pPr>
      <w:bookmarkStart w:id="228" w:name="_Toc293323031"/>
      <w:bookmarkStart w:id="229" w:name="_Toc325015767"/>
      <w:r w:rsidRPr="00D20C26">
        <w:t>Приложение №4</w:t>
      </w:r>
      <w:r w:rsidR="00DF2EC9">
        <w:t>.</w:t>
      </w:r>
      <w:r w:rsidRPr="00D20C26">
        <w:t xml:space="preserve"> Заключение </w:t>
      </w:r>
      <w:r w:rsidR="00907588">
        <w:t>Р</w:t>
      </w:r>
      <w:r w:rsidRPr="00D20C26">
        <w:t>евизионной комиссии</w:t>
      </w:r>
      <w:r w:rsidR="00672EB0">
        <w:t xml:space="preserve"> </w:t>
      </w:r>
      <w:r w:rsidRPr="00B14333">
        <w:t>ОАО «Техснабэкспорт»</w:t>
      </w:r>
      <w:r>
        <w:t xml:space="preserve"> о достоверности данных, содержащихся в </w:t>
      </w:r>
      <w:r w:rsidR="00907588">
        <w:t>г</w:t>
      </w:r>
      <w:r>
        <w:t>одовом отчете</w:t>
      </w:r>
      <w:bookmarkEnd w:id="228"/>
      <w:bookmarkEnd w:id="229"/>
    </w:p>
    <w:p w:rsidR="00B142BF" w:rsidRPr="00B14333" w:rsidRDefault="00DC34EC" w:rsidP="008F4FEF">
      <w:pPr>
        <w:jc w:val="center"/>
      </w:pPr>
      <w:r>
        <w:rPr>
          <w:noProof/>
        </w:rPr>
        <w:drawing>
          <wp:inline distT="0" distB="0" distL="0" distR="0">
            <wp:extent cx="5890895" cy="8326755"/>
            <wp:effectExtent l="19050" t="0" r="0" b="0"/>
            <wp:docPr id="66" name="Рисунок 1" descr="C:\Users\Malakhov.N.Y\AppData\Local\Microsoft\Windows\Temporary Internet Files\Content.Word\Заключение РК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Malakhov.N.Y\AppData\Local\Microsoft\Windows\Temporary Internet Files\Content.Word\Заключение РК (2).tif"/>
                    <pic:cNvPicPr>
                      <a:picLocks noChangeAspect="1" noChangeArrowheads="1"/>
                    </pic:cNvPicPr>
                  </pic:nvPicPr>
                  <pic:blipFill>
                    <a:blip r:embed="rId113" cstate="screen"/>
                    <a:srcRect/>
                    <a:stretch>
                      <a:fillRect/>
                    </a:stretch>
                  </pic:blipFill>
                  <pic:spPr bwMode="auto">
                    <a:xfrm>
                      <a:off x="0" y="0"/>
                      <a:ext cx="5890895" cy="8326755"/>
                    </a:xfrm>
                    <a:prstGeom prst="rect">
                      <a:avLst/>
                    </a:prstGeom>
                    <a:noFill/>
                    <a:ln w="9525">
                      <a:noFill/>
                      <a:miter lim="800000"/>
                      <a:headEnd/>
                      <a:tailEnd/>
                    </a:ln>
                  </pic:spPr>
                </pic:pic>
              </a:graphicData>
            </a:graphic>
          </wp:inline>
        </w:drawing>
      </w:r>
    </w:p>
    <w:p w:rsidR="00752DAD" w:rsidRPr="00753C06" w:rsidRDefault="008619C7">
      <w:pPr>
        <w:rPr>
          <w:rFonts w:ascii="Arial" w:hAnsi="Arial" w:cs="Arial"/>
          <w:sz w:val="22"/>
          <w:szCs w:val="22"/>
        </w:rPr>
      </w:pPr>
      <w:r>
        <w:rPr>
          <w:b/>
        </w:rPr>
        <w:t xml:space="preserve"> </w:t>
      </w:r>
    </w:p>
    <w:p w:rsidR="00305230" w:rsidRDefault="00305230" w:rsidP="00F977F3">
      <w:pPr>
        <w:pStyle w:val="1"/>
        <w:numPr>
          <w:ilvl w:val="0"/>
          <w:numId w:val="0"/>
        </w:numPr>
        <w:ind w:left="432"/>
        <w:rPr>
          <w:color w:val="000000"/>
        </w:rPr>
      </w:pPr>
      <w:bookmarkStart w:id="230" w:name="_Toc293323032"/>
      <w:bookmarkStart w:id="231" w:name="_Toc325015768"/>
      <w:r w:rsidRPr="00D20C26">
        <w:t>Приложение №5</w:t>
      </w:r>
      <w:r w:rsidR="00DF2EC9">
        <w:t>.</w:t>
      </w:r>
      <w:r w:rsidRPr="00D20C26">
        <w:t xml:space="preserve"> Заключение </w:t>
      </w:r>
      <w:r w:rsidR="00C1073A">
        <w:t>Д</w:t>
      </w:r>
      <w:r w:rsidRPr="00D20C26">
        <w:t>епартамента внутреннего контроля и аудита</w:t>
      </w:r>
      <w:r>
        <w:t xml:space="preserve"> </w:t>
      </w:r>
      <w:r w:rsidRPr="00D20C26">
        <w:t>ОАО «Техснабэкспорт»</w:t>
      </w:r>
      <w:bookmarkEnd w:id="230"/>
      <w:bookmarkEnd w:id="231"/>
      <w:r w:rsidR="00985194">
        <w:t xml:space="preserve"> </w:t>
      </w:r>
    </w:p>
    <w:p w:rsidR="00484EA2" w:rsidRPr="00484EA2" w:rsidRDefault="00484EA2" w:rsidP="009272EE">
      <w:pPr>
        <w:pStyle w:val="ZEBRA-0"/>
      </w:pPr>
    </w:p>
    <w:p w:rsidR="00C824C6" w:rsidRPr="00753C06" w:rsidRDefault="003649B3" w:rsidP="00C824C6">
      <w:pPr>
        <w:rPr>
          <w:rFonts w:ascii="Arial" w:hAnsi="Arial" w:cs="Arial"/>
          <w:sz w:val="22"/>
          <w:szCs w:val="22"/>
        </w:rPr>
      </w:pPr>
      <w:r>
        <w:rPr>
          <w:b/>
          <w:noProof/>
        </w:rPr>
        <w:drawing>
          <wp:inline distT="0" distB="0" distL="0" distR="0">
            <wp:extent cx="5327344" cy="7785521"/>
            <wp:effectExtent l="19050" t="0" r="6656"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4"/>
                    <a:srcRect/>
                    <a:stretch>
                      <a:fillRect/>
                    </a:stretch>
                  </pic:blipFill>
                  <pic:spPr bwMode="auto">
                    <a:xfrm>
                      <a:off x="0" y="0"/>
                      <a:ext cx="5334066" cy="7795345"/>
                    </a:xfrm>
                    <a:prstGeom prst="rect">
                      <a:avLst/>
                    </a:prstGeom>
                    <a:noFill/>
                    <a:ln w="9525">
                      <a:noFill/>
                      <a:miter lim="800000"/>
                      <a:headEnd/>
                      <a:tailEnd/>
                    </a:ln>
                  </pic:spPr>
                </pic:pic>
              </a:graphicData>
            </a:graphic>
          </wp:inline>
        </w:drawing>
      </w:r>
      <w:r w:rsidR="00C824C6" w:rsidRPr="00C824C6">
        <w:rPr>
          <w:b/>
        </w:rPr>
        <w:t xml:space="preserve"> </w:t>
      </w:r>
      <w:r w:rsidR="00C824C6" w:rsidRPr="00B645A5">
        <w:br w:type="page"/>
      </w:r>
    </w:p>
    <w:p w:rsidR="00F64805" w:rsidRPr="00BD1338" w:rsidRDefault="00F64805">
      <w:pPr>
        <w:rPr>
          <w:rFonts w:ascii="Arial" w:hAnsi="Arial" w:cs="Arial"/>
          <w:sz w:val="22"/>
          <w:szCs w:val="22"/>
        </w:rPr>
      </w:pPr>
    </w:p>
    <w:p w:rsidR="00305230" w:rsidRDefault="00305230" w:rsidP="00F977F3">
      <w:pPr>
        <w:pStyle w:val="1"/>
        <w:numPr>
          <w:ilvl w:val="0"/>
          <w:numId w:val="0"/>
        </w:numPr>
        <w:ind w:left="432"/>
      </w:pPr>
      <w:bookmarkStart w:id="232" w:name="_Toc293323033"/>
      <w:bookmarkStart w:id="233" w:name="_Toc325015769"/>
      <w:r>
        <w:t>Приложение №6</w:t>
      </w:r>
      <w:r w:rsidR="00DF2EC9">
        <w:t>.</w:t>
      </w:r>
      <w:r>
        <w:t xml:space="preserve"> </w:t>
      </w:r>
      <w:r w:rsidRPr="00FC32B2">
        <w:t xml:space="preserve">Сведения о соблюдении </w:t>
      </w:r>
      <w:r w:rsidR="00C1073A">
        <w:t>К</w:t>
      </w:r>
      <w:r w:rsidRPr="00FC32B2">
        <w:t>одекса корпоративного поведения</w:t>
      </w:r>
      <w:bookmarkEnd w:id="232"/>
      <w:bookmarkEnd w:id="233"/>
    </w:p>
    <w:p w:rsidR="006002F5" w:rsidRPr="00B142BF" w:rsidRDefault="006002F5" w:rsidP="009272EE">
      <w:pPr>
        <w:pStyle w:val="ZEBRA-0"/>
      </w:pPr>
    </w:p>
    <w:tbl>
      <w:tblPr>
        <w:tblW w:w="9809" w:type="dxa"/>
        <w:tblInd w:w="2" w:type="dxa"/>
        <w:tblLayout w:type="fixed"/>
        <w:tblCellMar>
          <w:left w:w="28" w:type="dxa"/>
          <w:right w:w="28" w:type="dxa"/>
        </w:tblCellMar>
        <w:tblLook w:val="0000"/>
      </w:tblPr>
      <w:tblGrid>
        <w:gridCol w:w="540"/>
        <w:gridCol w:w="5556"/>
        <w:gridCol w:w="1870"/>
        <w:gridCol w:w="1843"/>
      </w:tblGrid>
      <w:tr w:rsidR="006002F5" w:rsidRPr="004068C0" w:rsidTr="006002F5">
        <w:trPr>
          <w:cantSplit/>
          <w:trHeight w:val="360"/>
          <w:tblHeader/>
        </w:trPr>
        <w:tc>
          <w:tcPr>
            <w:tcW w:w="540" w:type="dxa"/>
            <w:tcBorders>
              <w:left w:val="single" w:sz="2" w:space="0" w:color="auto"/>
              <w:right w:val="single" w:sz="2" w:space="0" w:color="FFFFFF"/>
            </w:tcBorders>
            <w:shd w:val="clear" w:color="auto" w:fill="003366"/>
            <w:vAlign w:val="center"/>
          </w:tcPr>
          <w:p w:rsidR="006002F5" w:rsidRPr="004068C0" w:rsidRDefault="006002F5" w:rsidP="006002F5">
            <w:pPr>
              <w:jc w:val="center"/>
              <w:rPr>
                <w:b/>
                <w:bCs/>
              </w:rPr>
            </w:pPr>
            <w:r w:rsidRPr="004068C0">
              <w:rPr>
                <w:b/>
                <w:bCs/>
              </w:rPr>
              <w:t>№</w:t>
            </w:r>
          </w:p>
        </w:tc>
        <w:tc>
          <w:tcPr>
            <w:tcW w:w="5556" w:type="dxa"/>
            <w:tcBorders>
              <w:left w:val="single" w:sz="2" w:space="0" w:color="FFFFFF"/>
              <w:right w:val="single" w:sz="2" w:space="0" w:color="FFFFFF"/>
            </w:tcBorders>
            <w:shd w:val="clear" w:color="auto" w:fill="003366"/>
            <w:vAlign w:val="center"/>
          </w:tcPr>
          <w:p w:rsidR="006002F5" w:rsidRPr="004068C0" w:rsidRDefault="006002F5" w:rsidP="006002F5">
            <w:pPr>
              <w:jc w:val="center"/>
              <w:rPr>
                <w:b/>
                <w:bCs/>
              </w:rPr>
            </w:pPr>
            <w:r w:rsidRPr="004068C0">
              <w:rPr>
                <w:b/>
                <w:bCs/>
              </w:rPr>
              <w:t>Положение Кодекса</w:t>
            </w:r>
            <w:r w:rsidRPr="004068C0">
              <w:rPr>
                <w:b/>
                <w:bCs/>
              </w:rPr>
              <w:br/>
              <w:t>корпоративного поведения</w:t>
            </w:r>
          </w:p>
        </w:tc>
        <w:tc>
          <w:tcPr>
            <w:tcW w:w="1870" w:type="dxa"/>
            <w:tcBorders>
              <w:left w:val="single" w:sz="2" w:space="0" w:color="FFFFFF"/>
              <w:right w:val="single" w:sz="2" w:space="0" w:color="FFFFFF"/>
            </w:tcBorders>
            <w:shd w:val="clear" w:color="auto" w:fill="003366"/>
            <w:vAlign w:val="center"/>
          </w:tcPr>
          <w:p w:rsidR="006002F5" w:rsidRPr="004068C0" w:rsidRDefault="006002F5" w:rsidP="006002F5">
            <w:pPr>
              <w:jc w:val="center"/>
              <w:rPr>
                <w:b/>
                <w:bCs/>
              </w:rPr>
            </w:pPr>
            <w:r w:rsidRPr="004068C0">
              <w:rPr>
                <w:b/>
                <w:bCs/>
              </w:rPr>
              <w:t>Соблюдается или</w:t>
            </w:r>
            <w:r w:rsidRPr="004068C0">
              <w:rPr>
                <w:b/>
                <w:bCs/>
              </w:rPr>
              <w:br/>
              <w:t>не</w:t>
            </w:r>
            <w:r w:rsidRPr="00DF2EC9">
              <w:rPr>
                <w:b/>
                <w:bCs/>
              </w:rPr>
              <w:t xml:space="preserve"> </w:t>
            </w:r>
            <w:r w:rsidRPr="004068C0">
              <w:rPr>
                <w:b/>
                <w:bCs/>
              </w:rPr>
              <w:t>соблюдается</w:t>
            </w:r>
          </w:p>
        </w:tc>
        <w:tc>
          <w:tcPr>
            <w:tcW w:w="1843" w:type="dxa"/>
            <w:tcBorders>
              <w:left w:val="single" w:sz="2" w:space="0" w:color="FFFFFF"/>
              <w:right w:val="single" w:sz="2" w:space="0" w:color="auto"/>
            </w:tcBorders>
            <w:shd w:val="clear" w:color="auto" w:fill="003366"/>
            <w:vAlign w:val="center"/>
          </w:tcPr>
          <w:p w:rsidR="006002F5" w:rsidRPr="004068C0" w:rsidRDefault="006002F5" w:rsidP="006002F5">
            <w:pPr>
              <w:jc w:val="center"/>
              <w:rPr>
                <w:b/>
                <w:bCs/>
              </w:rPr>
            </w:pPr>
            <w:r w:rsidRPr="004068C0">
              <w:rPr>
                <w:b/>
                <w:bCs/>
              </w:rPr>
              <w:t>Примечание</w:t>
            </w:r>
          </w:p>
        </w:tc>
      </w:tr>
      <w:tr w:rsidR="006002F5" w:rsidRPr="004068C0" w:rsidTr="006002F5">
        <w:trPr>
          <w:cantSplit/>
          <w:trHeight w:val="850"/>
        </w:trPr>
        <w:tc>
          <w:tcPr>
            <w:tcW w:w="9809" w:type="dxa"/>
            <w:gridSpan w:val="4"/>
            <w:tcBorders>
              <w:left w:val="single" w:sz="6" w:space="0" w:color="auto"/>
              <w:bottom w:val="single" w:sz="6" w:space="0" w:color="auto"/>
              <w:right w:val="single" w:sz="6" w:space="0" w:color="auto"/>
            </w:tcBorders>
            <w:vAlign w:val="center"/>
          </w:tcPr>
          <w:p w:rsidR="006002F5" w:rsidRPr="004068C0" w:rsidRDefault="006002F5" w:rsidP="006002F5">
            <w:pPr>
              <w:jc w:val="center"/>
              <w:rPr>
                <w:b/>
                <w:bCs/>
              </w:rPr>
            </w:pPr>
            <w:r w:rsidRPr="004068C0">
              <w:rPr>
                <w:b/>
                <w:bCs/>
              </w:rPr>
              <w:t>Общее собрание акционеров</w:t>
            </w:r>
          </w:p>
        </w:tc>
      </w:tr>
      <w:tr w:rsidR="006002F5" w:rsidRPr="004068C0" w:rsidTr="006002F5">
        <w:trPr>
          <w:cantSplit/>
          <w:trHeight w:val="108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1</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Извещение акционеров о проведении общего собрания акционеров не менее чем за 30 дней до даты его проведения независимо от вопросов, включенных в его повестку дня, если законодательством не предусмотрен больший срок</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Наличие единственного акционера обуславливает особенность принятия решений</w:t>
            </w:r>
          </w:p>
        </w:tc>
      </w:tr>
      <w:tr w:rsidR="006002F5" w:rsidRPr="004068C0" w:rsidTr="006002F5">
        <w:trPr>
          <w:cantSplit/>
          <w:trHeight w:val="156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у акционеров возможности знакомиться со списком лиц, имеющих право на участие в общем собрании акционеров, начиная со дня сообщения о проведении общего собрания акционеров и до закрытия очного общего собрания акционеров, а в случае заочного общего собрания акционеров – до даты окончания приема бюллетеней для голосования</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Наличие единственного акционера обуславливает особенность принятия решений</w:t>
            </w:r>
          </w:p>
        </w:tc>
      </w:tr>
      <w:tr w:rsidR="006002F5" w:rsidRPr="004068C0" w:rsidTr="006002F5">
        <w:trPr>
          <w:cantSplit/>
          <w:trHeight w:val="12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C1073A">
            <w:pPr>
              <w:ind w:left="57"/>
            </w:pPr>
            <w:r w:rsidRPr="004068C0">
              <w:t>Наличие у акционеров возможности знакомиться с информацией (материалами), подлежащей предоставлению при подготовке к проведению общего собрания акционеров, посредством электронных средств связи, в т</w:t>
            </w:r>
            <w:r w:rsidR="00C1073A">
              <w:t>.</w:t>
            </w:r>
            <w:r w:rsidRPr="004068C0">
              <w:t>ч</w:t>
            </w:r>
            <w:r w:rsidR="00C1073A">
              <w:t>.</w:t>
            </w:r>
            <w:r w:rsidRPr="004068C0">
              <w:t xml:space="preserve"> посредством сети Интернет</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192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4</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у акционера возможности внести вопрос в повестку дня общего собрания акционеров или потребовать созыва общего собрания акционеров без предоставления выписки из реестра акционеров,  если учет его прав на акции осуществляется в системе ведения реестра акционеров, а в случае, если его права на акции учитываются на счете депо, – достаточность выписки со счета депо для осуществления вышеуказанных прав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1320"/>
        </w:trPr>
        <w:tc>
          <w:tcPr>
            <w:tcW w:w="540" w:type="dxa"/>
            <w:tcBorders>
              <w:top w:val="single" w:sz="6" w:space="0" w:color="auto"/>
              <w:left w:val="single" w:sz="6" w:space="0" w:color="auto"/>
              <w:bottom w:val="single" w:sz="4" w:space="0" w:color="auto"/>
              <w:right w:val="single" w:sz="6" w:space="0" w:color="auto"/>
            </w:tcBorders>
            <w:vAlign w:val="center"/>
          </w:tcPr>
          <w:p w:rsidR="006002F5" w:rsidRPr="004068C0" w:rsidRDefault="006002F5" w:rsidP="006002F5">
            <w:pPr>
              <w:jc w:val="center"/>
            </w:pPr>
            <w:r w:rsidRPr="004068C0">
              <w:t>5</w:t>
            </w:r>
          </w:p>
        </w:tc>
        <w:tc>
          <w:tcPr>
            <w:tcW w:w="5556" w:type="dxa"/>
            <w:tcBorders>
              <w:top w:val="single" w:sz="6" w:space="0" w:color="auto"/>
              <w:left w:val="single" w:sz="6" w:space="0" w:color="auto"/>
              <w:bottom w:val="single" w:sz="4" w:space="0" w:color="auto"/>
              <w:right w:val="single" w:sz="6" w:space="0" w:color="auto"/>
            </w:tcBorders>
            <w:vAlign w:val="center"/>
          </w:tcPr>
          <w:p w:rsidR="006002F5" w:rsidRPr="004068C0" w:rsidRDefault="006002F5" w:rsidP="006002F5">
            <w:pPr>
              <w:ind w:left="57"/>
            </w:pPr>
            <w:r w:rsidRPr="004068C0">
              <w:t>Наличие в уставе или внутренних документах акционерного общества требования об обязательном присутствии на общем собрании акционеров генерального директора, членов правления, членов совета директоров, членов ревизионной комиссии и аудитора акционерного общества</w:t>
            </w:r>
          </w:p>
        </w:tc>
        <w:tc>
          <w:tcPr>
            <w:tcW w:w="1870" w:type="dxa"/>
            <w:tcBorders>
              <w:top w:val="single" w:sz="6" w:space="0" w:color="auto"/>
              <w:left w:val="single" w:sz="6" w:space="0" w:color="auto"/>
              <w:bottom w:val="single" w:sz="4"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4" w:space="0" w:color="auto"/>
              <w:right w:val="single" w:sz="6" w:space="0" w:color="auto"/>
            </w:tcBorders>
            <w:vAlign w:val="center"/>
          </w:tcPr>
          <w:p w:rsidR="006002F5" w:rsidRPr="004068C0" w:rsidRDefault="006002F5" w:rsidP="006002F5">
            <w:pPr>
              <w:ind w:left="57"/>
              <w:jc w:val="center"/>
            </w:pPr>
            <w:r w:rsidRPr="004068C0">
              <w:t>Наличие единственного акционера обуславливает особенность принятия решений</w:t>
            </w:r>
          </w:p>
        </w:tc>
      </w:tr>
      <w:tr w:rsidR="006002F5" w:rsidRPr="004068C0" w:rsidTr="006002F5">
        <w:trPr>
          <w:cantSplit/>
          <w:trHeight w:val="1200"/>
        </w:trPr>
        <w:tc>
          <w:tcPr>
            <w:tcW w:w="540" w:type="dxa"/>
            <w:tcBorders>
              <w:top w:val="single" w:sz="4"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w:t>
            </w:r>
          </w:p>
        </w:tc>
        <w:tc>
          <w:tcPr>
            <w:tcW w:w="5556" w:type="dxa"/>
            <w:tcBorders>
              <w:top w:val="single" w:sz="4"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 xml:space="preserve">Обязательное присутствие кандидатов при рассмотрении на общем собрании акционеров вопросов об избрании членов совета директоров, генерального директора, членов правления, членов ревизионной комиссии, а также вопроса об утверждении аудитора акционерного общества </w:t>
            </w:r>
          </w:p>
        </w:tc>
        <w:tc>
          <w:tcPr>
            <w:tcW w:w="1870" w:type="dxa"/>
            <w:tcBorders>
              <w:top w:val="single" w:sz="4"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4"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Наличие единственного акционера обуславливает особенность принятия решений</w:t>
            </w:r>
          </w:p>
        </w:tc>
      </w:tr>
      <w:tr w:rsidR="006002F5" w:rsidRPr="004068C0" w:rsidTr="006002F5">
        <w:trPr>
          <w:cantSplit/>
          <w:trHeight w:val="72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7</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процедуры регистрации участников общего собрания акционеров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Наличие единственного акционера обуславливает особенность принятия решений</w:t>
            </w:r>
          </w:p>
        </w:tc>
      </w:tr>
      <w:tr w:rsidR="006002F5" w:rsidRPr="004068C0" w:rsidTr="006002F5">
        <w:trPr>
          <w:cantSplit/>
          <w:trHeight w:val="850"/>
        </w:trPr>
        <w:tc>
          <w:tcPr>
            <w:tcW w:w="9809" w:type="dxa"/>
            <w:gridSpan w:val="4"/>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rPr>
                <w:b/>
                <w:bCs/>
              </w:rPr>
            </w:pPr>
            <w:r w:rsidRPr="004068C0">
              <w:rPr>
                <w:b/>
                <w:bCs/>
              </w:rPr>
              <w:t>Совет директоров</w:t>
            </w:r>
          </w:p>
        </w:tc>
      </w:tr>
      <w:tr w:rsidR="006002F5" w:rsidRPr="004068C0" w:rsidTr="006002F5">
        <w:trPr>
          <w:cantSplit/>
          <w:trHeight w:val="84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8</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акционерного общества полномочия совета директоров по ежегодному утверждению финансово-хозяйственного плана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C1073A">
            <w:pPr>
              <w:ind w:left="57"/>
              <w:jc w:val="center"/>
            </w:pPr>
            <w:r w:rsidRPr="004068C0">
              <w:t>Пп. 23 п.13.2  Устава Общества</w:t>
            </w:r>
          </w:p>
        </w:tc>
      </w:tr>
      <w:tr w:rsidR="006002F5" w:rsidRPr="004068C0" w:rsidTr="006002F5">
        <w:trPr>
          <w:cantSplit/>
          <w:trHeight w:val="48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9</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 xml:space="preserve">Наличие утвержденной советом директоров процедуры управления рисками в акционерном обществе </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3E5D64">
              <w:t>Единая отраслевая система управления рисками утверждается на уровне Госкорпорации «Росатом» и вводится в Обществе приказами генерального директора</w:t>
            </w:r>
            <w:r>
              <w:t xml:space="preserve"> </w:t>
            </w:r>
          </w:p>
        </w:tc>
      </w:tr>
      <w:tr w:rsidR="006002F5" w:rsidRPr="004068C0" w:rsidTr="006002F5">
        <w:trPr>
          <w:cantSplit/>
          <w:trHeight w:val="96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10</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акционерного общества права совета директоров принять решение о приостановлении полномочий генерального директора, назначаемого общим собранием акционеров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Пп.20 п.13.2 Устава Общества</w:t>
            </w:r>
          </w:p>
        </w:tc>
      </w:tr>
      <w:tr w:rsidR="006002F5" w:rsidRPr="004068C0" w:rsidTr="006002F5">
        <w:trPr>
          <w:cantSplit/>
          <w:trHeight w:val="132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11</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акционерного общества права совета директоров устанавливать требования к квалификации и размеру вознаграждения генерального директора, членов правления, руководителей основных структурных подразделений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Не предусмотрено Уставом Общества</w:t>
            </w:r>
          </w:p>
        </w:tc>
      </w:tr>
      <w:tr w:rsidR="006002F5" w:rsidRPr="004068C0" w:rsidTr="006002F5">
        <w:trPr>
          <w:cantSplit/>
          <w:trHeight w:val="72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12</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акционерного общества права совета директоров утверждать условия договоров с генеральным директором и членами правления</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Не предусмотрено Уставом Общества</w:t>
            </w:r>
          </w:p>
        </w:tc>
      </w:tr>
      <w:tr w:rsidR="006002F5" w:rsidRPr="004068C0" w:rsidTr="006002F5">
        <w:trPr>
          <w:cantSplit/>
          <w:trHeight w:val="156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13</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или внутренних документах акционерного общества требования о том, что при утверждении условий договоров с генеральным директором (управляющей организацией, управляющим) и членами правления голоса членов совета директоров, являющихся генеральным директором и членами правления, при подсчете голосов не учитываются</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Не предусмотрено Уставом Общества</w:t>
            </w:r>
          </w:p>
        </w:tc>
      </w:tr>
      <w:tr w:rsidR="006002F5" w:rsidRPr="004068C0" w:rsidTr="006002F5">
        <w:trPr>
          <w:cantSplit/>
          <w:trHeight w:val="84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14</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C1073A">
            <w:pPr>
              <w:ind w:left="57"/>
            </w:pPr>
            <w:r w:rsidRPr="004068C0">
              <w:t xml:space="preserve">Наличие в составе совета директоров акционерного общества не менее </w:t>
            </w:r>
            <w:r w:rsidR="00C1073A">
              <w:t>трех</w:t>
            </w:r>
            <w:r w:rsidRPr="004068C0">
              <w:t xml:space="preserve"> независимых директоров, отвечающих требованиям Кодекса корпоративного поведения</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Состав Совета директоров определяется на основании решения единственного акционера Общества</w:t>
            </w:r>
          </w:p>
        </w:tc>
      </w:tr>
      <w:tr w:rsidR="006002F5" w:rsidRPr="004068C0" w:rsidTr="006002F5">
        <w:trPr>
          <w:cantSplit/>
          <w:trHeight w:val="2280"/>
        </w:trPr>
        <w:tc>
          <w:tcPr>
            <w:tcW w:w="540" w:type="dxa"/>
            <w:tcBorders>
              <w:top w:val="single" w:sz="6" w:space="0" w:color="auto"/>
              <w:left w:val="single" w:sz="6" w:space="0" w:color="auto"/>
              <w:bottom w:val="single" w:sz="2" w:space="0" w:color="auto"/>
              <w:right w:val="single" w:sz="6" w:space="0" w:color="auto"/>
            </w:tcBorders>
            <w:vAlign w:val="center"/>
          </w:tcPr>
          <w:p w:rsidR="006002F5" w:rsidRPr="004068C0" w:rsidRDefault="006002F5" w:rsidP="006002F5">
            <w:pPr>
              <w:jc w:val="center"/>
            </w:pPr>
            <w:r w:rsidRPr="004068C0">
              <w:t>15</w:t>
            </w:r>
          </w:p>
        </w:tc>
        <w:tc>
          <w:tcPr>
            <w:tcW w:w="5556" w:type="dxa"/>
            <w:tcBorders>
              <w:top w:val="single" w:sz="6" w:space="0" w:color="auto"/>
              <w:left w:val="single" w:sz="6" w:space="0" w:color="auto"/>
              <w:bottom w:val="single" w:sz="2" w:space="0" w:color="auto"/>
              <w:right w:val="single" w:sz="6" w:space="0" w:color="auto"/>
            </w:tcBorders>
            <w:vAlign w:val="center"/>
          </w:tcPr>
          <w:p w:rsidR="006002F5" w:rsidRPr="004068C0" w:rsidRDefault="006002F5" w:rsidP="006002F5">
            <w:pPr>
              <w:ind w:left="57"/>
            </w:pPr>
            <w:r w:rsidRPr="004068C0">
              <w:t>Отсутствие в составе совета директоров акционерного общества лиц, которые признавались виновными в совершении преступлений в сфере экономической деятельности или преступлений против государственной власти, интересов государственной службы и службы в органах местного самоуправления или к которым применялись административные наказания за правонарушения в области предпринимательской деятельности или в области финансов, налогов и сборов, рынка ценных бумаг</w:t>
            </w:r>
          </w:p>
        </w:tc>
        <w:tc>
          <w:tcPr>
            <w:tcW w:w="1870" w:type="dxa"/>
            <w:tcBorders>
              <w:top w:val="single" w:sz="6" w:space="0" w:color="auto"/>
              <w:left w:val="single" w:sz="6" w:space="0" w:color="auto"/>
              <w:bottom w:val="single" w:sz="2"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2" w:space="0" w:color="auto"/>
              <w:right w:val="single" w:sz="6" w:space="0" w:color="auto"/>
            </w:tcBorders>
            <w:vAlign w:val="center"/>
          </w:tcPr>
          <w:p w:rsidR="006002F5" w:rsidRPr="004068C0" w:rsidRDefault="006002F5" w:rsidP="006002F5">
            <w:pPr>
              <w:ind w:left="57"/>
              <w:jc w:val="center"/>
            </w:pPr>
            <w:r w:rsidRPr="004068C0">
              <w:t>Исполняется на практике</w:t>
            </w:r>
          </w:p>
        </w:tc>
      </w:tr>
      <w:tr w:rsidR="006002F5" w:rsidRPr="004068C0" w:rsidTr="006002F5">
        <w:trPr>
          <w:cantSplit/>
          <w:trHeight w:val="1200"/>
        </w:trPr>
        <w:tc>
          <w:tcPr>
            <w:tcW w:w="540" w:type="dxa"/>
            <w:tcBorders>
              <w:top w:val="single" w:sz="2" w:space="0" w:color="auto"/>
              <w:left w:val="single" w:sz="4" w:space="0" w:color="auto"/>
              <w:bottom w:val="single" w:sz="4" w:space="0" w:color="auto"/>
              <w:right w:val="single" w:sz="4" w:space="0" w:color="auto"/>
            </w:tcBorders>
            <w:vAlign w:val="center"/>
          </w:tcPr>
          <w:p w:rsidR="006002F5" w:rsidRPr="004068C0" w:rsidRDefault="006002F5" w:rsidP="006002F5">
            <w:pPr>
              <w:jc w:val="center"/>
            </w:pPr>
            <w:r w:rsidRPr="004068C0">
              <w:t>16</w:t>
            </w:r>
          </w:p>
        </w:tc>
        <w:tc>
          <w:tcPr>
            <w:tcW w:w="5556" w:type="dxa"/>
            <w:tcBorders>
              <w:top w:val="single" w:sz="2" w:space="0" w:color="auto"/>
              <w:left w:val="single" w:sz="4" w:space="0" w:color="auto"/>
              <w:bottom w:val="single" w:sz="4" w:space="0" w:color="auto"/>
              <w:right w:val="single" w:sz="4" w:space="0" w:color="auto"/>
            </w:tcBorders>
            <w:vAlign w:val="center"/>
          </w:tcPr>
          <w:p w:rsidR="006002F5" w:rsidRPr="004068C0" w:rsidRDefault="006002F5" w:rsidP="006002F5">
            <w:pPr>
              <w:ind w:left="57"/>
            </w:pPr>
            <w:r w:rsidRPr="004068C0">
              <w:t>Отсутствие в составе совета директоров акционерного общества лиц, являющихся участником, генеральным директором (управляющим), членом органа управления или работником юридического лица, конкурирующего с акционерным обществом</w:t>
            </w:r>
          </w:p>
        </w:tc>
        <w:tc>
          <w:tcPr>
            <w:tcW w:w="1870" w:type="dxa"/>
            <w:tcBorders>
              <w:top w:val="single" w:sz="2" w:space="0" w:color="auto"/>
              <w:left w:val="single" w:sz="4" w:space="0" w:color="auto"/>
              <w:bottom w:val="single" w:sz="4" w:space="0" w:color="auto"/>
              <w:right w:val="single" w:sz="4"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2" w:space="0" w:color="auto"/>
              <w:left w:val="single" w:sz="4" w:space="0" w:color="auto"/>
              <w:bottom w:val="single" w:sz="4" w:space="0" w:color="auto"/>
              <w:right w:val="single" w:sz="4" w:space="0" w:color="auto"/>
            </w:tcBorders>
            <w:vAlign w:val="center"/>
          </w:tcPr>
          <w:p w:rsidR="006002F5" w:rsidRPr="004068C0" w:rsidRDefault="006002F5" w:rsidP="006002F5">
            <w:pPr>
              <w:ind w:left="57"/>
              <w:jc w:val="center"/>
            </w:pPr>
            <w:r w:rsidRPr="004068C0">
              <w:t>Исполняется на практике</w:t>
            </w:r>
          </w:p>
        </w:tc>
      </w:tr>
      <w:tr w:rsidR="006002F5" w:rsidRPr="004068C0" w:rsidTr="006002F5">
        <w:trPr>
          <w:cantSplit/>
          <w:trHeight w:val="6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17</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акционерного общества требования об избрании совета директоров кумулятивным голосованием</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В связи с наличием единственного акционера</w:t>
            </w:r>
          </w:p>
        </w:tc>
      </w:tr>
      <w:tr w:rsidR="006002F5" w:rsidRPr="004068C0" w:rsidTr="006002F5">
        <w:trPr>
          <w:cantSplit/>
          <w:trHeight w:val="18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18</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обязанности членов совета директоров воздерживаться от действий, которые приведут или потенциально способны привести к возникновению конфликта между их интересами и интересами акционерного общества, а в случае возникновения такого конфликта – обязанности раскрывать совету директоров информацию об этом конфликте</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18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19</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обязанности членов совета директоров письменно уведомлять совет директоров о намерении совершить сделки с ценными бумагами акционерного общества, членами совета директоров которого они являются, или его дочерних (зависимых) обществ, а также раскрывать информацию о совершенных ими сделках с такими ценными бумагами</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Члены Совета директоров не владеют акциями Общества и его ДЗО</w:t>
            </w:r>
          </w:p>
        </w:tc>
      </w:tr>
      <w:tr w:rsidR="006002F5" w:rsidRPr="004068C0" w:rsidTr="006002F5">
        <w:trPr>
          <w:cantSplit/>
          <w:trHeight w:val="84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20</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требования о проведении заседаний совета директоров не реже одного раза в шесть недель</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96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21</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Проведение заседаний совета директоров акционерного общества в течение года, за который составляется годовой отчет акционерного общества, с периодичностью не реже одного раза в шесть недель</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 xml:space="preserve">Не соблюдается </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6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22</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порядка проведения заседаний совета директоров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p w:rsidR="006002F5" w:rsidRPr="004068C0" w:rsidRDefault="006002F5" w:rsidP="006002F5">
            <w:pPr>
              <w:ind w:left="57"/>
              <w:jc w:val="center"/>
            </w:pPr>
            <w:r w:rsidRPr="004068C0">
              <w:t>Раздел 7 Положения о Совете директоров</w:t>
            </w:r>
          </w:p>
        </w:tc>
      </w:tr>
      <w:tr w:rsidR="006002F5" w:rsidRPr="004068C0" w:rsidTr="006002F5">
        <w:trPr>
          <w:cantSplit/>
          <w:trHeight w:val="144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23</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положения о необходимости одобрения советом директоров сделок акционерного общества на сумму 10 и более процентов стоимости активов общества, за исключением сделок, совершаемых в процессе обычной хозяйственной деятельности</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Не предусмотрено Уставом Общества</w:t>
            </w:r>
          </w:p>
        </w:tc>
      </w:tr>
      <w:tr w:rsidR="006002F5" w:rsidRPr="004068C0" w:rsidTr="006002F5">
        <w:trPr>
          <w:cantSplit/>
          <w:trHeight w:val="168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24</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права членов совета директоров на получение от исполнительных органов и руководителей основных структурных подразделений акционерного общества информации, необходимой для осуществления своих функций, а также ответственности за непредоставление такой информации</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Пункт 3.1.</w:t>
            </w:r>
            <w:r>
              <w:t>1.</w:t>
            </w:r>
            <w:r w:rsidRPr="004068C0">
              <w:t xml:space="preserve"> Положения о Совете директоров Общества</w:t>
            </w:r>
          </w:p>
        </w:tc>
      </w:tr>
      <w:tr w:rsidR="006002F5" w:rsidRPr="004068C0" w:rsidTr="006002F5">
        <w:trPr>
          <w:cantSplit/>
          <w:trHeight w:val="1531"/>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25</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комитета совета директоров по стратегическому планированию или возложение функций указанного комитета на другой комитет (кроме комитета по аудиту и комитета по кадрам и вознаграждениям)</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комитеты Совета директоров не созданы</w:t>
            </w:r>
          </w:p>
        </w:tc>
      </w:tr>
      <w:tr w:rsidR="006002F5" w:rsidRPr="004068C0" w:rsidTr="006002F5">
        <w:trPr>
          <w:cantSplit/>
          <w:trHeight w:val="1587"/>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26</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комитета совета директоров (комитета по аудиту), который рекомендует совету директоров аудитора акционерного общества и взаимодействует с ним и ревизионной комиссией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комитеты Совета директоров не созданы</w:t>
            </w:r>
          </w:p>
        </w:tc>
      </w:tr>
      <w:tr w:rsidR="006002F5" w:rsidRPr="004068C0" w:rsidTr="006002F5">
        <w:trPr>
          <w:cantSplit/>
          <w:trHeight w:val="48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27</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составе комитета по аудиту только независимых и неисполнительных директоров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 по аудиту не создан</w:t>
            </w:r>
          </w:p>
        </w:tc>
      </w:tr>
      <w:tr w:rsidR="006002F5" w:rsidRPr="004068C0" w:rsidTr="006002F5">
        <w:trPr>
          <w:cantSplit/>
          <w:trHeight w:val="48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28</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 xml:space="preserve">Осуществление руководства комитетом по аудиту независимым директором </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 по аудиту не создан</w:t>
            </w:r>
          </w:p>
        </w:tc>
      </w:tr>
      <w:tr w:rsidR="006002F5" w:rsidRPr="004068C0" w:rsidTr="006002F5">
        <w:trPr>
          <w:cantSplit/>
          <w:trHeight w:val="108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29</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права доступа всех членов комитета по аудиту к любым документам и информации акционерного общества при условии неразглашения ими конфиденциальной информации</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 по аудиту не создан</w:t>
            </w:r>
          </w:p>
        </w:tc>
      </w:tr>
      <w:tr w:rsidR="006002F5" w:rsidRPr="004068C0" w:rsidTr="006002F5">
        <w:trPr>
          <w:cantSplit/>
          <w:trHeight w:val="12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30</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Создание комитета совета директоров (комитета по кадрам и вознаграждениям), функцией которого является определение критериев подбора кандидатов в члены совета директоров и выработка политики акционерного общества в области вознаграждения</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комитеты Совета директоров не созданы</w:t>
            </w:r>
          </w:p>
        </w:tc>
      </w:tr>
      <w:tr w:rsidR="006002F5" w:rsidRPr="004068C0" w:rsidTr="006002F5">
        <w:trPr>
          <w:cantSplit/>
          <w:trHeight w:val="6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31</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Осуществление руководства комитетом по кадрам и вознаграждениям независимым директором</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 по кадрам и вознаграждениям не создан</w:t>
            </w:r>
          </w:p>
        </w:tc>
      </w:tr>
      <w:tr w:rsidR="006002F5" w:rsidRPr="004068C0" w:rsidTr="006002F5">
        <w:trPr>
          <w:cantSplit/>
          <w:trHeight w:val="6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32</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Отсутствие в составе комитета по кадрам и вознаграждениям должностных лиц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 по кадрам и вознаграждениям не создан</w:t>
            </w:r>
          </w:p>
        </w:tc>
      </w:tr>
      <w:tr w:rsidR="006002F5" w:rsidRPr="004068C0" w:rsidTr="006002F5">
        <w:trPr>
          <w:cantSplit/>
          <w:trHeight w:val="96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33</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Создание комитета совета директоров по рискам или возложение функций указанного комитета на другой комитет (кроме комитета по аудиту и комитета по кадрам и вознаграждениям)</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комитеты Совета директоров не созданы</w:t>
            </w:r>
          </w:p>
        </w:tc>
      </w:tr>
      <w:tr w:rsidR="006002F5" w:rsidRPr="004068C0" w:rsidTr="006002F5">
        <w:trPr>
          <w:cantSplit/>
          <w:trHeight w:val="108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34</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Создание комитета совета директоров по урегулированию корпоративных конфликтов или возложение функций указанного комитета на другой комитет (кроме комитета по аудиту и комитета по кадрам и вознаграждениям)</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комитеты Совета директоров не созданы</w:t>
            </w:r>
          </w:p>
        </w:tc>
      </w:tr>
      <w:tr w:rsidR="006002F5" w:rsidRPr="004068C0" w:rsidTr="006002F5">
        <w:trPr>
          <w:cantSplit/>
          <w:trHeight w:val="6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35</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Отсутствие в составе комитета по урегулированию корпоративных конфликтов должностных лиц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 по урегулированию корпоративных конфликтов не создан</w:t>
            </w:r>
          </w:p>
        </w:tc>
      </w:tr>
      <w:tr w:rsidR="006002F5" w:rsidRPr="004068C0" w:rsidTr="006002F5">
        <w:trPr>
          <w:cantSplit/>
          <w:trHeight w:val="6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36</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Осуществление руководства комитетом по урегулированию корпоративных конфликтов независимым директором</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 по урегулированию корпоративных конфликтов не создан</w:t>
            </w:r>
          </w:p>
        </w:tc>
      </w:tr>
      <w:tr w:rsidR="006002F5" w:rsidRPr="004068C0" w:rsidTr="006002F5">
        <w:trPr>
          <w:cantSplit/>
          <w:trHeight w:val="84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37</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утвержденных советом директоров внутренних документов акционерного общества, предусматривающих порядок формирования и работы комитетов совета директоров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На данный момент комитеты Совета директоров не созданы</w:t>
            </w:r>
          </w:p>
        </w:tc>
      </w:tr>
      <w:tr w:rsidR="006002F5" w:rsidRPr="004068C0" w:rsidTr="006002F5">
        <w:trPr>
          <w:cantSplit/>
          <w:trHeight w:val="96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38</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акционерного общества порядка определения кворума совета директоров, позволяющего обеспечивать обязательное участие независимых директоров в заседаниях совета директоров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rPr>
                <w:color w:val="FF0000"/>
              </w:rPr>
            </w:pPr>
            <w:r w:rsidRPr="004068C0">
              <w:t>В составе Совета директоров нет независимых членов</w:t>
            </w:r>
          </w:p>
        </w:tc>
      </w:tr>
      <w:tr w:rsidR="006002F5" w:rsidRPr="004068C0" w:rsidTr="006002F5">
        <w:trPr>
          <w:cantSplit/>
          <w:trHeight w:val="850"/>
        </w:trPr>
        <w:tc>
          <w:tcPr>
            <w:tcW w:w="9809" w:type="dxa"/>
            <w:gridSpan w:val="4"/>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rPr>
                <w:b/>
                <w:bCs/>
              </w:rPr>
            </w:pPr>
            <w:r w:rsidRPr="004068C0">
              <w:rPr>
                <w:b/>
                <w:bCs/>
              </w:rPr>
              <w:t>Исполнительные органы</w:t>
            </w:r>
          </w:p>
        </w:tc>
      </w:tr>
      <w:tr w:rsidR="006002F5" w:rsidRPr="004068C0" w:rsidTr="006002F5">
        <w:trPr>
          <w:cantSplit/>
          <w:trHeight w:val="6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39</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коллегиального исполнительного органа (правления)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C1073A">
            <w:pPr>
              <w:ind w:left="57"/>
              <w:jc w:val="center"/>
            </w:pPr>
            <w:r w:rsidRPr="004068C0">
              <w:t>П. 11.1 Устава Общества предусматривает только единоличный исполнительный орган</w:t>
            </w:r>
            <w:r w:rsidR="00C1073A">
              <w:t xml:space="preserve"> –</w:t>
            </w:r>
            <w:r w:rsidRPr="004068C0">
              <w:t xml:space="preserve"> генерального директора</w:t>
            </w:r>
          </w:p>
        </w:tc>
      </w:tr>
      <w:tr w:rsidR="006002F5" w:rsidRPr="004068C0" w:rsidTr="006002F5">
        <w:trPr>
          <w:cantSplit/>
          <w:trHeight w:val="168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40</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или внутренних документах акционерного общества положения о необходимости одобрения правлением сделок с недвижимостью, получения акционерным обществом кредитов, если указанные сделки не относятся к крупным сделкам и их совершение не относится к обычной хозяйственной деятельности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П. 11.1 Устава Общества предусматривает только единоличный исполнительный орган</w:t>
            </w:r>
            <w:r w:rsidR="00C1073A">
              <w:t xml:space="preserve"> –</w:t>
            </w:r>
            <w:r w:rsidRPr="004068C0">
              <w:t xml:space="preserve"> генерального директора</w:t>
            </w:r>
          </w:p>
        </w:tc>
      </w:tr>
      <w:tr w:rsidR="006002F5" w:rsidRPr="004068C0" w:rsidTr="006002F5">
        <w:trPr>
          <w:cantSplit/>
          <w:trHeight w:val="84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41</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процедуры согласования операций, которые выходят за рамки финансово-хозяйственного плана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12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42</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Отсутствие в составе исполнительных органов лиц, являющихся участником, генеральным директором (управляющим), членом органа управления или работником юридического лица, конкурирующего с акционерным обществом</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Исполняется на практике</w:t>
            </w:r>
          </w:p>
        </w:tc>
      </w:tr>
      <w:tr w:rsidR="006002F5" w:rsidRPr="004068C0" w:rsidTr="006002F5">
        <w:trPr>
          <w:cantSplit/>
          <w:trHeight w:val="4876"/>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43</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Отсутствие в составе исполнительных органов акционерного общества лиц, которые признавались виновными в совершении преступлений в сфере экономической деятельности или преступлений против государственной власти, интересов государственной службы и службы в органах местного самоуправления или к которым применялись административные наказания за правонарушения в области предпринимательской деятельности или в области финансов, налогов и сборов, рынка ценных бумаг. Если функции единоличного исполнительного органа выполняются управляющей организацией или управляющим – соответствие генерального директора и членов правления управляющей организации либо управляющего требованиям, предъявляемым к генеральному директору и членам правления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Исполняется на практике</w:t>
            </w:r>
          </w:p>
        </w:tc>
      </w:tr>
      <w:tr w:rsidR="006002F5" w:rsidRPr="004068C0" w:rsidTr="006002F5">
        <w:trPr>
          <w:cantSplit/>
          <w:trHeight w:val="215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44</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или внутренних документах акционерного общества запрета управляющей организации (управляющему) осуществлять аналогичные функции в конкурирующем обществе, а также находиться в каких-либо иных имущественных отношениях с акционерным обществом, помимо оказания услуг управляющей организации (управляющего)</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2438"/>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45</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обязанности исполнительных органов воздерживаться от действий, которые приведут или потенциально способны привести к возникновению конфликта между их интересами и интересами акционерного общества, а в случае возникновения такого конфликта – обязанности информировать об этом совет директоров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20"/>
        </w:trPr>
        <w:tc>
          <w:tcPr>
            <w:tcW w:w="540" w:type="dxa"/>
            <w:vAlign w:val="center"/>
          </w:tcPr>
          <w:p w:rsidR="006002F5" w:rsidRPr="004068C0" w:rsidRDefault="006002F5" w:rsidP="006002F5">
            <w:pPr>
              <w:jc w:val="center"/>
            </w:pPr>
            <w:r w:rsidRPr="004068C0">
              <w:t>46</w:t>
            </w:r>
          </w:p>
        </w:tc>
        <w:tc>
          <w:tcPr>
            <w:tcW w:w="5556" w:type="dxa"/>
            <w:vAlign w:val="center"/>
          </w:tcPr>
          <w:p w:rsidR="006002F5" w:rsidRPr="004068C0" w:rsidRDefault="006002F5" w:rsidP="006002F5">
            <w:pPr>
              <w:ind w:left="57"/>
            </w:pPr>
            <w:r w:rsidRPr="004068C0">
              <w:t>Наличие в уставе или внутренних документах акционерного общества критериев отбора управляющей организации (управляющего)</w:t>
            </w:r>
          </w:p>
        </w:tc>
        <w:tc>
          <w:tcPr>
            <w:tcW w:w="1870" w:type="dxa"/>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vAlign w:val="center"/>
          </w:tcPr>
          <w:p w:rsidR="006002F5" w:rsidRPr="004068C0" w:rsidRDefault="006002F5" w:rsidP="006002F5">
            <w:pPr>
              <w:ind w:left="57"/>
              <w:jc w:val="center"/>
            </w:pPr>
          </w:p>
        </w:tc>
      </w:tr>
      <w:tr w:rsidR="006002F5" w:rsidRPr="004068C0" w:rsidTr="006002F5">
        <w:trPr>
          <w:cantSplit/>
          <w:trHeight w:val="6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47</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Представление исполнительными органами акционерного общества ежемесячных отчетов о своей работе совету директоров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1928"/>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48</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Установление в договорах, заключаемых акционерным обществом с генеральным директором (управляющей организацией, управляющим) и членами правления, ответственности за нарушение положений об использовании конфиденциальной и служебной информации</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850"/>
        </w:trPr>
        <w:tc>
          <w:tcPr>
            <w:tcW w:w="9809" w:type="dxa"/>
            <w:gridSpan w:val="4"/>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rPr>
                <w:b/>
                <w:bCs/>
              </w:rPr>
            </w:pPr>
            <w:r w:rsidRPr="004068C0">
              <w:rPr>
                <w:b/>
                <w:bCs/>
              </w:rPr>
              <w:t>Секретарь общества</w:t>
            </w:r>
          </w:p>
        </w:tc>
      </w:tr>
      <w:tr w:rsidR="006002F5" w:rsidRPr="004068C0" w:rsidTr="006002F5">
        <w:trPr>
          <w:cantSplit/>
          <w:trHeight w:val="215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49</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акционерном обществе специального должностного лица (секретаря общества), задачей которого является обеспечение соблюдения органами и должностными лицами акционерного общества процедурных требований, гарантирующих реализацию прав и законных интересов акционеров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В обществе имеется секретарь Совета директоров</w:t>
            </w:r>
          </w:p>
        </w:tc>
      </w:tr>
      <w:tr w:rsidR="006002F5" w:rsidRPr="004068C0" w:rsidTr="006002F5">
        <w:trPr>
          <w:cantSplit/>
          <w:trHeight w:val="130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50</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или внутренних документах акционерного общества порядка назначения (избрания) секретаря общества и обязанностей секретаря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Пп.27 п.13.2 Устава Общества</w:t>
            </w:r>
            <w:r>
              <w:t>, а также пп.4.1 и 4.2. Положения о Совете директоров Общества</w:t>
            </w:r>
            <w:r w:rsidRPr="004068C0">
              <w:t xml:space="preserve"> </w:t>
            </w:r>
          </w:p>
        </w:tc>
      </w:tr>
      <w:tr w:rsidR="006002F5" w:rsidRPr="004068C0" w:rsidTr="006002F5">
        <w:trPr>
          <w:cantSplit/>
          <w:trHeight w:val="48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51</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 xml:space="preserve">Наличие в уставе акционерного общества требований к кандидатуре секретаря общества </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rPr>
                <w:b/>
                <w:bCs/>
                <w:color w:val="FF0000"/>
              </w:rPr>
            </w:pPr>
            <w:r w:rsidRPr="004068C0">
              <w:t>Не предусмотрено Уставом Общества</w:t>
            </w:r>
          </w:p>
        </w:tc>
      </w:tr>
      <w:tr w:rsidR="006002F5" w:rsidRPr="004068C0" w:rsidTr="006002F5">
        <w:trPr>
          <w:cantSplit/>
          <w:trHeight w:val="624"/>
        </w:trPr>
        <w:tc>
          <w:tcPr>
            <w:tcW w:w="9809" w:type="dxa"/>
            <w:gridSpan w:val="4"/>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rPr>
                <w:b/>
                <w:bCs/>
              </w:rPr>
            </w:pPr>
            <w:r w:rsidRPr="004068C0">
              <w:rPr>
                <w:b/>
                <w:bCs/>
              </w:rPr>
              <w:t>Существенные корпоративные действия</w:t>
            </w:r>
          </w:p>
        </w:tc>
      </w:tr>
      <w:tr w:rsidR="006002F5" w:rsidRPr="004068C0" w:rsidTr="006002F5">
        <w:trPr>
          <w:cantSplit/>
          <w:trHeight w:val="72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52</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или внутренних документах акционерного общества требования об одобрении крупной сделки до ее совершения</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 xml:space="preserve">Не предусмотрено Уставом Общества </w:t>
            </w:r>
          </w:p>
        </w:tc>
      </w:tr>
      <w:tr w:rsidR="006002F5" w:rsidRPr="004068C0" w:rsidTr="006002F5">
        <w:trPr>
          <w:cantSplit/>
          <w:trHeight w:val="72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53</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Обязательное привлечение независимого оценщика для оценки рыночной стоимости имущества, являющегося предметом крупной сделки</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Оценка производится в соответствии со ст.77-78 ФЗ «Об акционерных обществах»</w:t>
            </w:r>
          </w:p>
        </w:tc>
      </w:tr>
      <w:tr w:rsidR="006002F5" w:rsidRPr="004068C0" w:rsidTr="006002F5">
        <w:trPr>
          <w:cantSplit/>
          <w:trHeight w:val="4592"/>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54</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акционерного общества запрета на принятие при приобретении крупных пакетов акций акционерного общества (поглощении) каких-либо действий, направленных на защиту интересов исполнительных органов (членов этих органов) и членов совета директоров акционерного общества, а также ухудшающих положение акционеров по сравнению с существующим (в частности, запрета на принятие советом директоров до окончания предполагаемого срока приобретения акций решения о выпуске дополнительных акций, о выпуске ценных бумаг, конвертируемых в акции, или ценных бумаг, предоставляющих право приобретения акций общества, даже если право принятия такого решения предоставлено ему уставом)</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В Обществе единственный акционер</w:t>
            </w:r>
          </w:p>
        </w:tc>
      </w:tr>
      <w:tr w:rsidR="006002F5" w:rsidRPr="004068C0" w:rsidTr="006002F5">
        <w:trPr>
          <w:cantSplit/>
          <w:trHeight w:val="1757"/>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55</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акционерного общества требования об обязательном привлечении независимого оценщика для оценки текущей рыночной стоимости акций и возможных изменений их рыночной стоимости в результате поглощения</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198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56</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Отсутствие в уставе акционерного общества освобождения приобретателя от обязанности предложить акционерам продать принадлежащие им обыкновенные акции общества (эмиссионные ценные бумаги, конвертируемые в обыкновенные акции) при поглощении</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В Обществе единственный акционер</w:t>
            </w:r>
          </w:p>
        </w:tc>
      </w:tr>
      <w:tr w:rsidR="006002F5" w:rsidRPr="004068C0" w:rsidTr="006002F5">
        <w:trPr>
          <w:cantSplit/>
          <w:trHeight w:val="164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57</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или внутренних документах акционерного общества требования об обязательном привлечении независимого оценщика для определения соотношения конвертации акций при реорганизации</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850"/>
        </w:trPr>
        <w:tc>
          <w:tcPr>
            <w:tcW w:w="9809" w:type="dxa"/>
            <w:gridSpan w:val="4"/>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rPr>
                <w:b/>
                <w:bCs/>
              </w:rPr>
            </w:pPr>
            <w:r w:rsidRPr="004068C0">
              <w:rPr>
                <w:b/>
                <w:bCs/>
              </w:rPr>
              <w:t>Раскрытие информации</w:t>
            </w:r>
          </w:p>
        </w:tc>
      </w:tr>
      <w:tr w:rsidR="006002F5" w:rsidRPr="004068C0" w:rsidTr="006002F5">
        <w:trPr>
          <w:cantSplit/>
          <w:trHeight w:val="1247"/>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58</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утвержденного советом директоров внутреннего документа, определяющего правила и подходы акционерного общества к раскрытию информации (Положения об информационной политике)</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C1073A">
            <w:pPr>
              <w:ind w:left="57"/>
            </w:pPr>
            <w:r w:rsidRPr="004068C0">
              <w:t>Положение об обязательном раскрытии информации ОАО «Техснабэкспорт» (утв. Советом директоров 22.12.2009)</w:t>
            </w:r>
          </w:p>
        </w:tc>
      </w:tr>
      <w:tr w:rsidR="006002F5" w:rsidRPr="004068C0" w:rsidTr="006002F5">
        <w:trPr>
          <w:cantSplit/>
          <w:trHeight w:val="2381"/>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59</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требования о раскрытии информации о целях размещения акций, о лицах, которые собираются приобрести размещаемые акции, в том числе крупный пакет акций, а также о том, будут ли высшие должностные лица акционерного общества участвовать в приобретении размещаемых акций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 xml:space="preserve">Не предусмотрено Уставом Общества и Положением об обязательном раскрытии информации </w:t>
            </w:r>
          </w:p>
        </w:tc>
      </w:tr>
      <w:tr w:rsidR="006002F5" w:rsidRPr="004068C0" w:rsidTr="006002F5">
        <w:trPr>
          <w:cantSplit/>
          <w:trHeight w:val="164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60</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перечня информации, документов и материалов, которые должны предоставляться акционерам для решения вопросов, выносимых на общее собрание акционеров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В Обществе единственный акционер</w:t>
            </w:r>
          </w:p>
        </w:tc>
      </w:tr>
      <w:tr w:rsidR="006002F5" w:rsidRPr="004068C0" w:rsidTr="006002F5">
        <w:trPr>
          <w:cantSplit/>
          <w:trHeight w:val="102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61</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у акционерного общества веб-сайта в сети Интернет и регулярное раскрытие информации об акционерном обществе на этом веб-сайте</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245C13" w:rsidP="006002F5">
            <w:pPr>
              <w:ind w:left="57"/>
              <w:jc w:val="center"/>
            </w:pPr>
            <w:hyperlink r:id="rId115" w:history="1">
              <w:r w:rsidR="006002F5" w:rsidRPr="00074D50">
                <w:rPr>
                  <w:rStyle w:val="a8"/>
                  <w:lang w:val="en-US"/>
                </w:rPr>
                <w:t>www</w:t>
              </w:r>
              <w:r w:rsidR="006002F5" w:rsidRPr="00074D50">
                <w:rPr>
                  <w:rStyle w:val="a8"/>
                </w:rPr>
                <w:t>.</w:t>
              </w:r>
              <w:r w:rsidR="006002F5" w:rsidRPr="00074D50">
                <w:rPr>
                  <w:rStyle w:val="a8"/>
                  <w:lang w:val="en-US"/>
                </w:rPr>
                <w:t>tenex</w:t>
              </w:r>
              <w:r w:rsidR="006002F5" w:rsidRPr="00074D50">
                <w:rPr>
                  <w:rStyle w:val="a8"/>
                </w:rPr>
                <w:t>.</w:t>
              </w:r>
              <w:r w:rsidR="006002F5" w:rsidRPr="00074D50">
                <w:rPr>
                  <w:rStyle w:val="a8"/>
                  <w:lang w:val="en-US"/>
                </w:rPr>
                <w:t>ru</w:t>
              </w:r>
            </w:hyperlink>
          </w:p>
        </w:tc>
      </w:tr>
      <w:tr w:rsidR="006002F5" w:rsidRPr="004068C0" w:rsidTr="006002F5">
        <w:trPr>
          <w:cantSplit/>
          <w:trHeight w:val="3061"/>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62</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требования о раскрытии информации о сделках акционерного общества с лицами, относящимися в соответствии с уставом к высшим должностным лицам акционерного общества, а также о сделках акционерного общества с организациями, в которых высшим должностным лицам акционерного общества прямо или косвенно принадлежит 20 и более процентов уставного капитала акционерного общества или на которые такие лица могут иным образом оказать существенное влияние</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 xml:space="preserve">Не предусмотрено Уставом Общества и Положением об обязательном раскрытии информации </w:t>
            </w:r>
          </w:p>
        </w:tc>
      </w:tr>
      <w:tr w:rsidR="006002F5" w:rsidRPr="004068C0" w:rsidTr="006002F5">
        <w:trPr>
          <w:cantSplit/>
          <w:trHeight w:val="96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63</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требования о раскрытии информации обо всех сделках, которые могут оказать влияние на рыночную стоимость акций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 xml:space="preserve">Не предусмотрено Уставом общества и Положением об обязательном раскрытии информации </w:t>
            </w:r>
          </w:p>
        </w:tc>
      </w:tr>
      <w:tr w:rsidR="006002F5" w:rsidRPr="004068C0" w:rsidTr="006002F5">
        <w:trPr>
          <w:cantSplit/>
          <w:trHeight w:val="1800"/>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64</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утвержденного советом директоров внутреннего документа по использованию существенной информации о деятельности акционерного общества, акциях и других ценных бумагах общества и сделках с ними, которая не является общедоступной и раскрытие которой может оказать существенное влияние на рыночную стоимость акций и других ценных бумаг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850"/>
        </w:trPr>
        <w:tc>
          <w:tcPr>
            <w:tcW w:w="9809" w:type="dxa"/>
            <w:gridSpan w:val="4"/>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rPr>
                <w:b/>
                <w:bCs/>
              </w:rPr>
            </w:pPr>
            <w:r w:rsidRPr="004068C0">
              <w:rPr>
                <w:b/>
                <w:bCs/>
              </w:rPr>
              <w:t>Контроль за финансово-хозяйственной деятельностью</w:t>
            </w:r>
          </w:p>
        </w:tc>
      </w:tr>
      <w:tr w:rsidR="006002F5" w:rsidRPr="004068C0" w:rsidTr="006002F5">
        <w:trPr>
          <w:cantSplit/>
          <w:trHeight w:val="1247"/>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65</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утвержденных советом директоров процедур внутреннего контроля за финансово-хозяйственной деятельностью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559"/>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Default="006002F5" w:rsidP="006002F5"/>
        </w:tc>
      </w:tr>
      <w:tr w:rsidR="006002F5" w:rsidRPr="004068C0" w:rsidTr="006002F5">
        <w:trPr>
          <w:cantSplit/>
          <w:trHeight w:val="130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66</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специального подразделения акционерного общества, обеспечивающего соблюдение процедур внутреннего контроля (контрольно-ревизионной службы)</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C1073A">
            <w:pPr>
              <w:ind w:left="57"/>
              <w:jc w:val="center"/>
            </w:pPr>
            <w:r w:rsidRPr="004068C0">
              <w:t xml:space="preserve">В Обществе создано специальное подразделение </w:t>
            </w:r>
            <w:r w:rsidR="00C1073A">
              <w:t xml:space="preserve"> –</w:t>
            </w:r>
            <w:r w:rsidRPr="004068C0">
              <w:t xml:space="preserve"> Департамент внутреннего контроля и аудита</w:t>
            </w:r>
          </w:p>
        </w:tc>
      </w:tr>
      <w:tr w:rsidR="006002F5" w:rsidRPr="004068C0" w:rsidTr="006002F5">
        <w:trPr>
          <w:cantSplit/>
          <w:trHeight w:val="130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67</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требования об определении структуры и состава контрольно-ревизионной службы акционерного общества советом директоров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 xml:space="preserve">Не соблюдается </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3061"/>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68</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Отсутствие в составе контрольно-ревизионной службы лиц, которые признавались виновными в совершении преступлений в сфере экономической деятельности или преступлений против государственной власти, интересов государственной</w:t>
            </w:r>
            <w:r w:rsidRPr="004068C0">
              <w:br/>
              <w:t>службы и службы в органах местного самоуправления или к которым применялись административные наказания за правонарушения в области предпринимательской деятельности или в области финансов, налогов и сборов, рынка ценных бумаг</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Исполняется на практике</w:t>
            </w:r>
          </w:p>
        </w:tc>
      </w:tr>
      <w:tr w:rsidR="006002F5" w:rsidRPr="004068C0" w:rsidTr="006002F5">
        <w:trPr>
          <w:cantSplit/>
          <w:trHeight w:val="2098"/>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69</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Отсутствие в составе контрольно-ревизионной службы лиц, входящих в состав исполнительных органов акционерного общества, а также лиц, являющихся участниками, генеральным директором (управляющим), членами органов управления или работниками юридического лица, конкурирующего с акционерным обществом</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Исполняется на практике</w:t>
            </w:r>
          </w:p>
        </w:tc>
      </w:tr>
      <w:tr w:rsidR="006002F5" w:rsidRPr="004068C0" w:rsidTr="006002F5">
        <w:trPr>
          <w:cantSplit/>
          <w:trHeight w:val="2098"/>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70</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срока представления в контрольно-ревизионную службу документов и материалов для оценки проведенной финансово-хозяйственной операции, а также ответственности должностных лиц и работников акционерного общества за их непредставление в указанный срок</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C1073A">
            <w:pPr>
              <w:jc w:val="center"/>
            </w:pPr>
            <w:r w:rsidRPr="004068C0">
              <w:t>Все документы предоставляются в разумный срок либо в срок, указанный контрольно-ревизионной службой</w:t>
            </w:r>
          </w:p>
        </w:tc>
      </w:tr>
      <w:tr w:rsidR="006002F5" w:rsidRPr="004068C0" w:rsidTr="006002F5">
        <w:trPr>
          <w:cantSplit/>
          <w:trHeight w:val="1587"/>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71</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обязанности контрольно-ревизионной службы сообщать о выявленных нарушениях комитету по аудиту, а в случае его отсутствия – совету директоров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p>
        </w:tc>
      </w:tr>
      <w:tr w:rsidR="006002F5" w:rsidRPr="004068C0" w:rsidTr="006002F5">
        <w:trPr>
          <w:cantSplit/>
          <w:trHeight w:val="198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72</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уставе акционерного общества требования о предварительной оценке контрольно-ревизионной службой целесообразности совершения операций, не предусмотренных финансово-хозяйственным планом акционерного общества (нестандартных операций)</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Не предусмотрено Уставом Общества</w:t>
            </w:r>
          </w:p>
        </w:tc>
      </w:tr>
      <w:tr w:rsidR="006002F5" w:rsidRPr="004068C0" w:rsidTr="006002F5">
        <w:trPr>
          <w:cantSplit/>
          <w:trHeight w:val="113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73</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во внутренних документах акционерного общества порядка согласования нестандартной операции с советом директоров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164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74</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утвержденного советом директоров внутреннего документа, определяющего порядок проведения проверок финансово-хозяйственной деятельности акционерного общества ревизионной комиссией</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Порядок проведения проверок финансово-хозяйственной деятельности Общества Ревизионной комиссией определяется Положением о Ревизионной комиссии (утв. решением единственного акционера 22.12.2009)</w:t>
            </w:r>
          </w:p>
        </w:tc>
      </w:tr>
      <w:tr w:rsidR="006002F5" w:rsidRPr="004068C0" w:rsidTr="006002F5">
        <w:trPr>
          <w:cantSplit/>
          <w:trHeight w:val="1134"/>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75</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Осуществление комитетом по аудиту оценки аудиторского заключения до представления его акционерам на общем собрании акционеров</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В Обществе не созданы комитеты Совета директоров</w:t>
            </w:r>
          </w:p>
        </w:tc>
      </w:tr>
      <w:tr w:rsidR="006002F5" w:rsidRPr="004068C0" w:rsidTr="006002F5">
        <w:trPr>
          <w:cantSplit/>
          <w:trHeight w:val="850"/>
        </w:trPr>
        <w:tc>
          <w:tcPr>
            <w:tcW w:w="9809" w:type="dxa"/>
            <w:gridSpan w:val="4"/>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rPr>
                <w:b/>
                <w:bCs/>
              </w:rPr>
            </w:pPr>
            <w:r w:rsidRPr="004068C0">
              <w:rPr>
                <w:b/>
                <w:bCs/>
              </w:rPr>
              <w:t>Дивиденды</w:t>
            </w:r>
          </w:p>
        </w:tc>
      </w:tr>
      <w:tr w:rsidR="006002F5" w:rsidRPr="004068C0" w:rsidTr="006002F5">
        <w:trPr>
          <w:cantSplit/>
          <w:trHeight w:val="1417"/>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76</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утвержденного советом директоров внутреннего документа, которым руководствуется совет директоров при принятии рекомендаций о размере дивидендов (Положения о дивидендной политике)</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соблюдается</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p>
        </w:tc>
      </w:tr>
      <w:tr w:rsidR="006002F5" w:rsidRPr="004068C0" w:rsidTr="006002F5">
        <w:trPr>
          <w:cantSplit/>
          <w:trHeight w:val="2438"/>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77</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Наличие в Положении о дивидендной политике порядка определения минимальной доли чистой прибыли акционерного общества, направляемой на выплату дивидендов, и условий, при которых не выплачиваются или не полностью выплачиваются дивиденды по привилегированным акциям, размер дивидендов по которым определен в уставе акционерного общества</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jc w:val="center"/>
            </w:pPr>
            <w:r w:rsidRPr="004068C0">
              <w:t>В Обществе нет утвержденной дивидендной политики</w:t>
            </w:r>
          </w:p>
        </w:tc>
      </w:tr>
      <w:tr w:rsidR="006002F5" w:rsidTr="006002F5">
        <w:trPr>
          <w:cantSplit/>
          <w:trHeight w:val="2381"/>
        </w:trPr>
        <w:tc>
          <w:tcPr>
            <w:tcW w:w="54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jc w:val="center"/>
            </w:pPr>
            <w:r w:rsidRPr="004068C0">
              <w:t>78</w:t>
            </w:r>
          </w:p>
        </w:tc>
        <w:tc>
          <w:tcPr>
            <w:tcW w:w="5556"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ind w:left="57"/>
            </w:pPr>
            <w:r w:rsidRPr="004068C0">
              <w:t>Опубликование сведений о дивидендной политике акционерного общества и вносимых в нее изменениях в периодическом издании, предусмотренном уставом акционерного общества для опубликования сообщений о проведении общих собраний акционеров, а также размещение указанных сведений на веб-сайте акционерного общества в сети Интернет</w:t>
            </w:r>
          </w:p>
        </w:tc>
        <w:tc>
          <w:tcPr>
            <w:tcW w:w="1870" w:type="dxa"/>
            <w:tcBorders>
              <w:top w:val="single" w:sz="6" w:space="0" w:color="auto"/>
              <w:left w:val="single" w:sz="6" w:space="0" w:color="auto"/>
              <w:bottom w:val="single" w:sz="6" w:space="0" w:color="auto"/>
              <w:right w:val="single" w:sz="6" w:space="0" w:color="auto"/>
            </w:tcBorders>
            <w:vAlign w:val="center"/>
          </w:tcPr>
          <w:p w:rsidR="006002F5" w:rsidRPr="004068C0" w:rsidRDefault="006002F5" w:rsidP="006002F5">
            <w:pPr>
              <w:tabs>
                <w:tab w:val="left" w:pos="1984"/>
              </w:tabs>
              <w:spacing w:line="720" w:lineRule="auto"/>
              <w:ind w:left="57" w:right="15"/>
              <w:jc w:val="center"/>
            </w:pPr>
            <w:r w:rsidRPr="004068C0">
              <w:t>Не применимо</w:t>
            </w:r>
          </w:p>
        </w:tc>
        <w:tc>
          <w:tcPr>
            <w:tcW w:w="1843" w:type="dxa"/>
            <w:tcBorders>
              <w:top w:val="single" w:sz="6" w:space="0" w:color="auto"/>
              <w:left w:val="single" w:sz="6" w:space="0" w:color="auto"/>
              <w:bottom w:val="single" w:sz="6" w:space="0" w:color="auto"/>
              <w:right w:val="single" w:sz="6" w:space="0" w:color="auto"/>
            </w:tcBorders>
            <w:vAlign w:val="center"/>
          </w:tcPr>
          <w:p w:rsidR="006002F5" w:rsidRDefault="006002F5" w:rsidP="006002F5">
            <w:pPr>
              <w:ind w:left="57"/>
              <w:jc w:val="center"/>
            </w:pPr>
            <w:r w:rsidRPr="004068C0">
              <w:t>В Обществе нет утвержденной дивидендной политики</w:t>
            </w:r>
          </w:p>
        </w:tc>
      </w:tr>
    </w:tbl>
    <w:p w:rsidR="006002F5" w:rsidRPr="00761E19" w:rsidRDefault="006002F5" w:rsidP="009272EE">
      <w:pPr>
        <w:pStyle w:val="ZEBRA-0"/>
      </w:pPr>
    </w:p>
    <w:p w:rsidR="00C824C6" w:rsidRDefault="00C824C6" w:rsidP="00E7199E">
      <w:pPr>
        <w:pStyle w:val="1"/>
        <w:numPr>
          <w:ilvl w:val="0"/>
          <w:numId w:val="0"/>
        </w:numPr>
        <w:jc w:val="both"/>
      </w:pPr>
    </w:p>
    <w:p w:rsidR="00C77F66" w:rsidRDefault="00C77F66">
      <w:pPr>
        <w:rPr>
          <w:rFonts w:ascii="Arial" w:hAnsi="Arial" w:cs="Arial"/>
          <w:b/>
          <w:bCs/>
          <w:kern w:val="32"/>
          <w:sz w:val="36"/>
          <w:szCs w:val="36"/>
        </w:rPr>
      </w:pPr>
      <w:bookmarkStart w:id="234" w:name="_Toc325015770"/>
      <w:r>
        <w:br w:type="page"/>
      </w:r>
    </w:p>
    <w:p w:rsidR="00E7199E" w:rsidRDefault="00E7199E" w:rsidP="00F977F3">
      <w:pPr>
        <w:pStyle w:val="1"/>
        <w:numPr>
          <w:ilvl w:val="0"/>
          <w:numId w:val="0"/>
        </w:numPr>
        <w:jc w:val="both"/>
        <w:rPr>
          <w:sz w:val="32"/>
          <w:szCs w:val="32"/>
        </w:rPr>
      </w:pPr>
      <w:r w:rsidRPr="00FC32B2">
        <w:t>Приложение №7</w:t>
      </w:r>
      <w:r>
        <w:t>.</w:t>
      </w:r>
      <w:r w:rsidRPr="00FC32B2">
        <w:t xml:space="preserve"> </w:t>
      </w:r>
      <w:r w:rsidRPr="00874B57">
        <w:rPr>
          <w:sz w:val="32"/>
          <w:szCs w:val="32"/>
        </w:rPr>
        <w:t>Таблица учета замечаний и рекомендаций заинтересованных сторон, высказанных на диалогах в рамках подготовки Отчет</w:t>
      </w:r>
      <w:r>
        <w:rPr>
          <w:sz w:val="32"/>
          <w:szCs w:val="32"/>
        </w:rPr>
        <w:t>а</w:t>
      </w:r>
      <w:bookmarkEnd w:id="234"/>
      <w:r>
        <w:rPr>
          <w:sz w:val="32"/>
          <w:szCs w:val="32"/>
        </w:rPr>
        <w:t xml:space="preserve"> </w:t>
      </w:r>
    </w:p>
    <w:p w:rsidR="00E7199E" w:rsidRPr="00056E70" w:rsidRDefault="00E7199E" w:rsidP="00E7199E"/>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5101"/>
      </w:tblGrid>
      <w:tr w:rsidR="00E7199E" w:rsidTr="00C824C6">
        <w:tc>
          <w:tcPr>
            <w:tcW w:w="4788" w:type="dxa"/>
            <w:tcBorders>
              <w:top w:val="single" w:sz="4" w:space="0" w:color="auto"/>
              <w:left w:val="single" w:sz="4" w:space="0" w:color="auto"/>
              <w:bottom w:val="single" w:sz="4" w:space="0" w:color="auto"/>
              <w:right w:val="single" w:sz="4" w:space="0" w:color="auto"/>
            </w:tcBorders>
          </w:tcPr>
          <w:p w:rsidR="00E7199E" w:rsidRDefault="00E7199E" w:rsidP="00E7199E">
            <w:pPr>
              <w:rPr>
                <w:b/>
                <w:bCs/>
                <w:szCs w:val="28"/>
              </w:rPr>
            </w:pPr>
            <w:r>
              <w:rPr>
                <w:b/>
                <w:bCs/>
                <w:sz w:val="28"/>
                <w:szCs w:val="28"/>
              </w:rPr>
              <w:t>Предложения заинтересованных сторон</w:t>
            </w:r>
          </w:p>
        </w:tc>
        <w:tc>
          <w:tcPr>
            <w:tcW w:w="5101" w:type="dxa"/>
            <w:tcBorders>
              <w:top w:val="single" w:sz="4" w:space="0" w:color="auto"/>
              <w:left w:val="single" w:sz="4" w:space="0" w:color="auto"/>
              <w:bottom w:val="single" w:sz="4" w:space="0" w:color="auto"/>
              <w:right w:val="single" w:sz="4" w:space="0" w:color="auto"/>
            </w:tcBorders>
          </w:tcPr>
          <w:p w:rsidR="00E7199E" w:rsidRDefault="00E7199E" w:rsidP="00E7199E">
            <w:pPr>
              <w:rPr>
                <w:b/>
                <w:bCs/>
                <w:szCs w:val="28"/>
              </w:rPr>
            </w:pPr>
            <w:r>
              <w:rPr>
                <w:b/>
                <w:bCs/>
                <w:sz w:val="28"/>
                <w:szCs w:val="28"/>
              </w:rPr>
              <w:t>Учет предложений заинтересованных сторон</w:t>
            </w:r>
          </w:p>
        </w:tc>
      </w:tr>
      <w:tr w:rsidR="00E7199E" w:rsidTr="00C824C6">
        <w:tc>
          <w:tcPr>
            <w:tcW w:w="9889" w:type="dxa"/>
            <w:gridSpan w:val="2"/>
            <w:tcBorders>
              <w:top w:val="single" w:sz="4" w:space="0" w:color="auto"/>
              <w:left w:val="single" w:sz="4" w:space="0" w:color="auto"/>
              <w:bottom w:val="single" w:sz="4" w:space="0" w:color="auto"/>
              <w:right w:val="single" w:sz="4" w:space="0" w:color="auto"/>
            </w:tcBorders>
          </w:tcPr>
          <w:p w:rsidR="00E7199E" w:rsidRDefault="00E7199E" w:rsidP="00E7199E">
            <w:pPr>
              <w:rPr>
                <w:b/>
                <w:bCs/>
              </w:rPr>
            </w:pPr>
          </w:p>
          <w:p w:rsidR="00E7199E" w:rsidRDefault="00E7199E" w:rsidP="00E7199E">
            <w:pPr>
              <w:rPr>
                <w:b/>
                <w:bCs/>
              </w:rPr>
            </w:pPr>
            <w:r>
              <w:rPr>
                <w:b/>
                <w:bCs/>
              </w:rPr>
              <w:t>От представителей профильных подразделений  Госкорпорации «Росатом»</w:t>
            </w:r>
          </w:p>
          <w:p w:rsidR="00E7199E" w:rsidRDefault="00E7199E" w:rsidP="00E7199E"/>
        </w:tc>
      </w:tr>
      <w:tr w:rsidR="00E7199E" w:rsidTr="00C824C6">
        <w:tc>
          <w:tcPr>
            <w:tcW w:w="4788" w:type="dxa"/>
            <w:tcBorders>
              <w:top w:val="single" w:sz="4" w:space="0" w:color="auto"/>
              <w:left w:val="single" w:sz="4" w:space="0" w:color="auto"/>
              <w:bottom w:val="single" w:sz="4" w:space="0" w:color="auto"/>
              <w:right w:val="single" w:sz="4" w:space="0" w:color="auto"/>
            </w:tcBorders>
          </w:tcPr>
          <w:p w:rsidR="005321C7" w:rsidRDefault="00487C4A">
            <w:pPr>
              <w:tabs>
                <w:tab w:val="left" w:pos="1125"/>
              </w:tabs>
              <w:spacing w:after="120"/>
              <w:contextualSpacing/>
              <w:jc w:val="both"/>
            </w:pPr>
            <w:r w:rsidRPr="00487C4A">
              <w:t>Уделить в Отчете за 2011 год приоритетное внимание теме формирования бизнес- стратегии ОАО «Техснабэкспорт» в 2011 году в ее связи с корпоративной стратегией «Росатома»</w:t>
            </w:r>
            <w:r>
              <w:t xml:space="preserve">  </w:t>
            </w:r>
            <w:r w:rsidR="00E7199E">
              <w:t xml:space="preserve"> (О.И.Линяев)</w:t>
            </w:r>
            <w:r>
              <w:t>.</w:t>
            </w:r>
            <w:r w:rsidR="00E7199E">
              <w:t xml:space="preserve"> </w:t>
            </w:r>
          </w:p>
        </w:tc>
        <w:tc>
          <w:tcPr>
            <w:tcW w:w="5101" w:type="dxa"/>
            <w:tcBorders>
              <w:top w:val="single" w:sz="4" w:space="0" w:color="auto"/>
              <w:left w:val="single" w:sz="4" w:space="0" w:color="auto"/>
              <w:bottom w:val="single" w:sz="4" w:space="0" w:color="auto"/>
              <w:right w:val="single" w:sz="4" w:space="0" w:color="auto"/>
            </w:tcBorders>
          </w:tcPr>
          <w:p w:rsidR="00E7199E" w:rsidRDefault="00E7199E" w:rsidP="00C1073A">
            <w:r>
              <w:t xml:space="preserve">Учтено в </w:t>
            </w:r>
            <w:r w:rsidR="00C1073A">
              <w:t xml:space="preserve"> разделе </w:t>
            </w:r>
            <w:r>
              <w:t>1.6</w:t>
            </w:r>
            <w:r w:rsidR="00487C4A">
              <w:t>.</w:t>
            </w:r>
            <w:r>
              <w:t xml:space="preserve"> Стратегия</w:t>
            </w:r>
          </w:p>
        </w:tc>
      </w:tr>
      <w:tr w:rsidR="00E7199E" w:rsidTr="00C824C6">
        <w:tc>
          <w:tcPr>
            <w:tcW w:w="4788" w:type="dxa"/>
            <w:tcBorders>
              <w:top w:val="single" w:sz="4" w:space="0" w:color="auto"/>
              <w:left w:val="single" w:sz="4" w:space="0" w:color="auto"/>
              <w:bottom w:val="single" w:sz="4" w:space="0" w:color="auto"/>
              <w:right w:val="single" w:sz="4" w:space="0" w:color="auto"/>
            </w:tcBorders>
          </w:tcPr>
          <w:p w:rsidR="00E7199E" w:rsidRDefault="00487C4A" w:rsidP="00487C4A">
            <w:r w:rsidRPr="00156C46">
              <w:t>Отразить в отчете действия и уровень профессионализма сотрудников Общества, позволившие в 2011 году снизить негативное влияние аварии на АЭС «Фукусима-1» на выполнение целевых показателей</w:t>
            </w:r>
            <w:r>
              <w:t xml:space="preserve"> </w:t>
            </w:r>
            <w:r w:rsidR="00E7199E">
              <w:t>(О.И.Линяев)</w:t>
            </w:r>
            <w:r>
              <w:t>.</w:t>
            </w:r>
            <w:r w:rsidR="00E7199E">
              <w:t xml:space="preserve">   </w:t>
            </w:r>
          </w:p>
        </w:tc>
        <w:tc>
          <w:tcPr>
            <w:tcW w:w="5101" w:type="dxa"/>
            <w:tcBorders>
              <w:top w:val="single" w:sz="4" w:space="0" w:color="auto"/>
              <w:left w:val="single" w:sz="4" w:space="0" w:color="auto"/>
              <w:bottom w:val="single" w:sz="4" w:space="0" w:color="auto"/>
              <w:right w:val="single" w:sz="4" w:space="0" w:color="auto"/>
            </w:tcBorders>
          </w:tcPr>
          <w:p w:rsidR="00E7199E" w:rsidRDefault="00E7199E" w:rsidP="00E7199E">
            <w:r>
              <w:t>Учтено в глав</w:t>
            </w:r>
            <w:r w:rsidR="00C1073A">
              <w:t xml:space="preserve">е </w:t>
            </w:r>
            <w:r>
              <w:t xml:space="preserve">Основные события отчетного года </w:t>
            </w:r>
            <w:r w:rsidR="00C1073A">
              <w:t>и подразделах:</w:t>
            </w:r>
          </w:p>
          <w:p w:rsidR="00E7199E" w:rsidRPr="001B1D3A" w:rsidRDefault="00E7199E" w:rsidP="00E7199E">
            <w:pPr>
              <w:pStyle w:val="3"/>
              <w:numPr>
                <w:ilvl w:val="0"/>
                <w:numId w:val="0"/>
              </w:numPr>
              <w:rPr>
                <w:rFonts w:ascii="Times New Roman" w:hAnsi="Times New Roman" w:cs="Times New Roman"/>
                <w:b w:val="0"/>
                <w:bCs w:val="0"/>
                <w:sz w:val="24"/>
                <w:szCs w:val="24"/>
              </w:rPr>
            </w:pPr>
            <w:bookmarkStart w:id="235" w:name="_Toc324855514"/>
            <w:bookmarkStart w:id="236" w:name="_Toc325015771"/>
            <w:r w:rsidRPr="001B1D3A">
              <w:rPr>
                <w:rFonts w:ascii="Times New Roman" w:hAnsi="Times New Roman" w:cs="Times New Roman"/>
                <w:b w:val="0"/>
                <w:bCs w:val="0"/>
                <w:sz w:val="24"/>
                <w:szCs w:val="24"/>
              </w:rPr>
              <w:t>1.5.3. Особенности конкурентной борьбы и положение Общества на мировом рынке обогащения</w:t>
            </w:r>
            <w:bookmarkEnd w:id="235"/>
            <w:bookmarkEnd w:id="236"/>
            <w:r w:rsidRPr="001B1D3A">
              <w:rPr>
                <w:rFonts w:ascii="Times New Roman" w:hAnsi="Times New Roman" w:cs="Times New Roman"/>
                <w:b w:val="0"/>
                <w:bCs w:val="0"/>
                <w:sz w:val="24"/>
                <w:szCs w:val="24"/>
              </w:rPr>
              <w:t xml:space="preserve"> </w:t>
            </w:r>
          </w:p>
          <w:p w:rsidR="00E7199E" w:rsidRDefault="00E7199E" w:rsidP="00E7199E"/>
          <w:p w:rsidR="00E7199E" w:rsidRDefault="00E7199E" w:rsidP="00E7199E">
            <w:r>
              <w:t xml:space="preserve"> 3.1.2. Контрактация и сбыт</w:t>
            </w:r>
          </w:p>
          <w:p w:rsidR="00E7199E" w:rsidRDefault="00E7199E" w:rsidP="00E7199E">
            <w:r>
              <w:t xml:space="preserve"> </w:t>
            </w:r>
          </w:p>
        </w:tc>
      </w:tr>
      <w:tr w:rsidR="00487C4A" w:rsidTr="00C824C6">
        <w:tc>
          <w:tcPr>
            <w:tcW w:w="4788" w:type="dxa"/>
            <w:tcBorders>
              <w:top w:val="single" w:sz="4" w:space="0" w:color="auto"/>
              <w:left w:val="single" w:sz="4" w:space="0" w:color="auto"/>
              <w:bottom w:val="single" w:sz="4" w:space="0" w:color="auto"/>
              <w:right w:val="single" w:sz="4" w:space="0" w:color="auto"/>
            </w:tcBorders>
          </w:tcPr>
          <w:p w:rsidR="00487C4A" w:rsidRPr="00156C46" w:rsidRDefault="00487C4A" w:rsidP="00487C4A">
            <w:r w:rsidRPr="007C11B4">
              <w:rPr>
                <w:bCs/>
              </w:rPr>
              <w:t>Отразить в отчете показатели, касающиеся деятельности транспортно-логистического комплекса</w:t>
            </w:r>
            <w:r>
              <w:rPr>
                <w:bCs/>
              </w:rPr>
              <w:t xml:space="preserve"> </w:t>
            </w:r>
            <w:r>
              <w:t xml:space="preserve"> (О.И.Линяев).</w:t>
            </w:r>
          </w:p>
        </w:tc>
        <w:tc>
          <w:tcPr>
            <w:tcW w:w="5101" w:type="dxa"/>
            <w:tcBorders>
              <w:top w:val="single" w:sz="4" w:space="0" w:color="auto"/>
              <w:left w:val="single" w:sz="4" w:space="0" w:color="auto"/>
              <w:bottom w:val="single" w:sz="4" w:space="0" w:color="auto"/>
              <w:right w:val="single" w:sz="4" w:space="0" w:color="auto"/>
            </w:tcBorders>
          </w:tcPr>
          <w:p w:rsidR="00487C4A" w:rsidRDefault="00487C4A" w:rsidP="00E7199E">
            <w:r w:rsidRPr="00A13D75">
              <w:t xml:space="preserve">Учтено в </w:t>
            </w:r>
            <w:r>
              <w:t xml:space="preserve"> разделе </w:t>
            </w:r>
            <w:r w:rsidRPr="00A13D75">
              <w:t>4.3.</w:t>
            </w:r>
            <w:r>
              <w:t xml:space="preserve">   Управление транспортно-логистическим обеспечением </w:t>
            </w:r>
          </w:p>
        </w:tc>
      </w:tr>
      <w:tr w:rsidR="00487C4A" w:rsidTr="00C824C6">
        <w:tc>
          <w:tcPr>
            <w:tcW w:w="4788" w:type="dxa"/>
            <w:tcBorders>
              <w:top w:val="single" w:sz="4" w:space="0" w:color="auto"/>
              <w:left w:val="single" w:sz="4" w:space="0" w:color="auto"/>
              <w:bottom w:val="single" w:sz="4" w:space="0" w:color="auto"/>
              <w:right w:val="single" w:sz="4" w:space="0" w:color="auto"/>
            </w:tcBorders>
          </w:tcPr>
          <w:p w:rsidR="00487C4A" w:rsidRDefault="00487C4A" w:rsidP="00487C4A">
            <w:r w:rsidRPr="007C11B4">
              <w:rPr>
                <w:bCs/>
              </w:rPr>
              <w:t>Оценить в денежном выражении эффект от расширения контейнерного парка</w:t>
            </w:r>
            <w:r>
              <w:rPr>
                <w:bCs/>
              </w:rPr>
              <w:t xml:space="preserve">   </w:t>
            </w:r>
            <w:r>
              <w:t>(О.И.Линяев)</w:t>
            </w:r>
            <w:r w:rsidRPr="007C11B4">
              <w:t>.</w:t>
            </w:r>
          </w:p>
        </w:tc>
        <w:tc>
          <w:tcPr>
            <w:tcW w:w="5101" w:type="dxa"/>
            <w:tcBorders>
              <w:top w:val="single" w:sz="4" w:space="0" w:color="auto"/>
              <w:left w:val="single" w:sz="4" w:space="0" w:color="auto"/>
              <w:bottom w:val="single" w:sz="4" w:space="0" w:color="auto"/>
              <w:right w:val="single" w:sz="4" w:space="0" w:color="auto"/>
            </w:tcBorders>
          </w:tcPr>
          <w:p w:rsidR="00487C4A" w:rsidRDefault="00487C4A" w:rsidP="00C1073A">
            <w:r>
              <w:t>Частично учтено в разделе 4.3.</w:t>
            </w:r>
          </w:p>
        </w:tc>
      </w:tr>
      <w:tr w:rsidR="00487C4A" w:rsidTr="00C824C6">
        <w:tc>
          <w:tcPr>
            <w:tcW w:w="4788" w:type="dxa"/>
            <w:tcBorders>
              <w:top w:val="single" w:sz="4" w:space="0" w:color="auto"/>
              <w:left w:val="single" w:sz="4" w:space="0" w:color="auto"/>
              <w:bottom w:val="single" w:sz="4" w:space="0" w:color="auto"/>
              <w:right w:val="single" w:sz="4" w:space="0" w:color="auto"/>
            </w:tcBorders>
          </w:tcPr>
          <w:p w:rsidR="00487C4A" w:rsidRDefault="00487C4A" w:rsidP="00487C4A">
            <w:r w:rsidRPr="00156C46">
              <w:t>Отметить в отчете взаимодействие между подразделениями Госкорпорации «Росатом» (в частности, Департамента международного сотрудничества) и ОАО «Техснабэкспорт» в рамках подготовки к подписанию Административных договоренностей с США, Канадой и Австралией</w:t>
            </w:r>
            <w:r>
              <w:t xml:space="preserve">  (В.С.Бордюговский).</w:t>
            </w:r>
          </w:p>
        </w:tc>
        <w:tc>
          <w:tcPr>
            <w:tcW w:w="5101" w:type="dxa"/>
            <w:tcBorders>
              <w:top w:val="single" w:sz="4" w:space="0" w:color="auto"/>
              <w:left w:val="single" w:sz="4" w:space="0" w:color="auto"/>
              <w:bottom w:val="single" w:sz="4" w:space="0" w:color="auto"/>
              <w:right w:val="single" w:sz="4" w:space="0" w:color="auto"/>
            </w:tcBorders>
          </w:tcPr>
          <w:p w:rsidR="00487C4A" w:rsidRDefault="00487C4A" w:rsidP="00C1073A">
            <w:r>
              <w:t xml:space="preserve">Учтено в  подразделе 1.7.2. </w:t>
            </w:r>
            <w:r w:rsidRPr="00052C1F">
              <w:t xml:space="preserve">Совершенствование действующего законодательства и формирование современной международной договорно-правовой базы   сотрудничества  </w:t>
            </w:r>
          </w:p>
        </w:tc>
      </w:tr>
      <w:tr w:rsidR="00487C4A" w:rsidRPr="00A13D75" w:rsidTr="00C824C6">
        <w:trPr>
          <w:trHeight w:val="1047"/>
        </w:trPr>
        <w:tc>
          <w:tcPr>
            <w:tcW w:w="9889" w:type="dxa"/>
            <w:gridSpan w:val="2"/>
            <w:tcBorders>
              <w:top w:val="single" w:sz="4" w:space="0" w:color="auto"/>
              <w:left w:val="single" w:sz="4" w:space="0" w:color="auto"/>
              <w:bottom w:val="single" w:sz="4" w:space="0" w:color="auto"/>
              <w:right w:val="single" w:sz="4" w:space="0" w:color="auto"/>
            </w:tcBorders>
          </w:tcPr>
          <w:p w:rsidR="00487C4A" w:rsidRPr="00A13D75" w:rsidRDefault="00487C4A" w:rsidP="00E7199E">
            <w:pPr>
              <w:rPr>
                <w:b/>
                <w:bCs/>
              </w:rPr>
            </w:pPr>
          </w:p>
          <w:p w:rsidR="00487C4A" w:rsidRPr="00A13D75" w:rsidRDefault="00487C4A" w:rsidP="00E7199E">
            <w:pPr>
              <w:rPr>
                <w:b/>
                <w:bCs/>
              </w:rPr>
            </w:pPr>
            <w:r w:rsidRPr="00A13D75">
              <w:rPr>
                <w:b/>
                <w:bCs/>
              </w:rPr>
              <w:t>От представителей партнеров ОАО «Техснабэкспорт»</w:t>
            </w:r>
          </w:p>
          <w:p w:rsidR="00487C4A" w:rsidRPr="00A13D75" w:rsidRDefault="00487C4A" w:rsidP="00E7199E">
            <w:pPr>
              <w:rPr>
                <w:b/>
                <w:bCs/>
              </w:rPr>
            </w:pPr>
          </w:p>
        </w:tc>
      </w:tr>
      <w:tr w:rsidR="009369DC" w:rsidRPr="00A13D75" w:rsidTr="00C824C6">
        <w:tc>
          <w:tcPr>
            <w:tcW w:w="4788" w:type="dxa"/>
            <w:tcBorders>
              <w:top w:val="single" w:sz="4" w:space="0" w:color="auto"/>
              <w:left w:val="single" w:sz="4" w:space="0" w:color="auto"/>
              <w:bottom w:val="single" w:sz="4" w:space="0" w:color="auto"/>
              <w:right w:val="single" w:sz="4" w:space="0" w:color="auto"/>
            </w:tcBorders>
          </w:tcPr>
          <w:p w:rsidR="009369DC" w:rsidRPr="00A13D75" w:rsidRDefault="009369DC" w:rsidP="009369DC">
            <w:r w:rsidRPr="00156C46">
              <w:t>Описать в Отчете, какими ресурсами будет обеспечены планы ОАО «Техснабэкспорт» для реализации своей стратегической программы</w:t>
            </w:r>
            <w:r w:rsidRPr="00A13D75">
              <w:t xml:space="preserve"> (</w:t>
            </w:r>
            <w:r>
              <w:rPr>
                <w:lang w:val="en-US"/>
              </w:rPr>
              <w:t>Areva</w:t>
            </w:r>
            <w:r>
              <w:t xml:space="preserve">, </w:t>
            </w:r>
            <w:r w:rsidRPr="00A13D75">
              <w:t>Д.Рамазанова)</w:t>
            </w:r>
            <w:r>
              <w:t>.</w:t>
            </w:r>
          </w:p>
        </w:tc>
        <w:tc>
          <w:tcPr>
            <w:tcW w:w="5101" w:type="dxa"/>
            <w:tcBorders>
              <w:top w:val="single" w:sz="4" w:space="0" w:color="auto"/>
              <w:left w:val="single" w:sz="4" w:space="0" w:color="auto"/>
              <w:bottom w:val="single" w:sz="4" w:space="0" w:color="auto"/>
              <w:right w:val="single" w:sz="4" w:space="0" w:color="auto"/>
            </w:tcBorders>
          </w:tcPr>
          <w:p w:rsidR="009369DC" w:rsidRDefault="009369DC" w:rsidP="009369DC">
            <w:r w:rsidRPr="00A13D75">
              <w:t xml:space="preserve"> Учтено в </w:t>
            </w:r>
            <w:r>
              <w:t xml:space="preserve"> разделе</w:t>
            </w:r>
            <w:r w:rsidRPr="00A13D75">
              <w:t xml:space="preserve"> 1.4. Положение ОАО «Техснабэкспорт»  в отрасли </w:t>
            </w:r>
          </w:p>
          <w:p w:rsidR="009369DC" w:rsidRPr="009369DC" w:rsidRDefault="009369DC" w:rsidP="009369DC">
            <w:r>
              <w:t xml:space="preserve">и частично в подразделе   </w:t>
            </w:r>
            <w:r w:rsidRPr="009369DC">
              <w:t xml:space="preserve">1.5.3. Особенности конкурентной борьбы и положение Общества на мировом рынке обогащения </w:t>
            </w:r>
          </w:p>
          <w:p w:rsidR="009369DC" w:rsidRPr="00A13D75" w:rsidRDefault="009369DC" w:rsidP="00C1073A"/>
        </w:tc>
      </w:tr>
      <w:tr w:rsidR="009369DC" w:rsidRPr="00A13D75" w:rsidTr="00C824C6">
        <w:tc>
          <w:tcPr>
            <w:tcW w:w="4788" w:type="dxa"/>
            <w:tcBorders>
              <w:top w:val="single" w:sz="4" w:space="0" w:color="auto"/>
              <w:left w:val="single" w:sz="4" w:space="0" w:color="auto"/>
              <w:bottom w:val="single" w:sz="4" w:space="0" w:color="auto"/>
              <w:right w:val="single" w:sz="4" w:space="0" w:color="auto"/>
            </w:tcBorders>
          </w:tcPr>
          <w:p w:rsidR="009369DC" w:rsidRPr="00A13D75" w:rsidRDefault="009369DC" w:rsidP="009369DC">
            <w:r w:rsidRPr="00156C46">
              <w:t>Раскрыть информацию о намечаемых параметрах мощности новых логистических инфраструктур</w:t>
            </w:r>
            <w:r w:rsidRPr="00A13D75">
              <w:t xml:space="preserve"> (</w:t>
            </w:r>
            <w:r>
              <w:rPr>
                <w:lang w:val="en-US"/>
              </w:rPr>
              <w:t>Areva</w:t>
            </w:r>
            <w:r>
              <w:t xml:space="preserve">, </w:t>
            </w:r>
            <w:r w:rsidRPr="00A13D75">
              <w:t>Д.Рамазанова)</w:t>
            </w:r>
            <w:r>
              <w:t>.</w:t>
            </w:r>
          </w:p>
        </w:tc>
        <w:tc>
          <w:tcPr>
            <w:tcW w:w="5101" w:type="dxa"/>
            <w:tcBorders>
              <w:top w:val="single" w:sz="4" w:space="0" w:color="auto"/>
              <w:left w:val="single" w:sz="4" w:space="0" w:color="auto"/>
              <w:bottom w:val="single" w:sz="4" w:space="0" w:color="auto"/>
              <w:right w:val="single" w:sz="4" w:space="0" w:color="auto"/>
            </w:tcBorders>
          </w:tcPr>
          <w:p w:rsidR="009369DC" w:rsidRPr="00A13D75" w:rsidRDefault="009369DC" w:rsidP="009369DC">
            <w:r>
              <w:t>Частично у</w:t>
            </w:r>
            <w:r w:rsidRPr="00A13D75">
              <w:t xml:space="preserve">чтено в </w:t>
            </w:r>
            <w:r>
              <w:t xml:space="preserve"> разделе </w:t>
            </w:r>
            <w:r w:rsidRPr="00A13D75">
              <w:t>4.3.</w:t>
            </w:r>
            <w:r>
              <w:t xml:space="preserve">   Управление транспортно-логистическим обеспечением</w:t>
            </w:r>
          </w:p>
        </w:tc>
      </w:tr>
      <w:tr w:rsidR="009369DC" w:rsidRPr="00A13D75" w:rsidTr="00C824C6">
        <w:tc>
          <w:tcPr>
            <w:tcW w:w="4788" w:type="dxa"/>
            <w:tcBorders>
              <w:top w:val="single" w:sz="4" w:space="0" w:color="auto"/>
              <w:left w:val="single" w:sz="4" w:space="0" w:color="auto"/>
              <w:bottom w:val="single" w:sz="4" w:space="0" w:color="auto"/>
              <w:right w:val="single" w:sz="4" w:space="0" w:color="auto"/>
            </w:tcBorders>
          </w:tcPr>
          <w:p w:rsidR="009369DC" w:rsidRPr="00A13D75" w:rsidRDefault="003439A1" w:rsidP="003439A1">
            <w:r w:rsidRPr="00156C46">
              <w:t>Прояснить, по возможности, перспективы использования ОАО «Техснабэкспорт» сырья австралийского и канадского происхождения и не приведет ли это к конкуренции с поставляемой ОАО «Атомредметзолото» продукцией</w:t>
            </w:r>
            <w:r w:rsidR="009369DC" w:rsidRPr="00A13D75">
              <w:t xml:space="preserve"> (М.С.Кушнарев, </w:t>
            </w:r>
            <w:r w:rsidR="009369DC">
              <w:t>ОАО «</w:t>
            </w:r>
            <w:r w:rsidR="009369DC" w:rsidRPr="00A13D75">
              <w:t>АРМЗ</w:t>
            </w:r>
            <w:r w:rsidR="009369DC">
              <w:t>»</w:t>
            </w:r>
            <w:r w:rsidR="009369DC" w:rsidRPr="00A13D75">
              <w:t>).</w:t>
            </w:r>
          </w:p>
        </w:tc>
        <w:tc>
          <w:tcPr>
            <w:tcW w:w="5101" w:type="dxa"/>
            <w:tcBorders>
              <w:top w:val="single" w:sz="4" w:space="0" w:color="auto"/>
              <w:left w:val="single" w:sz="4" w:space="0" w:color="auto"/>
              <w:bottom w:val="single" w:sz="4" w:space="0" w:color="auto"/>
              <w:right w:val="single" w:sz="4" w:space="0" w:color="auto"/>
            </w:tcBorders>
          </w:tcPr>
          <w:p w:rsidR="009369DC" w:rsidRPr="00A13D75" w:rsidRDefault="009369DC" w:rsidP="00C1073A">
            <w:r w:rsidRPr="00A13D75">
              <w:t xml:space="preserve">Учтено частично в </w:t>
            </w:r>
            <w:r>
              <w:t xml:space="preserve"> подразделе</w:t>
            </w:r>
            <w:r w:rsidRPr="00A13D75">
              <w:t xml:space="preserve">  1.7.2.  </w:t>
            </w:r>
            <w:r w:rsidRPr="00052C1F">
              <w:t xml:space="preserve">Совершенствование действующего законодательства и формирование современной международной договорно-правовой базы   сотрудничества  </w:t>
            </w:r>
          </w:p>
        </w:tc>
      </w:tr>
      <w:tr w:rsidR="009369DC" w:rsidRPr="00A13D75" w:rsidTr="00C824C6">
        <w:tc>
          <w:tcPr>
            <w:tcW w:w="4788" w:type="dxa"/>
            <w:tcBorders>
              <w:top w:val="single" w:sz="4" w:space="0" w:color="auto"/>
              <w:left w:val="single" w:sz="4" w:space="0" w:color="auto"/>
              <w:bottom w:val="single" w:sz="4" w:space="0" w:color="auto"/>
              <w:right w:val="single" w:sz="4" w:space="0" w:color="auto"/>
            </w:tcBorders>
          </w:tcPr>
          <w:p w:rsidR="009369DC" w:rsidRPr="00A13D75" w:rsidRDefault="003439A1" w:rsidP="003439A1">
            <w:r w:rsidRPr="007C11B4">
              <w:t>Добавить в отчет краткую программу действий (планы) на 2012 год по развитию ТЛК</w:t>
            </w:r>
            <w:r>
              <w:t xml:space="preserve"> </w:t>
            </w:r>
            <w:r w:rsidR="009369DC" w:rsidRPr="00A13D75">
              <w:t xml:space="preserve"> (Д.Рамазанова,</w:t>
            </w:r>
            <w:r w:rsidR="009E7A0F" w:rsidRPr="009E7A0F">
              <w:t xml:space="preserve"> </w:t>
            </w:r>
            <w:r w:rsidR="009369DC">
              <w:rPr>
                <w:lang w:val="en-US"/>
              </w:rPr>
              <w:t>Areva</w:t>
            </w:r>
            <w:r w:rsidR="009369DC" w:rsidRPr="00A13D75">
              <w:t>)</w:t>
            </w:r>
            <w:r>
              <w:t>.</w:t>
            </w:r>
          </w:p>
        </w:tc>
        <w:tc>
          <w:tcPr>
            <w:tcW w:w="5101" w:type="dxa"/>
            <w:tcBorders>
              <w:top w:val="single" w:sz="4" w:space="0" w:color="auto"/>
              <w:left w:val="single" w:sz="4" w:space="0" w:color="auto"/>
              <w:bottom w:val="single" w:sz="4" w:space="0" w:color="auto"/>
              <w:right w:val="single" w:sz="4" w:space="0" w:color="auto"/>
            </w:tcBorders>
          </w:tcPr>
          <w:p w:rsidR="009369DC" w:rsidRPr="00A13D75" w:rsidRDefault="009369DC" w:rsidP="00C1073A">
            <w:r w:rsidRPr="00A13D75">
              <w:t xml:space="preserve">Учтено в </w:t>
            </w:r>
            <w:r>
              <w:t xml:space="preserve"> разделе</w:t>
            </w:r>
            <w:r w:rsidRPr="00A13D75">
              <w:t xml:space="preserve"> 4.3. Управление транспортно-логистическим обеспечением</w:t>
            </w:r>
          </w:p>
        </w:tc>
      </w:tr>
      <w:tr w:rsidR="003439A1" w:rsidRPr="00A13D75" w:rsidTr="00C824C6">
        <w:tc>
          <w:tcPr>
            <w:tcW w:w="4788" w:type="dxa"/>
            <w:tcBorders>
              <w:top w:val="single" w:sz="4" w:space="0" w:color="auto"/>
              <w:left w:val="single" w:sz="4" w:space="0" w:color="auto"/>
              <w:bottom w:val="single" w:sz="4" w:space="0" w:color="auto"/>
              <w:right w:val="single" w:sz="4" w:space="0" w:color="auto"/>
            </w:tcBorders>
          </w:tcPr>
          <w:p w:rsidR="003439A1" w:rsidRPr="007C11B4" w:rsidRDefault="003439A1" w:rsidP="003439A1">
            <w:r w:rsidRPr="007C11B4">
              <w:t>Подробно осветить в отчете системы менеджмента, сертифицированные в ОАО «Техснабэкспорт»</w:t>
            </w:r>
            <w:r>
              <w:t xml:space="preserve">  (</w:t>
            </w:r>
            <w:r w:rsidRPr="00A13D75">
              <w:t>Д.Рамазанова,</w:t>
            </w:r>
            <w:r w:rsidRPr="00E54649">
              <w:t xml:space="preserve"> </w:t>
            </w:r>
            <w:r>
              <w:rPr>
                <w:lang w:val="en-US"/>
              </w:rPr>
              <w:t>Areva</w:t>
            </w:r>
            <w:r w:rsidRPr="00A13D75">
              <w:t>)</w:t>
            </w:r>
            <w:r>
              <w:t>.</w:t>
            </w:r>
          </w:p>
        </w:tc>
        <w:tc>
          <w:tcPr>
            <w:tcW w:w="5101" w:type="dxa"/>
            <w:tcBorders>
              <w:top w:val="single" w:sz="4" w:space="0" w:color="auto"/>
              <w:left w:val="single" w:sz="4" w:space="0" w:color="auto"/>
              <w:bottom w:val="single" w:sz="4" w:space="0" w:color="auto"/>
              <w:right w:val="single" w:sz="4" w:space="0" w:color="auto"/>
            </w:tcBorders>
          </w:tcPr>
          <w:p w:rsidR="003439A1" w:rsidRPr="00A13D75" w:rsidRDefault="003439A1" w:rsidP="00C1073A">
            <w:r>
              <w:t xml:space="preserve">Учтено в  разделах 4.5. и 4.6. </w:t>
            </w:r>
          </w:p>
        </w:tc>
      </w:tr>
      <w:tr w:rsidR="00E573A8" w:rsidRPr="00A13D75" w:rsidTr="00C824C6">
        <w:tc>
          <w:tcPr>
            <w:tcW w:w="4788" w:type="dxa"/>
            <w:tcBorders>
              <w:top w:val="single" w:sz="4" w:space="0" w:color="auto"/>
              <w:left w:val="single" w:sz="4" w:space="0" w:color="auto"/>
              <w:bottom w:val="single" w:sz="4" w:space="0" w:color="auto"/>
              <w:right w:val="single" w:sz="4" w:space="0" w:color="auto"/>
            </w:tcBorders>
          </w:tcPr>
          <w:p w:rsidR="00E573A8" w:rsidRPr="006E5222" w:rsidRDefault="00E573A8" w:rsidP="00E573A8">
            <w:r w:rsidRPr="006E5222">
              <w:t>Если ОАО «Техснабэкспорт» имеет политику конфиденциальности и она выражена в конкретном перечне позиций в отношении которых не допускается раскрытие информации, то,возможно, будет полезно включить это объяснение в годовой  отчет (М.Тарабанова (Иточу Корпорейшн)</w:t>
            </w:r>
          </w:p>
        </w:tc>
        <w:tc>
          <w:tcPr>
            <w:tcW w:w="5101" w:type="dxa"/>
            <w:tcBorders>
              <w:top w:val="single" w:sz="4" w:space="0" w:color="auto"/>
              <w:left w:val="single" w:sz="4" w:space="0" w:color="auto"/>
              <w:bottom w:val="single" w:sz="4" w:space="0" w:color="auto"/>
              <w:right w:val="single" w:sz="4" w:space="0" w:color="auto"/>
            </w:tcBorders>
          </w:tcPr>
          <w:p w:rsidR="00E573A8" w:rsidRPr="006E5222" w:rsidRDefault="00E573A8" w:rsidP="00C1073A">
            <w:r w:rsidRPr="006E5222">
              <w:t>Учтено в разделе «Информация об Отчете и его подготовке».</w:t>
            </w:r>
          </w:p>
        </w:tc>
      </w:tr>
      <w:tr w:rsidR="009369DC" w:rsidRPr="00A13D75" w:rsidTr="00C824C6">
        <w:tc>
          <w:tcPr>
            <w:tcW w:w="9889" w:type="dxa"/>
            <w:gridSpan w:val="2"/>
            <w:tcBorders>
              <w:top w:val="single" w:sz="4" w:space="0" w:color="auto"/>
              <w:left w:val="single" w:sz="4" w:space="0" w:color="auto"/>
              <w:bottom w:val="single" w:sz="4" w:space="0" w:color="auto"/>
              <w:right w:val="single" w:sz="4" w:space="0" w:color="auto"/>
            </w:tcBorders>
          </w:tcPr>
          <w:p w:rsidR="009369DC" w:rsidRPr="00A13D75" w:rsidRDefault="009369DC" w:rsidP="00E7199E">
            <w:pPr>
              <w:rPr>
                <w:b/>
                <w:bCs/>
              </w:rPr>
            </w:pPr>
          </w:p>
          <w:p w:rsidR="009369DC" w:rsidRPr="00A13D75" w:rsidRDefault="009369DC" w:rsidP="00E7199E">
            <w:pPr>
              <w:rPr>
                <w:b/>
                <w:bCs/>
              </w:rPr>
            </w:pPr>
            <w:r w:rsidRPr="00A13D75">
              <w:rPr>
                <w:b/>
                <w:bCs/>
              </w:rPr>
              <w:t>От представителей профессионального сообщества в области отчетности и взаимодействия с заинтересованными сторонами</w:t>
            </w:r>
          </w:p>
          <w:p w:rsidR="009369DC" w:rsidRPr="00A13D75" w:rsidRDefault="009369DC" w:rsidP="00E7199E">
            <w:pPr>
              <w:rPr>
                <w:b/>
                <w:bCs/>
              </w:rPr>
            </w:pPr>
          </w:p>
        </w:tc>
      </w:tr>
      <w:tr w:rsidR="009369DC" w:rsidRPr="00A13D75" w:rsidTr="00C824C6">
        <w:tc>
          <w:tcPr>
            <w:tcW w:w="4788" w:type="dxa"/>
            <w:tcBorders>
              <w:top w:val="single" w:sz="4" w:space="0" w:color="auto"/>
              <w:left w:val="single" w:sz="4" w:space="0" w:color="auto"/>
              <w:bottom w:val="single" w:sz="4" w:space="0" w:color="auto"/>
              <w:right w:val="single" w:sz="4" w:space="0" w:color="auto"/>
            </w:tcBorders>
          </w:tcPr>
          <w:p w:rsidR="009369DC" w:rsidRPr="00A13D75" w:rsidRDefault="003439A1" w:rsidP="003439A1">
            <w:r w:rsidRPr="00156C46">
              <w:t>Более подробно раскрыть в отчете стратегические цели и задачи ОАО «Техснабэкспорт»</w:t>
            </w:r>
            <w:r>
              <w:t xml:space="preserve"> (Е.А.Мамий). </w:t>
            </w:r>
          </w:p>
        </w:tc>
        <w:tc>
          <w:tcPr>
            <w:tcW w:w="5101" w:type="dxa"/>
            <w:tcBorders>
              <w:top w:val="single" w:sz="4" w:space="0" w:color="auto"/>
              <w:left w:val="single" w:sz="4" w:space="0" w:color="auto"/>
              <w:bottom w:val="single" w:sz="4" w:space="0" w:color="auto"/>
              <w:right w:val="single" w:sz="4" w:space="0" w:color="auto"/>
            </w:tcBorders>
          </w:tcPr>
          <w:p w:rsidR="009369DC" w:rsidRPr="00A13D75" w:rsidRDefault="009369DC" w:rsidP="00C1073A">
            <w:r w:rsidRPr="00A13D75">
              <w:t xml:space="preserve">Учтено  в  </w:t>
            </w:r>
            <w:r>
              <w:t>разделе</w:t>
            </w:r>
            <w:r w:rsidRPr="00A13D75">
              <w:t xml:space="preserve"> 1.6. Стратегия</w:t>
            </w:r>
          </w:p>
        </w:tc>
      </w:tr>
      <w:tr w:rsidR="009369DC" w:rsidRPr="00A13D75" w:rsidTr="00C824C6">
        <w:tc>
          <w:tcPr>
            <w:tcW w:w="9889" w:type="dxa"/>
            <w:gridSpan w:val="2"/>
            <w:tcBorders>
              <w:top w:val="single" w:sz="4" w:space="0" w:color="auto"/>
              <w:left w:val="single" w:sz="4" w:space="0" w:color="auto"/>
              <w:bottom w:val="single" w:sz="4" w:space="0" w:color="auto"/>
              <w:right w:val="single" w:sz="4" w:space="0" w:color="auto"/>
            </w:tcBorders>
          </w:tcPr>
          <w:p w:rsidR="009369DC" w:rsidRPr="00A13D75" w:rsidRDefault="009369DC" w:rsidP="00E7199E">
            <w:pPr>
              <w:rPr>
                <w:b/>
                <w:bCs/>
              </w:rPr>
            </w:pPr>
          </w:p>
          <w:p w:rsidR="009369DC" w:rsidRPr="00A13D75" w:rsidRDefault="009369DC" w:rsidP="00E7199E">
            <w:pPr>
              <w:rPr>
                <w:b/>
                <w:bCs/>
              </w:rPr>
            </w:pPr>
            <w:r w:rsidRPr="00A13D75">
              <w:rPr>
                <w:b/>
                <w:bCs/>
              </w:rPr>
              <w:t xml:space="preserve">От представителей </w:t>
            </w:r>
            <w:r w:rsidR="00B0519E">
              <w:rPr>
                <w:b/>
                <w:bCs/>
              </w:rPr>
              <w:t>федеральных органов</w:t>
            </w:r>
            <w:r w:rsidRPr="00A13D75">
              <w:rPr>
                <w:b/>
                <w:bCs/>
              </w:rPr>
              <w:t xml:space="preserve"> и</w:t>
            </w:r>
            <w:r w:rsidR="00B0519E">
              <w:rPr>
                <w:b/>
                <w:bCs/>
              </w:rPr>
              <w:t>сполнительной власти</w:t>
            </w:r>
          </w:p>
          <w:p w:rsidR="009369DC" w:rsidRPr="00A13D75" w:rsidRDefault="009369DC" w:rsidP="00E7199E">
            <w:pPr>
              <w:rPr>
                <w:b/>
                <w:bCs/>
              </w:rPr>
            </w:pPr>
          </w:p>
        </w:tc>
      </w:tr>
      <w:tr w:rsidR="009369DC" w:rsidRPr="00A13D75" w:rsidTr="00C824C6">
        <w:tc>
          <w:tcPr>
            <w:tcW w:w="4788" w:type="dxa"/>
            <w:tcBorders>
              <w:top w:val="single" w:sz="4" w:space="0" w:color="auto"/>
              <w:left w:val="single" w:sz="4" w:space="0" w:color="auto"/>
              <w:bottom w:val="single" w:sz="4" w:space="0" w:color="auto"/>
              <w:right w:val="single" w:sz="4" w:space="0" w:color="auto"/>
            </w:tcBorders>
          </w:tcPr>
          <w:p w:rsidR="009369DC" w:rsidRPr="00A13D75" w:rsidRDefault="003439A1" w:rsidP="003439A1">
            <w:pPr>
              <w:jc w:val="both"/>
            </w:pPr>
            <w:r w:rsidRPr="00156C46">
              <w:t xml:space="preserve">Осветить в Отчете тему, связанную с регенерированным ураном и перспективами его переработки в России </w:t>
            </w:r>
            <w:r w:rsidR="009369DC" w:rsidRPr="00A13D75">
              <w:t>(А.И.Кислов, Ростехнадзор).</w:t>
            </w:r>
          </w:p>
        </w:tc>
        <w:tc>
          <w:tcPr>
            <w:tcW w:w="5101" w:type="dxa"/>
            <w:tcBorders>
              <w:top w:val="single" w:sz="4" w:space="0" w:color="auto"/>
              <w:left w:val="single" w:sz="4" w:space="0" w:color="auto"/>
              <w:bottom w:val="single" w:sz="4" w:space="0" w:color="auto"/>
              <w:right w:val="single" w:sz="4" w:space="0" w:color="auto"/>
            </w:tcBorders>
          </w:tcPr>
          <w:p w:rsidR="009369DC" w:rsidRPr="00A13D75" w:rsidRDefault="009369DC" w:rsidP="00C1073A">
            <w:r w:rsidRPr="00A13D75">
              <w:t xml:space="preserve">Учтено в </w:t>
            </w:r>
            <w:r>
              <w:t xml:space="preserve"> подразделе</w:t>
            </w:r>
            <w:r w:rsidRPr="00A13D75">
              <w:t xml:space="preserve"> 1.7.1. Стратегические альянсы, развитие международной кооперации</w:t>
            </w:r>
          </w:p>
        </w:tc>
      </w:tr>
      <w:tr w:rsidR="003439A1" w:rsidRPr="00A13D75" w:rsidTr="00C824C6">
        <w:tc>
          <w:tcPr>
            <w:tcW w:w="4788" w:type="dxa"/>
            <w:tcBorders>
              <w:top w:val="single" w:sz="4" w:space="0" w:color="auto"/>
              <w:left w:val="single" w:sz="4" w:space="0" w:color="auto"/>
              <w:bottom w:val="single" w:sz="4" w:space="0" w:color="auto"/>
              <w:right w:val="single" w:sz="4" w:space="0" w:color="auto"/>
            </w:tcBorders>
          </w:tcPr>
          <w:p w:rsidR="003439A1" w:rsidRPr="00156C46" w:rsidRDefault="003439A1" w:rsidP="003439A1">
            <w:pPr>
              <w:jc w:val="both"/>
            </w:pPr>
            <w:r w:rsidRPr="003439A1">
              <w:t>Более подробно изложить программу создания собственного парка транспортного оборудования и ее результаты, пояснив, в частности, критерии выбора производителей соответствующего оборудования</w:t>
            </w:r>
            <w:r>
              <w:t xml:space="preserve">  </w:t>
            </w:r>
            <w:r w:rsidRPr="00A13D75">
              <w:t>(А.И.Кислов, Ростехнадзор).</w:t>
            </w:r>
          </w:p>
        </w:tc>
        <w:tc>
          <w:tcPr>
            <w:tcW w:w="5101" w:type="dxa"/>
            <w:tcBorders>
              <w:top w:val="single" w:sz="4" w:space="0" w:color="auto"/>
              <w:left w:val="single" w:sz="4" w:space="0" w:color="auto"/>
              <w:bottom w:val="single" w:sz="4" w:space="0" w:color="auto"/>
              <w:right w:val="single" w:sz="4" w:space="0" w:color="auto"/>
            </w:tcBorders>
          </w:tcPr>
          <w:p w:rsidR="003439A1" w:rsidRPr="00A13D75" w:rsidRDefault="00E573A8" w:rsidP="00C1073A">
            <w:r>
              <w:t xml:space="preserve">Частично учтено в разделе </w:t>
            </w:r>
            <w:r w:rsidRPr="00A13D75">
              <w:t>4.3. Управление транспортно-логистическим обеспечением</w:t>
            </w:r>
          </w:p>
        </w:tc>
      </w:tr>
      <w:tr w:rsidR="003439A1" w:rsidRPr="00A13D75" w:rsidTr="00C824C6">
        <w:tc>
          <w:tcPr>
            <w:tcW w:w="4788" w:type="dxa"/>
            <w:tcBorders>
              <w:top w:val="single" w:sz="4" w:space="0" w:color="auto"/>
              <w:left w:val="single" w:sz="4" w:space="0" w:color="auto"/>
              <w:bottom w:val="single" w:sz="4" w:space="0" w:color="auto"/>
              <w:right w:val="single" w:sz="4" w:space="0" w:color="auto"/>
            </w:tcBorders>
          </w:tcPr>
          <w:p w:rsidR="003439A1" w:rsidRPr="00A13D75" w:rsidRDefault="003439A1" w:rsidP="003439A1">
            <w:pPr>
              <w:jc w:val="both"/>
              <w:rPr>
                <w:bCs/>
              </w:rPr>
            </w:pPr>
            <w:r w:rsidRPr="007C11B4">
              <w:rPr>
                <w:bCs/>
              </w:rPr>
              <w:t>Описать в отчете подход компании к оценке соответствия закупаемого оборудования обязательным нормативным требованиям по безопасности</w:t>
            </w:r>
            <w:r>
              <w:rPr>
                <w:bCs/>
              </w:rPr>
              <w:t xml:space="preserve">  </w:t>
            </w:r>
            <w:r w:rsidRPr="00A13D75">
              <w:t>(А.И.Кислов, Ростехнадзор)</w:t>
            </w:r>
          </w:p>
        </w:tc>
        <w:tc>
          <w:tcPr>
            <w:tcW w:w="5101" w:type="dxa"/>
            <w:tcBorders>
              <w:top w:val="single" w:sz="4" w:space="0" w:color="auto"/>
              <w:left w:val="single" w:sz="4" w:space="0" w:color="auto"/>
              <w:bottom w:val="single" w:sz="4" w:space="0" w:color="auto"/>
              <w:right w:val="single" w:sz="4" w:space="0" w:color="auto"/>
            </w:tcBorders>
          </w:tcPr>
          <w:p w:rsidR="003439A1" w:rsidRPr="00A13D75" w:rsidRDefault="003439A1" w:rsidP="00E7199E">
            <w:r>
              <w:t xml:space="preserve">Учтено в разделе </w:t>
            </w:r>
            <w:r w:rsidRPr="00A13D75">
              <w:t>4.3. Управление транспортно-логистическим обеспечением</w:t>
            </w:r>
          </w:p>
        </w:tc>
      </w:tr>
      <w:tr w:rsidR="009369DC" w:rsidRPr="00A13D75" w:rsidTr="00C824C6">
        <w:tc>
          <w:tcPr>
            <w:tcW w:w="4788" w:type="dxa"/>
            <w:tcBorders>
              <w:top w:val="single" w:sz="4" w:space="0" w:color="auto"/>
              <w:left w:val="single" w:sz="4" w:space="0" w:color="auto"/>
              <w:bottom w:val="single" w:sz="4" w:space="0" w:color="auto"/>
              <w:right w:val="single" w:sz="4" w:space="0" w:color="auto"/>
            </w:tcBorders>
          </w:tcPr>
          <w:p w:rsidR="009369DC" w:rsidRPr="00A13D75" w:rsidRDefault="003439A1" w:rsidP="003439A1">
            <w:pPr>
              <w:jc w:val="both"/>
            </w:pPr>
            <w:r w:rsidRPr="007C11B4">
              <w:rPr>
                <w:bCs/>
              </w:rPr>
              <w:t>Проработать, по возможности, предложения в части усиления контроля за брокерской деятельностью и транзитом, необходимость введения которого обсуждается в настоящее время в Группе ядерных поставщиков.</w:t>
            </w:r>
            <w:r w:rsidRPr="00A13D75">
              <w:rPr>
                <w:bCs/>
              </w:rPr>
              <w:t xml:space="preserve"> </w:t>
            </w:r>
            <w:r w:rsidR="009369DC" w:rsidRPr="00A13D75">
              <w:rPr>
                <w:bCs/>
              </w:rPr>
              <w:t>(С.А.Захаров, ФСТЭК).</w:t>
            </w:r>
          </w:p>
        </w:tc>
        <w:tc>
          <w:tcPr>
            <w:tcW w:w="5101" w:type="dxa"/>
            <w:tcBorders>
              <w:top w:val="single" w:sz="4" w:space="0" w:color="auto"/>
              <w:left w:val="single" w:sz="4" w:space="0" w:color="auto"/>
              <w:bottom w:val="single" w:sz="4" w:space="0" w:color="auto"/>
              <w:right w:val="single" w:sz="4" w:space="0" w:color="auto"/>
            </w:tcBorders>
          </w:tcPr>
          <w:p w:rsidR="009369DC" w:rsidRPr="00A13D75" w:rsidRDefault="003439A1" w:rsidP="003439A1">
            <w:r>
              <w:t>П</w:t>
            </w:r>
            <w:r w:rsidR="009369DC" w:rsidRPr="00A13D75">
              <w:t xml:space="preserve">роработано вне рамок Отчета  </w:t>
            </w:r>
          </w:p>
        </w:tc>
      </w:tr>
      <w:tr w:rsidR="00E573A8" w:rsidRPr="00A13D75" w:rsidTr="00C824C6">
        <w:tc>
          <w:tcPr>
            <w:tcW w:w="4788" w:type="dxa"/>
            <w:tcBorders>
              <w:top w:val="single" w:sz="4" w:space="0" w:color="auto"/>
              <w:left w:val="single" w:sz="4" w:space="0" w:color="auto"/>
              <w:bottom w:val="single" w:sz="4" w:space="0" w:color="auto"/>
              <w:right w:val="single" w:sz="4" w:space="0" w:color="auto"/>
            </w:tcBorders>
          </w:tcPr>
          <w:p w:rsidR="00E573A8" w:rsidRPr="006E5222" w:rsidRDefault="00E573A8" w:rsidP="003439A1">
            <w:pPr>
              <w:jc w:val="both"/>
              <w:rPr>
                <w:bCs/>
              </w:rPr>
            </w:pPr>
            <w:r w:rsidRPr="006E5222">
              <w:t>Более полно отразить в отчете аспекты ядерно-радиационной безопасности  (С.А.Уланов, Ростехнадзор)</w:t>
            </w:r>
          </w:p>
        </w:tc>
        <w:tc>
          <w:tcPr>
            <w:tcW w:w="5101" w:type="dxa"/>
            <w:tcBorders>
              <w:top w:val="single" w:sz="4" w:space="0" w:color="auto"/>
              <w:left w:val="single" w:sz="4" w:space="0" w:color="auto"/>
              <w:bottom w:val="single" w:sz="4" w:space="0" w:color="auto"/>
              <w:right w:val="single" w:sz="4" w:space="0" w:color="auto"/>
            </w:tcBorders>
          </w:tcPr>
          <w:p w:rsidR="00E573A8" w:rsidRDefault="00E573A8" w:rsidP="00E573A8">
            <w:r>
              <w:t xml:space="preserve">Учтено в подразделах: </w:t>
            </w:r>
          </w:p>
          <w:p w:rsidR="00E573A8" w:rsidRDefault="00E573A8" w:rsidP="00E573A8">
            <w:r>
              <w:t xml:space="preserve">5.2.2  Обеспечение радиационной безопасности при перевозках </w:t>
            </w:r>
          </w:p>
          <w:p w:rsidR="00E573A8" w:rsidRDefault="00E573A8" w:rsidP="00E573A8">
            <w:r>
              <w:t>5.2.4. Обеспечение радиационной безопасности персонала</w:t>
            </w:r>
          </w:p>
          <w:p w:rsidR="00E573A8" w:rsidRDefault="00E573A8" w:rsidP="003439A1">
            <w:r>
              <w:t>5.2.5 Обеспечение охраны труда</w:t>
            </w:r>
          </w:p>
        </w:tc>
      </w:tr>
      <w:tr w:rsidR="00E573A8" w:rsidRPr="00A13D75" w:rsidTr="00E573A8">
        <w:tc>
          <w:tcPr>
            <w:tcW w:w="9889" w:type="dxa"/>
            <w:gridSpan w:val="2"/>
            <w:tcBorders>
              <w:top w:val="single" w:sz="4" w:space="0" w:color="auto"/>
              <w:left w:val="single" w:sz="4" w:space="0" w:color="auto"/>
              <w:bottom w:val="single" w:sz="4" w:space="0" w:color="auto"/>
              <w:right w:val="single" w:sz="4" w:space="0" w:color="auto"/>
            </w:tcBorders>
          </w:tcPr>
          <w:p w:rsidR="00E573A8" w:rsidRPr="006E5222" w:rsidRDefault="00E573A8" w:rsidP="00E573A8">
            <w:pPr>
              <w:rPr>
                <w:b/>
                <w:bCs/>
              </w:rPr>
            </w:pPr>
            <w:r w:rsidRPr="006E5222">
              <w:rPr>
                <w:b/>
                <w:bCs/>
              </w:rPr>
              <w:t xml:space="preserve">От представителей  экологических организаций </w:t>
            </w:r>
          </w:p>
          <w:p w:rsidR="00E573A8" w:rsidRPr="006E5222" w:rsidRDefault="00E573A8" w:rsidP="003439A1"/>
        </w:tc>
      </w:tr>
      <w:tr w:rsidR="00E573A8" w:rsidRPr="00A13D75" w:rsidTr="00C824C6">
        <w:tc>
          <w:tcPr>
            <w:tcW w:w="4788" w:type="dxa"/>
            <w:tcBorders>
              <w:top w:val="single" w:sz="4" w:space="0" w:color="auto"/>
              <w:left w:val="single" w:sz="4" w:space="0" w:color="auto"/>
              <w:bottom w:val="single" w:sz="4" w:space="0" w:color="auto"/>
              <w:right w:val="single" w:sz="4" w:space="0" w:color="auto"/>
            </w:tcBorders>
          </w:tcPr>
          <w:p w:rsidR="00E573A8" w:rsidRPr="006E5222" w:rsidRDefault="00E573A8" w:rsidP="006E5222">
            <w:pPr>
              <w:jc w:val="both"/>
              <w:rPr>
                <w:bCs/>
              </w:rPr>
            </w:pPr>
            <w:r w:rsidRPr="006E5222">
              <w:t>Расширить экологический раздел отчета, в т</w:t>
            </w:r>
            <w:r w:rsidR="006E5222" w:rsidRPr="006E5222">
              <w:t xml:space="preserve">ом </w:t>
            </w:r>
            <w:r w:rsidRPr="006E5222">
              <w:t>ч</w:t>
            </w:r>
            <w:r w:rsidR="006E5222" w:rsidRPr="006E5222">
              <w:t>исле</w:t>
            </w:r>
            <w:r w:rsidRPr="006E5222">
              <w:t xml:space="preserve">   осветить,</w:t>
            </w:r>
            <w:r w:rsidR="006E5222" w:rsidRPr="006E5222">
              <w:t xml:space="preserve"> </w:t>
            </w:r>
            <w:r w:rsidRPr="006E5222">
              <w:t xml:space="preserve">отдельные проекты по охране окружающей среды (Е.Г.Мануйлова, Гринлайт) </w:t>
            </w:r>
          </w:p>
        </w:tc>
        <w:tc>
          <w:tcPr>
            <w:tcW w:w="5101" w:type="dxa"/>
            <w:tcBorders>
              <w:top w:val="single" w:sz="4" w:space="0" w:color="auto"/>
              <w:left w:val="single" w:sz="4" w:space="0" w:color="auto"/>
              <w:bottom w:val="single" w:sz="4" w:space="0" w:color="auto"/>
              <w:right w:val="single" w:sz="4" w:space="0" w:color="auto"/>
            </w:tcBorders>
          </w:tcPr>
          <w:p w:rsidR="00E573A8" w:rsidRDefault="00E573A8" w:rsidP="006E5222">
            <w:r>
              <w:t>Учтено в раздел</w:t>
            </w:r>
            <w:r w:rsidR="006E5222">
              <w:t>е</w:t>
            </w:r>
            <w:r>
              <w:t xml:space="preserve"> 5.2</w:t>
            </w:r>
            <w:r w:rsidR="006E5222">
              <w:t xml:space="preserve">. Экологическое воздействие и экологическая безопасность»  </w:t>
            </w:r>
          </w:p>
        </w:tc>
      </w:tr>
    </w:tbl>
    <w:p w:rsidR="00E7199E" w:rsidRPr="00E7199E" w:rsidRDefault="00E7199E" w:rsidP="00E7199E">
      <w:pPr>
        <w:jc w:val="both"/>
        <w:rPr>
          <w:bCs/>
        </w:rPr>
      </w:pPr>
    </w:p>
    <w:p w:rsidR="00C77F66" w:rsidRDefault="00C77F66">
      <w:pPr>
        <w:rPr>
          <w:rFonts w:ascii="Arial" w:hAnsi="Arial" w:cs="Arial"/>
          <w:b/>
          <w:bCs/>
          <w:kern w:val="32"/>
          <w:sz w:val="36"/>
          <w:szCs w:val="36"/>
        </w:rPr>
      </w:pPr>
      <w:bookmarkStart w:id="237" w:name="_Toc325015772"/>
      <w:r>
        <w:br w:type="page"/>
      </w:r>
    </w:p>
    <w:p w:rsidR="003F60E8" w:rsidRDefault="003F60E8" w:rsidP="00F977F3">
      <w:pPr>
        <w:pStyle w:val="1"/>
        <w:numPr>
          <w:ilvl w:val="0"/>
          <w:numId w:val="0"/>
        </w:numPr>
        <w:ind w:left="432"/>
      </w:pPr>
      <w:r>
        <w:t xml:space="preserve">Приложение № 8. </w:t>
      </w:r>
      <w:r w:rsidRPr="007D7DB7">
        <w:t xml:space="preserve">Таблица </w:t>
      </w:r>
      <w:r>
        <w:t xml:space="preserve">раскрытия </w:t>
      </w:r>
      <w:r w:rsidRPr="007D7DB7">
        <w:t>стандартных элементов отчетности</w:t>
      </w:r>
      <w:r>
        <w:t>, индикаторов</w:t>
      </w:r>
      <w:r w:rsidRPr="007D7DB7">
        <w:t xml:space="preserve"> </w:t>
      </w:r>
      <w:r>
        <w:t xml:space="preserve">публичной отчетности Госкорпорации «Росатом» </w:t>
      </w:r>
      <w:r w:rsidRPr="007D7DB7">
        <w:t xml:space="preserve">и </w:t>
      </w:r>
      <w:r>
        <w:t>индикаторов результативности</w:t>
      </w:r>
      <w:r w:rsidRPr="007D7DB7">
        <w:t xml:space="preserve"> </w:t>
      </w:r>
      <w:r w:rsidRPr="00FC32B2">
        <w:t>GRI</w:t>
      </w:r>
      <w:r>
        <w:rPr>
          <w:rStyle w:val="af9"/>
        </w:rPr>
        <w:footnoteReference w:id="22"/>
      </w:r>
      <w:bookmarkEnd w:id="237"/>
    </w:p>
    <w:p w:rsidR="003F60E8" w:rsidRDefault="003F60E8" w:rsidP="003F60E8">
      <w:pPr>
        <w:jc w:val="center"/>
        <w:rPr>
          <w:sz w:val="32"/>
          <w:szCs w:val="32"/>
        </w:rPr>
      </w:pPr>
    </w:p>
    <w:p w:rsidR="003F60E8" w:rsidRPr="00C861AA" w:rsidRDefault="003F60E8" w:rsidP="00F977F3">
      <w:pPr>
        <w:jc w:val="center"/>
        <w:outlineLvl w:val="0"/>
        <w:rPr>
          <w:sz w:val="32"/>
          <w:szCs w:val="32"/>
          <w:u w:val="single"/>
        </w:rPr>
      </w:pPr>
      <w:r w:rsidRPr="00C861AA">
        <w:rPr>
          <w:sz w:val="32"/>
          <w:szCs w:val="32"/>
          <w:u w:val="single"/>
        </w:rPr>
        <w:t xml:space="preserve">Критерии уровня раскрытия информации в отчете согласно </w:t>
      </w:r>
      <w:r w:rsidRPr="00C861AA">
        <w:rPr>
          <w:sz w:val="32"/>
          <w:szCs w:val="32"/>
          <w:u w:val="single"/>
          <w:lang w:val="en-US"/>
        </w:rPr>
        <w:t>GRI</w:t>
      </w:r>
    </w:p>
    <w:p w:rsidR="003F60E8" w:rsidRPr="006D53C6" w:rsidRDefault="003F60E8" w:rsidP="003F60E8">
      <w:pPr>
        <w:ind w:firstLine="709"/>
        <w:jc w:val="both"/>
        <w:rPr>
          <w:sz w:val="28"/>
          <w:szCs w:val="28"/>
        </w:rPr>
      </w:pPr>
      <w:r>
        <w:rPr>
          <w:sz w:val="28"/>
          <w:szCs w:val="28"/>
        </w:rPr>
        <w:t>В соответствии с</w:t>
      </w:r>
      <w:r w:rsidRPr="006A50A2">
        <w:rPr>
          <w:sz w:val="28"/>
          <w:szCs w:val="28"/>
        </w:rPr>
        <w:t xml:space="preserve"> </w:t>
      </w:r>
      <w:r>
        <w:rPr>
          <w:sz w:val="28"/>
          <w:szCs w:val="28"/>
        </w:rPr>
        <w:t xml:space="preserve">рекомендациями </w:t>
      </w:r>
      <w:r w:rsidRPr="006A50A2">
        <w:rPr>
          <w:sz w:val="28"/>
          <w:szCs w:val="28"/>
          <w:lang w:val="en-US"/>
        </w:rPr>
        <w:t>GRI</w:t>
      </w:r>
      <w:r>
        <w:rPr>
          <w:sz w:val="28"/>
          <w:szCs w:val="28"/>
        </w:rPr>
        <w:t xml:space="preserve"> по раскрытию информации отчеты, отвечающие требованиям уровня  </w:t>
      </w:r>
      <w:r>
        <w:rPr>
          <w:sz w:val="28"/>
          <w:szCs w:val="28"/>
          <w:lang w:val="en-US"/>
        </w:rPr>
        <w:t>C</w:t>
      </w:r>
      <w:r>
        <w:rPr>
          <w:sz w:val="28"/>
          <w:szCs w:val="28"/>
        </w:rPr>
        <w:t>, С+, В, В+, А или А+, должны содержать каждый из критериев, представленных в колонке соответствующего уровня.</w:t>
      </w:r>
    </w:p>
    <w:p w:rsidR="003F60E8" w:rsidRPr="006D53C6" w:rsidRDefault="003F60E8" w:rsidP="003F60E8">
      <w:pPr>
        <w:ind w:firstLine="709"/>
        <w:jc w:val="both"/>
        <w:rPr>
          <w:sz w:val="28"/>
          <w:szCs w:val="28"/>
        </w:rPr>
      </w:pPr>
    </w:p>
    <w:tbl>
      <w:tblPr>
        <w:tblStyle w:val="a7"/>
        <w:tblW w:w="10348" w:type="dxa"/>
        <w:tblInd w:w="-601" w:type="dxa"/>
        <w:tblLayout w:type="fixed"/>
        <w:tblLook w:val="04A0"/>
      </w:tblPr>
      <w:tblGrid>
        <w:gridCol w:w="2977"/>
        <w:gridCol w:w="1985"/>
        <w:gridCol w:w="425"/>
        <w:gridCol w:w="2268"/>
        <w:gridCol w:w="425"/>
        <w:gridCol w:w="1843"/>
        <w:gridCol w:w="425"/>
      </w:tblGrid>
      <w:tr w:rsidR="003F60E8" w:rsidTr="00ED23C9">
        <w:tc>
          <w:tcPr>
            <w:tcW w:w="2977" w:type="dxa"/>
            <w:tcBorders>
              <w:top w:val="nil"/>
              <w:left w:val="nil"/>
              <w:right w:val="nil"/>
            </w:tcBorders>
          </w:tcPr>
          <w:p w:rsidR="003F60E8" w:rsidRPr="009E57A3" w:rsidRDefault="003F60E8" w:rsidP="00ED23C9">
            <w:pPr>
              <w:jc w:val="center"/>
              <w:rPr>
                <w:b/>
              </w:rPr>
            </w:pPr>
            <w:r w:rsidRPr="009E57A3">
              <w:rPr>
                <w:b/>
              </w:rPr>
              <w:t>Уровень раскрытия информации</w:t>
            </w:r>
          </w:p>
        </w:tc>
        <w:tc>
          <w:tcPr>
            <w:tcW w:w="1985" w:type="dxa"/>
            <w:tcBorders>
              <w:top w:val="nil"/>
              <w:left w:val="nil"/>
              <w:bottom w:val="single" w:sz="4" w:space="0" w:color="000000" w:themeColor="text1"/>
              <w:right w:val="nil"/>
            </w:tcBorders>
          </w:tcPr>
          <w:p w:rsidR="003F60E8" w:rsidRPr="009E57A3" w:rsidRDefault="003F60E8" w:rsidP="00ED23C9">
            <w:pPr>
              <w:jc w:val="center"/>
              <w:rPr>
                <w:b/>
              </w:rPr>
            </w:pPr>
            <w:r w:rsidRPr="009E57A3">
              <w:rPr>
                <w:b/>
              </w:rPr>
              <w:t>С</w:t>
            </w:r>
          </w:p>
        </w:tc>
        <w:tc>
          <w:tcPr>
            <w:tcW w:w="425" w:type="dxa"/>
            <w:tcBorders>
              <w:top w:val="nil"/>
              <w:left w:val="nil"/>
              <w:bottom w:val="single" w:sz="4" w:space="0" w:color="000000" w:themeColor="text1"/>
              <w:right w:val="nil"/>
            </w:tcBorders>
          </w:tcPr>
          <w:p w:rsidR="003F60E8" w:rsidRPr="009E57A3" w:rsidRDefault="003F60E8" w:rsidP="00ED23C9">
            <w:pPr>
              <w:rPr>
                <w:b/>
              </w:rPr>
            </w:pPr>
            <w:r w:rsidRPr="009E57A3">
              <w:rPr>
                <w:b/>
              </w:rPr>
              <w:t>С+</w:t>
            </w:r>
          </w:p>
        </w:tc>
        <w:tc>
          <w:tcPr>
            <w:tcW w:w="2268" w:type="dxa"/>
            <w:tcBorders>
              <w:top w:val="nil"/>
              <w:left w:val="nil"/>
              <w:right w:val="nil"/>
            </w:tcBorders>
          </w:tcPr>
          <w:p w:rsidR="003F60E8" w:rsidRPr="009E57A3" w:rsidRDefault="003F60E8" w:rsidP="00ED23C9">
            <w:pPr>
              <w:jc w:val="center"/>
              <w:rPr>
                <w:b/>
              </w:rPr>
            </w:pPr>
            <w:r w:rsidRPr="009E57A3">
              <w:rPr>
                <w:b/>
              </w:rPr>
              <w:t>В</w:t>
            </w:r>
          </w:p>
        </w:tc>
        <w:tc>
          <w:tcPr>
            <w:tcW w:w="425" w:type="dxa"/>
            <w:tcBorders>
              <w:top w:val="nil"/>
              <w:left w:val="nil"/>
              <w:bottom w:val="single" w:sz="4" w:space="0" w:color="000000" w:themeColor="text1"/>
              <w:right w:val="nil"/>
            </w:tcBorders>
          </w:tcPr>
          <w:p w:rsidR="003F60E8" w:rsidRPr="009E57A3" w:rsidRDefault="003F60E8" w:rsidP="00ED23C9">
            <w:pPr>
              <w:rPr>
                <w:b/>
              </w:rPr>
            </w:pPr>
            <w:r w:rsidRPr="009E57A3">
              <w:rPr>
                <w:b/>
              </w:rPr>
              <w:t>В+</w:t>
            </w:r>
          </w:p>
        </w:tc>
        <w:tc>
          <w:tcPr>
            <w:tcW w:w="1843" w:type="dxa"/>
            <w:tcBorders>
              <w:top w:val="nil"/>
              <w:left w:val="nil"/>
              <w:right w:val="nil"/>
            </w:tcBorders>
          </w:tcPr>
          <w:p w:rsidR="003F60E8" w:rsidRPr="009E57A3" w:rsidRDefault="003F60E8" w:rsidP="00ED23C9">
            <w:pPr>
              <w:jc w:val="center"/>
              <w:rPr>
                <w:b/>
              </w:rPr>
            </w:pPr>
            <w:r w:rsidRPr="009E57A3">
              <w:rPr>
                <w:b/>
              </w:rPr>
              <w:t>А</w:t>
            </w:r>
          </w:p>
        </w:tc>
        <w:tc>
          <w:tcPr>
            <w:tcW w:w="425" w:type="dxa"/>
            <w:tcBorders>
              <w:top w:val="nil"/>
              <w:left w:val="nil"/>
              <w:bottom w:val="single" w:sz="4" w:space="0" w:color="000000" w:themeColor="text1"/>
              <w:right w:val="nil"/>
            </w:tcBorders>
          </w:tcPr>
          <w:p w:rsidR="003F60E8" w:rsidRPr="009E57A3" w:rsidRDefault="003F60E8" w:rsidP="00ED23C9">
            <w:pPr>
              <w:rPr>
                <w:b/>
              </w:rPr>
            </w:pPr>
            <w:r w:rsidRPr="009E57A3">
              <w:rPr>
                <w:b/>
              </w:rPr>
              <w:t>А+</w:t>
            </w:r>
          </w:p>
        </w:tc>
      </w:tr>
      <w:tr w:rsidR="003F60E8" w:rsidTr="00ED23C9">
        <w:tc>
          <w:tcPr>
            <w:tcW w:w="2977" w:type="dxa"/>
            <w:vMerge w:val="restart"/>
          </w:tcPr>
          <w:p w:rsidR="003F60E8" w:rsidRDefault="003F60E8" w:rsidP="00ED23C9"/>
          <w:p w:rsidR="003F60E8" w:rsidRDefault="003F60E8" w:rsidP="00ED23C9">
            <w:r>
              <w:object w:dxaOrig="2784" w:dyaOrig="4455">
                <v:shape id="_x0000_i1030" type="#_x0000_t75" style="width:137.05pt;height:219.8pt" o:ole="">
                  <v:imagedata r:id="rId116" o:title=""/>
                </v:shape>
                <o:OLEObject Type="Embed" ProgID="Visio.Drawing.11" ShapeID="_x0000_i1030" DrawAspect="Content" ObjectID="_1399960609" r:id="rId117"/>
              </w:object>
            </w:r>
          </w:p>
          <w:p w:rsidR="003F60E8" w:rsidRDefault="003F60E8" w:rsidP="00ED23C9"/>
          <w:p w:rsidR="003F60E8" w:rsidRDefault="003F60E8" w:rsidP="00ED23C9">
            <w:r>
              <w:t xml:space="preserve">  </w:t>
            </w:r>
          </w:p>
        </w:tc>
        <w:tc>
          <w:tcPr>
            <w:tcW w:w="1985" w:type="dxa"/>
            <w:tcBorders>
              <w:right w:val="dashed" w:sz="4" w:space="0" w:color="auto"/>
            </w:tcBorders>
          </w:tcPr>
          <w:p w:rsidR="003F60E8" w:rsidRPr="0084430C" w:rsidRDefault="003F60E8" w:rsidP="00ED23C9">
            <w:pPr>
              <w:rPr>
                <w:sz w:val="18"/>
                <w:szCs w:val="18"/>
              </w:rPr>
            </w:pPr>
            <w:r w:rsidRPr="0084430C">
              <w:rPr>
                <w:sz w:val="18"/>
                <w:szCs w:val="18"/>
              </w:rPr>
              <w:t>Отчет в соответствии  с  критериями, указанными в  пунктах:</w:t>
            </w:r>
          </w:p>
          <w:p w:rsidR="003F60E8" w:rsidRPr="0084430C" w:rsidRDefault="003F60E8" w:rsidP="00ED23C9">
            <w:pPr>
              <w:rPr>
                <w:sz w:val="18"/>
                <w:szCs w:val="18"/>
              </w:rPr>
            </w:pPr>
            <w:r w:rsidRPr="0084430C">
              <w:rPr>
                <w:sz w:val="18"/>
                <w:szCs w:val="18"/>
              </w:rPr>
              <w:t>1.1</w:t>
            </w:r>
          </w:p>
          <w:p w:rsidR="003F60E8" w:rsidRPr="0084430C" w:rsidRDefault="003F60E8" w:rsidP="00ED23C9">
            <w:pPr>
              <w:rPr>
                <w:sz w:val="18"/>
                <w:szCs w:val="18"/>
              </w:rPr>
            </w:pPr>
            <w:r w:rsidRPr="0084430C">
              <w:rPr>
                <w:sz w:val="18"/>
                <w:szCs w:val="18"/>
              </w:rPr>
              <w:t>2.1-2.10</w:t>
            </w:r>
          </w:p>
          <w:p w:rsidR="003F60E8" w:rsidRPr="0084430C" w:rsidRDefault="003F60E8" w:rsidP="00ED23C9">
            <w:pPr>
              <w:rPr>
                <w:sz w:val="18"/>
                <w:szCs w:val="18"/>
              </w:rPr>
            </w:pPr>
            <w:r w:rsidRPr="0084430C">
              <w:rPr>
                <w:sz w:val="18"/>
                <w:szCs w:val="18"/>
              </w:rPr>
              <w:t>3.1-3.8, 3.10-3.12</w:t>
            </w:r>
          </w:p>
          <w:p w:rsidR="003F60E8" w:rsidRDefault="003F60E8" w:rsidP="00ED23C9">
            <w:r w:rsidRPr="0084430C">
              <w:rPr>
                <w:sz w:val="18"/>
                <w:szCs w:val="18"/>
              </w:rPr>
              <w:t>4.1-4.4, 4.14-4.15</w:t>
            </w:r>
          </w:p>
        </w:tc>
        <w:tc>
          <w:tcPr>
            <w:tcW w:w="425" w:type="dxa"/>
            <w:vMerge w:val="restart"/>
            <w:tcBorders>
              <w:left w:val="dashed" w:sz="4" w:space="0" w:color="auto"/>
            </w:tcBorders>
            <w:textDirection w:val="btLr"/>
          </w:tcPr>
          <w:p w:rsidR="003F60E8" w:rsidRPr="00C20A68" w:rsidRDefault="003F60E8" w:rsidP="00ED23C9">
            <w:pPr>
              <w:ind w:left="113" w:right="113"/>
              <w:jc w:val="center"/>
              <w:rPr>
                <w:b/>
                <w:sz w:val="20"/>
                <w:szCs w:val="20"/>
              </w:rPr>
            </w:pPr>
            <w:r w:rsidRPr="00C20A68">
              <w:rPr>
                <w:b/>
                <w:sz w:val="20"/>
                <w:szCs w:val="20"/>
              </w:rPr>
              <w:t>Имеется заключение о внешнем аудите</w:t>
            </w:r>
          </w:p>
          <w:p w:rsidR="003F60E8" w:rsidRPr="009E57A3" w:rsidRDefault="003F60E8" w:rsidP="00ED23C9">
            <w:pPr>
              <w:ind w:left="113" w:right="113"/>
              <w:jc w:val="center"/>
            </w:pPr>
          </w:p>
        </w:tc>
        <w:tc>
          <w:tcPr>
            <w:tcW w:w="2268" w:type="dxa"/>
            <w:tcBorders>
              <w:right w:val="dashed" w:sz="4" w:space="0" w:color="auto"/>
            </w:tcBorders>
          </w:tcPr>
          <w:p w:rsidR="003F60E8" w:rsidRPr="0084430C" w:rsidRDefault="003F60E8" w:rsidP="00ED23C9">
            <w:pPr>
              <w:rPr>
                <w:sz w:val="18"/>
                <w:szCs w:val="18"/>
              </w:rPr>
            </w:pPr>
            <w:r w:rsidRPr="0084430C">
              <w:rPr>
                <w:sz w:val="18"/>
                <w:szCs w:val="18"/>
              </w:rPr>
              <w:t>Отчет, соответствующий всем критериям, указанным для уровня С+:</w:t>
            </w:r>
          </w:p>
          <w:p w:rsidR="003F60E8" w:rsidRPr="0084430C" w:rsidRDefault="003F60E8" w:rsidP="00ED23C9">
            <w:pPr>
              <w:rPr>
                <w:sz w:val="18"/>
                <w:szCs w:val="18"/>
              </w:rPr>
            </w:pPr>
            <w:r w:rsidRPr="0084430C">
              <w:rPr>
                <w:sz w:val="18"/>
                <w:szCs w:val="18"/>
              </w:rPr>
              <w:t>1.2</w:t>
            </w:r>
          </w:p>
          <w:p w:rsidR="003F60E8" w:rsidRPr="0084430C" w:rsidRDefault="003F60E8" w:rsidP="00ED23C9">
            <w:pPr>
              <w:rPr>
                <w:sz w:val="18"/>
                <w:szCs w:val="18"/>
              </w:rPr>
            </w:pPr>
            <w:r w:rsidRPr="0084430C">
              <w:rPr>
                <w:sz w:val="18"/>
                <w:szCs w:val="18"/>
              </w:rPr>
              <w:t>3.9, 3.13,</w:t>
            </w:r>
          </w:p>
          <w:p w:rsidR="003F60E8" w:rsidRPr="00E573B1" w:rsidRDefault="003F60E8" w:rsidP="00ED23C9">
            <w:pPr>
              <w:rPr>
                <w:sz w:val="20"/>
                <w:szCs w:val="20"/>
              </w:rPr>
            </w:pPr>
            <w:r w:rsidRPr="0084430C">
              <w:rPr>
                <w:sz w:val="18"/>
                <w:szCs w:val="18"/>
              </w:rPr>
              <w:t>4.5-4.13, 4.16-4.17</w:t>
            </w:r>
          </w:p>
        </w:tc>
        <w:tc>
          <w:tcPr>
            <w:tcW w:w="425" w:type="dxa"/>
            <w:vMerge w:val="restart"/>
            <w:tcBorders>
              <w:left w:val="dashed" w:sz="4" w:space="0" w:color="auto"/>
            </w:tcBorders>
            <w:textDirection w:val="btLr"/>
          </w:tcPr>
          <w:p w:rsidR="003F60E8" w:rsidRPr="005C2CA3" w:rsidRDefault="003F60E8" w:rsidP="00ED23C9">
            <w:pPr>
              <w:ind w:left="113" w:right="113"/>
              <w:jc w:val="center"/>
              <w:rPr>
                <w:b/>
                <w:sz w:val="20"/>
                <w:szCs w:val="20"/>
              </w:rPr>
            </w:pPr>
            <w:r w:rsidRPr="005C2CA3">
              <w:rPr>
                <w:b/>
                <w:sz w:val="20"/>
                <w:szCs w:val="20"/>
              </w:rPr>
              <w:t>Имеется заключение о внешнем аудите</w:t>
            </w:r>
          </w:p>
          <w:p w:rsidR="003F60E8" w:rsidRDefault="003F60E8" w:rsidP="00ED23C9">
            <w:pPr>
              <w:ind w:left="113" w:right="113"/>
            </w:pPr>
          </w:p>
        </w:tc>
        <w:tc>
          <w:tcPr>
            <w:tcW w:w="1843" w:type="dxa"/>
            <w:tcBorders>
              <w:right w:val="dashed" w:sz="4" w:space="0" w:color="auto"/>
            </w:tcBorders>
          </w:tcPr>
          <w:p w:rsidR="003F60E8" w:rsidRPr="0084430C" w:rsidRDefault="003F60E8" w:rsidP="00ED23C9">
            <w:pPr>
              <w:rPr>
                <w:sz w:val="18"/>
                <w:szCs w:val="18"/>
              </w:rPr>
            </w:pPr>
            <w:r w:rsidRPr="0084430C">
              <w:rPr>
                <w:sz w:val="18"/>
                <w:szCs w:val="18"/>
              </w:rPr>
              <w:t>Та же, что требуется для уровня В</w:t>
            </w:r>
          </w:p>
        </w:tc>
        <w:tc>
          <w:tcPr>
            <w:tcW w:w="425" w:type="dxa"/>
            <w:vMerge w:val="restart"/>
            <w:tcBorders>
              <w:left w:val="dashed" w:sz="4" w:space="0" w:color="auto"/>
            </w:tcBorders>
            <w:textDirection w:val="btLr"/>
          </w:tcPr>
          <w:p w:rsidR="003F60E8" w:rsidRPr="005C2CA3" w:rsidRDefault="003F60E8" w:rsidP="00ED23C9">
            <w:pPr>
              <w:ind w:left="113" w:right="113"/>
              <w:jc w:val="center"/>
              <w:rPr>
                <w:b/>
                <w:sz w:val="20"/>
                <w:szCs w:val="20"/>
              </w:rPr>
            </w:pPr>
            <w:r w:rsidRPr="00C20A68">
              <w:rPr>
                <w:b/>
                <w:sz w:val="20"/>
                <w:szCs w:val="20"/>
              </w:rPr>
              <w:t>Имеется заключение о внешнем аудите</w:t>
            </w:r>
          </w:p>
          <w:p w:rsidR="003F60E8" w:rsidRDefault="003F60E8" w:rsidP="00ED23C9">
            <w:pPr>
              <w:ind w:left="113" w:right="113"/>
            </w:pPr>
          </w:p>
        </w:tc>
      </w:tr>
      <w:tr w:rsidR="003F60E8" w:rsidTr="00ED23C9">
        <w:tc>
          <w:tcPr>
            <w:tcW w:w="2977" w:type="dxa"/>
            <w:vMerge/>
          </w:tcPr>
          <w:p w:rsidR="003F60E8" w:rsidRDefault="003F60E8" w:rsidP="00ED23C9"/>
        </w:tc>
        <w:tc>
          <w:tcPr>
            <w:tcW w:w="1985" w:type="dxa"/>
            <w:tcBorders>
              <w:right w:val="dashed" w:sz="4" w:space="0" w:color="auto"/>
            </w:tcBorders>
          </w:tcPr>
          <w:p w:rsidR="003F60E8" w:rsidRDefault="003F60E8" w:rsidP="00ED23C9"/>
          <w:p w:rsidR="003F60E8" w:rsidRPr="0084430C" w:rsidRDefault="003F60E8" w:rsidP="00ED23C9">
            <w:pPr>
              <w:rPr>
                <w:sz w:val="20"/>
                <w:szCs w:val="20"/>
              </w:rPr>
            </w:pPr>
            <w:r w:rsidRPr="0084430C">
              <w:rPr>
                <w:sz w:val="20"/>
                <w:szCs w:val="20"/>
              </w:rPr>
              <w:t>Не требуется</w:t>
            </w:r>
          </w:p>
          <w:p w:rsidR="003F60E8" w:rsidRDefault="003F60E8" w:rsidP="00ED23C9"/>
          <w:p w:rsidR="003F60E8" w:rsidRDefault="003F60E8" w:rsidP="00ED23C9"/>
          <w:p w:rsidR="003F60E8" w:rsidRDefault="003F60E8" w:rsidP="00ED23C9"/>
        </w:tc>
        <w:tc>
          <w:tcPr>
            <w:tcW w:w="425" w:type="dxa"/>
            <w:vMerge/>
            <w:tcBorders>
              <w:left w:val="dashed" w:sz="4" w:space="0" w:color="auto"/>
            </w:tcBorders>
          </w:tcPr>
          <w:p w:rsidR="003F60E8" w:rsidRDefault="003F60E8" w:rsidP="00ED23C9"/>
        </w:tc>
        <w:tc>
          <w:tcPr>
            <w:tcW w:w="2268" w:type="dxa"/>
            <w:tcBorders>
              <w:right w:val="dashed" w:sz="4" w:space="0" w:color="auto"/>
            </w:tcBorders>
          </w:tcPr>
          <w:p w:rsidR="003F60E8" w:rsidRPr="0084430C" w:rsidRDefault="003F60E8" w:rsidP="00ED23C9">
            <w:pPr>
              <w:rPr>
                <w:sz w:val="18"/>
                <w:szCs w:val="18"/>
              </w:rPr>
            </w:pPr>
            <w:r w:rsidRPr="0084430C">
              <w:rPr>
                <w:sz w:val="18"/>
                <w:szCs w:val="18"/>
              </w:rPr>
              <w:t>Подходы менеджмента к раскрытию информации по каждой категории индикаторов</w:t>
            </w:r>
          </w:p>
        </w:tc>
        <w:tc>
          <w:tcPr>
            <w:tcW w:w="425" w:type="dxa"/>
            <w:vMerge/>
            <w:tcBorders>
              <w:left w:val="dashed" w:sz="4" w:space="0" w:color="auto"/>
            </w:tcBorders>
          </w:tcPr>
          <w:p w:rsidR="003F60E8" w:rsidRDefault="003F60E8" w:rsidP="00ED23C9"/>
        </w:tc>
        <w:tc>
          <w:tcPr>
            <w:tcW w:w="1843" w:type="dxa"/>
            <w:tcBorders>
              <w:right w:val="dashed" w:sz="4" w:space="0" w:color="auto"/>
            </w:tcBorders>
          </w:tcPr>
          <w:p w:rsidR="003F60E8" w:rsidRPr="00507CBB" w:rsidRDefault="003F60E8" w:rsidP="00ED23C9">
            <w:pPr>
              <w:rPr>
                <w:sz w:val="18"/>
                <w:szCs w:val="18"/>
              </w:rPr>
            </w:pPr>
            <w:r w:rsidRPr="00507CBB">
              <w:rPr>
                <w:sz w:val="18"/>
                <w:szCs w:val="18"/>
              </w:rPr>
              <w:t xml:space="preserve">Информация о подходах менеджмента, раскрытая </w:t>
            </w:r>
            <w:r>
              <w:rPr>
                <w:sz w:val="18"/>
                <w:szCs w:val="18"/>
              </w:rPr>
              <w:t xml:space="preserve">по </w:t>
            </w:r>
            <w:r w:rsidRPr="00507CBB">
              <w:rPr>
                <w:sz w:val="18"/>
                <w:szCs w:val="18"/>
              </w:rPr>
              <w:t>каждой категории индикатора</w:t>
            </w:r>
          </w:p>
        </w:tc>
        <w:tc>
          <w:tcPr>
            <w:tcW w:w="425" w:type="dxa"/>
            <w:vMerge/>
            <w:tcBorders>
              <w:left w:val="dashed" w:sz="4" w:space="0" w:color="auto"/>
            </w:tcBorders>
          </w:tcPr>
          <w:p w:rsidR="003F60E8" w:rsidRDefault="003F60E8" w:rsidP="00ED23C9"/>
        </w:tc>
      </w:tr>
      <w:tr w:rsidR="003F60E8" w:rsidTr="00ED23C9">
        <w:tc>
          <w:tcPr>
            <w:tcW w:w="2977" w:type="dxa"/>
            <w:vMerge/>
          </w:tcPr>
          <w:p w:rsidR="003F60E8" w:rsidRDefault="003F60E8" w:rsidP="00ED23C9"/>
        </w:tc>
        <w:tc>
          <w:tcPr>
            <w:tcW w:w="1985" w:type="dxa"/>
            <w:tcBorders>
              <w:right w:val="dashed" w:sz="4" w:space="0" w:color="auto"/>
            </w:tcBorders>
          </w:tcPr>
          <w:p w:rsidR="003F60E8" w:rsidRPr="001D2DC9" w:rsidRDefault="003F60E8" w:rsidP="00ED23C9">
            <w:pPr>
              <w:rPr>
                <w:sz w:val="18"/>
                <w:szCs w:val="18"/>
                <w:vertAlign w:val="superscript"/>
              </w:rPr>
            </w:pPr>
            <w:r w:rsidRPr="001E23D1">
              <w:rPr>
                <w:sz w:val="18"/>
                <w:szCs w:val="18"/>
              </w:rPr>
              <w:t xml:space="preserve">Полный отчет по как минимум </w:t>
            </w:r>
            <w:r>
              <w:rPr>
                <w:sz w:val="18"/>
                <w:szCs w:val="18"/>
              </w:rPr>
              <w:t xml:space="preserve">любым </w:t>
            </w:r>
            <w:r w:rsidRPr="001E23D1">
              <w:rPr>
                <w:sz w:val="18"/>
                <w:szCs w:val="18"/>
              </w:rPr>
              <w:t xml:space="preserve"> 10-ти показателям результативности, включая,  по крайней мере,  по одному в социальной, экономической и экологической област</w:t>
            </w:r>
            <w:r>
              <w:rPr>
                <w:sz w:val="18"/>
                <w:szCs w:val="18"/>
              </w:rPr>
              <w:t>ях</w:t>
            </w:r>
            <w:r w:rsidRPr="001D2DC9">
              <w:rPr>
                <w:b/>
                <w:sz w:val="20"/>
                <w:szCs w:val="20"/>
                <w:vertAlign w:val="superscript"/>
              </w:rPr>
              <w:t>**</w:t>
            </w:r>
          </w:p>
        </w:tc>
        <w:tc>
          <w:tcPr>
            <w:tcW w:w="425" w:type="dxa"/>
            <w:vMerge/>
            <w:tcBorders>
              <w:left w:val="dashed" w:sz="4" w:space="0" w:color="auto"/>
            </w:tcBorders>
          </w:tcPr>
          <w:p w:rsidR="003F60E8" w:rsidRDefault="003F60E8" w:rsidP="00ED23C9"/>
        </w:tc>
        <w:tc>
          <w:tcPr>
            <w:tcW w:w="2268" w:type="dxa"/>
            <w:tcBorders>
              <w:right w:val="dashed" w:sz="4" w:space="0" w:color="auto"/>
            </w:tcBorders>
          </w:tcPr>
          <w:p w:rsidR="003F60E8" w:rsidRPr="001D2DC9" w:rsidRDefault="003F60E8" w:rsidP="00ED23C9">
            <w:pPr>
              <w:rPr>
                <w:vertAlign w:val="superscript"/>
              </w:rPr>
            </w:pPr>
            <w:r w:rsidRPr="001E23D1">
              <w:rPr>
                <w:sz w:val="18"/>
                <w:szCs w:val="18"/>
              </w:rPr>
              <w:t xml:space="preserve">Полный отчет </w:t>
            </w:r>
            <w:r>
              <w:rPr>
                <w:sz w:val="18"/>
                <w:szCs w:val="18"/>
              </w:rPr>
              <w:t>по как минимум  любым 2</w:t>
            </w:r>
            <w:r w:rsidRPr="001E23D1">
              <w:rPr>
                <w:sz w:val="18"/>
                <w:szCs w:val="18"/>
              </w:rPr>
              <w:t>0-т</w:t>
            </w:r>
            <w:r>
              <w:rPr>
                <w:sz w:val="18"/>
                <w:szCs w:val="18"/>
              </w:rPr>
              <w:t xml:space="preserve">и показателям результативности, </w:t>
            </w:r>
            <w:r w:rsidRPr="001E23D1">
              <w:rPr>
                <w:sz w:val="18"/>
                <w:szCs w:val="18"/>
              </w:rPr>
              <w:t xml:space="preserve">по крайней мере, по одному в </w:t>
            </w:r>
            <w:r>
              <w:rPr>
                <w:sz w:val="18"/>
                <w:szCs w:val="18"/>
              </w:rPr>
              <w:t xml:space="preserve">области: </w:t>
            </w:r>
            <w:r w:rsidRPr="001E23D1">
              <w:rPr>
                <w:sz w:val="18"/>
                <w:szCs w:val="18"/>
              </w:rPr>
              <w:t>экономической</w:t>
            </w:r>
            <w:r>
              <w:rPr>
                <w:sz w:val="18"/>
                <w:szCs w:val="18"/>
              </w:rPr>
              <w:t xml:space="preserve">, </w:t>
            </w:r>
            <w:r w:rsidRPr="001E23D1">
              <w:rPr>
                <w:sz w:val="18"/>
                <w:szCs w:val="18"/>
              </w:rPr>
              <w:t>экологической</w:t>
            </w:r>
            <w:r>
              <w:rPr>
                <w:sz w:val="18"/>
                <w:szCs w:val="18"/>
              </w:rPr>
              <w:t>,  социальной, трудовой,  прав человека и  качества  продукции</w:t>
            </w:r>
            <w:r w:rsidRPr="001D2DC9">
              <w:rPr>
                <w:b/>
                <w:sz w:val="20"/>
                <w:szCs w:val="20"/>
                <w:vertAlign w:val="superscript"/>
              </w:rPr>
              <w:t>***</w:t>
            </w:r>
          </w:p>
        </w:tc>
        <w:tc>
          <w:tcPr>
            <w:tcW w:w="425" w:type="dxa"/>
            <w:vMerge/>
            <w:tcBorders>
              <w:left w:val="dashed" w:sz="4" w:space="0" w:color="auto"/>
            </w:tcBorders>
          </w:tcPr>
          <w:p w:rsidR="003F60E8" w:rsidRDefault="003F60E8" w:rsidP="00ED23C9"/>
        </w:tc>
        <w:tc>
          <w:tcPr>
            <w:tcW w:w="1843" w:type="dxa"/>
            <w:tcBorders>
              <w:right w:val="dashed" w:sz="4" w:space="0" w:color="auto"/>
            </w:tcBorders>
          </w:tcPr>
          <w:p w:rsidR="003F60E8" w:rsidRPr="00963A59" w:rsidRDefault="003F60E8" w:rsidP="00ED23C9">
            <w:pPr>
              <w:rPr>
                <w:sz w:val="18"/>
                <w:szCs w:val="18"/>
              </w:rPr>
            </w:pPr>
            <w:r>
              <w:rPr>
                <w:sz w:val="18"/>
                <w:szCs w:val="18"/>
              </w:rPr>
              <w:t xml:space="preserve">Обоснование  по </w:t>
            </w:r>
            <w:r w:rsidRPr="00963A59">
              <w:rPr>
                <w:sz w:val="18"/>
                <w:szCs w:val="18"/>
              </w:rPr>
              <w:t>кажд</w:t>
            </w:r>
            <w:r>
              <w:rPr>
                <w:sz w:val="18"/>
                <w:szCs w:val="18"/>
              </w:rPr>
              <w:t>ому</w:t>
            </w:r>
            <w:r w:rsidRPr="00963A59">
              <w:rPr>
                <w:sz w:val="18"/>
                <w:szCs w:val="18"/>
              </w:rPr>
              <w:t xml:space="preserve"> </w:t>
            </w:r>
            <w:r>
              <w:rPr>
                <w:sz w:val="18"/>
                <w:szCs w:val="18"/>
              </w:rPr>
              <w:t>основному и дополнительному</w:t>
            </w:r>
            <w:r w:rsidRPr="001D2DC9">
              <w:rPr>
                <w:b/>
                <w:sz w:val="20"/>
                <w:szCs w:val="20"/>
                <w:vertAlign w:val="superscript"/>
              </w:rPr>
              <w:t>*</w:t>
            </w:r>
            <w:r>
              <w:rPr>
                <w:sz w:val="18"/>
                <w:szCs w:val="18"/>
              </w:rPr>
              <w:t xml:space="preserve">  </w:t>
            </w:r>
            <w:r w:rsidRPr="00963A59">
              <w:rPr>
                <w:sz w:val="18"/>
                <w:szCs w:val="18"/>
              </w:rPr>
              <w:t>индикатор</w:t>
            </w:r>
            <w:r>
              <w:rPr>
                <w:sz w:val="18"/>
                <w:szCs w:val="18"/>
              </w:rPr>
              <w:t>у</w:t>
            </w:r>
            <w:r w:rsidRPr="00963A59">
              <w:rPr>
                <w:sz w:val="18"/>
                <w:szCs w:val="18"/>
              </w:rPr>
              <w:t xml:space="preserve"> </w:t>
            </w:r>
            <w:r>
              <w:rPr>
                <w:sz w:val="18"/>
                <w:szCs w:val="18"/>
              </w:rPr>
              <w:t xml:space="preserve">  согласно принципу  значимости</w:t>
            </w:r>
            <w:r w:rsidRPr="00963A59">
              <w:rPr>
                <w:sz w:val="18"/>
                <w:szCs w:val="18"/>
              </w:rPr>
              <w:t>: а) отчетность по индикатору или б) объяснение причины его отсутствия</w:t>
            </w:r>
          </w:p>
        </w:tc>
        <w:tc>
          <w:tcPr>
            <w:tcW w:w="425" w:type="dxa"/>
            <w:vMerge/>
            <w:tcBorders>
              <w:left w:val="dashed" w:sz="4" w:space="0" w:color="auto"/>
            </w:tcBorders>
          </w:tcPr>
          <w:p w:rsidR="003F60E8" w:rsidRDefault="003F60E8" w:rsidP="00ED23C9"/>
        </w:tc>
      </w:tr>
    </w:tbl>
    <w:p w:rsidR="003F60E8" w:rsidRPr="0098399C" w:rsidRDefault="003F60E8" w:rsidP="003F60E8">
      <w:pPr>
        <w:rPr>
          <w:sz w:val="16"/>
          <w:szCs w:val="16"/>
        </w:rPr>
      </w:pPr>
      <w:r>
        <w:t xml:space="preserve">*    </w:t>
      </w:r>
      <w:r w:rsidRPr="0098399C">
        <w:rPr>
          <w:sz w:val="16"/>
          <w:szCs w:val="16"/>
        </w:rPr>
        <w:t xml:space="preserve">Дополнительные </w:t>
      </w:r>
      <w:r>
        <w:rPr>
          <w:sz w:val="16"/>
          <w:szCs w:val="16"/>
        </w:rPr>
        <w:t>показатели (</w:t>
      </w:r>
      <w:r w:rsidRPr="0098399C">
        <w:rPr>
          <w:sz w:val="16"/>
          <w:szCs w:val="16"/>
        </w:rPr>
        <w:t>индикаторы</w:t>
      </w:r>
      <w:r>
        <w:rPr>
          <w:sz w:val="16"/>
          <w:szCs w:val="16"/>
        </w:rPr>
        <w:t>)</w:t>
      </w:r>
      <w:r w:rsidRPr="0098399C">
        <w:rPr>
          <w:sz w:val="16"/>
          <w:szCs w:val="16"/>
        </w:rPr>
        <w:t xml:space="preserve"> в окончательной версии</w:t>
      </w:r>
    </w:p>
    <w:p w:rsidR="003F60E8" w:rsidRPr="0098399C" w:rsidRDefault="003F60E8" w:rsidP="003F60E8">
      <w:pPr>
        <w:rPr>
          <w:sz w:val="16"/>
          <w:szCs w:val="16"/>
        </w:rPr>
      </w:pPr>
      <w:r w:rsidRPr="0098399C">
        <w:rPr>
          <w:sz w:val="16"/>
          <w:szCs w:val="16"/>
        </w:rPr>
        <w:t xml:space="preserve">**    Основные показатели могут быть выбраны из окончательной версии дополнительных </w:t>
      </w:r>
      <w:r>
        <w:rPr>
          <w:sz w:val="16"/>
          <w:szCs w:val="16"/>
        </w:rPr>
        <w:t>показателей</w:t>
      </w:r>
      <w:r w:rsidRPr="0098399C">
        <w:rPr>
          <w:sz w:val="16"/>
          <w:szCs w:val="16"/>
        </w:rPr>
        <w:t xml:space="preserve">, но 7 из 10 должны быть из исходных рекомендаций </w:t>
      </w:r>
      <w:r w:rsidRPr="0098399C">
        <w:rPr>
          <w:sz w:val="16"/>
          <w:szCs w:val="16"/>
          <w:lang w:val="en-US"/>
        </w:rPr>
        <w:t>GRI</w:t>
      </w:r>
      <w:r w:rsidRPr="0098399C">
        <w:rPr>
          <w:sz w:val="16"/>
          <w:szCs w:val="16"/>
        </w:rPr>
        <w:t xml:space="preserve"> </w:t>
      </w:r>
    </w:p>
    <w:p w:rsidR="003F60E8" w:rsidRPr="0098399C" w:rsidRDefault="003F60E8" w:rsidP="003F60E8">
      <w:pPr>
        <w:rPr>
          <w:sz w:val="16"/>
          <w:szCs w:val="16"/>
        </w:rPr>
      </w:pPr>
      <w:r w:rsidRPr="0098399C">
        <w:rPr>
          <w:sz w:val="16"/>
          <w:szCs w:val="16"/>
        </w:rPr>
        <w:t xml:space="preserve">***  Основные показатели могут быть выбраны из окончательной версии дополнительных </w:t>
      </w:r>
      <w:r>
        <w:rPr>
          <w:sz w:val="16"/>
          <w:szCs w:val="16"/>
        </w:rPr>
        <w:t>показателей</w:t>
      </w:r>
      <w:r w:rsidRPr="0098399C">
        <w:rPr>
          <w:sz w:val="16"/>
          <w:szCs w:val="16"/>
        </w:rPr>
        <w:t xml:space="preserve">, но 14 из 20 должны быть из исходных рекомендаций </w:t>
      </w:r>
      <w:r w:rsidRPr="0098399C">
        <w:rPr>
          <w:sz w:val="16"/>
          <w:szCs w:val="16"/>
          <w:lang w:val="en-US"/>
        </w:rPr>
        <w:t>GRI</w:t>
      </w:r>
    </w:p>
    <w:p w:rsidR="003F60E8" w:rsidRDefault="003F60E8" w:rsidP="003F60E8"/>
    <w:p w:rsidR="003F60E8" w:rsidRPr="006D53C6" w:rsidRDefault="003F60E8" w:rsidP="003F60E8"/>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9"/>
        <w:gridCol w:w="58"/>
        <w:gridCol w:w="4379"/>
        <w:gridCol w:w="402"/>
        <w:gridCol w:w="4181"/>
      </w:tblGrid>
      <w:tr w:rsidR="003F60E8" w:rsidRPr="00A30A83"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center"/>
              <w:rPr>
                <w:b/>
                <w:bCs/>
                <w:color w:val="000000"/>
              </w:rPr>
            </w:pPr>
            <w:r w:rsidRPr="00D939F6">
              <w:rPr>
                <w:b/>
                <w:bCs/>
                <w:color w:val="000000"/>
              </w:rPr>
              <w:t>№</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center"/>
              <w:rPr>
                <w:b/>
                <w:bCs/>
                <w:color w:val="000000"/>
              </w:rPr>
            </w:pPr>
            <w:r w:rsidRPr="00D939F6">
              <w:rPr>
                <w:b/>
                <w:bCs/>
                <w:color w:val="000000"/>
              </w:rPr>
              <w:t>Стандартный элемент отчетности /</w:t>
            </w:r>
          </w:p>
          <w:p w:rsidR="003F60E8" w:rsidRPr="00D939F6" w:rsidRDefault="003F60E8" w:rsidP="00ED23C9">
            <w:pPr>
              <w:jc w:val="center"/>
              <w:rPr>
                <w:b/>
                <w:bCs/>
                <w:color w:val="000000"/>
              </w:rPr>
            </w:pPr>
            <w:r w:rsidRPr="00D939F6">
              <w:rPr>
                <w:b/>
                <w:bCs/>
                <w:color w:val="000000"/>
              </w:rPr>
              <w:t>индикатор публичной отчетности Госкорпорации «Росатом»/</w:t>
            </w:r>
          </w:p>
          <w:p w:rsidR="003F60E8" w:rsidRPr="00D939F6" w:rsidRDefault="003F60E8" w:rsidP="00ED23C9">
            <w:pPr>
              <w:jc w:val="center"/>
              <w:rPr>
                <w:b/>
                <w:bCs/>
                <w:color w:val="000000"/>
              </w:rPr>
            </w:pPr>
            <w:r w:rsidRPr="00D939F6">
              <w:rPr>
                <w:b/>
                <w:bCs/>
                <w:color w:val="000000"/>
              </w:rPr>
              <w:t xml:space="preserve">индикатор результативности </w:t>
            </w:r>
            <w:r w:rsidRPr="00D939F6">
              <w:rPr>
                <w:b/>
                <w:bCs/>
                <w:color w:val="000000"/>
                <w:lang w:val="en-US"/>
              </w:rPr>
              <w:t>GRI</w:t>
            </w:r>
            <w:r w:rsidRPr="00D939F6">
              <w:rPr>
                <w:b/>
                <w:bCs/>
                <w:color w:val="000000"/>
              </w:rPr>
              <w:t xml:space="preserve"> (версия </w:t>
            </w:r>
            <w:r w:rsidRPr="00D939F6">
              <w:rPr>
                <w:b/>
                <w:bCs/>
                <w:color w:val="000000"/>
                <w:lang w:val="en-US"/>
              </w:rPr>
              <w:t>G</w:t>
            </w:r>
            <w:r w:rsidRPr="00D939F6">
              <w:rPr>
                <w:b/>
                <w:bCs/>
                <w:color w:val="000000"/>
              </w:rPr>
              <w:t>3.1)</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center"/>
              <w:rPr>
                <w:b/>
                <w:bCs/>
              </w:rPr>
            </w:pPr>
            <w:r w:rsidRPr="00D939F6">
              <w:rPr>
                <w:b/>
                <w:bCs/>
              </w:rPr>
              <w:t>Место в структуре  Отчета</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Заявление самого старшего лица, принимающего решения в организации, публикующего отчет, о значимости устойчи</w:t>
            </w:r>
            <w:r w:rsidRPr="00D939F6">
              <w:rPr>
                <w:color w:val="000000"/>
              </w:rPr>
              <w:softHyphen/>
              <w:t xml:space="preserve">вого развития для организации и ее стратегии </w:t>
            </w:r>
          </w:p>
          <w:p w:rsidR="003F60E8" w:rsidRPr="00D939F6" w:rsidRDefault="003F60E8" w:rsidP="00ED23C9">
            <w:pPr>
              <w:rPr>
                <w:color w:val="000000"/>
              </w:rPr>
            </w:pPr>
            <w:r w:rsidRPr="00D939F6">
              <w:rPr>
                <w:b/>
                <w:color w:val="000000"/>
              </w:rPr>
              <w:t>1.1</w:t>
            </w:r>
            <w:r>
              <w:rPr>
                <w:b/>
                <w:color w:val="000000"/>
              </w:rPr>
              <w:t>.</w:t>
            </w:r>
            <w:r w:rsidRPr="00D939F6">
              <w:rPr>
                <w:b/>
                <w:color w:val="000000"/>
                <w:lang w:val="en-US"/>
              </w:rPr>
              <w:t xml:space="preserve"> 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Обращение первых лиц</w:t>
            </w:r>
          </w:p>
          <w:p w:rsidR="003F60E8" w:rsidRPr="00D939F6" w:rsidRDefault="003F60E8" w:rsidP="00ED23C9">
            <w:r w:rsidRPr="00D939F6">
              <w:t>1.3. Общественно значимые аспекты деятельности ОАО «Техснабэкспорт»</w:t>
            </w:r>
          </w:p>
          <w:p w:rsidR="003F60E8" w:rsidRPr="00D939F6" w:rsidRDefault="003F60E8" w:rsidP="00ED23C9"/>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Характеристика ключевых воздействий, рисков и возможностей</w:t>
            </w:r>
          </w:p>
          <w:p w:rsidR="003F60E8" w:rsidRPr="00D939F6" w:rsidRDefault="003F60E8" w:rsidP="00ED23C9">
            <w:pPr>
              <w:rPr>
                <w:color w:val="000000"/>
              </w:rPr>
            </w:pPr>
            <w:r w:rsidRPr="00D939F6">
              <w:rPr>
                <w:b/>
                <w:color w:val="000000"/>
              </w:rPr>
              <w:t>1.2</w:t>
            </w:r>
            <w:r>
              <w:rPr>
                <w:b/>
                <w:color w:val="000000"/>
              </w:rPr>
              <w:t>.</w:t>
            </w:r>
            <w:r w:rsidRPr="00D939F6">
              <w:rPr>
                <w:b/>
                <w:color w:val="000000"/>
                <w:lang w:val="en-US"/>
              </w:rPr>
              <w:t xml:space="preserve"> 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1.3. Общественно значимые аспекты деятельности ОАО «Техснабэкспорт»</w:t>
            </w:r>
          </w:p>
          <w:p w:rsidR="003F60E8" w:rsidRPr="00D939F6" w:rsidRDefault="003F60E8" w:rsidP="00ED23C9">
            <w:r w:rsidRPr="00D939F6">
              <w:t>4.4. Управление рисками</w:t>
            </w:r>
          </w:p>
          <w:p w:rsidR="003F60E8" w:rsidRPr="00D939F6" w:rsidRDefault="003F60E8" w:rsidP="00ED23C9">
            <w:r w:rsidRPr="00D939F6">
              <w:t xml:space="preserve">5. Деятельность в области устойчивого развития </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3.</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Название организации</w:t>
            </w:r>
          </w:p>
          <w:p w:rsidR="003F60E8" w:rsidRPr="00D939F6" w:rsidRDefault="003F60E8" w:rsidP="00ED23C9">
            <w:pPr>
              <w:rPr>
                <w:b/>
                <w:color w:val="000000"/>
              </w:rPr>
            </w:pPr>
            <w:r w:rsidRPr="00D939F6">
              <w:rPr>
                <w:b/>
                <w:color w:val="000000"/>
              </w:rPr>
              <w:t>2.1</w:t>
            </w:r>
            <w:r>
              <w:rPr>
                <w:b/>
                <w:color w:val="000000"/>
              </w:rPr>
              <w:t>.</w:t>
            </w:r>
            <w:r w:rsidRPr="006D53C6">
              <w:rPr>
                <w:b/>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1.1. Информация об ОАО «Техснабэкспорт»</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4.</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 xml:space="preserve">Главные бренды, виды продукции и/или услуг </w:t>
            </w:r>
          </w:p>
          <w:p w:rsidR="003F60E8" w:rsidRPr="00D939F6" w:rsidRDefault="003F60E8" w:rsidP="00ED23C9">
            <w:pPr>
              <w:rPr>
                <w:color w:val="000000"/>
              </w:rPr>
            </w:pPr>
            <w:r w:rsidRPr="00D939F6">
              <w:rPr>
                <w:b/>
                <w:color w:val="000000"/>
              </w:rPr>
              <w:t>2.2</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 Описание основной деятельности 1.4. Положение ОАО «Техснабэкспорт» в отрасли</w:t>
            </w:r>
          </w:p>
          <w:p w:rsidR="003F60E8" w:rsidRPr="00D939F6" w:rsidRDefault="003F60E8" w:rsidP="00ED23C9">
            <w:r w:rsidRPr="00D939F6">
              <w:t>1.5. Положение ОАО «Техснабэкспорт» на мировом рынке</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5.</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 xml:space="preserve">Функциональная структура организации, включая основные подразделения, операционные компании, дочерние компании и совместные предприятия </w:t>
            </w:r>
          </w:p>
          <w:p w:rsidR="003F60E8" w:rsidRPr="00D939F6" w:rsidRDefault="003F60E8" w:rsidP="00ED23C9">
            <w:pPr>
              <w:rPr>
                <w:color w:val="000000"/>
              </w:rPr>
            </w:pPr>
            <w:r w:rsidRPr="00D939F6">
              <w:rPr>
                <w:b/>
                <w:color w:val="000000"/>
              </w:rPr>
              <w:t>2.3</w:t>
            </w:r>
            <w:r>
              <w:rPr>
                <w:b/>
                <w:color w:val="000000"/>
              </w:rPr>
              <w:t>.</w:t>
            </w:r>
            <w:r w:rsidRPr="00D939F6">
              <w:rPr>
                <w:color w:val="000000"/>
                <w:lang w:val="en-US"/>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1.1. Информация об ОАО «Техснабэкспорт»</w:t>
            </w:r>
          </w:p>
          <w:p w:rsidR="003F60E8" w:rsidRPr="00D939F6" w:rsidRDefault="003F60E8" w:rsidP="00ED23C9">
            <w:r w:rsidRPr="00D939F6">
              <w:t>2.1. Структура управления ОАО «Техснабэкспорт»</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6.</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Расположение штаб-квартиры организации</w:t>
            </w:r>
          </w:p>
          <w:p w:rsidR="003F60E8" w:rsidRPr="00D939F6" w:rsidRDefault="003F60E8" w:rsidP="00ED23C9">
            <w:pPr>
              <w:rPr>
                <w:color w:val="000000"/>
              </w:rPr>
            </w:pPr>
            <w:r w:rsidRPr="00D939F6">
              <w:rPr>
                <w:b/>
                <w:color w:val="000000"/>
              </w:rPr>
              <w:t>2.4</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1.1. Информация об ОАО «Техснабэкспорт»</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7.</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Число стран, в которых организация осуществляет свою деятельность, и названия стран, где осуществляется основная деятельность или которые особенно значимы с точки зрения вопросов устойчивого развития, охватываемых Отчетом</w:t>
            </w:r>
          </w:p>
          <w:p w:rsidR="003F60E8" w:rsidRPr="00D939F6" w:rsidRDefault="003F60E8" w:rsidP="00ED23C9">
            <w:pPr>
              <w:rPr>
                <w:color w:val="000000"/>
              </w:rPr>
            </w:pPr>
            <w:r w:rsidRPr="00D939F6">
              <w:rPr>
                <w:b/>
                <w:color w:val="000000"/>
              </w:rPr>
              <w:t>2.5</w:t>
            </w:r>
            <w:r>
              <w:rPr>
                <w:b/>
                <w:color w:val="000000"/>
              </w:rPr>
              <w:t>.</w:t>
            </w:r>
            <w:r w:rsidRPr="00D939F6">
              <w:rPr>
                <w:color w:val="000000"/>
                <w:lang w:val="en-US"/>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1.5. Положение ОАО «Техснабэкспорт» на мировом рынке</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8.</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Характер собственности и органи</w:t>
            </w:r>
            <w:r w:rsidRPr="00D939F6">
              <w:rPr>
                <w:color w:val="000000"/>
              </w:rPr>
              <w:softHyphen/>
              <w:t>зационно-правовая форма</w:t>
            </w:r>
          </w:p>
          <w:p w:rsidR="003F60E8" w:rsidRPr="00D939F6" w:rsidRDefault="003F60E8" w:rsidP="00ED23C9">
            <w:pPr>
              <w:rPr>
                <w:color w:val="000000"/>
              </w:rPr>
            </w:pPr>
            <w:r w:rsidRPr="00D939F6">
              <w:rPr>
                <w:b/>
                <w:color w:val="000000"/>
              </w:rPr>
              <w:t>2.6</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1.1. Информация об ОАО «Техснабэкспорт»</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9.</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Рынки, на которых работает организа</w:t>
            </w:r>
            <w:r w:rsidRPr="00D939F6">
              <w:rPr>
                <w:color w:val="000000"/>
              </w:rPr>
              <w:softHyphen/>
              <w:t>ция (включая географическую разбивку, обслуживаемые сектора и категории потребителей и бенефициаров)</w:t>
            </w:r>
          </w:p>
          <w:p w:rsidR="003F60E8" w:rsidRPr="00D939F6" w:rsidRDefault="003F60E8" w:rsidP="00ED23C9">
            <w:pPr>
              <w:rPr>
                <w:color w:val="000000"/>
              </w:rPr>
            </w:pPr>
            <w:r w:rsidRPr="00D939F6">
              <w:rPr>
                <w:b/>
                <w:color w:val="000000"/>
              </w:rPr>
              <w:t>2.7</w:t>
            </w:r>
            <w:r>
              <w:rPr>
                <w:b/>
                <w:color w:val="000000"/>
              </w:rPr>
              <w:t>.</w:t>
            </w:r>
            <w:r w:rsidRPr="00D939F6">
              <w:rPr>
                <w:color w:val="000000"/>
                <w:lang w:val="en-US"/>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1.5. Положение ОАО «Техснабэкспорт» на мировом рынке</w:t>
            </w:r>
          </w:p>
          <w:p w:rsidR="003F60E8" w:rsidRPr="00D939F6" w:rsidRDefault="003F60E8" w:rsidP="00ED23C9"/>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10.</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Масштаб организации</w:t>
            </w:r>
          </w:p>
          <w:p w:rsidR="003F60E8" w:rsidRPr="00D939F6" w:rsidRDefault="003F60E8" w:rsidP="00ED23C9">
            <w:pPr>
              <w:rPr>
                <w:color w:val="000000"/>
              </w:rPr>
            </w:pPr>
            <w:r w:rsidRPr="00D939F6">
              <w:rPr>
                <w:b/>
                <w:color w:val="000000"/>
              </w:rPr>
              <w:t>2.8</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Основные показатели деятельности ОАО «Техснабэкспорт»</w:t>
            </w:r>
          </w:p>
          <w:p w:rsidR="003F60E8" w:rsidRPr="00D939F6" w:rsidRDefault="003F60E8" w:rsidP="00ED23C9">
            <w:r w:rsidRPr="00D939F6">
              <w:t>1.5. Положение ОАО «Техснабэкспорт»</w:t>
            </w:r>
          </w:p>
          <w:p w:rsidR="003F60E8" w:rsidRPr="00D939F6" w:rsidRDefault="003F60E8" w:rsidP="00ED23C9">
            <w:r w:rsidRPr="00D939F6">
              <w:t xml:space="preserve"> на мировом рынке</w:t>
            </w:r>
          </w:p>
          <w:p w:rsidR="003F60E8" w:rsidRPr="00D939F6" w:rsidRDefault="003F60E8" w:rsidP="00ED23C9">
            <w:r w:rsidRPr="00D939F6">
              <w:t>3.1. Результаты основной деятельности</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11.</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Существенные изменения масштабов, структуры или собственности, произошедшие на протяжении отчетного периода</w:t>
            </w:r>
          </w:p>
          <w:p w:rsidR="003F60E8" w:rsidRPr="00D939F6" w:rsidRDefault="003F60E8" w:rsidP="00ED23C9">
            <w:pPr>
              <w:rPr>
                <w:color w:val="000000"/>
              </w:rPr>
            </w:pPr>
            <w:r w:rsidRPr="00D939F6">
              <w:rPr>
                <w:b/>
                <w:color w:val="000000"/>
              </w:rPr>
              <w:t>2.9</w:t>
            </w:r>
            <w:r>
              <w:rPr>
                <w:b/>
                <w:color w:val="000000"/>
              </w:rPr>
              <w:t>.</w:t>
            </w:r>
            <w:r w:rsidRPr="00D939F6">
              <w:rPr>
                <w:color w:val="000000"/>
                <w:lang w:val="en-US"/>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1.4. Положение ОАО «Техснабэкспорт» в отрасли</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12.</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Награды, полученные за отчетный период</w:t>
            </w:r>
          </w:p>
          <w:p w:rsidR="003F60E8" w:rsidRPr="00D939F6" w:rsidRDefault="003F60E8" w:rsidP="00ED23C9">
            <w:pPr>
              <w:rPr>
                <w:color w:val="000000"/>
              </w:rPr>
            </w:pPr>
            <w:r w:rsidRPr="00D939F6">
              <w:rPr>
                <w:b/>
                <w:color w:val="000000"/>
              </w:rPr>
              <w:t>2.10</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5.3.3. Оплата труда и нематериальное стимулирование</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13.</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Отчетный период (например, финансовый/календарный год), к которому относится представленная информация</w:t>
            </w:r>
          </w:p>
          <w:p w:rsidR="003F60E8" w:rsidRPr="00D939F6" w:rsidRDefault="003F60E8" w:rsidP="00ED23C9">
            <w:pPr>
              <w:rPr>
                <w:color w:val="000000"/>
              </w:rPr>
            </w:pPr>
            <w:r w:rsidRPr="00D939F6">
              <w:rPr>
                <w:b/>
                <w:color w:val="000000"/>
              </w:rPr>
              <w:t>3.1</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Информация об Отчете</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14.</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Дата публикации последнего из предшествующих отчетов</w:t>
            </w:r>
          </w:p>
          <w:p w:rsidR="003F60E8" w:rsidRPr="00D939F6" w:rsidRDefault="003F60E8" w:rsidP="00ED23C9">
            <w:pPr>
              <w:rPr>
                <w:color w:val="000000"/>
              </w:rPr>
            </w:pPr>
            <w:r w:rsidRPr="00D939F6">
              <w:rPr>
                <w:b/>
                <w:color w:val="000000"/>
              </w:rPr>
              <w:t>3.2</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both"/>
            </w:pPr>
            <w:r w:rsidRPr="00D939F6">
              <w:t>Информация об Отчете</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15.</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 xml:space="preserve"> Цикл отчетности (годовой, двухгодичный, и т.п.)</w:t>
            </w:r>
          </w:p>
          <w:p w:rsidR="003F60E8" w:rsidRPr="00D939F6" w:rsidRDefault="003F60E8" w:rsidP="00ED23C9">
            <w:pPr>
              <w:rPr>
                <w:color w:val="000000"/>
              </w:rPr>
            </w:pPr>
            <w:r w:rsidRPr="00D939F6">
              <w:rPr>
                <w:b/>
                <w:color w:val="000000"/>
              </w:rPr>
              <w:t>3.3</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Информация об Отчете</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16.</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Контактная информация для вопросов относительно отчета или его содержания</w:t>
            </w:r>
          </w:p>
          <w:p w:rsidR="003F60E8" w:rsidRPr="00D939F6" w:rsidRDefault="003F60E8" w:rsidP="00ED23C9">
            <w:pPr>
              <w:rPr>
                <w:color w:val="000000"/>
              </w:rPr>
            </w:pPr>
            <w:r w:rsidRPr="00D939F6">
              <w:rPr>
                <w:b/>
                <w:color w:val="000000"/>
              </w:rPr>
              <w:t>3.4</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Информация об Отчете</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17.</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Процесс определения содержания отчета</w:t>
            </w:r>
          </w:p>
          <w:p w:rsidR="003F60E8" w:rsidRPr="00D939F6" w:rsidRDefault="003F60E8" w:rsidP="00ED23C9">
            <w:pPr>
              <w:rPr>
                <w:color w:val="000000"/>
              </w:rPr>
            </w:pPr>
            <w:r w:rsidRPr="00D939F6">
              <w:rPr>
                <w:b/>
                <w:color w:val="000000"/>
              </w:rPr>
              <w:t>3.5</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Информация об Отчете</w:t>
            </w:r>
          </w:p>
          <w:p w:rsidR="003F60E8" w:rsidRPr="00D939F6" w:rsidRDefault="003F60E8" w:rsidP="00ED23C9">
            <w:r w:rsidRPr="00D939F6">
              <w:t>6. Взаимодействие с заинтересованными сторонами</w:t>
            </w:r>
          </w:p>
          <w:p w:rsidR="003F60E8" w:rsidRPr="00D939F6" w:rsidRDefault="003F60E8" w:rsidP="00ED23C9"/>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18.</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Границы отчета (например, страны, подраз</w:t>
            </w:r>
            <w:r w:rsidRPr="00D939F6">
              <w:rPr>
                <w:color w:val="000000"/>
              </w:rPr>
              <w:softHyphen/>
              <w:t>деления, дочерние компании, мощности, сданные в аренду, совместные предприятия, поставщики)</w:t>
            </w:r>
          </w:p>
          <w:p w:rsidR="003F60E8" w:rsidRPr="00D939F6" w:rsidRDefault="003F60E8" w:rsidP="00ED23C9">
            <w:pPr>
              <w:rPr>
                <w:color w:val="000000"/>
              </w:rPr>
            </w:pPr>
            <w:r w:rsidRPr="00D939F6">
              <w:rPr>
                <w:b/>
                <w:color w:val="000000"/>
              </w:rPr>
              <w:t>3.6</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Информация об Отчете</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19.</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Ограничения области охвата отчета</w:t>
            </w:r>
          </w:p>
          <w:p w:rsidR="003F60E8" w:rsidRPr="00D939F6" w:rsidRDefault="003F60E8" w:rsidP="00ED23C9">
            <w:pPr>
              <w:rPr>
                <w:color w:val="000000"/>
              </w:rPr>
            </w:pPr>
            <w:r w:rsidRPr="00D939F6">
              <w:rPr>
                <w:b/>
                <w:color w:val="000000"/>
              </w:rPr>
              <w:t>3.7</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Информация об Отчете</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20.</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Основания для включения в отчет данных по совместным предприятиям, дочерним предприятиям, аренде производств, передаче части функций внешним подрядчикам и другим организационным единицам, которые могут существенно повлиять на сопоставимость с предыдущими отчетами и/или другими организациями</w:t>
            </w:r>
          </w:p>
          <w:p w:rsidR="003F60E8" w:rsidRPr="00D939F6" w:rsidRDefault="003F60E8" w:rsidP="00ED23C9">
            <w:pPr>
              <w:rPr>
                <w:color w:val="000000"/>
              </w:rPr>
            </w:pPr>
            <w:r w:rsidRPr="00D939F6">
              <w:rPr>
                <w:b/>
                <w:color w:val="000000"/>
              </w:rPr>
              <w:t>3.8</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Информация об Отчете</w:t>
            </w:r>
          </w:p>
        </w:tc>
      </w:tr>
      <w:tr w:rsidR="003F60E8" w:rsidRPr="004161DA"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21.</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Методы измерения данных и расчетов, включая предположения и методики, использованные для подготовки показателей и др. информации, включенной в отчет</w:t>
            </w:r>
          </w:p>
          <w:p w:rsidR="003F60E8" w:rsidRPr="00D939F6" w:rsidRDefault="003F60E8" w:rsidP="00ED23C9">
            <w:pPr>
              <w:rPr>
                <w:color w:val="000000"/>
              </w:rPr>
            </w:pPr>
            <w:r w:rsidRPr="00D939F6">
              <w:rPr>
                <w:b/>
                <w:color w:val="000000"/>
              </w:rPr>
              <w:t>3.9</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Все показатели </w:t>
            </w:r>
            <w:r w:rsidRPr="00D939F6">
              <w:rPr>
                <w:lang w:val="en-US"/>
              </w:rPr>
              <w:t>GRI</w:t>
            </w:r>
            <w:r w:rsidRPr="00D939F6">
              <w:t xml:space="preserve"> раскрыты в соответствии с протоколами к показателям </w:t>
            </w:r>
            <w:r w:rsidRPr="00D939F6">
              <w:rPr>
                <w:lang w:val="en-US"/>
              </w:rPr>
              <w:t>GRI</w:t>
            </w:r>
            <w:r w:rsidRPr="00D939F6">
              <w:t xml:space="preserve">. </w:t>
            </w:r>
          </w:p>
          <w:p w:rsidR="003F60E8" w:rsidRPr="00D939F6" w:rsidRDefault="003F60E8" w:rsidP="00ED23C9">
            <w:r w:rsidRPr="00D939F6">
              <w:t>Индикаторы отраслевого стандарта раскрыты в соответствии с методическими рекомендациями и паспортами индикаторов отраслевого стандарта Госкорпорации «Росатом»</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22.</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Описание значения любых переформулировок информации, приведенной в предыдущих отчетах, а также оснований для таких переформулировок (например, слияния/поглощения, изменение периодов отчетности, характера бизнеса, методов оценки)</w:t>
            </w:r>
          </w:p>
          <w:p w:rsidR="003F60E8" w:rsidRPr="00D939F6" w:rsidRDefault="003F60E8" w:rsidP="00ED23C9">
            <w:pPr>
              <w:rPr>
                <w:color w:val="000000"/>
              </w:rPr>
            </w:pPr>
            <w:r w:rsidRPr="00D939F6">
              <w:rPr>
                <w:b/>
                <w:color w:val="000000"/>
              </w:rPr>
              <w:t>3.10</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Таких переформулировок не было</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23.</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Существенные изменения относительно предыдущих периодов отчётности в области охвата, границах или методах измерения, применённых в отчёте</w:t>
            </w:r>
          </w:p>
          <w:p w:rsidR="003F60E8" w:rsidRPr="00D939F6" w:rsidRDefault="003F60E8" w:rsidP="00ED23C9">
            <w:pPr>
              <w:rPr>
                <w:color w:val="000000"/>
              </w:rPr>
            </w:pPr>
            <w:r w:rsidRPr="00D939F6">
              <w:rPr>
                <w:b/>
                <w:color w:val="000000"/>
              </w:rPr>
              <w:t>3.11</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Информация об Отчете</w:t>
            </w:r>
          </w:p>
        </w:tc>
      </w:tr>
      <w:tr w:rsidR="003F60E8" w:rsidRPr="009C799B"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24.</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Таблица, указывающая место стандартных элементов в отчете</w:t>
            </w:r>
          </w:p>
          <w:p w:rsidR="003F60E8" w:rsidRPr="00D939F6" w:rsidRDefault="003F60E8" w:rsidP="00ED23C9">
            <w:pPr>
              <w:rPr>
                <w:color w:val="000000"/>
              </w:rPr>
            </w:pPr>
            <w:r w:rsidRPr="00D939F6">
              <w:rPr>
                <w:b/>
                <w:color w:val="000000"/>
              </w:rPr>
              <w:t>3.12</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autoSpaceDE w:val="0"/>
              <w:autoSpaceDN w:val="0"/>
              <w:adjustRightInd w:val="0"/>
              <w:ind w:left="34"/>
            </w:pPr>
            <w:r w:rsidRPr="00D939F6">
              <w:t>Приложение №9.  Таблица раскрытия стандартных элементов отчетности, индикаторов публичной отчетности Госкорпорации «Росатом» и индикаторов результативности GRI</w:t>
            </w:r>
            <w:r w:rsidRPr="00D939F6">
              <w:rPr>
                <w:color w:val="000000"/>
              </w:rPr>
              <w:t xml:space="preserve"> </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25.</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Политика и применяемые практические подходы в отношении внешнего подтвержде</w:t>
            </w:r>
            <w:r w:rsidRPr="00D939F6">
              <w:rPr>
                <w:color w:val="000000"/>
              </w:rPr>
              <w:softHyphen/>
              <w:t>ния отчета. Если отчет о подтверждении не прилагается к отчету в области устойчивого развития, опишите предмет и основания для любого предпринятого внешнего подтверж</w:t>
            </w:r>
            <w:r w:rsidRPr="00D939F6">
              <w:rPr>
                <w:color w:val="000000"/>
              </w:rPr>
              <w:softHyphen/>
              <w:t>дения. Также объясните характер взаимоот</w:t>
            </w:r>
            <w:r w:rsidRPr="00D939F6">
              <w:rPr>
                <w:color w:val="000000"/>
              </w:rPr>
              <w:softHyphen/>
              <w:t>ношений между отчитывающейся организа</w:t>
            </w:r>
            <w:r w:rsidRPr="00D939F6">
              <w:rPr>
                <w:color w:val="000000"/>
              </w:rPr>
              <w:softHyphen/>
              <w:t>цией и исполнителем(и) подтверждения</w:t>
            </w:r>
          </w:p>
          <w:p w:rsidR="003F60E8" w:rsidRPr="00D939F6" w:rsidRDefault="003F60E8" w:rsidP="00ED23C9">
            <w:pPr>
              <w:rPr>
                <w:color w:val="000000"/>
              </w:rPr>
            </w:pPr>
            <w:r w:rsidRPr="00D939F6">
              <w:rPr>
                <w:b/>
                <w:color w:val="000000"/>
              </w:rPr>
              <w:t>3.13</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Информация об Отчете</w:t>
            </w:r>
          </w:p>
          <w:p w:rsidR="003F60E8" w:rsidRPr="00D939F6" w:rsidRDefault="003F60E8" w:rsidP="00ED23C9">
            <w:r w:rsidRPr="00D939F6">
              <w:t>6.3. Заключение об общественном заверении Отчета</w:t>
            </w:r>
          </w:p>
          <w:p w:rsidR="003F60E8" w:rsidRPr="00D939F6" w:rsidRDefault="003F60E8" w:rsidP="00ED23C9">
            <w:r w:rsidRPr="00D939F6">
              <w:t>Приложение №2.  Аудиторское заключение о бухгалтерской отчетности</w:t>
            </w:r>
          </w:p>
          <w:p w:rsidR="003F60E8" w:rsidRPr="00D939F6" w:rsidRDefault="003F60E8" w:rsidP="00ED23C9">
            <w:r w:rsidRPr="00D939F6">
              <w:t>Приложение №4. Заключение Ревизионной комиссии ОАО «Техснабэкспорт» о достоверности данных, содержащихся в годовом отчете</w:t>
            </w:r>
          </w:p>
          <w:p w:rsidR="003F60E8" w:rsidRPr="00D939F6" w:rsidRDefault="003F60E8" w:rsidP="00ED23C9">
            <w:r w:rsidRPr="00D939F6">
              <w:t>Приложение №5. Заключение Департамента внутреннего контроля и аудита ОАО «Техснабэкспорт» о достоверности данных, содержащихся в годовом отчете</w:t>
            </w:r>
          </w:p>
          <w:p w:rsidR="003F60E8" w:rsidRPr="00D939F6" w:rsidRDefault="003F60E8" w:rsidP="00ED23C9">
            <w:r w:rsidRPr="00D939F6">
              <w:t xml:space="preserve">Приложение №11. Заключение о внешнем аудите нефинансовых данных Отчета </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26.</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Структура управления организации, включая основные комитеты в составе высшего руководящего органа, ответственные за конкретные задачи, например, разработку стратегии или общий надзор за деятельностью организации</w:t>
            </w:r>
          </w:p>
          <w:p w:rsidR="003F60E8" w:rsidRPr="00D939F6" w:rsidRDefault="003F60E8" w:rsidP="00ED23C9">
            <w:pPr>
              <w:rPr>
                <w:color w:val="000000"/>
              </w:rPr>
            </w:pPr>
            <w:r w:rsidRPr="00D939F6">
              <w:rPr>
                <w:b/>
                <w:color w:val="000000"/>
              </w:rPr>
              <w:t>4.1</w:t>
            </w:r>
            <w:r>
              <w:rPr>
                <w:b/>
                <w:color w:val="000000"/>
              </w:rPr>
              <w:t>.</w:t>
            </w:r>
            <w:r w:rsidRPr="00D939F6">
              <w:rPr>
                <w:color w:val="000000"/>
                <w:lang w:val="en-US"/>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2.1. Структура управления ОАО «Техснабэкспорт»</w:t>
            </w:r>
          </w:p>
          <w:p w:rsidR="003F60E8" w:rsidRPr="00D939F6" w:rsidRDefault="003F60E8" w:rsidP="00ED23C9">
            <w:r w:rsidRPr="00D939F6">
              <w:t>2.2. Корпоративное управление</w:t>
            </w:r>
          </w:p>
          <w:p w:rsidR="003F60E8" w:rsidRPr="00D939F6" w:rsidRDefault="003F60E8" w:rsidP="00ED23C9"/>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27.</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Является ли председатель высшего руководящего органа одновременно исполнительным менеджером компании (и, в случае положительного ответа, какова роль этого руководителя в управлении организацией, и каковы причины такого положения дел)</w:t>
            </w:r>
          </w:p>
          <w:p w:rsidR="003F60E8" w:rsidRPr="00D939F6" w:rsidRDefault="003F60E8" w:rsidP="00ED23C9">
            <w:pPr>
              <w:rPr>
                <w:color w:val="000000"/>
              </w:rPr>
            </w:pPr>
            <w:r w:rsidRPr="00D939F6">
              <w:rPr>
                <w:b/>
                <w:color w:val="000000"/>
              </w:rPr>
              <w:t>4.2</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Нет, не является</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28.</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Для организаций, имеющих унитарный совет директоров, укажите количество независимых членов высшего руководящего органа и/или членов, не относящихся к исполнительному руководству компании</w:t>
            </w:r>
          </w:p>
          <w:p w:rsidR="003F60E8" w:rsidRPr="00D939F6" w:rsidRDefault="003F60E8" w:rsidP="00ED23C9">
            <w:pPr>
              <w:rPr>
                <w:color w:val="000000"/>
              </w:rPr>
            </w:pPr>
            <w:r w:rsidRPr="00D939F6">
              <w:rPr>
                <w:b/>
                <w:color w:val="000000"/>
              </w:rPr>
              <w:t>4.3</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Независимых членов нет</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29.</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Механизмы, при помощи которых акционеры или сотрудники организации могут направлять деятельность высшего руководящего органа или давать ему рекомендации</w:t>
            </w:r>
          </w:p>
          <w:p w:rsidR="003F60E8" w:rsidRPr="00D939F6" w:rsidRDefault="003F60E8" w:rsidP="00ED23C9">
            <w:pPr>
              <w:rPr>
                <w:color w:val="000000"/>
              </w:rPr>
            </w:pPr>
            <w:r w:rsidRPr="00D939F6">
              <w:rPr>
                <w:b/>
                <w:color w:val="000000"/>
              </w:rPr>
              <w:t>4.4</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4.1. Система КПЭ</w:t>
            </w:r>
          </w:p>
          <w:p w:rsidR="003F60E8" w:rsidRPr="00D939F6" w:rsidRDefault="003F60E8" w:rsidP="00ED23C9">
            <w:r w:rsidRPr="00D939F6">
              <w:t xml:space="preserve">5.3.5. Управление персоналом. </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30.</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Связь между выплатами членам высшего руководящего органа, представителям высшего исполнительного руководства и старшим руководителям (вкл. выходные пособия) и результатами деятельности организации (вкл. социальные и экологические результаты)</w:t>
            </w:r>
          </w:p>
          <w:p w:rsidR="003F60E8" w:rsidRPr="00D939F6" w:rsidRDefault="003F60E8" w:rsidP="00ED23C9">
            <w:pPr>
              <w:rPr>
                <w:color w:val="000000"/>
              </w:rPr>
            </w:pPr>
            <w:r w:rsidRPr="00D939F6">
              <w:rPr>
                <w:b/>
                <w:color w:val="000000"/>
              </w:rPr>
              <w:t>4.5</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4.1. Система КПЭ</w:t>
            </w:r>
          </w:p>
          <w:p w:rsidR="003F60E8" w:rsidRPr="00D939F6" w:rsidRDefault="003F60E8" w:rsidP="00ED23C9"/>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31.</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Действующие процессы в высшем руководящем органе, призванные избежать конфликтов интересов</w:t>
            </w:r>
          </w:p>
          <w:p w:rsidR="003F60E8" w:rsidRPr="00D939F6" w:rsidRDefault="003F60E8" w:rsidP="00ED23C9">
            <w:pPr>
              <w:rPr>
                <w:color w:val="000000"/>
              </w:rPr>
            </w:pPr>
            <w:r w:rsidRPr="00D939F6">
              <w:rPr>
                <w:b/>
                <w:color w:val="000000"/>
              </w:rPr>
              <w:t>4.6</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Стандарт закупок</w:t>
            </w:r>
          </w:p>
          <w:p w:rsidR="003F60E8" w:rsidRPr="00D939F6" w:rsidRDefault="003F60E8" w:rsidP="00ED23C9">
            <w:r w:rsidRPr="00D939F6">
              <w:t>Регламент принятия стратегических решений</w:t>
            </w:r>
          </w:p>
          <w:p w:rsidR="003F60E8" w:rsidRPr="00D939F6" w:rsidRDefault="003F60E8" w:rsidP="00ED23C9">
            <w:r w:rsidRPr="00D939F6">
              <w:t>Процедуры внутреннего контроля и аудита</w:t>
            </w:r>
          </w:p>
          <w:p w:rsidR="003F60E8" w:rsidRPr="00D939F6" w:rsidRDefault="003F60E8" w:rsidP="00ED23C9">
            <w:r w:rsidRPr="00D939F6">
              <w:t>Процедуры назначения на должность</w:t>
            </w:r>
          </w:p>
          <w:p w:rsidR="003F60E8" w:rsidRPr="00D939F6" w:rsidRDefault="003F60E8" w:rsidP="00ED23C9">
            <w:r w:rsidRPr="00D939F6">
              <w:t>2.2. Корпоративное управление</w:t>
            </w:r>
          </w:p>
          <w:p w:rsidR="003F60E8" w:rsidRPr="00D939F6" w:rsidRDefault="003F60E8" w:rsidP="00ED23C9">
            <w:r w:rsidRPr="00D939F6">
              <w:t>4.9. Управление закупками</w:t>
            </w:r>
          </w:p>
          <w:p w:rsidR="003F60E8" w:rsidRPr="00D939F6" w:rsidRDefault="003F60E8" w:rsidP="00ED23C9">
            <w:r w:rsidRPr="00D939F6">
              <w:t>4.10. Внутренний контроль и аудит</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32.</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Процессы определения квалификации и компетентности членов высшего руководящего органа для определения стратегии организации по экономическим, экологическим и социальным темам</w:t>
            </w:r>
          </w:p>
          <w:p w:rsidR="003F60E8" w:rsidRPr="00D939F6" w:rsidRDefault="003F60E8" w:rsidP="00ED23C9">
            <w:pPr>
              <w:rPr>
                <w:color w:val="000000"/>
              </w:rPr>
            </w:pPr>
            <w:r w:rsidRPr="00D939F6">
              <w:rPr>
                <w:b/>
                <w:color w:val="000000"/>
              </w:rPr>
              <w:t xml:space="preserve">4.7.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5.3.5. Управление персоналом</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33.</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Разработанные внутри организации заявления о миссии или ценностях, кодексы корпоративного поведения и принципы, значимые с точки зрения экономической, экологической и социальной результативности, а также степень их практической реализации</w:t>
            </w:r>
          </w:p>
          <w:p w:rsidR="003F60E8" w:rsidRPr="00D939F6" w:rsidRDefault="003F60E8" w:rsidP="00ED23C9">
            <w:pPr>
              <w:rPr>
                <w:color w:val="000000"/>
              </w:rPr>
            </w:pPr>
            <w:r w:rsidRPr="00D939F6">
              <w:rPr>
                <w:b/>
                <w:color w:val="000000"/>
              </w:rPr>
              <w:t>4.8</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1.3. Общественно значимые аспекты деятельности ОАО «Техснабэкспорт»</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34.</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 xml:space="preserve"> Процедуры, используемые высшим руководящим органом для надзора за тем, как организация оценивает свою экономическую, экологическую и социальную результативность и управляет ею, вкл. риски и возможности, а также следование или соответствие международным стандартам, кодексам корпоративного поведения и принципам</w:t>
            </w:r>
          </w:p>
          <w:p w:rsidR="003F60E8" w:rsidRPr="00D939F6" w:rsidRDefault="003F60E8" w:rsidP="00ED23C9">
            <w:pPr>
              <w:rPr>
                <w:color w:val="000000"/>
              </w:rPr>
            </w:pPr>
            <w:r w:rsidRPr="00D939F6">
              <w:rPr>
                <w:b/>
                <w:color w:val="000000"/>
              </w:rPr>
              <w:t>4.9</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4.4. Управление рисками</w:t>
            </w:r>
          </w:p>
          <w:p w:rsidR="003F60E8" w:rsidRPr="00D939F6" w:rsidRDefault="003F60E8" w:rsidP="00ED23C9">
            <w:pPr>
              <w:rPr>
                <w:bCs/>
              </w:rPr>
            </w:pPr>
            <w:r w:rsidRPr="00D939F6">
              <w:rPr>
                <w:bCs/>
              </w:rPr>
              <w:t>4.5. Управление качеством</w:t>
            </w:r>
          </w:p>
          <w:p w:rsidR="003F60E8" w:rsidRPr="00D939F6" w:rsidRDefault="003F60E8" w:rsidP="00ED23C9">
            <w:pPr>
              <w:rPr>
                <w:bCs/>
              </w:rPr>
            </w:pPr>
            <w:r w:rsidRPr="00D939F6">
              <w:rPr>
                <w:bCs/>
              </w:rPr>
              <w:t>4.6.</w:t>
            </w:r>
            <w:r w:rsidRPr="00D939F6">
              <w:t xml:space="preserve"> </w:t>
            </w:r>
            <w:r w:rsidRPr="00D939F6">
              <w:rPr>
                <w:bCs/>
              </w:rPr>
              <w:t>Менеджмент безопасности цепи поставок</w:t>
            </w:r>
          </w:p>
          <w:p w:rsidR="003F60E8" w:rsidRPr="00D939F6" w:rsidRDefault="003F60E8" w:rsidP="00ED23C9">
            <w:pPr>
              <w:rPr>
                <w:bCs/>
              </w:rPr>
            </w:pPr>
            <w:r w:rsidRPr="00D939F6">
              <w:rPr>
                <w:bCs/>
              </w:rPr>
              <w:t>4.10. Внутренний контроль и аудит</w:t>
            </w:r>
          </w:p>
          <w:p w:rsidR="003F60E8" w:rsidRPr="00D939F6" w:rsidRDefault="003F60E8" w:rsidP="00ED23C9">
            <w:pPr>
              <w:rPr>
                <w:bCs/>
              </w:rPr>
            </w:pPr>
            <w:r w:rsidRPr="00D939F6">
              <w:rPr>
                <w:bCs/>
              </w:rPr>
              <w:t>5.2.1. Экологическая политика</w:t>
            </w:r>
          </w:p>
          <w:p w:rsidR="003F60E8" w:rsidRPr="00D939F6" w:rsidRDefault="003F60E8" w:rsidP="00ED23C9"/>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35.</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 xml:space="preserve"> Процессы оценки собственной результативности высшим руководящим органом, в частности, в связи с экономическими, экологическими и социальными результатами деятельности организации</w:t>
            </w:r>
          </w:p>
          <w:p w:rsidR="003F60E8" w:rsidRPr="00D939F6" w:rsidRDefault="003F60E8" w:rsidP="00ED23C9">
            <w:pPr>
              <w:rPr>
                <w:color w:val="000000"/>
              </w:rPr>
            </w:pPr>
            <w:r w:rsidRPr="00D939F6">
              <w:rPr>
                <w:b/>
                <w:color w:val="000000"/>
              </w:rPr>
              <w:t>4.10</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5.3.5. Управление персоналом</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36.</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Объяснение того, применяет ли организация принцип предосторожности и, каким образом</w:t>
            </w:r>
          </w:p>
          <w:p w:rsidR="003F60E8" w:rsidRPr="00D939F6" w:rsidRDefault="003F60E8" w:rsidP="00ED23C9">
            <w:pPr>
              <w:rPr>
                <w:color w:val="000000"/>
              </w:rPr>
            </w:pPr>
            <w:r w:rsidRPr="00D939F6">
              <w:rPr>
                <w:b/>
                <w:color w:val="000000"/>
              </w:rPr>
              <w:t>4.11</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4.4. Управление рисками</w:t>
            </w:r>
          </w:p>
          <w:p w:rsidR="003F60E8" w:rsidRPr="00D939F6" w:rsidRDefault="003F60E8" w:rsidP="00ED23C9"/>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37.</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Разработанные внешними сторонами экономические, экологические и социальные хартии, принципы или другие инициативы, к которым организация присоединилась или поддерживает</w:t>
            </w:r>
          </w:p>
          <w:p w:rsidR="003F60E8" w:rsidRPr="00D939F6" w:rsidRDefault="003F60E8" w:rsidP="00ED23C9">
            <w:pPr>
              <w:rPr>
                <w:color w:val="000000"/>
              </w:rPr>
            </w:pPr>
            <w:r w:rsidRPr="00D939F6">
              <w:rPr>
                <w:b/>
                <w:color w:val="000000"/>
              </w:rPr>
              <w:t>4.12</w:t>
            </w:r>
            <w:r>
              <w:rPr>
                <w:b/>
                <w:color w:val="000000"/>
              </w:rPr>
              <w:t>.</w:t>
            </w:r>
            <w:r w:rsidRPr="006D53C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1.2. Описание основной деятельности</w:t>
            </w:r>
          </w:p>
          <w:p w:rsidR="003F60E8" w:rsidRPr="00D939F6" w:rsidRDefault="003F60E8" w:rsidP="00ED23C9"/>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38.</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Членство в ассоциациях (например, отраслевых) и/или национальных и международных организациях по защите интересов, в которых организация:</w:t>
            </w:r>
          </w:p>
          <w:p w:rsidR="003F60E8" w:rsidRPr="00D939F6" w:rsidRDefault="003F60E8" w:rsidP="00ED23C9">
            <w:pPr>
              <w:numPr>
                <w:ilvl w:val="0"/>
                <w:numId w:val="3"/>
              </w:numPr>
              <w:rPr>
                <w:color w:val="000000"/>
              </w:rPr>
            </w:pPr>
            <w:r w:rsidRPr="00D939F6">
              <w:rPr>
                <w:color w:val="000000"/>
              </w:rPr>
              <w:t>занимает место в органах управления;</w:t>
            </w:r>
          </w:p>
          <w:p w:rsidR="003F60E8" w:rsidRPr="00D939F6" w:rsidRDefault="003F60E8" w:rsidP="00ED23C9">
            <w:pPr>
              <w:numPr>
                <w:ilvl w:val="0"/>
                <w:numId w:val="3"/>
              </w:numPr>
              <w:rPr>
                <w:color w:val="000000"/>
              </w:rPr>
            </w:pPr>
            <w:r w:rsidRPr="00D939F6">
              <w:rPr>
                <w:color w:val="000000"/>
              </w:rPr>
              <w:t>участвует в проектах или комитетах;</w:t>
            </w:r>
          </w:p>
          <w:p w:rsidR="003F60E8" w:rsidRPr="00D939F6" w:rsidRDefault="003F60E8" w:rsidP="00ED23C9">
            <w:pPr>
              <w:numPr>
                <w:ilvl w:val="0"/>
                <w:numId w:val="3"/>
              </w:numPr>
              <w:rPr>
                <w:color w:val="000000"/>
              </w:rPr>
            </w:pPr>
            <w:r w:rsidRPr="00D939F6">
              <w:rPr>
                <w:color w:val="000000"/>
              </w:rPr>
              <w:t>предоставляет существенное финансирование за рамками общих членских взносов; или</w:t>
            </w:r>
          </w:p>
          <w:p w:rsidR="003F60E8" w:rsidRPr="00D939F6" w:rsidRDefault="003F60E8" w:rsidP="00ED23C9">
            <w:pPr>
              <w:numPr>
                <w:ilvl w:val="0"/>
                <w:numId w:val="3"/>
              </w:numPr>
              <w:rPr>
                <w:color w:val="000000"/>
              </w:rPr>
            </w:pPr>
            <w:r w:rsidRPr="00D939F6">
              <w:rPr>
                <w:color w:val="000000"/>
              </w:rPr>
              <w:t>рассматривает свое членство как стратегическое.</w:t>
            </w:r>
          </w:p>
          <w:p w:rsidR="003F60E8" w:rsidRPr="00D939F6" w:rsidRDefault="003F60E8" w:rsidP="00ED23C9">
            <w:pPr>
              <w:rPr>
                <w:color w:val="000000"/>
              </w:rPr>
            </w:pPr>
            <w:r w:rsidRPr="00D939F6">
              <w:rPr>
                <w:b/>
                <w:color w:val="000000"/>
              </w:rPr>
              <w:t>4.13</w:t>
            </w:r>
            <w:r>
              <w:rPr>
                <w:b/>
                <w:color w:val="000000"/>
              </w:rPr>
              <w:t>.</w:t>
            </w:r>
            <w:r w:rsidRPr="00D939F6">
              <w:rPr>
                <w:color w:val="000000"/>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1.1. Информация об ОАО «Техснабэкспорт»</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pStyle w:val="Pa13"/>
              <w:spacing w:after="0" w:line="240" w:lineRule="auto"/>
              <w:rPr>
                <w:rFonts w:ascii="Times New Roman" w:hAnsi="Times New Roman"/>
                <w:color w:val="000000"/>
              </w:rPr>
            </w:pPr>
            <w:r w:rsidRPr="00D939F6">
              <w:rPr>
                <w:rFonts w:ascii="Times New Roman" w:hAnsi="Times New Roman"/>
                <w:color w:val="000000"/>
              </w:rPr>
              <w:t>39.</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pStyle w:val="Pa13"/>
              <w:spacing w:after="0" w:line="240" w:lineRule="auto"/>
              <w:rPr>
                <w:rFonts w:ascii="Times New Roman" w:hAnsi="Times New Roman"/>
                <w:color w:val="000000"/>
              </w:rPr>
            </w:pPr>
            <w:r w:rsidRPr="00D939F6">
              <w:rPr>
                <w:rFonts w:ascii="Times New Roman" w:hAnsi="Times New Roman"/>
                <w:color w:val="000000"/>
              </w:rPr>
              <w:t>Перечень заинтересованных сторон, с ко</w:t>
            </w:r>
            <w:r w:rsidRPr="00D939F6">
              <w:rPr>
                <w:rFonts w:ascii="Times New Roman" w:hAnsi="Times New Roman"/>
                <w:color w:val="000000"/>
              </w:rPr>
              <w:softHyphen/>
              <w:t xml:space="preserve">торыми взаимодействовала организация </w:t>
            </w:r>
          </w:p>
          <w:p w:rsidR="003F60E8" w:rsidRPr="00D939F6" w:rsidRDefault="003F60E8" w:rsidP="00ED23C9">
            <w:pPr>
              <w:pStyle w:val="Default"/>
            </w:pPr>
            <w:r w:rsidRPr="00D939F6">
              <w:rPr>
                <w:b/>
              </w:rPr>
              <w:t>4.14</w:t>
            </w:r>
            <w:r>
              <w:rPr>
                <w:b/>
              </w:rPr>
              <w:t>.</w:t>
            </w:r>
            <w:r w:rsidRPr="006D53C6">
              <w:t xml:space="preserve"> </w:t>
            </w:r>
            <w:r w:rsidRPr="00D939F6">
              <w:rPr>
                <w:b/>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 Взаимодействие с заинтересованными сторонами</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pStyle w:val="Pa13"/>
              <w:spacing w:after="0" w:line="240" w:lineRule="auto"/>
              <w:rPr>
                <w:rFonts w:ascii="Times New Roman" w:hAnsi="Times New Roman"/>
                <w:color w:val="000000"/>
              </w:rPr>
            </w:pPr>
            <w:r w:rsidRPr="00D939F6">
              <w:rPr>
                <w:rFonts w:ascii="Times New Roman" w:hAnsi="Times New Roman"/>
                <w:color w:val="000000"/>
              </w:rPr>
              <w:t>40.</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pStyle w:val="Pa13"/>
              <w:spacing w:after="0" w:line="240" w:lineRule="auto"/>
              <w:rPr>
                <w:rFonts w:ascii="Times New Roman" w:hAnsi="Times New Roman"/>
                <w:color w:val="000000"/>
              </w:rPr>
            </w:pPr>
            <w:r w:rsidRPr="00D939F6">
              <w:rPr>
                <w:rFonts w:ascii="Times New Roman" w:hAnsi="Times New Roman"/>
                <w:color w:val="000000"/>
              </w:rPr>
              <w:t>Основания для выявления и отбора за</w:t>
            </w:r>
            <w:r w:rsidRPr="00D939F6">
              <w:rPr>
                <w:rFonts w:ascii="Times New Roman" w:hAnsi="Times New Roman"/>
                <w:color w:val="000000"/>
              </w:rPr>
              <w:softHyphen/>
              <w:t>интересованных сторон с целью даль</w:t>
            </w:r>
            <w:r w:rsidRPr="00D939F6">
              <w:rPr>
                <w:rFonts w:ascii="Times New Roman" w:hAnsi="Times New Roman"/>
                <w:color w:val="000000"/>
              </w:rPr>
              <w:softHyphen/>
              <w:t xml:space="preserve">нейшего взаимодействия с ними </w:t>
            </w:r>
          </w:p>
          <w:p w:rsidR="003F60E8" w:rsidRPr="00D939F6" w:rsidRDefault="003F60E8" w:rsidP="00ED23C9">
            <w:pPr>
              <w:pStyle w:val="Default"/>
            </w:pPr>
            <w:r w:rsidRPr="00D939F6">
              <w:rPr>
                <w:b/>
              </w:rPr>
              <w:t>4.15</w:t>
            </w:r>
            <w:r>
              <w:rPr>
                <w:b/>
              </w:rPr>
              <w:t>.</w:t>
            </w:r>
            <w:r w:rsidRPr="006D53C6">
              <w:t xml:space="preserve"> </w:t>
            </w:r>
            <w:r w:rsidRPr="00D939F6">
              <w:rPr>
                <w:b/>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 Взаимодействие с заинтересованными сторонами</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pStyle w:val="Pa13"/>
              <w:spacing w:after="0" w:line="240" w:lineRule="auto"/>
              <w:rPr>
                <w:rFonts w:ascii="Times New Roman" w:hAnsi="Times New Roman"/>
                <w:color w:val="000000"/>
              </w:rPr>
            </w:pPr>
            <w:r w:rsidRPr="00D939F6">
              <w:rPr>
                <w:rFonts w:ascii="Times New Roman" w:hAnsi="Times New Roman"/>
                <w:color w:val="000000"/>
              </w:rPr>
              <w:t>41.</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pStyle w:val="Pa13"/>
              <w:spacing w:after="0" w:line="240" w:lineRule="auto"/>
              <w:rPr>
                <w:rFonts w:ascii="Times New Roman" w:hAnsi="Times New Roman"/>
                <w:color w:val="000000"/>
              </w:rPr>
            </w:pPr>
            <w:r w:rsidRPr="00D939F6">
              <w:rPr>
                <w:rFonts w:ascii="Times New Roman" w:hAnsi="Times New Roman"/>
                <w:color w:val="000000"/>
              </w:rPr>
              <w:t>Подходы к взаимодействию с заинтересован</w:t>
            </w:r>
            <w:r w:rsidRPr="00D939F6">
              <w:rPr>
                <w:rFonts w:ascii="Times New Roman" w:hAnsi="Times New Roman"/>
                <w:color w:val="000000"/>
              </w:rPr>
              <w:softHyphen/>
              <w:t>ными сторонами, включая частоту взаимодейс</w:t>
            </w:r>
            <w:r w:rsidRPr="00D939F6">
              <w:rPr>
                <w:rFonts w:ascii="Times New Roman" w:hAnsi="Times New Roman"/>
                <w:color w:val="000000"/>
              </w:rPr>
              <w:softHyphen/>
              <w:t xml:space="preserve">твия по формам и заинтересованным группам </w:t>
            </w:r>
          </w:p>
          <w:p w:rsidR="003F60E8" w:rsidRPr="00D939F6" w:rsidRDefault="003F60E8" w:rsidP="00ED23C9">
            <w:pPr>
              <w:pStyle w:val="Default"/>
            </w:pPr>
            <w:r w:rsidRPr="00D939F6">
              <w:rPr>
                <w:b/>
              </w:rPr>
              <w:t>4.16</w:t>
            </w:r>
            <w:r>
              <w:rPr>
                <w:b/>
              </w:rPr>
              <w:t>.</w:t>
            </w:r>
            <w:r w:rsidRPr="00D939F6">
              <w:t xml:space="preserve"> </w:t>
            </w:r>
            <w:r w:rsidRPr="00D939F6">
              <w:rPr>
                <w:b/>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 Взаимодействие с заинтересованными сторонами</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pStyle w:val="Pa13"/>
              <w:spacing w:after="0" w:line="240" w:lineRule="auto"/>
              <w:rPr>
                <w:rFonts w:ascii="Times New Roman" w:hAnsi="Times New Roman"/>
                <w:color w:val="000000"/>
              </w:rPr>
            </w:pPr>
            <w:r w:rsidRPr="00D939F6">
              <w:rPr>
                <w:rFonts w:ascii="Times New Roman" w:hAnsi="Times New Roman"/>
                <w:color w:val="000000"/>
              </w:rPr>
              <w:t>42.</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pStyle w:val="Pa13"/>
              <w:spacing w:after="0" w:line="240" w:lineRule="auto"/>
              <w:rPr>
                <w:rFonts w:ascii="Times New Roman" w:hAnsi="Times New Roman"/>
                <w:color w:val="000000"/>
              </w:rPr>
            </w:pPr>
            <w:r w:rsidRPr="00D939F6">
              <w:rPr>
                <w:rFonts w:ascii="Times New Roman" w:hAnsi="Times New Roman"/>
                <w:color w:val="000000"/>
              </w:rPr>
              <w:t>Ключевые темы и интересы, поднятые или выявленные в процессе взаимодействия с заинтересованными сторонами, и то, как ор</w:t>
            </w:r>
            <w:r w:rsidRPr="00D939F6">
              <w:rPr>
                <w:rFonts w:ascii="Times New Roman" w:hAnsi="Times New Roman"/>
                <w:color w:val="000000"/>
              </w:rPr>
              <w:softHyphen/>
              <w:t xml:space="preserve">ганизация ответила на эти темы и интересы, в том числе и посредством своей отчетности </w:t>
            </w:r>
          </w:p>
          <w:p w:rsidR="003F60E8" w:rsidRPr="00D939F6" w:rsidRDefault="003F60E8" w:rsidP="00ED23C9">
            <w:pPr>
              <w:pStyle w:val="Default"/>
            </w:pPr>
            <w:r w:rsidRPr="00D939F6">
              <w:rPr>
                <w:b/>
              </w:rPr>
              <w:t>4.17</w:t>
            </w:r>
            <w:r>
              <w:rPr>
                <w:b/>
              </w:rPr>
              <w:t>.</w:t>
            </w:r>
            <w:r w:rsidRPr="006D53C6">
              <w:t xml:space="preserve"> </w:t>
            </w:r>
            <w:r w:rsidRPr="00D939F6">
              <w:rPr>
                <w:b/>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 Взаимодействие с заинтересованными сторонами</w:t>
            </w:r>
          </w:p>
          <w:p w:rsidR="003F60E8" w:rsidRPr="00D939F6" w:rsidRDefault="003F60E8" w:rsidP="00ED23C9">
            <w:r w:rsidRPr="00D939F6">
              <w:t>Приложение№7. Таблица учета замечаний и рекомендаций заинтересованных сторон, высказанных на диалогах в рамках подготовки Отчета</w:t>
            </w:r>
          </w:p>
        </w:tc>
      </w:tr>
      <w:tr w:rsidR="003F60E8" w:rsidRPr="0040763E" w:rsidTr="00ED23C9">
        <w:tblPrEx>
          <w:tblLook w:val="00A0"/>
        </w:tblPrEx>
        <w:trPr>
          <w:trHeight w:val="584"/>
        </w:trPr>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43.</w:t>
            </w:r>
          </w:p>
        </w:tc>
        <w:tc>
          <w:tcPr>
            <w:tcW w:w="4781"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Сведения о подходах в области менеджмента</w:t>
            </w:r>
          </w:p>
          <w:p w:rsidR="003F60E8" w:rsidRPr="00D939F6" w:rsidRDefault="003F60E8" w:rsidP="00ED23C9">
            <w:r w:rsidRPr="00D939F6">
              <w:rPr>
                <w:b/>
                <w:color w:val="000000"/>
              </w:rPr>
              <w:t>5</w:t>
            </w:r>
            <w:r w:rsidRPr="00D939F6">
              <w:rPr>
                <w:color w:val="000000"/>
                <w:lang w:val="en-US"/>
              </w:rPr>
              <w:t xml:space="preserve"> </w:t>
            </w:r>
            <w:r w:rsidRPr="00D939F6">
              <w:rPr>
                <w:b/>
                <w:color w:val="000000"/>
                <w:lang w:val="en-US"/>
              </w:rPr>
              <w:t>GRI</w:t>
            </w:r>
          </w:p>
        </w:tc>
        <w:tc>
          <w:tcPr>
            <w:tcW w:w="4181"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1.2. Описание основной деятельности</w:t>
            </w:r>
          </w:p>
          <w:p w:rsidR="003F60E8" w:rsidRPr="00D939F6" w:rsidRDefault="003F60E8" w:rsidP="00ED23C9">
            <w:pPr>
              <w:rPr>
                <w:bCs/>
              </w:rPr>
            </w:pPr>
            <w:r w:rsidRPr="00D939F6">
              <w:rPr>
                <w:bCs/>
              </w:rPr>
              <w:t>4.4. Управление рисками</w:t>
            </w:r>
          </w:p>
          <w:p w:rsidR="003F60E8" w:rsidRPr="00D939F6" w:rsidRDefault="003F60E8" w:rsidP="00ED23C9">
            <w:pPr>
              <w:rPr>
                <w:bCs/>
              </w:rPr>
            </w:pPr>
            <w:r w:rsidRPr="00D939F6">
              <w:rPr>
                <w:bCs/>
              </w:rPr>
              <w:t>4.5. Управление качеством</w:t>
            </w:r>
          </w:p>
          <w:p w:rsidR="003F60E8" w:rsidRPr="00D939F6" w:rsidRDefault="003F60E8" w:rsidP="00ED23C9">
            <w:pPr>
              <w:rPr>
                <w:bCs/>
              </w:rPr>
            </w:pPr>
            <w:r w:rsidRPr="00D939F6">
              <w:rPr>
                <w:bCs/>
              </w:rPr>
              <w:t>4.6. Менеджмент безопасности цепи поставок</w:t>
            </w:r>
          </w:p>
          <w:p w:rsidR="003F60E8" w:rsidRPr="00D939F6" w:rsidRDefault="003F60E8" w:rsidP="00ED23C9">
            <w:pPr>
              <w:rPr>
                <w:bCs/>
              </w:rPr>
            </w:pPr>
            <w:r w:rsidRPr="00D939F6">
              <w:rPr>
                <w:bCs/>
              </w:rPr>
              <w:t>4.9 .Управление закупками</w:t>
            </w:r>
          </w:p>
          <w:p w:rsidR="003F60E8" w:rsidRPr="00D939F6" w:rsidRDefault="003F60E8" w:rsidP="00ED23C9">
            <w:pPr>
              <w:rPr>
                <w:bCs/>
              </w:rPr>
            </w:pPr>
            <w:r w:rsidRPr="00D939F6">
              <w:rPr>
                <w:bCs/>
              </w:rPr>
              <w:t>4.10. Внутренний контроль и аудит</w:t>
            </w:r>
          </w:p>
          <w:p w:rsidR="003F60E8" w:rsidRPr="00D939F6" w:rsidRDefault="003F60E8" w:rsidP="00ED23C9">
            <w:pPr>
              <w:rPr>
                <w:bCs/>
              </w:rPr>
            </w:pPr>
            <w:r w:rsidRPr="00D939F6">
              <w:rPr>
                <w:bCs/>
              </w:rPr>
              <w:t>5.2.1. Экологическая политика</w:t>
            </w:r>
          </w:p>
          <w:p w:rsidR="003F60E8" w:rsidRPr="00D939F6" w:rsidRDefault="003F60E8" w:rsidP="00ED23C9">
            <w:pPr>
              <w:rPr>
                <w:bCs/>
              </w:rPr>
            </w:pPr>
            <w:r w:rsidRPr="00D939F6">
              <w:rPr>
                <w:bCs/>
              </w:rPr>
              <w:t>5.2.2. Обеспечение радиационной безопасности при перевозках</w:t>
            </w:r>
          </w:p>
          <w:p w:rsidR="003F60E8" w:rsidRPr="00D939F6" w:rsidRDefault="003F60E8" w:rsidP="00ED23C9">
            <w:pPr>
              <w:rPr>
                <w:bCs/>
              </w:rPr>
            </w:pPr>
            <w:r w:rsidRPr="00D939F6">
              <w:rPr>
                <w:bCs/>
              </w:rPr>
              <w:t>5.2.6. Поддержка экологических программ и проектов</w:t>
            </w:r>
          </w:p>
          <w:p w:rsidR="003F60E8" w:rsidRPr="00D939F6" w:rsidRDefault="003F60E8" w:rsidP="00ED23C9">
            <w:pPr>
              <w:rPr>
                <w:bCs/>
              </w:rPr>
            </w:pPr>
            <w:r w:rsidRPr="00D939F6">
              <w:rPr>
                <w:bCs/>
              </w:rPr>
              <w:t>5.3.4. Социальная политика Общества</w:t>
            </w:r>
          </w:p>
          <w:p w:rsidR="003F60E8" w:rsidRPr="00D939F6" w:rsidRDefault="003F60E8" w:rsidP="00ED23C9">
            <w:pPr>
              <w:rPr>
                <w:bCs/>
              </w:rPr>
            </w:pPr>
            <w:r w:rsidRPr="00D939F6">
              <w:rPr>
                <w:bCs/>
              </w:rPr>
              <w:t>5.3.5. Управление персоналом</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 w:rsidR="003F60E8" w:rsidRPr="00D939F6" w:rsidRDefault="003F60E8" w:rsidP="00ED23C9">
            <w:r w:rsidRPr="00D939F6">
              <w:t>Достижение лидирующих позиций на мировых рынках</w:t>
            </w:r>
          </w:p>
          <w:p w:rsidR="003F60E8" w:rsidRPr="00D939F6" w:rsidRDefault="003F60E8" w:rsidP="00ED23C9"/>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экономическая результативность</w:t>
            </w:r>
          </w:p>
        </w:tc>
      </w:tr>
      <w:tr w:rsidR="003F60E8" w:rsidRPr="00B40CCC"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44.</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highlight w:val="cyan"/>
              </w:rPr>
            </w:pPr>
            <w:r w:rsidRPr="00D939F6">
              <w:t>2.1.1. Финансовая результативность</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3.1.</w:t>
            </w:r>
            <w:r w:rsidRPr="00D939F6">
              <w:t xml:space="preserve"> Результаты основной деятельности</w:t>
            </w:r>
          </w:p>
          <w:p w:rsidR="003F60E8" w:rsidRPr="00D939F6" w:rsidRDefault="003F60E8" w:rsidP="00ED23C9">
            <w:pPr>
              <w:rPr>
                <w:bCs/>
                <w:highlight w:val="cyan"/>
              </w:rPr>
            </w:pPr>
            <w:r w:rsidRPr="00D939F6">
              <w:rPr>
                <w:bCs/>
              </w:rPr>
              <w:t>3.2. Финансово-экономические результаты</w:t>
            </w:r>
          </w:p>
        </w:tc>
      </w:tr>
      <w:tr w:rsidR="003F60E8" w:rsidRPr="00B40CCC"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45.</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highlight w:val="cyan"/>
              </w:rPr>
            </w:pPr>
            <w:r w:rsidRPr="00D939F6">
              <w:t>2.1.2. Экономическая и финансовая эффективность</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highlight w:val="cyan"/>
              </w:rPr>
            </w:pPr>
            <w:r w:rsidRPr="00D939F6">
              <w:rPr>
                <w:bCs/>
              </w:rPr>
              <w:t>3.2. Финансово-экономические результаты</w:t>
            </w:r>
          </w:p>
        </w:tc>
      </w:tr>
      <w:tr w:rsidR="003F60E8" w:rsidRPr="00E64107"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
                <w:bCs/>
              </w:rPr>
              <w:t>Аспект: устойчивость бизнеса</w:t>
            </w:r>
          </w:p>
        </w:tc>
      </w:tr>
      <w:tr w:rsidR="003F60E8" w:rsidRPr="00E64107"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46.</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2.2.1.Диверсификация деятельности </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3.1.1.</w:t>
            </w:r>
            <w:r w:rsidRPr="00D939F6">
              <w:t xml:space="preserve"> </w:t>
            </w:r>
            <w:r w:rsidRPr="00D939F6">
              <w:rPr>
                <w:bCs/>
              </w:rPr>
              <w:t>Доходы по основным направлениям деятельности</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47.</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2.2.2. Обеспеченность заказами</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1.5.</w:t>
            </w:r>
            <w:r w:rsidRPr="00D939F6">
              <w:t xml:space="preserve"> </w:t>
            </w:r>
            <w:r w:rsidRPr="00D939F6">
              <w:rPr>
                <w:bCs/>
              </w:rPr>
              <w:t>Положение ОАО «Техснабэкспорт» на мировом рынке</w:t>
            </w:r>
          </w:p>
          <w:p w:rsidR="003F60E8" w:rsidRPr="00D939F6" w:rsidRDefault="003F60E8" w:rsidP="00ED23C9">
            <w:pPr>
              <w:rPr>
                <w:bCs/>
              </w:rPr>
            </w:pPr>
            <w:r w:rsidRPr="00D939F6">
              <w:rPr>
                <w:bCs/>
              </w:rPr>
              <w:t>3.3.</w:t>
            </w:r>
            <w:r w:rsidRPr="00D939F6">
              <w:t xml:space="preserve"> </w:t>
            </w:r>
            <w:r w:rsidRPr="00D939F6">
              <w:rPr>
                <w:bCs/>
              </w:rPr>
              <w:t>Показатели финансовых результатов деятельности</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48.</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2.2.3. Управление рисками</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4.4. Управление рисками</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49.</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2.2.4. Развитие производственной базы</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4.8.</w:t>
            </w:r>
            <w:r w:rsidRPr="00D939F6">
              <w:t xml:space="preserve"> </w:t>
            </w:r>
            <w:r w:rsidRPr="00D939F6">
              <w:rPr>
                <w:bCs/>
              </w:rPr>
              <w:t>Управление инвестициями</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50.</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2.2.5. Финансовая устойчивость</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3.2. Финансово-экономические результаты</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положение на мировых рынках</w:t>
            </w:r>
          </w:p>
        </w:tc>
      </w:tr>
      <w:tr w:rsidR="003F60E8" w:rsidRPr="00E91AE7" w:rsidTr="00ED23C9">
        <w:tc>
          <w:tcPr>
            <w:tcW w:w="61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51.</w:t>
            </w:r>
          </w:p>
        </w:tc>
        <w:tc>
          <w:tcPr>
            <w:tcW w:w="443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2.3.1. Положение на рынках начальной стадии ЯТЦ</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highlight w:val="lightGray"/>
              </w:rPr>
            </w:pPr>
            <w:r w:rsidRPr="00D939F6">
              <w:rPr>
                <w:bCs/>
              </w:rPr>
              <w:t xml:space="preserve">1.5. Положение ОАО «Техснабэкспорт» на мировом рынке </w:t>
            </w:r>
          </w:p>
        </w:tc>
      </w:tr>
      <w:tr w:rsidR="003F60E8" w:rsidRPr="00E91AE7" w:rsidTr="00ED23C9">
        <w:tc>
          <w:tcPr>
            <w:tcW w:w="61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52.</w:t>
            </w:r>
          </w:p>
        </w:tc>
        <w:tc>
          <w:tcPr>
            <w:tcW w:w="443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2.3.2.Объем экспортных поставок</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highlight w:val="lightGray"/>
              </w:rPr>
            </w:pPr>
            <w:r w:rsidRPr="00D939F6">
              <w:rPr>
                <w:bCs/>
              </w:rPr>
              <w:t xml:space="preserve">3.1. </w:t>
            </w:r>
            <w:r w:rsidRPr="00D939F6">
              <w:t>Результаты основной деятельности</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международное сотрудничество в области мирного использования атомной энергии</w:t>
            </w:r>
          </w:p>
        </w:tc>
      </w:tr>
      <w:tr w:rsidR="003F60E8" w:rsidRPr="002A0DD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53.</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2.4.1. Содействие в создании международно-правовой инфраструктуры для продвижения российских компаний на мировые рынки ядерных технологий и услуг</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1.7.2. Совершенствование действующего законодательства и формирование современной международной договорно-правовой базы сотрудничества  </w:t>
            </w:r>
          </w:p>
        </w:tc>
      </w:tr>
      <w:tr w:rsidR="003F60E8" w:rsidRPr="002A0DD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54.</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2.4.2. Развитие международной кооперации</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1.7.1. Стратегические альянсы, развитие международной кооперации</w:t>
            </w:r>
          </w:p>
        </w:tc>
      </w:tr>
      <w:tr w:rsidR="003F60E8" w:rsidRPr="002A0DD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55.</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2.4.3.Укрепление режима ядерного нераспространения </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1.7.2. Совершенствование действующего законодательства и формирование современной международной договорно-правовой базы   сотрудничества</w:t>
            </w:r>
          </w:p>
        </w:tc>
      </w:tr>
      <w:tr w:rsidR="003F60E8" w:rsidRPr="002A0DD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56.</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2.4.4. Реализация Соглашения ВОУ-НОУ</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3.3.3. Исполнение обязательств по Соглашению ВОУ-НОУ</w:t>
            </w:r>
          </w:p>
        </w:tc>
      </w:tr>
      <w:tr w:rsidR="003F60E8"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 w:rsidR="003F60E8" w:rsidRPr="00D939F6" w:rsidRDefault="003F60E8" w:rsidP="00ED23C9">
            <w:r w:rsidRPr="00D939F6">
              <w:t>Обеспечение ядерной и радиационной безопасности</w:t>
            </w:r>
          </w:p>
          <w:p w:rsidR="003F60E8" w:rsidRPr="00D939F6" w:rsidRDefault="003F60E8" w:rsidP="00ED23C9"/>
        </w:tc>
      </w:tr>
      <w:tr w:rsidR="003F60E8"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rPr>
                <w:b/>
                <w:bCs/>
              </w:rPr>
              <w:t>Аспект: управление системами обеспечения ядерной и радиационной безопасности</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rPr>
                <w:lang w:val="en-US"/>
              </w:rPr>
              <w:t>5</w:t>
            </w:r>
            <w:r w:rsidRPr="00D939F6">
              <w:t>7.</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4.1.1.Обучение работников в сфере обеспечения ЯРБ</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5.2.1. Экологическая политика</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58.</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4.1.2. Аварийное реагирование и аварийная готовность</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5.2.1. Экологическая политика</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соблюдение требований в области ядерной и радиационной безопасности</w:t>
            </w:r>
          </w:p>
        </w:tc>
      </w:tr>
      <w:tr w:rsidR="003F60E8" w:rsidRPr="002A0DD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59.</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4.2.1. Соблюдение лицензионных требований по обеспечению ядерной и радиационной безопасности</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5.2.2. Обеспечение радиационной безопасности при перевозках</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 w:rsidR="003F60E8" w:rsidRPr="00D939F6" w:rsidRDefault="003F60E8" w:rsidP="00ED23C9">
            <w:r w:rsidRPr="00D939F6">
              <w:t xml:space="preserve">Создание эффективных механизмов управления </w:t>
            </w:r>
          </w:p>
          <w:p w:rsidR="003F60E8" w:rsidRPr="00D939F6" w:rsidRDefault="003F60E8" w:rsidP="00ED23C9"/>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совершенстование механизмов управления</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60.</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6.1.1. Проекты по совершенствованию системы управления</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4.3. Управление транспортно- логистическим обеспечением</w:t>
            </w:r>
          </w:p>
          <w:p w:rsidR="003F60E8" w:rsidRPr="00D939F6" w:rsidRDefault="003F60E8" w:rsidP="00ED23C9">
            <w:pPr>
              <w:rPr>
                <w:bCs/>
              </w:rPr>
            </w:pPr>
            <w:r w:rsidRPr="00D939F6">
              <w:rPr>
                <w:bCs/>
              </w:rPr>
              <w:t>4.4. Управление рисками</w:t>
            </w:r>
          </w:p>
          <w:p w:rsidR="003F60E8" w:rsidRPr="00D939F6" w:rsidRDefault="003F60E8" w:rsidP="00ED23C9">
            <w:pPr>
              <w:rPr>
                <w:bCs/>
              </w:rPr>
            </w:pPr>
            <w:r w:rsidRPr="00D939F6">
              <w:rPr>
                <w:bCs/>
              </w:rPr>
              <w:t>4.6. Менеджмент безопасности цепи поставок</w:t>
            </w:r>
          </w:p>
          <w:p w:rsidR="003F60E8" w:rsidRPr="00D939F6" w:rsidRDefault="003F60E8" w:rsidP="00ED23C9">
            <w:pPr>
              <w:rPr>
                <w:bCs/>
              </w:rPr>
            </w:pPr>
            <w:r w:rsidRPr="00D939F6">
              <w:rPr>
                <w:bCs/>
              </w:rPr>
              <w:t>4.9. Управление закупками</w:t>
            </w:r>
          </w:p>
          <w:p w:rsidR="003F60E8" w:rsidRPr="00D939F6" w:rsidRDefault="003F60E8" w:rsidP="00ED23C9">
            <w:pPr>
              <w:rPr>
                <w:bCs/>
              </w:rPr>
            </w:pPr>
            <w:r w:rsidRPr="00D939F6">
              <w:rPr>
                <w:bCs/>
              </w:rPr>
              <w:t>4.10. Внутренний контроль  и аудит</w:t>
            </w:r>
          </w:p>
          <w:p w:rsidR="003F60E8" w:rsidRPr="00D939F6" w:rsidRDefault="003F60E8" w:rsidP="00ED23C9">
            <w:pPr>
              <w:rPr>
                <w:b/>
                <w:bCs/>
              </w:rPr>
            </w:pPr>
            <w:r w:rsidRPr="00D939F6">
              <w:rPr>
                <w:bCs/>
              </w:rPr>
              <w:t>5.3.5. Управление персоналом</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61.</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6.1.2.Внедрение международных стандартов менеджмента </w:t>
            </w:r>
          </w:p>
          <w:p w:rsidR="003F60E8" w:rsidRPr="00D939F6" w:rsidRDefault="003F60E8" w:rsidP="00ED23C9">
            <w:pPr>
              <w:rPr>
                <w:b/>
                <w:bCs/>
                <w:i/>
              </w:rPr>
            </w:pPr>
            <w:r w:rsidRPr="00D939F6">
              <w:rPr>
                <w:b/>
                <w:i/>
              </w:rPr>
              <w:t xml:space="preserve">Стандартный элемент </w:t>
            </w:r>
            <w:r w:rsidRPr="00D939F6">
              <w:rPr>
                <w:b/>
                <w:i/>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4.5. Управление качеством</w:t>
            </w:r>
          </w:p>
        </w:tc>
      </w:tr>
      <w:tr w:rsidR="003F60E8" w:rsidRPr="0053254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62.</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6.1.3. Управление закупочной деятельностью</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4.9. Управление закупками</w:t>
            </w:r>
          </w:p>
        </w:tc>
      </w:tr>
      <w:tr w:rsidR="003F60E8" w:rsidRPr="0053254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63.</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6.1.4. Развитие внутрикорпоративных коммуникаций</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5.3.5. Управление персоналом</w:t>
            </w:r>
          </w:p>
        </w:tc>
      </w:tr>
      <w:tr w:rsidR="003F60E8" w:rsidRPr="0053254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64.</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6.1.5.  Применение принципов и норм корпоративного управления в Корпорации и ее дивизионах</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2.2. Корпоративное управление</w:t>
            </w:r>
          </w:p>
          <w:p w:rsidR="003F60E8" w:rsidRPr="00D939F6" w:rsidRDefault="003F60E8" w:rsidP="00ED23C9">
            <w:pPr>
              <w:rPr>
                <w:bCs/>
              </w:rPr>
            </w:pPr>
            <w:r w:rsidRPr="00D939F6">
              <w:rPr>
                <w:bCs/>
              </w:rPr>
              <w:t>Приложение №6   Сведения о соблюдении кодекса корпоративного поведения</w:t>
            </w:r>
          </w:p>
        </w:tc>
      </w:tr>
      <w:tr w:rsidR="003F60E8" w:rsidRPr="0053254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65.</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6.1.6. Контроль за финансово-хозяйственной деятельностью</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4.10. Внутренний контроль и аудит</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 w:rsidR="003F60E8" w:rsidRPr="00D939F6" w:rsidRDefault="003F60E8" w:rsidP="00ED23C9">
            <w:r w:rsidRPr="00D939F6">
              <w:t>Обеспечение общественной приемлемости развития атомной энергетики</w:t>
            </w:r>
          </w:p>
          <w:p w:rsidR="003F60E8" w:rsidRPr="00D939F6" w:rsidRDefault="003F60E8" w:rsidP="00ED23C9"/>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повышение информационной открытости атомной отрасли</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lang w:val="en-US"/>
              </w:rPr>
            </w:pPr>
            <w:r w:rsidRPr="00D939F6">
              <w:t>66.</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7.1.1. Публичная отчетность </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Cs/>
              </w:rPr>
              <w:t>Информация об Отчете</w:t>
            </w:r>
            <w:r w:rsidRPr="00D939F6">
              <w:rPr>
                <w:b/>
                <w:bCs/>
              </w:rPr>
              <w:t xml:space="preserve"> </w:t>
            </w:r>
          </w:p>
          <w:p w:rsidR="003F60E8" w:rsidRPr="00D939F6" w:rsidRDefault="003F60E8" w:rsidP="00ED23C9">
            <w:pPr>
              <w:rPr>
                <w:b/>
                <w:bCs/>
              </w:rPr>
            </w:pPr>
            <w:r w:rsidRPr="00D939F6">
              <w:rPr>
                <w:bCs/>
              </w:rPr>
              <w:t>6.  Взаимодействие с заинтересованными сторонами</w:t>
            </w:r>
          </w:p>
        </w:tc>
      </w:tr>
      <w:tr w:rsidR="003F60E8" w:rsidRPr="0053254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67.</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7.1.2. Информационные ресурсы отрасли</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3.3.2.</w:t>
            </w:r>
            <w:r w:rsidRPr="00D939F6">
              <w:t xml:space="preserve"> </w:t>
            </w:r>
            <w:r w:rsidRPr="00D939F6">
              <w:rPr>
                <w:bCs/>
              </w:rPr>
              <w:t>Контрактация и сбыт</w:t>
            </w:r>
          </w:p>
          <w:p w:rsidR="003F60E8" w:rsidRPr="00D939F6" w:rsidRDefault="003F60E8" w:rsidP="00ED23C9">
            <w:pPr>
              <w:rPr>
                <w:bCs/>
              </w:rPr>
            </w:pPr>
            <w:r w:rsidRPr="00D939F6">
              <w:rPr>
                <w:bCs/>
              </w:rPr>
              <w:t>4.5.</w:t>
            </w:r>
            <w:r w:rsidRPr="00D939F6">
              <w:t xml:space="preserve"> </w:t>
            </w:r>
            <w:r w:rsidRPr="00D939F6">
              <w:rPr>
                <w:bCs/>
              </w:rPr>
              <w:t>Управление качеством</w:t>
            </w:r>
          </w:p>
          <w:p w:rsidR="003F60E8" w:rsidRPr="00D939F6" w:rsidRDefault="003F60E8" w:rsidP="00ED23C9">
            <w:pPr>
              <w:rPr>
                <w:bCs/>
              </w:rPr>
            </w:pPr>
            <w:r w:rsidRPr="00D939F6">
              <w:rPr>
                <w:bCs/>
              </w:rPr>
              <w:t>4.6.</w:t>
            </w:r>
            <w:r w:rsidRPr="00D939F6">
              <w:t xml:space="preserve"> </w:t>
            </w:r>
            <w:r w:rsidRPr="00D939F6">
              <w:rPr>
                <w:bCs/>
              </w:rPr>
              <w:t>Менеджмент безопасности цепи поставок</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Содействие Госкорпорации «Росатом» в выполнении полномочий и функций государственного органа</w:t>
            </w:r>
          </w:p>
          <w:p w:rsidR="003F60E8" w:rsidRPr="00D939F6" w:rsidRDefault="003F60E8" w:rsidP="00ED23C9"/>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совершенствование нормативно-правовой базы деятельности атомной отрасли</w:t>
            </w:r>
          </w:p>
        </w:tc>
      </w:tr>
      <w:tr w:rsidR="003F60E8" w:rsidRPr="0053254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68.</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8.1.1.Осуществление нормативно-правовой деятельности</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 xml:space="preserve">1.7.2. Совершенствование действующего законодательства и формирование современной международной договорно-правовой базы   сотрудничества  </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 xml:space="preserve">Аспект: реализация отдельных функций государственного управления в установленной сфере деятельности  </w:t>
            </w:r>
          </w:p>
        </w:tc>
      </w:tr>
      <w:tr w:rsidR="003F60E8" w:rsidRPr="0053254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69.</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8.2.1.  Содействие в реализации государственного контроля в области радиационной обстановки, обращения с ЯМ, обращения с радиоактивными веществами и радиоактивными отходами</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5.2.2. Обеспечение радиационной безопасности при перевозках</w:t>
            </w:r>
          </w:p>
          <w:p w:rsidR="003F60E8" w:rsidRPr="00D939F6" w:rsidRDefault="003F60E8" w:rsidP="00ED23C9">
            <w:pPr>
              <w:rPr>
                <w:bCs/>
              </w:rPr>
            </w:pPr>
            <w:r w:rsidRPr="00D939F6">
              <w:rPr>
                <w:bCs/>
              </w:rPr>
              <w:t xml:space="preserve">5.2.3. Ведение учета и контроля движения ядерных материалов </w:t>
            </w:r>
          </w:p>
          <w:p w:rsidR="003F60E8" w:rsidRPr="00D939F6" w:rsidRDefault="003F60E8" w:rsidP="00ED23C9">
            <w:pPr>
              <w:rPr>
                <w:bCs/>
              </w:rPr>
            </w:pPr>
            <w:r w:rsidRPr="00D939F6">
              <w:rPr>
                <w:bCs/>
              </w:rPr>
              <w:t>5.2.4. Обеспечение радиационной безопасности персонала</w:t>
            </w:r>
          </w:p>
        </w:tc>
      </w:tr>
      <w:tr w:rsidR="003F60E8"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33255E">
            <w:pPr>
              <w:rPr>
                <w:bCs/>
              </w:rPr>
            </w:pPr>
            <w:r w:rsidRPr="00D939F6">
              <w:t>Развитие кадрового капитала (обучение и образование для реализации стратегических целей)</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обеспечение квалифицированными кадрами</w:t>
            </w:r>
          </w:p>
        </w:tc>
      </w:tr>
      <w:tr w:rsidR="003F60E8" w:rsidRPr="00F359B9"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70.</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9.1.1. Обеспечение квалифицированными кадрами</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5.3.5. Управление персоналом</w:t>
            </w:r>
          </w:p>
        </w:tc>
      </w:tr>
      <w:tr w:rsidR="003F60E8" w:rsidRPr="00F359B9"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71.</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9.1.2.1. Доля сотрудников, для которых проводятся периодические оценки результативности и развития карьеры</w:t>
            </w:r>
          </w:p>
          <w:p w:rsidR="003F60E8" w:rsidRPr="00D939F6" w:rsidRDefault="003F60E8" w:rsidP="00ED23C9">
            <w:r w:rsidRPr="00D939F6">
              <w:t xml:space="preserve"> </w:t>
            </w:r>
            <w:r w:rsidRPr="00D939F6">
              <w:rPr>
                <w:b/>
              </w:rPr>
              <w:t xml:space="preserve">LA12 </w:t>
            </w:r>
            <w:r w:rsidRPr="00D939F6">
              <w:t>(доп) 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5.3.5. Управление персоналом</w:t>
            </w:r>
          </w:p>
        </w:tc>
      </w:tr>
      <w:tr w:rsidR="003F60E8" w:rsidRPr="001C7ED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72.</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9.1.2.2.Среднее количество часов обуче</w:t>
            </w:r>
            <w:r w:rsidRPr="00D939F6">
              <w:softHyphen/>
              <w:t>ния на одного сотрудника в год, в раз</w:t>
            </w:r>
            <w:r w:rsidRPr="00D939F6">
              <w:softHyphen/>
              <w:t>бивке по категориям сотрудников</w:t>
            </w:r>
          </w:p>
          <w:p w:rsidR="003F60E8" w:rsidRPr="00D939F6" w:rsidRDefault="003F60E8" w:rsidP="00ED23C9">
            <w:r w:rsidRPr="00D939F6">
              <w:rPr>
                <w:b/>
              </w:rPr>
              <w:t>LA10</w:t>
            </w:r>
            <w:r w:rsidRPr="00D939F6">
              <w:t xml:space="preserve"> 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both"/>
            </w:pPr>
            <w:r w:rsidRPr="00D939F6">
              <w:t>5.3.5. Управление персоналом</w:t>
            </w:r>
          </w:p>
        </w:tc>
      </w:tr>
      <w:tr w:rsidR="003F60E8" w:rsidRPr="00F359B9"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73.</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9.1.3. Формирование и использование кадровых резервов</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Cs/>
              </w:rPr>
            </w:pPr>
            <w:r w:rsidRPr="00D939F6">
              <w:rPr>
                <w:bCs/>
              </w:rPr>
              <w:t>5.3.5. Управление персоналом</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 w:rsidR="003F60E8" w:rsidRPr="00D939F6" w:rsidRDefault="003F60E8" w:rsidP="00ED23C9">
            <w:r w:rsidRPr="00D939F6">
              <w:t>Экономическое воздействие</w:t>
            </w:r>
          </w:p>
          <w:p w:rsidR="003F60E8" w:rsidRPr="00D939F6" w:rsidRDefault="003F60E8" w:rsidP="00ED23C9"/>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непрямое экономическое воздействие</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74.</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10.1.1. Понимание и описание существенных непрямых экономических воздейс</w:t>
            </w:r>
            <w:r w:rsidRPr="00D939F6">
              <w:softHyphen/>
              <w:t xml:space="preserve">твий, включая область влияния </w:t>
            </w:r>
          </w:p>
          <w:p w:rsidR="003F60E8" w:rsidRPr="00D939F6" w:rsidRDefault="003F60E8" w:rsidP="00ED23C9">
            <w:r w:rsidRPr="00D939F6">
              <w:rPr>
                <w:b/>
              </w:rPr>
              <w:t xml:space="preserve">EC9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5.1. Экономическое воздействие</w:t>
            </w:r>
          </w:p>
        </w:tc>
      </w:tr>
      <w:tr w:rsidR="003F60E8"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rPr>
                <w:b/>
                <w:bCs/>
              </w:rPr>
              <w:t>Аспект: доступность и надежность</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75.</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10.2.1. Надежность поставок</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3.3.1.Поставки продукции ядерного топливного цикла</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 w:rsidR="003F60E8" w:rsidRPr="00D939F6" w:rsidRDefault="003F60E8" w:rsidP="00ED23C9">
            <w:r w:rsidRPr="00D939F6">
              <w:t>Экологическое воздействие (воздействие на окружающую среду, природоохранная деятельность)</w:t>
            </w:r>
          </w:p>
          <w:p w:rsidR="003F60E8" w:rsidRPr="00D939F6" w:rsidRDefault="003F60E8" w:rsidP="00ED23C9"/>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управление экологическим воздействием</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76.</w:t>
            </w:r>
          </w:p>
        </w:tc>
        <w:tc>
          <w:tcPr>
            <w:tcW w:w="4379" w:type="dxa"/>
            <w:tcBorders>
              <w:top w:val="single" w:sz="4" w:space="0" w:color="auto"/>
              <w:left w:val="single" w:sz="4" w:space="0" w:color="auto"/>
              <w:bottom w:val="single" w:sz="4" w:space="0" w:color="auto"/>
              <w:right w:val="single" w:sz="4" w:space="0" w:color="auto"/>
            </w:tcBorders>
          </w:tcPr>
          <w:p w:rsidR="003F60E8" w:rsidRDefault="003F60E8" w:rsidP="00ED23C9">
            <w:r>
              <w:t>11.1.1. Общие расходы и инвестиции на охрану окружающей среды, с разбивкой по типам</w:t>
            </w:r>
          </w:p>
          <w:p w:rsidR="003F60E8" w:rsidRPr="00950026" w:rsidRDefault="003F60E8" w:rsidP="00ED23C9">
            <w:pPr>
              <w:rPr>
                <w:b/>
                <w:lang w:val="en-US"/>
              </w:rPr>
            </w:pPr>
            <w:r w:rsidRPr="00950026">
              <w:rPr>
                <w:b/>
                <w:lang w:val="en-US"/>
              </w:rPr>
              <w:t>EN30 (</w:t>
            </w:r>
            <w:r w:rsidRPr="00950026">
              <w:rPr>
                <w:b/>
              </w:rPr>
              <w:t>доп</w:t>
            </w:r>
            <w:r w:rsidRPr="00950026">
              <w:rPr>
                <w:b/>
                <w:lang w:val="en-US"/>
              </w:rPr>
              <w:t>) 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950026" w:rsidRDefault="003F60E8" w:rsidP="00ED23C9">
            <w:pPr>
              <w:rPr>
                <w:bCs/>
              </w:rPr>
            </w:pPr>
            <w:r w:rsidRPr="00950026">
              <w:rPr>
                <w:bCs/>
              </w:rPr>
              <w:t>5.2.6.</w:t>
            </w:r>
            <w:r>
              <w:rPr>
                <w:bCs/>
              </w:rPr>
              <w:t xml:space="preserve"> Поддержка экологических программ и проектов</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t>77.</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11.1.2. Внедрение систем экологического менеджмента </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both"/>
            </w:pPr>
            <w:r w:rsidRPr="00D939F6">
              <w:t>5.2.1. Экологическая политика</w:t>
            </w:r>
          </w:p>
          <w:p w:rsidR="003F60E8" w:rsidRPr="00D939F6" w:rsidRDefault="003F60E8" w:rsidP="00ED23C9">
            <w:pPr>
              <w:rPr>
                <w:b/>
                <w:bCs/>
              </w:rPr>
            </w:pP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7</w:t>
            </w:r>
            <w:r>
              <w:t>8</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11.1.3.Инициативы по снижению сбросов вредных веществ в водные объекты, достигнутое снижение</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both"/>
            </w:pPr>
            <w:r w:rsidRPr="00D939F6">
              <w:t>5.2.1. Экологическая политика</w:t>
            </w:r>
          </w:p>
          <w:p w:rsidR="003F60E8" w:rsidRPr="00D939F6" w:rsidRDefault="003F60E8" w:rsidP="00ED23C9">
            <w:pPr>
              <w:jc w:val="both"/>
            </w:pP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воздействие на окружающую среду (выбросы, сбросы и отходы)</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lang w:val="en-US"/>
              </w:rPr>
            </w:pPr>
            <w:r w:rsidRPr="00D939F6">
              <w:t>7</w:t>
            </w:r>
            <w:r>
              <w:t>9</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11.3.1. Значимое воздействие на окружаю</w:t>
            </w:r>
            <w:r w:rsidRPr="00D939F6">
              <w:softHyphen/>
              <w:t>щую среду перевозок продукции и других товаров и материалов, исполь</w:t>
            </w:r>
            <w:r w:rsidRPr="00D939F6">
              <w:softHyphen/>
              <w:t>зуемых для деятельности организа</w:t>
            </w:r>
            <w:r w:rsidRPr="00D939F6">
              <w:softHyphen/>
              <w:t>ции, и перевозок рабочей силы.</w:t>
            </w:r>
          </w:p>
          <w:p w:rsidR="003F60E8" w:rsidRPr="00D939F6" w:rsidRDefault="003F60E8" w:rsidP="00ED23C9">
            <w:pPr>
              <w:rPr>
                <w:b/>
                <w:bCs/>
              </w:rPr>
            </w:pPr>
            <w:r w:rsidRPr="00D939F6">
              <w:t xml:space="preserve"> </w:t>
            </w:r>
            <w:r w:rsidRPr="00D939F6">
              <w:rPr>
                <w:b/>
              </w:rPr>
              <w:t>EN29</w:t>
            </w:r>
            <w:r w:rsidRPr="00D939F6">
              <w:t xml:space="preserve"> (доп)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5.2.1. Экологическая политика</w:t>
            </w:r>
          </w:p>
          <w:p w:rsidR="003F60E8" w:rsidRPr="00D939F6" w:rsidRDefault="003F60E8" w:rsidP="00ED23C9">
            <w:r w:rsidRPr="00D939F6">
              <w:t>5.2.2. Обеспечение радиационной безопасности при перевозке</w:t>
            </w:r>
          </w:p>
          <w:p w:rsidR="003F60E8" w:rsidRPr="00D939F6" w:rsidRDefault="003F60E8" w:rsidP="00ED23C9">
            <w:pPr>
              <w:rPr>
                <w:b/>
                <w:bCs/>
              </w:rPr>
            </w:pPr>
            <w:r w:rsidRPr="00D939F6">
              <w:t>5.2.4. Обеспечение радиационной безопасности персонала</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соблюдение экологического законодательства</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t>80</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11.4.1. Денежное значение значительных штрафов и общее число нефинансовых санкций, наложенных за несоблюде</w:t>
            </w:r>
            <w:r w:rsidRPr="00D939F6">
              <w:softHyphen/>
              <w:t>ние экологического законодательс</w:t>
            </w:r>
            <w:r w:rsidRPr="00D939F6">
              <w:softHyphen/>
              <w:t>тва и нормативных требований</w:t>
            </w:r>
          </w:p>
          <w:p w:rsidR="003F60E8" w:rsidRPr="00D939F6" w:rsidRDefault="003F60E8" w:rsidP="00ED23C9">
            <w:r w:rsidRPr="00D939F6">
              <w:t xml:space="preserve"> </w:t>
            </w:r>
            <w:r w:rsidRPr="00D939F6">
              <w:rPr>
                <w:b/>
              </w:rPr>
              <w:t>EN28</w:t>
            </w:r>
            <w:r w:rsidRPr="00D939F6">
              <w:rPr>
                <w:lang w:val="en-US"/>
              </w:rPr>
              <w:t xml:space="preserve"> 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5.2.2. Обеспечение радиационной безопасности при перевозке</w:t>
            </w:r>
          </w:p>
        </w:tc>
      </w:tr>
      <w:tr w:rsidR="00237173"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237173" w:rsidRDefault="00237173" w:rsidP="00ED23C9">
            <w:r>
              <w:t xml:space="preserve">81. </w:t>
            </w:r>
          </w:p>
        </w:tc>
        <w:tc>
          <w:tcPr>
            <w:tcW w:w="4379" w:type="dxa"/>
            <w:tcBorders>
              <w:top w:val="single" w:sz="4" w:space="0" w:color="auto"/>
              <w:left w:val="single" w:sz="4" w:space="0" w:color="auto"/>
              <w:bottom w:val="single" w:sz="4" w:space="0" w:color="auto"/>
              <w:right w:val="single" w:sz="4" w:space="0" w:color="auto"/>
            </w:tcBorders>
          </w:tcPr>
          <w:p w:rsidR="0001612D" w:rsidRDefault="00237173" w:rsidP="00ED23C9">
            <w:r>
              <w:t>11.2.2.</w:t>
            </w:r>
            <w:r w:rsidR="0001612D">
              <w:t xml:space="preserve"> Прямое использование энергии с указанием первичных источников </w:t>
            </w:r>
          </w:p>
          <w:p w:rsidR="00237173" w:rsidRPr="00D939F6" w:rsidRDefault="00237173" w:rsidP="0001612D">
            <w:r>
              <w:t xml:space="preserve"> </w:t>
            </w:r>
            <w:r w:rsidR="0001612D">
              <w:t xml:space="preserve"> </w:t>
            </w:r>
            <w:r w:rsidR="0001612D" w:rsidRPr="00D939F6">
              <w:rPr>
                <w:b/>
              </w:rPr>
              <w:t>EN</w:t>
            </w:r>
            <w:r w:rsidR="0001612D">
              <w:rPr>
                <w:b/>
              </w:rPr>
              <w:t>3</w:t>
            </w:r>
            <w:r w:rsidR="0001612D" w:rsidRPr="00D939F6">
              <w:rPr>
                <w:lang w:val="en-US"/>
              </w:rPr>
              <w:t xml:space="preserve"> GRI</w:t>
            </w:r>
            <w:r w:rsidR="0001612D">
              <w:t xml:space="preserve">  </w:t>
            </w:r>
          </w:p>
        </w:tc>
        <w:tc>
          <w:tcPr>
            <w:tcW w:w="4583" w:type="dxa"/>
            <w:gridSpan w:val="2"/>
            <w:tcBorders>
              <w:top w:val="single" w:sz="4" w:space="0" w:color="auto"/>
              <w:left w:val="single" w:sz="4" w:space="0" w:color="auto"/>
              <w:bottom w:val="single" w:sz="4" w:space="0" w:color="auto"/>
              <w:right w:val="single" w:sz="4" w:space="0" w:color="auto"/>
            </w:tcBorders>
          </w:tcPr>
          <w:p w:rsidR="00237173" w:rsidRPr="00D939F6" w:rsidRDefault="0001612D" w:rsidP="00ED23C9">
            <w:r>
              <w:t xml:space="preserve">5.2.7. Энергоэффективность </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 w:rsidR="003F60E8" w:rsidRPr="00D939F6" w:rsidRDefault="003F60E8" w:rsidP="00ED23C9">
            <w:r w:rsidRPr="00D939F6">
              <w:t>Социально-трудовые отношения (организация труда и достойный труд)</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занятость</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8</w:t>
            </w:r>
            <w:r w:rsidR="00237173">
              <w:t>2</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12.1.1.  Общая численность рабочей силы в разбивке по типу занятости, договору о найме и региону </w:t>
            </w:r>
          </w:p>
          <w:p w:rsidR="003F60E8" w:rsidRPr="00D939F6" w:rsidRDefault="003F60E8" w:rsidP="00ED23C9">
            <w:pPr>
              <w:rPr>
                <w:b/>
                <w:bCs/>
              </w:rPr>
            </w:pPr>
            <w:r w:rsidRPr="00D939F6">
              <w:rPr>
                <w:b/>
                <w:lang w:val="en-US"/>
              </w:rPr>
              <w:t>LA</w:t>
            </w:r>
            <w:r w:rsidRPr="00D939F6">
              <w:rPr>
                <w:b/>
              </w:rPr>
              <w:t>1</w:t>
            </w:r>
            <w:r w:rsidRPr="00D939F6">
              <w:t xml:space="preserve">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5.3.1 Характеристика персонала ОАО «Техснабэкспорт»</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8</w:t>
            </w:r>
            <w:r w:rsidR="00237173">
              <w:t>3</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12.1.2.  Общее количество сотрудников и текучесть кадров в разбивке по возрастной группе, полу и региону</w:t>
            </w:r>
          </w:p>
          <w:p w:rsidR="003F60E8" w:rsidRPr="00D939F6" w:rsidRDefault="003F60E8" w:rsidP="00ED23C9">
            <w:r w:rsidRPr="00D939F6">
              <w:t xml:space="preserve"> </w:t>
            </w:r>
            <w:r w:rsidRPr="00D939F6">
              <w:rPr>
                <w:b/>
                <w:lang w:val="en-US"/>
              </w:rPr>
              <w:t>LA</w:t>
            </w:r>
            <w:r w:rsidRPr="00D939F6">
              <w:rPr>
                <w:b/>
              </w:rPr>
              <w:t>2</w:t>
            </w:r>
            <w:r w:rsidRPr="00D939F6">
              <w:t xml:space="preserve">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5.3.1. Характеристика персонала ОАО «Техснабэкспорт»</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237173" w:rsidP="00ED23C9">
            <w:r>
              <w:t xml:space="preserve">84. </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12.1.3.  Состав руководящих органов и персонала организации с разбивкой по полу и возрастной группе, указанием представительства меньшинств, а также других показателей разнообразия </w:t>
            </w:r>
          </w:p>
          <w:p w:rsidR="003F60E8" w:rsidRPr="00D939F6" w:rsidRDefault="003F60E8" w:rsidP="00ED23C9">
            <w:r w:rsidRPr="00D939F6">
              <w:rPr>
                <w:b/>
                <w:lang w:val="en-US"/>
              </w:rPr>
              <w:t>LA</w:t>
            </w:r>
            <w:r w:rsidRPr="00D939F6">
              <w:rPr>
                <w:b/>
              </w:rPr>
              <w:t>13</w:t>
            </w:r>
            <w:r w:rsidRPr="00D939F6">
              <w:t xml:space="preserve">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5.3.2. Возрастные и гендерные характеристики персонала</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8</w:t>
            </w:r>
            <w:r w:rsidR="00237173">
              <w:t>5</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12.1.4.  Доля работников до 35 лет</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 xml:space="preserve">5.3.2. Возрастные и гендерные характеристики персонала </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8</w:t>
            </w:r>
            <w:r w:rsidR="00237173">
              <w:t>6</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12.1.5.  Средний возраст работников (по категориям)</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5.3.2. Возрастные и гендерные характеристики персонала</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8</w:t>
            </w:r>
            <w:r w:rsidR="00237173">
              <w:t>7</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12.1.6.  Отношение базового оклада мужчин и женщин в разбивке по категориям сотрудников</w:t>
            </w:r>
          </w:p>
          <w:p w:rsidR="003F60E8" w:rsidRPr="00D939F6" w:rsidRDefault="003F60E8" w:rsidP="00ED23C9">
            <w:r w:rsidRPr="00D939F6">
              <w:rPr>
                <w:b/>
                <w:lang w:val="en-US"/>
              </w:rPr>
              <w:t>LA</w:t>
            </w:r>
            <w:r w:rsidRPr="00D939F6">
              <w:rPr>
                <w:b/>
              </w:rPr>
              <w:t xml:space="preserve"> 14</w:t>
            </w:r>
            <w:r w:rsidRPr="00D939F6">
              <w:t xml:space="preserve">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5.3.3. Оплата труда и нематериальное стимулирование</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8</w:t>
            </w:r>
            <w:r w:rsidR="00237173">
              <w:t>8</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12.1.7. Диапазон соотношений заработной платы начального уровня и установленной минимальной заработной платы в существенных регионах деятельности организации </w:t>
            </w:r>
          </w:p>
          <w:p w:rsidR="003F60E8" w:rsidRPr="00D939F6" w:rsidRDefault="003F60E8" w:rsidP="00ED23C9">
            <w:r w:rsidRPr="00D939F6">
              <w:rPr>
                <w:b/>
                <w:lang w:val="en-US"/>
              </w:rPr>
              <w:t>EC</w:t>
            </w:r>
            <w:r w:rsidRPr="00D939F6">
              <w:rPr>
                <w:b/>
              </w:rPr>
              <w:t xml:space="preserve"> 5</w:t>
            </w:r>
            <w:r w:rsidRPr="00D939F6">
              <w:t xml:space="preserve"> (доп) </w:t>
            </w:r>
            <w:r w:rsidRPr="00D939F6">
              <w:rPr>
                <w:lang w:val="en-US"/>
              </w:rPr>
              <w:t>GRI</w:t>
            </w:r>
            <w:r w:rsidRPr="00D939F6">
              <w:t>.</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5.3.3. Оплата труда и нематериальное стимулирование</w:t>
            </w:r>
          </w:p>
          <w:p w:rsidR="003F60E8" w:rsidRPr="00D939F6" w:rsidRDefault="003F60E8" w:rsidP="00ED23C9">
            <w:pPr>
              <w:rPr>
                <w:b/>
                <w:bCs/>
              </w:rPr>
            </w:pPr>
          </w:p>
        </w:tc>
      </w:tr>
      <w:tr w:rsidR="003F60E8" w:rsidRPr="00D539EA"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8</w:t>
            </w:r>
            <w:r w:rsidR="00237173">
              <w:t>9</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12.1.8.Уровень средней заработной платы в отношении к среднему уровню на рынке труда</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5.3.3. Оплата труда и нематериальное стимулирование</w:t>
            </w:r>
          </w:p>
          <w:p w:rsidR="003F60E8" w:rsidRPr="00D939F6" w:rsidRDefault="003F60E8" w:rsidP="00ED23C9"/>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взаимоотношения работников и руководства</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237173" w:rsidP="00ED23C9">
            <w:pPr>
              <w:rPr>
                <w:lang w:val="en-US"/>
              </w:rPr>
            </w:pPr>
            <w:r>
              <w:t>90</w:t>
            </w:r>
            <w:r w:rsidR="003F60E8"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12.2.2. Минимальный период(ы) уведомления в отношении значительных изменений в деятельности организации, а также определен ли он в коллективном соглашении </w:t>
            </w:r>
          </w:p>
          <w:p w:rsidR="003F60E8" w:rsidRPr="00D939F6" w:rsidRDefault="003F60E8" w:rsidP="00ED23C9">
            <w:r w:rsidRPr="00D939F6">
              <w:rPr>
                <w:b/>
                <w:lang w:val="en-US"/>
              </w:rPr>
              <w:t>LA</w:t>
            </w:r>
            <w:r w:rsidRPr="00D939F6">
              <w:rPr>
                <w:b/>
              </w:rPr>
              <w:t>5</w:t>
            </w:r>
            <w:r w:rsidRPr="00D939F6">
              <w:t xml:space="preserve">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5.3.1. Характеристика персонала ОАО «Техснабэкспорт»</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социальное обеспечение работников</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9</w:t>
            </w:r>
            <w:r w:rsidR="00237173">
              <w:t>1</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12.3.1. Выплаты и льготы, предоставляемые сотрудникам, работающим на условиях полной занятости, которые не предоставляются сотрудникам, работающим на условиях временной или неполной занятости, в разбивке по основной деятельности </w:t>
            </w:r>
          </w:p>
          <w:p w:rsidR="003F60E8" w:rsidRPr="00D939F6" w:rsidRDefault="003F60E8" w:rsidP="00ED23C9">
            <w:pPr>
              <w:rPr>
                <w:b/>
                <w:bCs/>
              </w:rPr>
            </w:pPr>
            <w:r w:rsidRPr="00D939F6">
              <w:rPr>
                <w:b/>
                <w:lang w:val="en-US"/>
              </w:rPr>
              <w:t>LA3</w:t>
            </w:r>
            <w:r w:rsidRPr="00D939F6">
              <w:rPr>
                <w:lang w:val="en-US"/>
              </w:rPr>
              <w:t xml:space="preserve"> (</w:t>
            </w:r>
            <w:r w:rsidRPr="00D939F6">
              <w:t xml:space="preserve">доп)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5.3.4. Социальная политика Общества</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9</w:t>
            </w:r>
            <w:r w:rsidR="00237173">
              <w:t>2</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12.3.2. Обеспечение обязательств организации, связанных с планом пенсионного обеспечения </w:t>
            </w:r>
          </w:p>
          <w:p w:rsidR="003F60E8" w:rsidRPr="00D939F6" w:rsidRDefault="003F60E8" w:rsidP="00ED23C9">
            <w:pPr>
              <w:rPr>
                <w:b/>
                <w:bCs/>
              </w:rPr>
            </w:pPr>
            <w:r w:rsidRPr="00D939F6">
              <w:rPr>
                <w:b/>
                <w:lang w:val="en-US"/>
              </w:rPr>
              <w:t>EC</w:t>
            </w:r>
            <w:r w:rsidRPr="00D939F6">
              <w:rPr>
                <w:b/>
              </w:rPr>
              <w:t>3</w:t>
            </w:r>
            <w:r w:rsidRPr="00D939F6">
              <w:t xml:space="preserve">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both"/>
            </w:pPr>
            <w:r w:rsidRPr="00D939F6">
              <w:t>5.3.4 Социальная политика Общества.</w:t>
            </w:r>
          </w:p>
          <w:p w:rsidR="003F60E8" w:rsidRPr="00D939F6" w:rsidRDefault="003F60E8" w:rsidP="00ED23C9">
            <w:pPr>
              <w:rPr>
                <w:b/>
                <w:bCs/>
              </w:rPr>
            </w:pPr>
            <w:r w:rsidRPr="00D939F6">
              <w:t>Негосударственное пенсионное обеспечение</w:t>
            </w:r>
          </w:p>
        </w:tc>
      </w:tr>
      <w:tr w:rsidR="003F60E8" w:rsidRPr="004C361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9</w:t>
            </w:r>
            <w:r w:rsidR="00237173">
              <w:t>3</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12.3.3. Количество сотрудников, вернувшихся после декретного отпуска на работу, и доля оставшихся в организации после выхода из декретного отпуска, по признаку пола</w:t>
            </w:r>
          </w:p>
          <w:p w:rsidR="003F60E8" w:rsidRPr="00D939F6" w:rsidRDefault="003F60E8" w:rsidP="00ED23C9">
            <w:pPr>
              <w:rPr>
                <w:b/>
                <w:bCs/>
                <w:highlight w:val="yellow"/>
              </w:rPr>
            </w:pPr>
            <w:r w:rsidRPr="00D939F6">
              <w:rPr>
                <w:b/>
                <w:lang w:val="en-US"/>
              </w:rPr>
              <w:t>LA</w:t>
            </w:r>
            <w:r w:rsidRPr="00D939F6">
              <w:rPr>
                <w:b/>
              </w:rPr>
              <w:t>15</w:t>
            </w:r>
            <w:r w:rsidRPr="00D939F6">
              <w:t xml:space="preserve">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highlight w:val="yellow"/>
              </w:rPr>
            </w:pPr>
            <w:r w:rsidRPr="00D939F6">
              <w:t>5.3.4. Социальная политика Общества</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9</w:t>
            </w:r>
            <w:r w:rsidR="00237173">
              <w:t>4</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12.3.4.1. Количество работников, имеющих негосударственное пенсионное обеспечение</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both"/>
            </w:pPr>
            <w:r w:rsidRPr="00D939F6">
              <w:t>5.3.4. Социальная политика Общества.</w:t>
            </w:r>
          </w:p>
          <w:p w:rsidR="003F60E8" w:rsidRPr="00D939F6" w:rsidRDefault="003F60E8" w:rsidP="00ED23C9">
            <w:pPr>
              <w:rPr>
                <w:b/>
                <w:bCs/>
              </w:rPr>
            </w:pPr>
            <w:r w:rsidRPr="00D939F6">
              <w:t>Негосударственное пенсионное обеспечение</w:t>
            </w:r>
          </w:p>
        </w:tc>
      </w:tr>
      <w:tr w:rsidR="003F60E8" w:rsidRPr="00D539EA"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9</w:t>
            </w:r>
            <w:r w:rsidR="00237173">
              <w:t>5</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12.3.5.Общая сумма расходов на персонал</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both"/>
            </w:pPr>
            <w:r w:rsidRPr="00D939F6">
              <w:t>5.3.3. Оплата труда и нематериальное стимулирование</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9</w:t>
            </w:r>
            <w:r w:rsidR="00237173">
              <w:t>6</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12.3.6. Расходы по социальным программам для работников</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Cs/>
              </w:rPr>
              <w:t>5.3.4. Социальная политика Общества</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здоровье и безопасность на рабочем месте</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9</w:t>
            </w:r>
            <w:r w:rsidR="00237173">
              <w:t>7</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12.4.1. Уровень производственного травматизма, уровень профессиональных заболеваний, коэффициент потерянных дней и коэффициент отсутствия на рабочем месте, а также общее количество смертельных исходов, связанных с работой, в разбивке по регионам </w:t>
            </w:r>
          </w:p>
          <w:p w:rsidR="003F60E8" w:rsidRPr="00D939F6" w:rsidRDefault="003F60E8" w:rsidP="00ED23C9">
            <w:r w:rsidRPr="00D939F6">
              <w:rPr>
                <w:b/>
                <w:lang w:val="en-US"/>
              </w:rPr>
              <w:t>LA</w:t>
            </w:r>
            <w:r w:rsidRPr="00D939F6">
              <w:rPr>
                <w:b/>
              </w:rPr>
              <w:t>7</w:t>
            </w:r>
            <w:r w:rsidRPr="00D939F6">
              <w:t xml:space="preserve">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5.2.5. Обеспечение охраны труда</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9</w:t>
            </w:r>
            <w:r w:rsidR="00237173">
              <w:t>8</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12.4.2. Существующие программы образования, обучения, консультирования, предотвращения и контроля риска, для помощи сотрудникам, членам их семей и представителям населения в отношении тяжелых заболеваний. </w:t>
            </w:r>
            <w:r w:rsidRPr="00D939F6">
              <w:rPr>
                <w:b/>
                <w:lang w:val="en-US"/>
              </w:rPr>
              <w:t>LA</w:t>
            </w:r>
            <w:r w:rsidRPr="00D939F6">
              <w:rPr>
                <w:b/>
              </w:rPr>
              <w:t>8</w:t>
            </w:r>
            <w:r w:rsidRPr="00D939F6">
              <w:t xml:space="preserve">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5.2.5. Обеспечение охраны труда</w:t>
            </w:r>
          </w:p>
        </w:tc>
      </w:tr>
      <w:tr w:rsidR="003F60E8" w:rsidRPr="003274C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rsidRPr="00D939F6">
              <w:t>9</w:t>
            </w:r>
            <w:r w:rsidR="00237173">
              <w:t>9</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12.4.4. Контроль доз облучения персонала</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5.2.5. Обеспечение охраны труда </w:t>
            </w:r>
          </w:p>
          <w:p w:rsidR="003F60E8" w:rsidRPr="00D939F6" w:rsidRDefault="003F60E8" w:rsidP="00ED23C9"/>
        </w:tc>
      </w:tr>
      <w:tr w:rsidR="003F60E8" w:rsidRPr="003274C0"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237173" w:rsidP="00ED23C9">
            <w:r>
              <w:t>100.</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12.4.5. Затраты на здоровье и безопасность персонала</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5.2.5. Обеспечение охраны труда </w:t>
            </w:r>
          </w:p>
          <w:p w:rsidR="003F60E8" w:rsidRPr="00D939F6" w:rsidRDefault="003F60E8" w:rsidP="009272EE">
            <w:pPr>
              <w:pStyle w:val="ZEBRA-0"/>
            </w:pP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обучение и образование</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10</w:t>
            </w:r>
            <w:r w:rsidR="00237173">
              <w:t>1</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12.5.1. Программы развития навыков и образования на протяжении жизни, призванные поддерживать способность сотрудников к занятости, а также оказать им поддержку при завершении карьеры </w:t>
            </w:r>
          </w:p>
          <w:p w:rsidR="003F60E8" w:rsidRPr="00D939F6" w:rsidRDefault="003F60E8" w:rsidP="00ED23C9">
            <w:r w:rsidRPr="00D939F6">
              <w:rPr>
                <w:b/>
                <w:lang w:val="en-US"/>
              </w:rPr>
              <w:t>LA</w:t>
            </w:r>
            <w:r w:rsidRPr="00D939F6">
              <w:rPr>
                <w:b/>
              </w:rPr>
              <w:t>11</w:t>
            </w:r>
            <w:r w:rsidRPr="00D939F6">
              <w:t xml:space="preserve"> (доп)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5.3.5. Управление персоналом</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 w:rsidR="003F60E8" w:rsidRPr="00D939F6" w:rsidRDefault="003F60E8" w:rsidP="00ED23C9">
            <w:r w:rsidRPr="00D939F6">
              <w:t>Воздействие на социально-экономическое положение территорий присутствия. Взаимодействие с обществом.</w:t>
            </w:r>
          </w:p>
          <w:p w:rsidR="003F60E8" w:rsidRPr="00D939F6" w:rsidRDefault="003F60E8" w:rsidP="00ED23C9"/>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благотворительная деятельность</w:t>
            </w:r>
          </w:p>
        </w:tc>
      </w:tr>
      <w:tr w:rsidR="003F60E8" w:rsidRPr="009634F5"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pPr>
              <w:rPr>
                <w:lang w:val="en-US"/>
              </w:rPr>
            </w:pPr>
            <w:r>
              <w:t>10</w:t>
            </w:r>
            <w:r w:rsidR="00237173">
              <w:t>2</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13.1.1.Проекты в области благотворительности и объем средств, направляемый в рамках этих проектов</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rPr>
                <w:bCs/>
              </w:rPr>
              <w:t xml:space="preserve">Общая сумма благотворительных расходов составила </w:t>
            </w:r>
            <w:r w:rsidRPr="00D939F6">
              <w:t>486 210 000</w:t>
            </w:r>
          </w:p>
          <w:p w:rsidR="003F60E8" w:rsidRPr="00D939F6" w:rsidRDefault="003F60E8" w:rsidP="00ED23C9"/>
          <w:p w:rsidR="003F60E8" w:rsidRPr="00D939F6" w:rsidRDefault="003F60E8" w:rsidP="00ED23C9">
            <w:pPr>
              <w:rPr>
                <w:bCs/>
              </w:rPr>
            </w:pPr>
            <w:r w:rsidRPr="00D939F6">
              <w:t>5.2.6. Поддержка экологических программ и проектов</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 w:rsidR="003F60E8" w:rsidRPr="00D939F6" w:rsidRDefault="003F60E8" w:rsidP="00ED23C9">
            <w:r w:rsidRPr="00D939F6">
              <w:t>Этическая практика и общественное регулирование</w:t>
            </w:r>
          </w:p>
          <w:p w:rsidR="003F60E8" w:rsidRPr="00D939F6" w:rsidRDefault="003F60E8" w:rsidP="00ED23C9"/>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 xml:space="preserve">Аспект: противодействие коррупции </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10</w:t>
            </w:r>
            <w:r w:rsidR="00237173">
              <w:t>3</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14.1.1. Доля и общее число бизнес-единиц, проанализированных в отношении рисков, связанных с коррупцией </w:t>
            </w:r>
          </w:p>
          <w:p w:rsidR="003F60E8" w:rsidRPr="00D939F6" w:rsidRDefault="003F60E8" w:rsidP="00ED23C9">
            <w:pPr>
              <w:rPr>
                <w:b/>
                <w:bCs/>
              </w:rPr>
            </w:pPr>
            <w:r w:rsidRPr="00D939F6">
              <w:rPr>
                <w:b/>
                <w:lang w:val="en-US"/>
              </w:rPr>
              <w:t>SO</w:t>
            </w:r>
            <w:r w:rsidRPr="00D939F6">
              <w:rPr>
                <w:b/>
              </w:rPr>
              <w:t>2</w:t>
            </w:r>
            <w:r w:rsidRPr="00D939F6">
              <w:t xml:space="preserve"> </w:t>
            </w:r>
            <w:r w:rsidRPr="00D939F6">
              <w:rPr>
                <w:lang w:val="en-US"/>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4.10.1. Предотвращение случаев коррупции</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10</w:t>
            </w:r>
            <w:r w:rsidR="00237173">
              <w:t>4</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14.1.2. Доля сотрудников, прошедших обучение антикоррупционным политикам и процедурам организации. </w:t>
            </w:r>
          </w:p>
          <w:p w:rsidR="003F60E8" w:rsidRPr="00D939F6" w:rsidRDefault="003F60E8" w:rsidP="00ED23C9">
            <w:r w:rsidRPr="00D939F6">
              <w:rPr>
                <w:b/>
              </w:rPr>
              <w:t>SO3</w:t>
            </w:r>
            <w:r w:rsidRPr="00D939F6">
              <w:t xml:space="preserve"> 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5.3.5. Управление персоналом</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10</w:t>
            </w:r>
            <w:r w:rsidR="00237173">
              <w:t>5</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lang w:eastAsia="ar-SA"/>
              </w:rPr>
            </w:pPr>
            <w:r w:rsidRPr="00D939F6">
              <w:rPr>
                <w:lang w:eastAsia="ar-SA"/>
              </w:rPr>
              <w:t xml:space="preserve">14.1.3. Действия, предпринятые в ответ на случаи коррупции </w:t>
            </w:r>
          </w:p>
          <w:p w:rsidR="003F60E8" w:rsidRPr="00D939F6" w:rsidRDefault="003F60E8" w:rsidP="00ED23C9">
            <w:pPr>
              <w:rPr>
                <w:b/>
                <w:bCs/>
              </w:rPr>
            </w:pPr>
            <w:r w:rsidRPr="00D939F6">
              <w:rPr>
                <w:b/>
                <w:lang w:val="en-US" w:eastAsia="ar-SA"/>
              </w:rPr>
              <w:t>SO</w:t>
            </w:r>
            <w:r w:rsidRPr="00D939F6">
              <w:rPr>
                <w:b/>
                <w:lang w:eastAsia="ar-SA"/>
              </w:rPr>
              <w:t>4</w:t>
            </w:r>
            <w:r w:rsidRPr="00D939F6">
              <w:rPr>
                <w:lang w:eastAsia="ar-SA"/>
              </w:rPr>
              <w:t xml:space="preserve"> </w:t>
            </w:r>
            <w:r w:rsidRPr="00D939F6">
              <w:rPr>
                <w:lang w:val="en-US" w:eastAsia="ar-SA"/>
              </w:rPr>
              <w:t>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both"/>
            </w:pPr>
            <w:r w:rsidRPr="00D939F6">
              <w:t>В отчетном периоде таких случаев не было</w:t>
            </w:r>
          </w:p>
          <w:p w:rsidR="003F60E8" w:rsidRPr="00D939F6" w:rsidRDefault="003F60E8" w:rsidP="00ED23C9">
            <w:pPr>
              <w:rPr>
                <w:b/>
                <w:bCs/>
              </w:rPr>
            </w:pPr>
            <w:r w:rsidRPr="00D939F6">
              <w:t>4.10.1. Предотвращение случаев коррупции</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соответствие требованиям</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pPr>
              <w:rPr>
                <w:lang w:val="en-US"/>
              </w:rPr>
            </w:pPr>
            <w:r>
              <w:t>10</w:t>
            </w:r>
            <w:r w:rsidR="00237173">
              <w:t>6</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t xml:space="preserve">14.2.1.  </w:t>
            </w:r>
            <w:r w:rsidRPr="00D939F6">
              <w:rPr>
                <w:color w:val="000000"/>
              </w:rPr>
              <w:t>Денежное выражение существенных штра</w:t>
            </w:r>
            <w:r w:rsidRPr="00D939F6">
              <w:rPr>
                <w:color w:val="000000"/>
              </w:rPr>
              <w:softHyphen/>
              <w:t>фов и общее число нефинансовых санк</w:t>
            </w:r>
            <w:r w:rsidRPr="00D939F6">
              <w:rPr>
                <w:color w:val="000000"/>
              </w:rPr>
              <w:softHyphen/>
              <w:t>ций, наложенных за несоблюдение зако</w:t>
            </w:r>
            <w:r w:rsidRPr="00D939F6">
              <w:rPr>
                <w:color w:val="000000"/>
              </w:rPr>
              <w:softHyphen/>
              <w:t xml:space="preserve">нодательства и нормативных требований </w:t>
            </w:r>
          </w:p>
          <w:p w:rsidR="003F60E8" w:rsidRPr="00D939F6" w:rsidRDefault="003F60E8" w:rsidP="00ED23C9">
            <w:r w:rsidRPr="00D939F6">
              <w:rPr>
                <w:b/>
              </w:rPr>
              <w:t>SO8</w:t>
            </w:r>
            <w:r w:rsidRPr="00D939F6">
              <w:t xml:space="preserve"> 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В отчетном периоде штрафы и нефинансовые санкции за несоблюдение законодательства не накладывались</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10</w:t>
            </w:r>
            <w:r w:rsidR="00237173">
              <w:t>7</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pPr>
              <w:rPr>
                <w:color w:val="000000"/>
              </w:rPr>
            </w:pPr>
            <w:r w:rsidRPr="00D939F6">
              <w:rPr>
                <w:color w:val="000000"/>
              </w:rPr>
              <w:t>14.2.2. Общее количество случаев несоответс</w:t>
            </w:r>
            <w:r w:rsidRPr="00D939F6">
              <w:rPr>
                <w:color w:val="000000"/>
              </w:rPr>
              <w:softHyphen/>
              <w:t>твия нормативным требованиям и добро</w:t>
            </w:r>
            <w:r w:rsidRPr="00D939F6">
              <w:rPr>
                <w:color w:val="000000"/>
              </w:rPr>
              <w:softHyphen/>
              <w:t>вольным кодексам, касающимся марке</w:t>
            </w:r>
            <w:r w:rsidRPr="00D939F6">
              <w:rPr>
                <w:color w:val="000000"/>
              </w:rPr>
              <w:softHyphen/>
              <w:t>тинговых коммуникаций, включая рекла</w:t>
            </w:r>
            <w:r w:rsidRPr="00D939F6">
              <w:rPr>
                <w:color w:val="000000"/>
              </w:rPr>
              <w:softHyphen/>
              <w:t>му, продвижение продукции и спонсорс</w:t>
            </w:r>
            <w:r w:rsidRPr="00D939F6">
              <w:rPr>
                <w:color w:val="000000"/>
              </w:rPr>
              <w:softHyphen/>
              <w:t>тво, в разбивке по видам последствий</w:t>
            </w:r>
          </w:p>
          <w:p w:rsidR="003F60E8" w:rsidRPr="00D939F6" w:rsidRDefault="003F60E8" w:rsidP="00ED23C9">
            <w:pPr>
              <w:rPr>
                <w:color w:val="000000"/>
              </w:rPr>
            </w:pPr>
            <w:r w:rsidRPr="00D939F6">
              <w:rPr>
                <w:b/>
                <w:color w:val="000000"/>
                <w:lang w:val="en-US"/>
              </w:rPr>
              <w:t>PR</w:t>
            </w:r>
            <w:r w:rsidRPr="00D939F6">
              <w:rPr>
                <w:b/>
                <w:color w:val="000000"/>
              </w:rPr>
              <w:t>7</w:t>
            </w:r>
            <w:r w:rsidRPr="00D939F6">
              <w:rPr>
                <w:color w:val="000000"/>
              </w:rPr>
              <w:t xml:space="preserve"> (доп) 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both"/>
            </w:pPr>
            <w:r w:rsidRPr="00D939F6">
              <w:t>Таких случаев не было</w:t>
            </w:r>
          </w:p>
          <w:p w:rsidR="003F60E8" w:rsidRPr="00D939F6" w:rsidRDefault="003F60E8" w:rsidP="00ED23C9">
            <w:pPr>
              <w:jc w:val="both"/>
            </w:pPr>
          </w:p>
          <w:p w:rsidR="003F60E8" w:rsidRPr="00D939F6" w:rsidRDefault="003F60E8" w:rsidP="00ED23C9">
            <w:pPr>
              <w:rPr>
                <w:b/>
                <w:bCs/>
              </w:rPr>
            </w:pPr>
            <w:r w:rsidRPr="00D939F6">
              <w:t>1.2. Описание основной деятельности</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ответственность за продукцию</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10</w:t>
            </w:r>
            <w:r w:rsidR="00237173">
              <w:t>8</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14.3.1. Практики, относящиеся к удовлетворению потребителя, включая результаты исследований по оценке степени удовлетворения потребителя </w:t>
            </w:r>
          </w:p>
          <w:p w:rsidR="003F60E8" w:rsidRPr="00D939F6" w:rsidRDefault="003F60E8" w:rsidP="00ED23C9">
            <w:r w:rsidRPr="00D939F6">
              <w:rPr>
                <w:b/>
              </w:rPr>
              <w:t>PR5</w:t>
            </w:r>
            <w:r w:rsidRPr="00D939F6">
              <w:t>(доп) 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t>4.5. Управление качеством</w:t>
            </w:r>
          </w:p>
        </w:tc>
      </w:tr>
      <w:tr w:rsidR="003F60E8"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10</w:t>
            </w:r>
            <w:r w:rsidR="00237173">
              <w:t>9</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14.3.2. Денежное выражение существенных штрафов, наложенных за несоблюдение законодательства и нормативных требований, касающихся предоставления и использования продукции и услуг</w:t>
            </w:r>
          </w:p>
          <w:p w:rsidR="003F60E8" w:rsidRPr="006D53C6" w:rsidRDefault="003F60E8" w:rsidP="00ED23C9">
            <w:pPr>
              <w:rPr>
                <w:b/>
              </w:rPr>
            </w:pPr>
            <w:r w:rsidRPr="006D53C6">
              <w:rPr>
                <w:b/>
                <w:lang w:val="en-US"/>
              </w:rPr>
              <w:t>PR9 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Штрафы не накладывались</w:t>
            </w:r>
          </w:p>
          <w:p w:rsidR="003F60E8" w:rsidRPr="00D939F6" w:rsidRDefault="003F60E8" w:rsidP="00ED23C9"/>
          <w:p w:rsidR="003F60E8" w:rsidRPr="00D939F6" w:rsidRDefault="003F60E8" w:rsidP="00ED23C9">
            <w:r w:rsidRPr="00D939F6">
              <w:t>5.2.2. Обеспечение радиационной безопасности при перевозках</w:t>
            </w:r>
          </w:p>
        </w:tc>
      </w:tr>
      <w:tr w:rsidR="003F60E8" w:rsidRPr="00CD7146" w:rsidTr="00ED23C9">
        <w:tc>
          <w:tcPr>
            <w:tcW w:w="9639" w:type="dxa"/>
            <w:gridSpan w:val="5"/>
            <w:tcBorders>
              <w:top w:val="single" w:sz="4" w:space="0" w:color="auto"/>
              <w:left w:val="single" w:sz="4" w:space="0" w:color="auto"/>
              <w:bottom w:val="single" w:sz="4" w:space="0" w:color="auto"/>
              <w:right w:val="single" w:sz="4" w:space="0" w:color="auto"/>
            </w:tcBorders>
          </w:tcPr>
          <w:p w:rsidR="003F60E8" w:rsidRPr="00D939F6" w:rsidRDefault="003F60E8" w:rsidP="00ED23C9">
            <w:pPr>
              <w:rPr>
                <w:b/>
                <w:bCs/>
              </w:rPr>
            </w:pPr>
            <w:r w:rsidRPr="00D939F6">
              <w:rPr>
                <w:b/>
                <w:bCs/>
              </w:rPr>
              <w:t>Аспект: этическая практика и права человека</w:t>
            </w:r>
          </w:p>
        </w:tc>
      </w:tr>
      <w:tr w:rsidR="003F60E8" w:rsidRPr="00CD7146" w:rsidTr="00ED23C9">
        <w:tc>
          <w:tcPr>
            <w:tcW w:w="677"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237173">
            <w:r>
              <w:t>1</w:t>
            </w:r>
            <w:r w:rsidR="00237173">
              <w:t>10</w:t>
            </w:r>
            <w:r w:rsidRPr="00D939F6">
              <w:t>.</w:t>
            </w:r>
          </w:p>
        </w:tc>
        <w:tc>
          <w:tcPr>
            <w:tcW w:w="4379" w:type="dxa"/>
            <w:tcBorders>
              <w:top w:val="single" w:sz="4" w:space="0" w:color="auto"/>
              <w:left w:val="single" w:sz="4" w:space="0" w:color="auto"/>
              <w:bottom w:val="single" w:sz="4" w:space="0" w:color="auto"/>
              <w:right w:val="single" w:sz="4" w:space="0" w:color="auto"/>
            </w:tcBorders>
          </w:tcPr>
          <w:p w:rsidR="003F60E8" w:rsidRPr="00D939F6" w:rsidRDefault="003F60E8" w:rsidP="00ED23C9">
            <w:r w:rsidRPr="00D939F6">
              <w:t xml:space="preserve">14.4.8. Общее число случаев дискриминации и предпринятые действия </w:t>
            </w:r>
          </w:p>
          <w:p w:rsidR="003F60E8" w:rsidRPr="00D939F6" w:rsidRDefault="003F60E8" w:rsidP="00ED23C9">
            <w:pPr>
              <w:rPr>
                <w:b/>
                <w:bCs/>
              </w:rPr>
            </w:pPr>
            <w:r w:rsidRPr="00D939F6">
              <w:rPr>
                <w:b/>
              </w:rPr>
              <w:t>HR4</w:t>
            </w:r>
            <w:r w:rsidRPr="00D939F6">
              <w:t xml:space="preserve"> GRI</w:t>
            </w:r>
          </w:p>
        </w:tc>
        <w:tc>
          <w:tcPr>
            <w:tcW w:w="4583" w:type="dxa"/>
            <w:gridSpan w:val="2"/>
            <w:tcBorders>
              <w:top w:val="single" w:sz="4" w:space="0" w:color="auto"/>
              <w:left w:val="single" w:sz="4" w:space="0" w:color="auto"/>
              <w:bottom w:val="single" w:sz="4" w:space="0" w:color="auto"/>
              <w:right w:val="single" w:sz="4" w:space="0" w:color="auto"/>
            </w:tcBorders>
          </w:tcPr>
          <w:p w:rsidR="003F60E8" w:rsidRPr="00D939F6" w:rsidRDefault="003F60E8" w:rsidP="00ED23C9">
            <w:pPr>
              <w:jc w:val="both"/>
            </w:pPr>
            <w:r w:rsidRPr="00D939F6">
              <w:t xml:space="preserve">Случаев дискриминации не выявлено. </w:t>
            </w:r>
          </w:p>
          <w:p w:rsidR="003F60E8" w:rsidRPr="00D939F6" w:rsidRDefault="003F60E8" w:rsidP="00ED23C9">
            <w:pPr>
              <w:jc w:val="both"/>
            </w:pPr>
            <w:r w:rsidRPr="00D939F6">
              <w:t>5.3.1. Характеристика персонала ОАО «Техснабэкспорт»</w:t>
            </w:r>
          </w:p>
          <w:p w:rsidR="003F60E8" w:rsidRPr="00D939F6" w:rsidRDefault="003F60E8" w:rsidP="00ED23C9">
            <w:pPr>
              <w:rPr>
                <w:b/>
                <w:bCs/>
              </w:rPr>
            </w:pPr>
            <w:r w:rsidRPr="00D939F6">
              <w:t>5.3.5. Управление персоналом</w:t>
            </w:r>
          </w:p>
        </w:tc>
      </w:tr>
    </w:tbl>
    <w:p w:rsidR="00301F08" w:rsidRDefault="00301F08" w:rsidP="00F977F3">
      <w:pPr>
        <w:pStyle w:val="1"/>
        <w:numPr>
          <w:ilvl w:val="0"/>
          <w:numId w:val="0"/>
        </w:numPr>
        <w:ind w:left="432"/>
      </w:pPr>
      <w:bookmarkStart w:id="238" w:name="_Toc293323039"/>
      <w:bookmarkStart w:id="239" w:name="_Toc325015773"/>
    </w:p>
    <w:p w:rsidR="00301F08" w:rsidRDefault="00301F08" w:rsidP="00301F08">
      <w:pPr>
        <w:pStyle w:val="ZEBRA-0"/>
        <w:rPr>
          <w:kern w:val="32"/>
          <w:sz w:val="36"/>
          <w:szCs w:val="36"/>
        </w:rPr>
      </w:pPr>
      <w:r>
        <w:br w:type="page"/>
      </w:r>
    </w:p>
    <w:p w:rsidR="0033255E" w:rsidRDefault="00305230" w:rsidP="00F977F3">
      <w:pPr>
        <w:pStyle w:val="1"/>
        <w:numPr>
          <w:ilvl w:val="0"/>
          <w:numId w:val="0"/>
        </w:numPr>
        <w:ind w:left="432"/>
      </w:pPr>
      <w:r w:rsidRPr="00FC32B2">
        <w:t xml:space="preserve">Приложение № </w:t>
      </w:r>
      <w:r w:rsidR="00160C8A">
        <w:t>9</w:t>
      </w:r>
      <w:r w:rsidR="00DF2EC9">
        <w:t>.</w:t>
      </w:r>
      <w:r w:rsidRPr="00FC32B2">
        <w:t xml:space="preserve"> Заключение о внешнем аудите нефинансовых данных Отчета</w:t>
      </w:r>
      <w:bookmarkStart w:id="240" w:name="_Toc293323040"/>
      <w:bookmarkEnd w:id="238"/>
      <w:bookmarkEnd w:id="239"/>
    </w:p>
    <w:p w:rsidR="00301F08" w:rsidRDefault="00301F08" w:rsidP="00301F08">
      <w:pPr>
        <w:jc w:val="right"/>
        <w:rPr>
          <w:b/>
          <w:snapToGrid w:val="0"/>
        </w:rPr>
      </w:pPr>
      <w:r>
        <w:rPr>
          <w:b/>
          <w:snapToGrid w:val="0"/>
        </w:rPr>
        <w:t>ПРОЕКТ</w:t>
      </w:r>
    </w:p>
    <w:p w:rsidR="00301F08" w:rsidRPr="00301F08" w:rsidRDefault="00301F08" w:rsidP="00301F08">
      <w:pPr>
        <w:jc w:val="both"/>
        <w:rPr>
          <w:b/>
          <w:snapToGrid w:val="0"/>
          <w:sz w:val="26"/>
          <w:szCs w:val="26"/>
        </w:rPr>
      </w:pPr>
      <w:r w:rsidRPr="00301F08">
        <w:rPr>
          <w:b/>
          <w:snapToGrid w:val="0"/>
          <w:sz w:val="26"/>
          <w:szCs w:val="26"/>
        </w:rPr>
        <w:t xml:space="preserve">НЕЗАВИСИМОЕ ЗАВЕРЕНИЕ </w:t>
      </w:r>
    </w:p>
    <w:p w:rsidR="00301F08" w:rsidRPr="00301F08" w:rsidRDefault="00301F08" w:rsidP="00301F08">
      <w:pPr>
        <w:jc w:val="both"/>
        <w:rPr>
          <w:b/>
          <w:snapToGrid w:val="0"/>
          <w:sz w:val="26"/>
          <w:szCs w:val="26"/>
        </w:rPr>
      </w:pPr>
      <w:r w:rsidRPr="00301F08">
        <w:rPr>
          <w:b/>
          <w:snapToGrid w:val="0"/>
          <w:sz w:val="26"/>
          <w:szCs w:val="26"/>
        </w:rPr>
        <w:t>СОЦИАЛЬНОЙ ОТЧЕТНОСТИ</w:t>
      </w:r>
    </w:p>
    <w:p w:rsidR="00301F08" w:rsidRPr="00301F08" w:rsidRDefault="00301F08" w:rsidP="00301F08">
      <w:pPr>
        <w:jc w:val="both"/>
        <w:rPr>
          <w:snapToGrid w:val="0"/>
          <w:sz w:val="26"/>
          <w:szCs w:val="26"/>
        </w:rPr>
      </w:pPr>
    </w:p>
    <w:p w:rsidR="00301F08" w:rsidRPr="00301F08" w:rsidRDefault="00301F08" w:rsidP="00301F08">
      <w:pPr>
        <w:jc w:val="both"/>
        <w:rPr>
          <w:snapToGrid w:val="0"/>
          <w:sz w:val="25"/>
          <w:szCs w:val="25"/>
        </w:rPr>
      </w:pPr>
      <w:r w:rsidRPr="00301F08">
        <w:rPr>
          <w:snapToGrid w:val="0"/>
          <w:sz w:val="25"/>
          <w:szCs w:val="25"/>
        </w:rPr>
        <w:t xml:space="preserve">Адресовано </w:t>
      </w:r>
      <w:r w:rsidRPr="00301F08">
        <w:rPr>
          <w:sz w:val="25"/>
          <w:szCs w:val="25"/>
        </w:rPr>
        <w:t>Открытому акционерному обществу «Техснабэкспорт» и его заинтересованным сторонам.</w:t>
      </w:r>
    </w:p>
    <w:p w:rsidR="00301F08" w:rsidRPr="00301F08" w:rsidRDefault="00301F08" w:rsidP="00301F08">
      <w:pPr>
        <w:jc w:val="both"/>
        <w:rPr>
          <w:snapToGrid w:val="0"/>
          <w:sz w:val="25"/>
          <w:szCs w:val="25"/>
        </w:rPr>
      </w:pPr>
    </w:p>
    <w:p w:rsidR="00301F08" w:rsidRPr="00301F08" w:rsidRDefault="00301F08" w:rsidP="00301F08">
      <w:pPr>
        <w:jc w:val="both"/>
        <w:rPr>
          <w:b/>
          <w:sz w:val="25"/>
          <w:szCs w:val="25"/>
        </w:rPr>
      </w:pPr>
      <w:r w:rsidRPr="00301F08">
        <w:rPr>
          <w:b/>
          <w:sz w:val="25"/>
          <w:szCs w:val="25"/>
        </w:rPr>
        <w:t>Введение</w:t>
      </w:r>
    </w:p>
    <w:p w:rsidR="00301F08" w:rsidRPr="00301F08" w:rsidRDefault="00301F08" w:rsidP="00301F08">
      <w:pPr>
        <w:autoSpaceDE w:val="0"/>
        <w:autoSpaceDN w:val="0"/>
        <w:adjustRightInd w:val="0"/>
        <w:spacing w:before="120"/>
        <w:jc w:val="both"/>
        <w:rPr>
          <w:snapToGrid w:val="0"/>
        </w:rPr>
      </w:pPr>
      <w:r w:rsidRPr="00301F08">
        <w:rPr>
          <w:snapToGrid w:val="0"/>
        </w:rPr>
        <w:t xml:space="preserve">Настоящее аудиторское заверение </w:t>
      </w:r>
      <w:r w:rsidRPr="00301F08">
        <w:t>относится к нефинансовой части публичного годового отчета ОАО «Техснабэкспорт» (далее – Отчет) по результатам работы за 2011 год.</w:t>
      </w:r>
      <w:r w:rsidRPr="00301F08">
        <w:rPr>
          <w:snapToGrid w:val="0"/>
        </w:rPr>
        <w:t xml:space="preserve"> Отчет подготовлен </w:t>
      </w:r>
      <w:r w:rsidRPr="00301F08">
        <w:t>ОАО «Техснабэкспорт» (далее Компания)</w:t>
      </w:r>
      <w:r w:rsidRPr="00301F08">
        <w:rPr>
          <w:snapToGrid w:val="0"/>
        </w:rPr>
        <w:t xml:space="preserve">, которое несет ответственность за сбор, систематизацию и представление всей информации в Отчете. </w:t>
      </w:r>
      <w:r w:rsidRPr="00301F08">
        <w:t>АУДИТОР</w:t>
      </w:r>
      <w:r w:rsidRPr="00301F08">
        <w:rPr>
          <w:snapToGrid w:val="0"/>
        </w:rPr>
        <w:t xml:space="preserve"> несет ответственность за результаты работы по ограниченному заверению Отчета только перед  </w:t>
      </w:r>
      <w:r w:rsidRPr="00301F08">
        <w:t>Компанией</w:t>
      </w:r>
      <w:r w:rsidRPr="00301F08">
        <w:rPr>
          <w:snapToGrid w:val="0"/>
        </w:rPr>
        <w:t xml:space="preserve"> и не принимает на себя ответственность перед любой стороной за решения, принятые, отложенные или отозванные на основании настоящего заверения.</w:t>
      </w:r>
    </w:p>
    <w:p w:rsidR="00301F08" w:rsidRPr="00301F08" w:rsidRDefault="00301F08" w:rsidP="00301F08">
      <w:pPr>
        <w:jc w:val="both"/>
        <w:rPr>
          <w:snapToGrid w:val="0"/>
          <w:sz w:val="25"/>
          <w:szCs w:val="25"/>
        </w:rPr>
      </w:pPr>
    </w:p>
    <w:p w:rsidR="00301F08" w:rsidRPr="00301F08" w:rsidRDefault="00301F08" w:rsidP="00301F08">
      <w:pPr>
        <w:spacing w:before="120" w:after="100" w:afterAutospacing="1"/>
        <w:jc w:val="both"/>
        <w:rPr>
          <w:b/>
          <w:snapToGrid w:val="0"/>
          <w:sz w:val="25"/>
          <w:szCs w:val="25"/>
        </w:rPr>
      </w:pPr>
      <w:r w:rsidRPr="00301F08">
        <w:rPr>
          <w:b/>
          <w:snapToGrid w:val="0"/>
          <w:sz w:val="25"/>
          <w:szCs w:val="25"/>
        </w:rPr>
        <w:t>Задачи и критерии заверения</w:t>
      </w:r>
    </w:p>
    <w:p w:rsidR="00301F08" w:rsidRPr="00301F08" w:rsidRDefault="00301F08" w:rsidP="00301F08">
      <w:pPr>
        <w:spacing w:before="120"/>
        <w:jc w:val="both"/>
        <w:rPr>
          <w:snapToGrid w:val="0"/>
        </w:rPr>
      </w:pPr>
      <w:r w:rsidRPr="00301F08">
        <w:rPr>
          <w:snapToGrid w:val="0"/>
        </w:rPr>
        <w:t>Работа по заверению Отчета выполнена на основе формализованной методологии стандарта по заверению отчетности</w:t>
      </w:r>
      <w:r w:rsidRPr="00301F08">
        <w:t xml:space="preserve"> АА1000 Assurance Standard (AS) 2008. В </w:t>
      </w:r>
      <w:r w:rsidRPr="00301F08">
        <w:rPr>
          <w:snapToGrid w:val="0"/>
        </w:rPr>
        <w:t xml:space="preserve"> процессе работы были поставлены и решены следующие задачи: </w:t>
      </w:r>
    </w:p>
    <w:p w:rsidR="00301F08" w:rsidRPr="00301F08" w:rsidRDefault="00301F08" w:rsidP="00301F08">
      <w:pPr>
        <w:jc w:val="both"/>
        <w:rPr>
          <w:snapToGrid w:val="0"/>
        </w:rPr>
      </w:pPr>
      <w:r w:rsidRPr="00301F08">
        <w:rPr>
          <w:snapToGrid w:val="0"/>
        </w:rPr>
        <w:t xml:space="preserve">Оценить </w:t>
      </w:r>
      <w:bookmarkStart w:id="241" w:name="OLE_LINK3"/>
      <w:bookmarkStart w:id="242" w:name="OLE_LINK4"/>
      <w:r w:rsidRPr="00301F08">
        <w:rPr>
          <w:snapToGrid w:val="0"/>
        </w:rPr>
        <w:t xml:space="preserve">соблюдение в Отчете принципов инклюзивности, значимости и реагирования, изложенных в  стандарте на принципы отчетности AA1000 Accountability Principles Standard (APS) </w:t>
      </w:r>
      <w:r w:rsidRPr="00301F08">
        <w:t xml:space="preserve"> </w:t>
      </w:r>
      <w:r w:rsidRPr="00301F08">
        <w:rPr>
          <w:snapToGrid w:val="0"/>
        </w:rPr>
        <w:t>2008</w:t>
      </w:r>
      <w:bookmarkEnd w:id="241"/>
      <w:bookmarkEnd w:id="242"/>
      <w:r w:rsidRPr="00301F08">
        <w:rPr>
          <w:snapToGrid w:val="0"/>
        </w:rPr>
        <w:t>.</w:t>
      </w:r>
    </w:p>
    <w:p w:rsidR="00301F08" w:rsidRPr="00301F08" w:rsidRDefault="00301F08" w:rsidP="00301F08">
      <w:pPr>
        <w:jc w:val="both"/>
        <w:rPr>
          <w:snapToGrid w:val="0"/>
        </w:rPr>
      </w:pPr>
      <w:r w:rsidRPr="00301F08">
        <w:rPr>
          <w:snapToGrid w:val="0"/>
        </w:rPr>
        <w:t xml:space="preserve">Оценить степень и качество вовлечения заинтересованных сторон в процесс подготовки Отчета согласно стандарта AA1000  </w:t>
      </w:r>
      <w:r w:rsidRPr="00301F08">
        <w:rPr>
          <w:snapToGrid w:val="0"/>
          <w:lang w:val="en-GB"/>
        </w:rPr>
        <w:t>Stakeholder</w:t>
      </w:r>
      <w:r w:rsidRPr="00301F08">
        <w:rPr>
          <w:snapToGrid w:val="0"/>
        </w:rPr>
        <w:t xml:space="preserve"> Engagement Standard (SES) 2011.</w:t>
      </w:r>
    </w:p>
    <w:p w:rsidR="00301F08" w:rsidRPr="00301F08" w:rsidRDefault="00301F08" w:rsidP="00301F08">
      <w:pPr>
        <w:jc w:val="both"/>
        <w:rPr>
          <w:snapToGrid w:val="0"/>
        </w:rPr>
      </w:pPr>
      <w:r w:rsidRPr="00301F08">
        <w:rPr>
          <w:snapToGrid w:val="0"/>
        </w:rPr>
        <w:t>Оценить степень внедрения Компанией принципов для определения содержания и обеспечения качества Отчета Руководства по отчетности в области устойчивого развития Глобальной инициативы по отчетности GRI (</w:t>
      </w:r>
      <w:r w:rsidRPr="00301F08">
        <w:rPr>
          <w:snapToGrid w:val="0"/>
          <w:lang w:val="en-GB"/>
        </w:rPr>
        <w:t>Global</w:t>
      </w:r>
      <w:r w:rsidRPr="00301F08">
        <w:rPr>
          <w:snapToGrid w:val="0"/>
        </w:rPr>
        <w:t xml:space="preserve"> </w:t>
      </w:r>
      <w:r w:rsidRPr="00301F08">
        <w:rPr>
          <w:snapToGrid w:val="0"/>
          <w:lang w:val="en-GB"/>
        </w:rPr>
        <w:t>Reporting</w:t>
      </w:r>
      <w:r w:rsidRPr="00301F08">
        <w:rPr>
          <w:snapToGrid w:val="0"/>
        </w:rPr>
        <w:t xml:space="preserve"> </w:t>
      </w:r>
      <w:r w:rsidRPr="00301F08">
        <w:rPr>
          <w:snapToGrid w:val="0"/>
          <w:lang w:val="en-GB"/>
        </w:rPr>
        <w:t>Initiative</w:t>
      </w:r>
      <w:r w:rsidRPr="00301F08">
        <w:rPr>
          <w:snapToGrid w:val="0"/>
        </w:rPr>
        <w:t xml:space="preserve"> </w:t>
      </w:r>
      <w:r w:rsidRPr="00301F08">
        <w:rPr>
          <w:snapToGrid w:val="0"/>
          <w:lang w:val="en-GB"/>
        </w:rPr>
        <w:t>Sustainability</w:t>
      </w:r>
      <w:r w:rsidRPr="00301F08">
        <w:rPr>
          <w:snapToGrid w:val="0"/>
        </w:rPr>
        <w:t xml:space="preserve"> </w:t>
      </w:r>
      <w:r w:rsidRPr="00301F08">
        <w:rPr>
          <w:snapToGrid w:val="0"/>
          <w:lang w:val="en-GB"/>
        </w:rPr>
        <w:t>Reporting</w:t>
      </w:r>
      <w:r w:rsidRPr="00301F08">
        <w:rPr>
          <w:snapToGrid w:val="0"/>
        </w:rPr>
        <w:t xml:space="preserve"> </w:t>
      </w:r>
      <w:r w:rsidRPr="00301F08">
        <w:rPr>
          <w:snapToGrid w:val="0"/>
          <w:lang w:val="en-GB"/>
        </w:rPr>
        <w:t>Guidelines</w:t>
      </w:r>
      <w:r w:rsidRPr="00301F08">
        <w:rPr>
          <w:snapToGrid w:val="0"/>
        </w:rPr>
        <w:t>).</w:t>
      </w:r>
    </w:p>
    <w:p w:rsidR="00301F08" w:rsidRPr="00301F08" w:rsidRDefault="00301F08" w:rsidP="00301F08">
      <w:pPr>
        <w:jc w:val="both"/>
        <w:rPr>
          <w:snapToGrid w:val="0"/>
        </w:rPr>
      </w:pPr>
      <w:r w:rsidRPr="00301F08">
        <w:rPr>
          <w:snapToGrid w:val="0"/>
        </w:rPr>
        <w:t>Оценить степень соответствия Отчета уровню В+ (самооценка Компании) Руководства по отчетности в области устойчивого развития Глобальной инициативы по отчетности GRI.</w:t>
      </w:r>
    </w:p>
    <w:p w:rsidR="00301F08" w:rsidRPr="00301F08" w:rsidRDefault="00301F08" w:rsidP="00301F08">
      <w:pPr>
        <w:jc w:val="both"/>
        <w:rPr>
          <w:snapToGrid w:val="0"/>
        </w:rPr>
      </w:pPr>
      <w:r w:rsidRPr="00301F08">
        <w:t>Дать рекомендации по подготовке корпоративной публичной нефинансовой отчетности будущих периодов.</w:t>
      </w:r>
    </w:p>
    <w:p w:rsidR="00301F08" w:rsidRPr="00301F08" w:rsidRDefault="00301F08" w:rsidP="00301F08">
      <w:pPr>
        <w:jc w:val="both"/>
        <w:rPr>
          <w:snapToGrid w:val="0"/>
          <w:sz w:val="25"/>
          <w:szCs w:val="25"/>
        </w:rPr>
      </w:pPr>
    </w:p>
    <w:p w:rsidR="00301F08" w:rsidRPr="00301F08" w:rsidRDefault="00301F08" w:rsidP="00301F08">
      <w:pPr>
        <w:spacing w:before="120"/>
        <w:jc w:val="both"/>
        <w:rPr>
          <w:b/>
          <w:snapToGrid w:val="0"/>
          <w:sz w:val="25"/>
          <w:szCs w:val="25"/>
        </w:rPr>
      </w:pPr>
      <w:r w:rsidRPr="00301F08">
        <w:rPr>
          <w:b/>
          <w:snapToGrid w:val="0"/>
          <w:sz w:val="25"/>
          <w:szCs w:val="25"/>
        </w:rPr>
        <w:t>Тип и уровень заверения</w:t>
      </w:r>
    </w:p>
    <w:p w:rsidR="00301F08" w:rsidRPr="00301F08" w:rsidRDefault="00301F08" w:rsidP="00301F08">
      <w:pPr>
        <w:spacing w:before="120"/>
        <w:jc w:val="both"/>
        <w:rPr>
          <w:snapToGrid w:val="0"/>
        </w:rPr>
      </w:pPr>
      <w:r w:rsidRPr="00301F08">
        <w:rPr>
          <w:snapToGrid w:val="0"/>
        </w:rPr>
        <w:t xml:space="preserve">В основу заверения Отчета положены следующие положения стандарта </w:t>
      </w:r>
      <w:r w:rsidRPr="00301F08">
        <w:t>АА1000AS (2008)</w:t>
      </w:r>
      <w:r w:rsidRPr="00301F08">
        <w:rPr>
          <w:snapToGrid w:val="0"/>
        </w:rPr>
        <w:t>:</w:t>
      </w:r>
    </w:p>
    <w:p w:rsidR="00301F08" w:rsidRPr="00301F08" w:rsidRDefault="00301F08" w:rsidP="00301F08">
      <w:pPr>
        <w:numPr>
          <w:ilvl w:val="0"/>
          <w:numId w:val="30"/>
        </w:numPr>
        <w:ind w:left="142" w:hanging="76"/>
        <w:jc w:val="both"/>
        <w:rPr>
          <w:snapToGrid w:val="0"/>
        </w:rPr>
      </w:pPr>
      <w:r w:rsidRPr="00301F08">
        <w:rPr>
          <w:snapToGrid w:val="0"/>
        </w:rPr>
        <w:t>тип заверения - 2 (“Type 2 - AccountAbility Principles and Performance Information”), предусматривающий оценку степени соблюдения всех трех принципов отчетности в совокупности с оценкой достоверности показателей результативности (данных, утверждений), включенных в Отчет;</w:t>
      </w:r>
    </w:p>
    <w:p w:rsidR="00301F08" w:rsidRPr="00301F08" w:rsidRDefault="00301F08" w:rsidP="00301F08">
      <w:pPr>
        <w:numPr>
          <w:ilvl w:val="0"/>
          <w:numId w:val="30"/>
        </w:numPr>
        <w:ind w:left="142" w:hanging="76"/>
        <w:jc w:val="both"/>
        <w:rPr>
          <w:snapToGrid w:val="0"/>
        </w:rPr>
      </w:pPr>
      <w:r w:rsidRPr="00301F08">
        <w:rPr>
          <w:snapToGrid w:val="0"/>
        </w:rPr>
        <w:t xml:space="preserve">уровень заверения - «средний» («reasonable»). </w:t>
      </w:r>
    </w:p>
    <w:p w:rsidR="00301F08" w:rsidRPr="00301F08" w:rsidRDefault="00301F08" w:rsidP="00301F08">
      <w:pPr>
        <w:jc w:val="both"/>
        <w:rPr>
          <w:sz w:val="25"/>
          <w:szCs w:val="25"/>
        </w:rPr>
      </w:pPr>
    </w:p>
    <w:p w:rsidR="00301F08" w:rsidRPr="00301F08" w:rsidRDefault="00301F08" w:rsidP="00301F08">
      <w:pPr>
        <w:spacing w:before="120"/>
        <w:jc w:val="both"/>
        <w:rPr>
          <w:b/>
          <w:sz w:val="25"/>
          <w:szCs w:val="25"/>
        </w:rPr>
      </w:pPr>
      <w:r w:rsidRPr="00301F08">
        <w:rPr>
          <w:b/>
          <w:sz w:val="25"/>
          <w:szCs w:val="25"/>
        </w:rPr>
        <w:t>Методология и выполненный объем работ по заверению</w:t>
      </w:r>
    </w:p>
    <w:p w:rsidR="00301F08" w:rsidRPr="00301F08" w:rsidRDefault="00301F08" w:rsidP="00301F08">
      <w:pPr>
        <w:spacing w:before="120"/>
        <w:jc w:val="both"/>
      </w:pPr>
      <w:r w:rsidRPr="00301F08">
        <w:t>Методология заверения:</w:t>
      </w:r>
    </w:p>
    <w:p w:rsidR="00301F08" w:rsidRPr="00301F08" w:rsidRDefault="00301F08" w:rsidP="00301F08">
      <w:pPr>
        <w:numPr>
          <w:ilvl w:val="0"/>
          <w:numId w:val="30"/>
        </w:numPr>
        <w:ind w:left="142" w:hanging="76"/>
        <w:jc w:val="both"/>
      </w:pPr>
      <w:r w:rsidRPr="00301F08">
        <w:t>Интервью с представителями менеджмента Компании с целью выяснения того, как Компания учитывает ключевые аспекты корпоративной социальной ответственности при формировании долгосрочной стратегии развития бизнеса и как эти аспекты интегрированы в систему бизнес-процессов Компании.</w:t>
      </w:r>
    </w:p>
    <w:p w:rsidR="00301F08" w:rsidRPr="00301F08" w:rsidRDefault="00301F08" w:rsidP="00301F08">
      <w:pPr>
        <w:numPr>
          <w:ilvl w:val="0"/>
          <w:numId w:val="30"/>
        </w:numPr>
        <w:ind w:left="142" w:hanging="76"/>
        <w:jc w:val="both"/>
      </w:pPr>
      <w:r w:rsidRPr="00301F08">
        <w:t xml:space="preserve">Интервью с ключевыми специалистами Компании, вовлеченными в подготовку различных разделов Отчета, в целях подтверждения </w:t>
      </w:r>
      <w:r w:rsidRPr="00301F08">
        <w:rPr>
          <w:snapToGrid w:val="0"/>
        </w:rPr>
        <w:t>достоверности</w:t>
      </w:r>
      <w:r w:rsidRPr="00301F08">
        <w:t xml:space="preserve"> изложенных в Отчете утверждений и данных.</w:t>
      </w:r>
    </w:p>
    <w:p w:rsidR="00301F08" w:rsidRPr="00301F08" w:rsidRDefault="00301F08" w:rsidP="00301F08">
      <w:pPr>
        <w:numPr>
          <w:ilvl w:val="0"/>
          <w:numId w:val="30"/>
        </w:numPr>
        <w:ind w:left="142" w:hanging="76"/>
        <w:jc w:val="both"/>
      </w:pPr>
      <w:r w:rsidRPr="00301F08">
        <w:t>Верификация выполнения целей в области корпоративной социальной ответственности на 2011 г.,  поставленных Компанией в годовом отчете 2010 г.</w:t>
      </w:r>
    </w:p>
    <w:p w:rsidR="00301F08" w:rsidRPr="00301F08" w:rsidRDefault="00301F08" w:rsidP="00301F08">
      <w:pPr>
        <w:numPr>
          <w:ilvl w:val="0"/>
          <w:numId w:val="30"/>
        </w:numPr>
        <w:ind w:left="142" w:hanging="76"/>
        <w:jc w:val="both"/>
      </w:pPr>
      <w:r w:rsidRPr="00301F08">
        <w:t>Верификация документов (стандартов,  руководств,  регламентов и др.) и данных (в том числе – первичных источников информации), характеризующих результаты ответственной деловой практики в области корпоративной социальной ответственности.</w:t>
      </w:r>
    </w:p>
    <w:p w:rsidR="00301F08" w:rsidRPr="00301F08" w:rsidRDefault="00301F08" w:rsidP="00301F08">
      <w:pPr>
        <w:numPr>
          <w:ilvl w:val="0"/>
          <w:numId w:val="30"/>
        </w:numPr>
        <w:ind w:left="142" w:hanging="76"/>
        <w:jc w:val="both"/>
      </w:pPr>
      <w:r w:rsidRPr="00301F08">
        <w:t>Оценка эффективности используемых в Компании подходов к менеджменту экономических, экологических и социальных аспектов.</w:t>
      </w:r>
    </w:p>
    <w:p w:rsidR="00301F08" w:rsidRPr="00301F08" w:rsidRDefault="00301F08" w:rsidP="00301F08">
      <w:pPr>
        <w:numPr>
          <w:ilvl w:val="0"/>
          <w:numId w:val="30"/>
        </w:numPr>
        <w:ind w:left="142" w:hanging="76"/>
        <w:jc w:val="both"/>
      </w:pPr>
      <w:r w:rsidRPr="00301F08">
        <w:t xml:space="preserve">Верификация процессов взаимодействия Компании с заинтересованными сторонами в отчетный период, в том числе посредством </w:t>
      </w:r>
      <w:r w:rsidR="00F2691B">
        <w:t xml:space="preserve">анализа протоколов мероприятий </w:t>
      </w:r>
      <w:r w:rsidRPr="00F2691B">
        <w:t>с заинтересованными сторонами с целью оце</w:t>
      </w:r>
      <w:r w:rsidRPr="00301F08">
        <w:rPr>
          <w:snapToGrid w:val="0"/>
        </w:rPr>
        <w:t xml:space="preserve">нки </w:t>
      </w:r>
      <w:r w:rsidRPr="00301F08">
        <w:t>критериев и процедур отбора существенных экономических, социальных и экологических аспектов для включения в Отчет.</w:t>
      </w:r>
    </w:p>
    <w:p w:rsidR="00301F08" w:rsidRPr="00301F08" w:rsidRDefault="00301F08" w:rsidP="00301F08">
      <w:pPr>
        <w:numPr>
          <w:ilvl w:val="0"/>
          <w:numId w:val="30"/>
        </w:numPr>
        <w:ind w:left="142" w:hanging="76"/>
        <w:jc w:val="both"/>
      </w:pPr>
      <w:r w:rsidRPr="00301F08">
        <w:t xml:space="preserve">Верификация используемых в Компании процессов сбора, консолидации, обработки, анализа и документирования данных, включенных в Отчет. </w:t>
      </w:r>
    </w:p>
    <w:p w:rsidR="00301F08" w:rsidRPr="00301F08" w:rsidRDefault="00301F08" w:rsidP="00301F08">
      <w:pPr>
        <w:numPr>
          <w:ilvl w:val="0"/>
          <w:numId w:val="30"/>
        </w:numPr>
        <w:ind w:left="142" w:hanging="76"/>
        <w:jc w:val="both"/>
      </w:pPr>
      <w:r w:rsidRPr="00301F08">
        <w:t>Изучение результатов внутренних и внешних аудитов сертифицированных систем менеджмента Компании.</w:t>
      </w:r>
    </w:p>
    <w:p w:rsidR="00301F08" w:rsidRPr="00301F08" w:rsidRDefault="00301F08" w:rsidP="00301F08">
      <w:pPr>
        <w:numPr>
          <w:ilvl w:val="0"/>
          <w:numId w:val="30"/>
        </w:numPr>
        <w:ind w:left="142" w:hanging="76"/>
        <w:jc w:val="both"/>
      </w:pPr>
      <w:r w:rsidRPr="00301F08">
        <w:t xml:space="preserve">Анализ выборки данных СМИ и интернет-ресурсов со ссылками на деятельность Компании в области заверения, а также опубликованных заявлений третьих лиц, характеризующих приверженность Компании ценностям в области корпоративной социальной ответственности  в качестве доказательной базы для проверки обоснованности заявлений в Отчете. </w:t>
      </w:r>
    </w:p>
    <w:p w:rsidR="00301F08" w:rsidRPr="00301F08" w:rsidRDefault="00301F08" w:rsidP="00301F08">
      <w:pPr>
        <w:numPr>
          <w:ilvl w:val="0"/>
          <w:numId w:val="30"/>
        </w:numPr>
        <w:ind w:left="142" w:hanging="76"/>
        <w:jc w:val="both"/>
      </w:pPr>
      <w:r w:rsidRPr="00301F08">
        <w:t>Рассмотрение предварительной редакции Отчета на предмет выявления возможных неточностей, противоречий и необоснованных утверждений.</w:t>
      </w:r>
    </w:p>
    <w:p w:rsidR="00301F08" w:rsidRPr="00301F08" w:rsidRDefault="00301F08" w:rsidP="00301F08">
      <w:pPr>
        <w:numPr>
          <w:ilvl w:val="0"/>
          <w:numId w:val="30"/>
        </w:numPr>
        <w:ind w:left="142" w:hanging="76"/>
        <w:jc w:val="both"/>
      </w:pPr>
      <w:r w:rsidRPr="00301F08">
        <w:t xml:space="preserve">Верификация соответствия информации, опубликованной на корпоративном сайте Компании, стандартам </w:t>
      </w:r>
      <w:r w:rsidRPr="00301F08">
        <w:rPr>
          <w:snapToGrid w:val="0"/>
        </w:rPr>
        <w:t>AA1000APS(2008),</w:t>
      </w:r>
      <w:r w:rsidRPr="00301F08">
        <w:t xml:space="preserve"> AA1000SES(2011) и рекомендациям GRI.</w:t>
      </w:r>
    </w:p>
    <w:p w:rsidR="00301F08" w:rsidRPr="00301F08" w:rsidRDefault="00301F08" w:rsidP="00301F08">
      <w:pPr>
        <w:spacing w:before="120"/>
        <w:jc w:val="both"/>
      </w:pPr>
      <w:r w:rsidRPr="00301F08">
        <w:t>Верификация адекватности ряда представленных в Отчете утверждений, заявлений и данных осуществлялась выполнением следующих процедур:</w:t>
      </w:r>
    </w:p>
    <w:p w:rsidR="00301F08" w:rsidRPr="00301F08" w:rsidRDefault="00301F08" w:rsidP="00301F08">
      <w:pPr>
        <w:numPr>
          <w:ilvl w:val="0"/>
          <w:numId w:val="30"/>
        </w:numPr>
        <w:ind w:left="142" w:hanging="76"/>
        <w:jc w:val="both"/>
      </w:pPr>
      <w:r w:rsidRPr="00301F08">
        <w:t>участия представителей АУДИТОРА</w:t>
      </w:r>
      <w:r w:rsidRPr="00301F08">
        <w:rPr>
          <w:snapToGrid w:val="0"/>
        </w:rPr>
        <w:t xml:space="preserve"> в диалогах и общественных консультациях Компании с заинтересованными сторонами (апрель 2012 г.);</w:t>
      </w:r>
    </w:p>
    <w:p w:rsidR="00301F08" w:rsidRPr="00301F08" w:rsidRDefault="00301F08" w:rsidP="00301F08">
      <w:pPr>
        <w:numPr>
          <w:ilvl w:val="0"/>
          <w:numId w:val="30"/>
        </w:numPr>
        <w:ind w:left="142" w:hanging="76"/>
        <w:jc w:val="both"/>
      </w:pPr>
      <w:r w:rsidRPr="00301F08">
        <w:t xml:space="preserve">визита заверителя в мае 2012 г. непосредственно в Компанию, интервью с высшим менеджментом, руководителями и специалистами структурных подразделений по вопросам стратегии развития Компании, экологического менеджмента, охраны труда и производственной безопасности, социальной и кадровой политики, корпоративным коммуникациям; </w:t>
      </w:r>
    </w:p>
    <w:p w:rsidR="00301F08" w:rsidRPr="00301F08" w:rsidRDefault="00301F08" w:rsidP="00301F08">
      <w:pPr>
        <w:spacing w:before="120"/>
        <w:jc w:val="both"/>
        <w:rPr>
          <w:snapToGrid w:val="0"/>
        </w:rPr>
      </w:pPr>
      <w:r w:rsidRPr="00301F08">
        <w:rPr>
          <w:snapToGrid w:val="0"/>
        </w:rPr>
        <w:t>В процессе подготовки заверения, помимо информации Отчета, учитывалась информация, опубликованная на корпоративном сайте Компании</w:t>
      </w:r>
      <w:hyperlink r:id="rId118" w:history="1">
        <w:r w:rsidRPr="00301F08">
          <w:rPr>
            <w:rStyle w:val="a8"/>
            <w:snapToGrid w:val="0"/>
          </w:rPr>
          <w:t xml:space="preserve"> http://www.tenex.ru/</w:t>
        </w:r>
      </w:hyperlink>
      <w:r w:rsidRPr="00301F08">
        <w:t>,</w:t>
      </w:r>
      <w:r w:rsidRPr="00301F08">
        <w:rPr>
          <w:snapToGrid w:val="0"/>
        </w:rPr>
        <w:t xml:space="preserve"> интернет-сайтах организаций ядерного топливного цикла (ОАО «ТВЭЛ»</w:t>
      </w:r>
      <w:r w:rsidRPr="00301F08">
        <w:t xml:space="preserve"> </w:t>
      </w:r>
      <w:hyperlink r:id="rId119" w:history="1">
        <w:r w:rsidRPr="00301F08">
          <w:rPr>
            <w:rStyle w:val="a8"/>
            <w:snapToGrid w:val="0"/>
          </w:rPr>
          <w:t>http://www.tvel.ru/</w:t>
        </w:r>
      </w:hyperlink>
      <w:r w:rsidRPr="00301F08">
        <w:rPr>
          <w:snapToGrid w:val="0"/>
        </w:rPr>
        <w:t xml:space="preserve"> , ОАО «Атомредметзолото» </w:t>
      </w:r>
      <w:hyperlink r:id="rId120" w:history="1">
        <w:r w:rsidRPr="00301F08">
          <w:rPr>
            <w:rStyle w:val="a8"/>
            <w:snapToGrid w:val="0"/>
          </w:rPr>
          <w:t>http://www.armz.ru/</w:t>
        </w:r>
      </w:hyperlink>
      <w:r w:rsidRPr="00301F08">
        <w:rPr>
          <w:snapToGrid w:val="0"/>
        </w:rPr>
        <w:t xml:space="preserve">), Государственной корпорации по атомной энергии «Росатом» </w:t>
      </w:r>
      <w:hyperlink r:id="rId121" w:history="1">
        <w:r w:rsidRPr="00301F08">
          <w:rPr>
            <w:rStyle w:val="a8"/>
            <w:snapToGrid w:val="0"/>
          </w:rPr>
          <w:t>http://www.rosatom.ru/</w:t>
        </w:r>
      </w:hyperlink>
      <w:r w:rsidRPr="00301F08">
        <w:rPr>
          <w:snapToGrid w:val="0"/>
        </w:rPr>
        <w:t xml:space="preserve">, а также материалы отраслевых изданий «Страна Росатом», «Вестник Атомпрома». </w:t>
      </w:r>
    </w:p>
    <w:p w:rsidR="00301F08" w:rsidRPr="00301F08" w:rsidRDefault="00301F08" w:rsidP="00301F08">
      <w:pPr>
        <w:spacing w:before="120"/>
        <w:jc w:val="both"/>
        <w:rPr>
          <w:sz w:val="25"/>
          <w:szCs w:val="25"/>
        </w:rPr>
      </w:pPr>
    </w:p>
    <w:p w:rsidR="00301F08" w:rsidRPr="00301F08" w:rsidRDefault="00301F08" w:rsidP="00301F08">
      <w:pPr>
        <w:spacing w:after="100" w:afterAutospacing="1"/>
        <w:jc w:val="both"/>
        <w:rPr>
          <w:b/>
          <w:sz w:val="25"/>
          <w:szCs w:val="25"/>
        </w:rPr>
      </w:pPr>
      <w:r w:rsidRPr="00301F08">
        <w:rPr>
          <w:b/>
          <w:sz w:val="25"/>
          <w:szCs w:val="25"/>
        </w:rPr>
        <w:t>Ограничение заверения</w:t>
      </w:r>
    </w:p>
    <w:p w:rsidR="00301F08" w:rsidRPr="00301F08" w:rsidRDefault="00301F08" w:rsidP="00301F08">
      <w:pPr>
        <w:numPr>
          <w:ilvl w:val="0"/>
          <w:numId w:val="30"/>
        </w:numPr>
        <w:ind w:left="142" w:hanging="76"/>
        <w:jc w:val="both"/>
      </w:pPr>
      <w:r w:rsidRPr="00301F08">
        <w:t xml:space="preserve">Заверение не проводилось в отношении показателей результативности, выходящих за временные рамки текущего цикла отчетности 2011 г. </w:t>
      </w:r>
    </w:p>
    <w:p w:rsidR="00301F08" w:rsidRPr="00301F08" w:rsidRDefault="00301F08" w:rsidP="00301F08">
      <w:pPr>
        <w:numPr>
          <w:ilvl w:val="0"/>
          <w:numId w:val="30"/>
        </w:numPr>
        <w:ind w:left="142" w:hanging="76"/>
        <w:jc w:val="both"/>
      </w:pPr>
      <w:r w:rsidRPr="00301F08">
        <w:t>Заверение не проводилось в отношении финансовых показателей, верифицированных иными независимыми аудиторскими организациями.</w:t>
      </w:r>
    </w:p>
    <w:p w:rsidR="00301F08" w:rsidRPr="00301F08" w:rsidRDefault="00301F08" w:rsidP="00301F08">
      <w:pPr>
        <w:numPr>
          <w:ilvl w:val="0"/>
          <w:numId w:val="30"/>
        </w:numPr>
        <w:ind w:left="142" w:hanging="76"/>
        <w:jc w:val="both"/>
      </w:pPr>
      <w:r w:rsidRPr="00301F08">
        <w:t>Заверение не учитывало заявления, выражающие мнения, убеждения или намерения Компании предпринять какие-либо действия в будущем.</w:t>
      </w:r>
    </w:p>
    <w:p w:rsidR="00301F08" w:rsidRPr="00301F08" w:rsidRDefault="00301F08" w:rsidP="00301F08">
      <w:pPr>
        <w:numPr>
          <w:ilvl w:val="0"/>
          <w:numId w:val="30"/>
        </w:numPr>
        <w:ind w:left="142" w:hanging="76"/>
        <w:jc w:val="both"/>
      </w:pPr>
      <w:r w:rsidRPr="00301F08">
        <w:t xml:space="preserve">Заверение не учитывало показатели результативности </w:t>
      </w:r>
      <w:r w:rsidRPr="00301F08">
        <w:rPr>
          <w:snapToGrid w:val="0"/>
        </w:rPr>
        <w:t>Руководства по отчетности в области устойчивого развития Глобальной инициативы по отчетности GRI, не включенные Компанией в Отчет.</w:t>
      </w:r>
    </w:p>
    <w:p w:rsidR="00301F08" w:rsidRPr="00301F08" w:rsidRDefault="00301F08" w:rsidP="00301F08">
      <w:pPr>
        <w:spacing w:before="120" w:after="100" w:afterAutospacing="1"/>
        <w:jc w:val="both"/>
        <w:rPr>
          <w:b/>
          <w:sz w:val="25"/>
          <w:szCs w:val="25"/>
        </w:rPr>
      </w:pPr>
      <w:r w:rsidRPr="00301F08">
        <w:rPr>
          <w:b/>
          <w:sz w:val="25"/>
          <w:szCs w:val="25"/>
        </w:rPr>
        <w:t>Основа формирования нашего мнения</w:t>
      </w:r>
    </w:p>
    <w:p w:rsidR="00301F08" w:rsidRPr="00301F08" w:rsidRDefault="00301F08" w:rsidP="00301F08">
      <w:pPr>
        <w:jc w:val="both"/>
      </w:pPr>
      <w:r w:rsidRPr="00301F08">
        <w:t xml:space="preserve">Работа по заверению Отчета основывалась на анализе предоставленной менеджментом Компании и ее структурными подразделениями подтверждающей информации, на данных государственной статистической отчетности, иных данных из доступных источников с использованием аналитических методов подтверждения. Заверение учитывает отраслевую специфику деятельности Компании, ее роль и место в структуре ядерного топливного цикла и объективно существующие ограничения конфиденциального характера. Осуществленная в рамках «среднего» уровня заверения выборочная верификация информации в Отчете обеспечивает меньший уровень гарантий заверения, чем полная проверка всех данных («высший» уровень). В отношении числовой информации, включенной в Отчет, проведенная работа не может считаться исчерпывающей для выявления всех возможных неточных сведений. В тоже время данные, собранные заверителем в процессе работы, являются достаточной основой для формирования наших выводов с принятым «средним» уровнем заверения в отношении степени соблюдения Компанией принципов инклюзивности, значимости и реагирования стандарта </w:t>
      </w:r>
      <w:r w:rsidRPr="00301F08">
        <w:rPr>
          <w:snapToGrid w:val="0"/>
        </w:rPr>
        <w:t xml:space="preserve">AA1000APS(2008), а также качества раскрытия информации о показателях результативности устойчивого развития в соответствии со стандартом </w:t>
      </w:r>
      <w:r w:rsidRPr="00301F08">
        <w:t xml:space="preserve">АА1000AS(2008) и рекомендациями GRI. </w:t>
      </w:r>
    </w:p>
    <w:p w:rsidR="00301F08" w:rsidRDefault="00301F08" w:rsidP="00301F08">
      <w:pPr>
        <w:jc w:val="both"/>
        <w:rPr>
          <w:sz w:val="25"/>
          <w:szCs w:val="25"/>
        </w:rPr>
      </w:pPr>
    </w:p>
    <w:p w:rsidR="00301F08" w:rsidRPr="00301F08" w:rsidRDefault="00301F08" w:rsidP="00301F08">
      <w:pPr>
        <w:jc w:val="both"/>
        <w:rPr>
          <w:b/>
          <w:sz w:val="25"/>
          <w:szCs w:val="25"/>
        </w:rPr>
      </w:pPr>
      <w:r w:rsidRPr="00301F08">
        <w:rPr>
          <w:b/>
          <w:sz w:val="25"/>
          <w:szCs w:val="25"/>
        </w:rPr>
        <w:t>Наше мнение по Отчету в целом</w:t>
      </w:r>
    </w:p>
    <w:p w:rsidR="00301F08" w:rsidRPr="00301F08" w:rsidRDefault="00301F08" w:rsidP="00301F08">
      <w:pPr>
        <w:jc w:val="both"/>
        <w:rPr>
          <w:sz w:val="25"/>
          <w:szCs w:val="25"/>
        </w:rPr>
      </w:pPr>
    </w:p>
    <w:p w:rsidR="00301F08" w:rsidRPr="00301F08" w:rsidRDefault="00301F08" w:rsidP="00301F08">
      <w:pPr>
        <w:numPr>
          <w:ilvl w:val="0"/>
          <w:numId w:val="30"/>
        </w:numPr>
        <w:ind w:left="142" w:hanging="76"/>
        <w:jc w:val="both"/>
      </w:pPr>
      <w:r w:rsidRPr="00301F08">
        <w:t>Отчет адекватно отражает показатели деятельности Компании с позиций корпоративной нефинансовой публичной отчетности.   Отчет демонстрирует, каким образом основные темы устойчивого развития влияют на долгосрочную стратегию Компании, ее риски и возможности.</w:t>
      </w:r>
    </w:p>
    <w:p w:rsidR="00301F08" w:rsidRPr="00301F08" w:rsidRDefault="00301F08" w:rsidP="00301F08">
      <w:pPr>
        <w:numPr>
          <w:ilvl w:val="0"/>
          <w:numId w:val="30"/>
        </w:numPr>
        <w:ind w:left="142" w:hanging="76"/>
        <w:jc w:val="both"/>
      </w:pPr>
      <w:r w:rsidRPr="00301F08">
        <w:t>Отчет имеет логичную  структуру  построения, он изложен в понятной форме, в достаточной степени точен, объективен, информативен и сбалансирован по содержанию. Отчет содержит информацию в объеме, требуемом заинтересованными сторо</w:t>
      </w:r>
      <w:r w:rsidRPr="00301F08">
        <w:softHyphen/>
        <w:t>нами, и, в то же время, лишен избы</w:t>
      </w:r>
      <w:r w:rsidRPr="00301F08">
        <w:softHyphen/>
        <w:t>точных подробностей. Сокращения и технические термины разъяснены. Текстовая часть отчета сопровождается графиками, диаграммами, рисунками и фотографиями, что позитивно сказывается на общем восприятии отчетной информации.</w:t>
      </w:r>
    </w:p>
    <w:p w:rsidR="00301F08" w:rsidRPr="00301F08" w:rsidRDefault="00301F08" w:rsidP="00301F08">
      <w:pPr>
        <w:numPr>
          <w:ilvl w:val="0"/>
          <w:numId w:val="30"/>
        </w:numPr>
        <w:ind w:left="142" w:hanging="76"/>
        <w:jc w:val="both"/>
      </w:pPr>
      <w:r w:rsidRPr="00301F08">
        <w:t>Компания имеет эффективные системы менеджмента, позволяющие идентифицировать существенные экономические, социальные и экологические аспекты деятельности, планировать, управлять и совершенствовать относящиеся к ним процессы, определять ожидания заинтересованных сторон в отношении существенных аспектов, отражать их в своей политике и своевременно реагировать на них в процессе операционной деятельности.</w:t>
      </w:r>
    </w:p>
    <w:p w:rsidR="00301F08" w:rsidRPr="00301F08" w:rsidRDefault="00301F08" w:rsidP="00301F08">
      <w:pPr>
        <w:numPr>
          <w:ilvl w:val="0"/>
          <w:numId w:val="30"/>
        </w:numPr>
        <w:ind w:left="142" w:hanging="76"/>
        <w:jc w:val="both"/>
      </w:pPr>
      <w:r w:rsidRPr="00301F08">
        <w:t>Системы организации, управления и контроля процесса публичной нефинансовой отчетности со стороны руководства Компании в полной мере поддержаны миссией Компании, ее политиками, процедурами и ресурсами.</w:t>
      </w:r>
    </w:p>
    <w:p w:rsidR="00301F08" w:rsidRPr="00301F08" w:rsidRDefault="00301F08" w:rsidP="00301F08">
      <w:pPr>
        <w:numPr>
          <w:ilvl w:val="0"/>
          <w:numId w:val="30"/>
        </w:numPr>
        <w:ind w:left="142" w:hanging="76"/>
        <w:jc w:val="both"/>
      </w:pPr>
      <w:r w:rsidRPr="00301F08">
        <w:t>Политика корпоративной социальной ответственности является важной составной частью общего процесса выработки стратегии развития Компании, выполнения запланированных мероприятий, оценки их результативности и разработки ключевых направлений совершенствования бизнеса.</w:t>
      </w:r>
    </w:p>
    <w:p w:rsidR="00301F08" w:rsidRPr="00301F08" w:rsidRDefault="00301F08" w:rsidP="00301F08">
      <w:pPr>
        <w:numPr>
          <w:ilvl w:val="0"/>
          <w:numId w:val="30"/>
        </w:numPr>
        <w:ind w:left="142" w:hanging="76"/>
        <w:jc w:val="both"/>
      </w:pPr>
      <w:r w:rsidRPr="00301F08">
        <w:t>Высшее руководство Компании демонстрирует лидерство, приверженность принципам корпоративной социальной ответственности и принимает непосредственное участие в процессе подготовки Отчета.</w:t>
      </w:r>
    </w:p>
    <w:p w:rsidR="00301F08" w:rsidRPr="00301F08" w:rsidRDefault="00301F08" w:rsidP="00301F08">
      <w:pPr>
        <w:numPr>
          <w:ilvl w:val="0"/>
          <w:numId w:val="30"/>
        </w:numPr>
        <w:ind w:left="142" w:hanging="76"/>
        <w:jc w:val="both"/>
      </w:pPr>
      <w:r w:rsidRPr="00301F08">
        <w:t>Отдельные неточности, выявленные заверителем в рабочих редакциях Отчета, малосущественны и устранены Компанией в его окончательной редакции.</w:t>
      </w:r>
    </w:p>
    <w:p w:rsidR="00301F08" w:rsidRPr="00301F08" w:rsidRDefault="00301F08" w:rsidP="00301F08">
      <w:pPr>
        <w:jc w:val="both"/>
        <w:rPr>
          <w:sz w:val="25"/>
          <w:szCs w:val="25"/>
        </w:rPr>
      </w:pPr>
    </w:p>
    <w:p w:rsidR="00301F08" w:rsidRPr="00301F08" w:rsidRDefault="00301F08" w:rsidP="00301F08">
      <w:pPr>
        <w:jc w:val="both"/>
        <w:rPr>
          <w:b/>
          <w:sz w:val="25"/>
          <w:szCs w:val="25"/>
        </w:rPr>
      </w:pPr>
      <w:r w:rsidRPr="00301F08">
        <w:rPr>
          <w:b/>
          <w:sz w:val="25"/>
          <w:szCs w:val="25"/>
        </w:rPr>
        <w:t xml:space="preserve">Согласованность Отчета с  принципами AA1000APS(2008) </w:t>
      </w:r>
    </w:p>
    <w:p w:rsidR="00301F08" w:rsidRPr="00301F08" w:rsidRDefault="00301F08" w:rsidP="00301F08">
      <w:pPr>
        <w:spacing w:before="120" w:after="100" w:afterAutospacing="1"/>
        <w:jc w:val="both"/>
        <w:rPr>
          <w:b/>
          <w:sz w:val="25"/>
          <w:szCs w:val="25"/>
        </w:rPr>
      </w:pPr>
      <w:r w:rsidRPr="00301F08">
        <w:rPr>
          <w:b/>
          <w:sz w:val="25"/>
          <w:szCs w:val="25"/>
        </w:rPr>
        <w:t>Принцип 1. Инклюзивность</w:t>
      </w:r>
    </w:p>
    <w:p w:rsidR="00301F08" w:rsidRPr="00301F08" w:rsidRDefault="00301F08" w:rsidP="00301F08">
      <w:pPr>
        <w:numPr>
          <w:ilvl w:val="0"/>
          <w:numId w:val="30"/>
        </w:numPr>
        <w:ind w:left="142" w:hanging="76"/>
        <w:jc w:val="both"/>
      </w:pPr>
      <w:bookmarkStart w:id="243" w:name="OLE_LINK1"/>
      <w:bookmarkStart w:id="244" w:name="OLE_LINK2"/>
      <w:r w:rsidRPr="00301F08">
        <w:t xml:space="preserve">Представленная в Отчете информация и полученные нами прямые и косвенные свидетельства позволяют сделать вывод, что при подготовке информации для включения в Отчет учтены интересы ключевых заинтересованных сторон. </w:t>
      </w:r>
    </w:p>
    <w:p w:rsidR="00301F08" w:rsidRPr="00301F08" w:rsidRDefault="00301F08" w:rsidP="00301F08">
      <w:pPr>
        <w:numPr>
          <w:ilvl w:val="0"/>
          <w:numId w:val="30"/>
        </w:numPr>
        <w:ind w:left="142" w:hanging="76"/>
        <w:jc w:val="both"/>
        <w:rPr>
          <w:bCs/>
        </w:rPr>
      </w:pPr>
      <w:r w:rsidRPr="00301F08">
        <w:t xml:space="preserve">Компания идентифицировала 10 групп заинтересованных сторон с отражением их статуса в ранговой карте. </w:t>
      </w:r>
    </w:p>
    <w:p w:rsidR="00301F08" w:rsidRPr="00301F08" w:rsidRDefault="00301F08" w:rsidP="00301F08">
      <w:pPr>
        <w:numPr>
          <w:ilvl w:val="0"/>
          <w:numId w:val="30"/>
        </w:numPr>
        <w:ind w:left="142" w:hanging="76"/>
        <w:jc w:val="both"/>
      </w:pPr>
      <w:r w:rsidRPr="00301F08">
        <w:t>Компания обеспечивает комплексный, последовательный и согласованный подход к рассмотрению всех существенных аспектов, выявленных в ходе взаимодействия с заинтересованными сторонами, а также к определению путей их решения.</w:t>
      </w:r>
    </w:p>
    <w:p w:rsidR="00301F08" w:rsidRPr="00301F08" w:rsidRDefault="00301F08" w:rsidP="00301F08">
      <w:pPr>
        <w:numPr>
          <w:ilvl w:val="0"/>
          <w:numId w:val="30"/>
        </w:numPr>
        <w:ind w:left="142" w:hanging="76"/>
        <w:jc w:val="both"/>
      </w:pPr>
      <w:r w:rsidRPr="00301F08">
        <w:t xml:space="preserve">Компания осуществляет оценку степени реализации выявленных интересов и предложений заинтересованных сторон с их документированием в Отчете. </w:t>
      </w:r>
    </w:p>
    <w:p w:rsidR="00301F08" w:rsidRPr="00301F08" w:rsidRDefault="00301F08" w:rsidP="00301F08">
      <w:pPr>
        <w:numPr>
          <w:ilvl w:val="0"/>
          <w:numId w:val="30"/>
        </w:numPr>
        <w:ind w:left="142" w:hanging="76"/>
        <w:jc w:val="both"/>
      </w:pPr>
      <w:r w:rsidRPr="00301F08">
        <w:t xml:space="preserve">Основными средствами информирования и взаимодействия с заинтересованными сторонами являются: отчеты, в том числе настоящий Отчет, встречи высшего руководства Компании с производственным персоналом, информационные сообщения, пресс-релизы, интервью, переговоры, конференции, форумы, опросы, интернет-сайт Компании, публикации в СМИ, аудиты и верификации, а также иные механизмы открытого доступа. </w:t>
      </w:r>
    </w:p>
    <w:p w:rsidR="00301F08" w:rsidRPr="00301F08" w:rsidRDefault="00301F08" w:rsidP="00301F08">
      <w:pPr>
        <w:numPr>
          <w:ilvl w:val="0"/>
          <w:numId w:val="30"/>
        </w:numPr>
        <w:ind w:left="142" w:hanging="76"/>
        <w:jc w:val="both"/>
      </w:pPr>
      <w:r w:rsidRPr="00301F08">
        <w:t xml:space="preserve">Структурированное взаимодействие с заинтересованными сторонами раскрыто в Отчете информацией о четырех мероприятиях (включая два диалога и общественные консультации по проекту  Отчета). Информационная открытость Компании продемонстрирована представлением содержательных презентаций по ключевым темам диалогов и проекта Отчета заинтересованным сторонам для их отзывов и замечаний. </w:t>
      </w:r>
    </w:p>
    <w:bookmarkEnd w:id="243"/>
    <w:bookmarkEnd w:id="244"/>
    <w:p w:rsidR="00301F08" w:rsidRPr="00301F08" w:rsidRDefault="00301F08" w:rsidP="00301F08">
      <w:pPr>
        <w:jc w:val="both"/>
        <w:rPr>
          <w:sz w:val="25"/>
          <w:szCs w:val="25"/>
        </w:rPr>
      </w:pPr>
    </w:p>
    <w:p w:rsidR="00301F08" w:rsidRPr="00301F08" w:rsidRDefault="00301F08" w:rsidP="00301F08">
      <w:pPr>
        <w:spacing w:after="100" w:afterAutospacing="1"/>
        <w:jc w:val="both"/>
        <w:rPr>
          <w:b/>
          <w:sz w:val="25"/>
          <w:szCs w:val="25"/>
        </w:rPr>
      </w:pPr>
      <w:r w:rsidRPr="00301F08">
        <w:rPr>
          <w:b/>
          <w:sz w:val="25"/>
          <w:szCs w:val="25"/>
        </w:rPr>
        <w:t>Принцип 2. Значимость представленной информации</w:t>
      </w:r>
    </w:p>
    <w:p w:rsidR="00301F08" w:rsidRPr="00301F08" w:rsidRDefault="00301F08" w:rsidP="00301F08">
      <w:pPr>
        <w:numPr>
          <w:ilvl w:val="0"/>
          <w:numId w:val="30"/>
        </w:numPr>
        <w:ind w:left="142" w:hanging="76"/>
        <w:jc w:val="both"/>
      </w:pPr>
      <w:r w:rsidRPr="00301F08">
        <w:t>Компания внедрила процесс выявления значимых (существенных) аспектов деятельности, предусматривающий четкие критерии существенности с учетом специфики бизнеса и рекомендаций GRI в отношении принципов отчетности. В течение отчетного периода процесс актуализации существенных аспектов поддерживался на постоянной основе.</w:t>
      </w:r>
    </w:p>
    <w:p w:rsidR="00301F08" w:rsidRPr="00301F08" w:rsidRDefault="00301F08" w:rsidP="00301F08">
      <w:pPr>
        <w:numPr>
          <w:ilvl w:val="0"/>
          <w:numId w:val="30"/>
        </w:numPr>
        <w:ind w:left="142" w:hanging="76"/>
        <w:jc w:val="both"/>
      </w:pPr>
      <w:r w:rsidRPr="00301F08">
        <w:t>Отчет включает в себя сбалансированное и обоснованное изложение информации о существенных для заинтересованных сторон экономических, социальных и экологических аспектах деятельности, определяющих показатели устойчивого развития Компании. При определении существенных аспектов Компания учитывала ключевые внешние и внутренние факторы деятельности и риски.</w:t>
      </w:r>
    </w:p>
    <w:p w:rsidR="00301F08" w:rsidRPr="00301F08" w:rsidRDefault="00301F08" w:rsidP="00301F08">
      <w:pPr>
        <w:numPr>
          <w:ilvl w:val="0"/>
          <w:numId w:val="30"/>
        </w:numPr>
        <w:ind w:left="142" w:hanging="76"/>
        <w:jc w:val="both"/>
      </w:pPr>
      <w:r w:rsidRPr="00301F08">
        <w:t>Границы Отчета определены и ограничены, в основном, рамками самой Компании. В отдельных случаях в отчет включены ряд аспектов деятельности дочерних и зависимых обществ, имеющих существенное влияние на цели устойчивого развития Компании.</w:t>
      </w:r>
    </w:p>
    <w:p w:rsidR="00301F08" w:rsidRPr="00301F08" w:rsidRDefault="00301F08" w:rsidP="00301F08">
      <w:pPr>
        <w:numPr>
          <w:ilvl w:val="0"/>
          <w:numId w:val="30"/>
        </w:numPr>
        <w:ind w:left="142" w:hanging="76"/>
        <w:jc w:val="both"/>
        <w:rPr>
          <w:bCs/>
          <w:iCs/>
        </w:rPr>
      </w:pPr>
      <w:r w:rsidRPr="00301F08">
        <w:t>Отчет раскрывает существенную информацию о сохранении экономической устойчивости Компании, приоритетных направлениях деятельности, инвестиционной и инновационной политики, дае</w:t>
      </w:r>
      <w:r w:rsidRPr="00301F08">
        <w:rPr>
          <w:bCs/>
          <w:iCs/>
        </w:rPr>
        <w:t xml:space="preserve">т самооценку выполнения принятых социальных обязательств на 2011 г. </w:t>
      </w:r>
      <w:r w:rsidRPr="00301F08">
        <w:t>Степень внимания, уделяемого в отчете различным темам, пропорциональна их относительной важности (существенности)</w:t>
      </w:r>
      <w:r w:rsidRPr="00301F08">
        <w:rPr>
          <w:bCs/>
          <w:iCs/>
        </w:rPr>
        <w:t>.</w:t>
      </w:r>
    </w:p>
    <w:p w:rsidR="00301F08" w:rsidRPr="00301F08" w:rsidRDefault="00301F08" w:rsidP="00301F08">
      <w:pPr>
        <w:numPr>
          <w:ilvl w:val="0"/>
          <w:numId w:val="30"/>
        </w:numPr>
        <w:ind w:left="142" w:hanging="76"/>
        <w:jc w:val="both"/>
      </w:pPr>
      <w:r w:rsidRPr="00301F08">
        <w:t>Компания демонстрирует понимание кон</w:t>
      </w:r>
      <w:r w:rsidRPr="00301F08">
        <w:softHyphen/>
        <w:t xml:space="preserve">цепции корпоративной социальной ответственности и устойчивого развития, использует объективную информацию при отражении различных тем в своем Отчете. Отчет содержит перспективные задачи устойчивого развития на 2012 г. и на последующую перспективу. </w:t>
      </w:r>
    </w:p>
    <w:p w:rsidR="00301F08" w:rsidRPr="00301F08" w:rsidRDefault="00301F08" w:rsidP="00301F08">
      <w:pPr>
        <w:numPr>
          <w:ilvl w:val="0"/>
          <w:numId w:val="30"/>
        </w:numPr>
        <w:ind w:left="142" w:hanging="76"/>
        <w:jc w:val="both"/>
        <w:rPr>
          <w:bCs/>
          <w:iCs/>
        </w:rPr>
      </w:pPr>
      <w:r w:rsidRPr="00301F08">
        <w:t xml:space="preserve">Формат представления информации и данных в Отчете дает возможность пользователям идентифицировать тенденции изменения показателей результативности деятельности Компании в разрезе экономического, экологического и социального аспектов, ее достижения и нерешенные проблемы. </w:t>
      </w:r>
    </w:p>
    <w:p w:rsidR="00301F08" w:rsidRPr="00301F08" w:rsidRDefault="00301F08" w:rsidP="00301F08">
      <w:pPr>
        <w:numPr>
          <w:ilvl w:val="0"/>
          <w:numId w:val="30"/>
        </w:numPr>
        <w:ind w:left="142" w:hanging="76"/>
        <w:jc w:val="both"/>
      </w:pPr>
      <w:r w:rsidRPr="00301F08">
        <w:t xml:space="preserve">Представленная информация о существенных аспектах устойчивого развития Компании обладает достаточной прослеживаемостью в процессах сбора, обработки, передачи и представления данных. </w:t>
      </w:r>
    </w:p>
    <w:p w:rsidR="00301F08" w:rsidRPr="00301F08" w:rsidRDefault="00301F08" w:rsidP="00301F08">
      <w:pPr>
        <w:numPr>
          <w:ilvl w:val="0"/>
          <w:numId w:val="30"/>
        </w:numPr>
        <w:ind w:left="142" w:hanging="76"/>
        <w:jc w:val="both"/>
      </w:pPr>
      <w:r w:rsidRPr="00301F08">
        <w:t xml:space="preserve">Информация, представленная в Отчете, значима для заинтересованных сторон, поскольку может повлиять на их будущие  решения и поведение в отношении Компании. </w:t>
      </w:r>
    </w:p>
    <w:p w:rsidR="00301F08" w:rsidRPr="00301F08" w:rsidRDefault="00301F08" w:rsidP="00301F08">
      <w:pPr>
        <w:numPr>
          <w:ilvl w:val="0"/>
          <w:numId w:val="30"/>
        </w:numPr>
        <w:ind w:left="142" w:hanging="76"/>
        <w:jc w:val="both"/>
      </w:pPr>
      <w:r w:rsidRPr="00301F08">
        <w:t xml:space="preserve">Исходя из анализа данных Отчета, проведенных интервью и участиях заверителя в публичных мероприятиях с заинтересованными сторонами, не может быть назван ни один существенный аспект корпоративной социальной ответственности, который был бы упущен или необоснованно исключен из отчетности. Отчет отражает значимые события, имевшие место на протяжении отчетного периода. </w:t>
      </w:r>
    </w:p>
    <w:p w:rsidR="00301F08" w:rsidRPr="00301F08" w:rsidRDefault="00301F08" w:rsidP="00301F08">
      <w:pPr>
        <w:numPr>
          <w:ilvl w:val="0"/>
          <w:numId w:val="30"/>
        </w:numPr>
        <w:ind w:left="142" w:hanging="76"/>
        <w:jc w:val="both"/>
      </w:pPr>
      <w:r w:rsidRPr="00301F08">
        <w:t>В Отчете предоставлена достаточная информация о соблюдении Компанией российского законодательства, международных договоров и стандартов в сфере торговли ядерными материалами и услугами, нормативных документов Госкорпорации «Росатом» и  иных нормативных правовых актов.</w:t>
      </w:r>
    </w:p>
    <w:p w:rsidR="00301F08" w:rsidRPr="00301F08" w:rsidRDefault="00301F08" w:rsidP="00301F08">
      <w:pPr>
        <w:jc w:val="both"/>
        <w:rPr>
          <w:sz w:val="25"/>
          <w:szCs w:val="25"/>
        </w:rPr>
      </w:pPr>
    </w:p>
    <w:p w:rsidR="00301F08" w:rsidRPr="00301F08" w:rsidRDefault="00301F08" w:rsidP="00301F08">
      <w:pPr>
        <w:spacing w:after="100" w:afterAutospacing="1"/>
        <w:jc w:val="both"/>
        <w:rPr>
          <w:b/>
          <w:sz w:val="25"/>
          <w:szCs w:val="25"/>
        </w:rPr>
      </w:pPr>
      <w:r w:rsidRPr="00301F08">
        <w:rPr>
          <w:b/>
          <w:sz w:val="25"/>
          <w:szCs w:val="25"/>
        </w:rPr>
        <w:t>Принцип 3. Реагирование на ожидания заинтересованных сторон</w:t>
      </w:r>
    </w:p>
    <w:p w:rsidR="00301F08" w:rsidRPr="00301F08" w:rsidRDefault="00301F08" w:rsidP="00301F08">
      <w:pPr>
        <w:numPr>
          <w:ilvl w:val="0"/>
          <w:numId w:val="30"/>
        </w:numPr>
        <w:ind w:left="142" w:hanging="76"/>
        <w:jc w:val="both"/>
      </w:pPr>
      <w:r w:rsidRPr="00301F08">
        <w:t>В настоящее время нам неизвестны такие области, которые могли бы быть, но не были раскрыты в Отчете, в которых Компания была бы неспособна реагировать на обоснованные запросы заинтересованных сторон.</w:t>
      </w:r>
    </w:p>
    <w:p w:rsidR="00301F08" w:rsidRPr="00301F08" w:rsidRDefault="00301F08" w:rsidP="00301F08">
      <w:pPr>
        <w:numPr>
          <w:ilvl w:val="0"/>
          <w:numId w:val="30"/>
        </w:numPr>
        <w:ind w:left="142" w:hanging="76"/>
        <w:jc w:val="both"/>
      </w:pPr>
      <w:r w:rsidRPr="00301F08">
        <w:t>Компания, в основном, учла пожелания заинтересованных сторон, изложенные в Заключении об общественном заверении Годового отчета за 2010 г., а также в ходе публичных мероприятий 2012 г.</w:t>
      </w:r>
    </w:p>
    <w:p w:rsidR="00301F08" w:rsidRPr="00301F08" w:rsidRDefault="00301F08" w:rsidP="00301F08">
      <w:pPr>
        <w:numPr>
          <w:ilvl w:val="0"/>
          <w:numId w:val="30"/>
        </w:numPr>
        <w:ind w:left="142" w:hanging="76"/>
        <w:jc w:val="both"/>
      </w:pPr>
      <w:r w:rsidRPr="00301F08">
        <w:t xml:space="preserve">Важнейшим принципом деятельности Компании является ориентация на потребителя. Требования потребителей обеспечиваются надежными поставками </w:t>
      </w:r>
      <w:r w:rsidRPr="00301F08">
        <w:rPr>
          <w:noProof/>
        </w:rPr>
        <w:t>урановой продукции</w:t>
      </w:r>
      <w:r w:rsidRPr="00301F08">
        <w:t xml:space="preserve"> гарантированного  качества. В формировании конкурентного преимущества Компании значительную роль играют расширяющаяся география экспорта, участие в деятельности авторитетных международных организаций в области урановой промышленности и бизнеса, многолетняя репутация надежного поставщика, высокий уровень компетентности персонала и непрерывность обучения, а также готовность брать на себя обоснованные рыночные и валютные риски. В Компании внедрена и сертифицирована система менеджмента качества, соответствующая стандарту  </w:t>
      </w:r>
      <w:r w:rsidRPr="00301F08">
        <w:rPr>
          <w:lang w:val="en-US"/>
        </w:rPr>
        <w:t>DIN</w:t>
      </w:r>
      <w:r w:rsidRPr="00301F08">
        <w:t xml:space="preserve"> </w:t>
      </w:r>
      <w:r w:rsidRPr="00301F08">
        <w:rPr>
          <w:lang w:val="en-US"/>
        </w:rPr>
        <w:t>EN</w:t>
      </w:r>
      <w:r w:rsidRPr="00301F08">
        <w:t xml:space="preserve"> </w:t>
      </w:r>
      <w:r w:rsidRPr="00301F08">
        <w:rPr>
          <w:lang w:val="en-US"/>
        </w:rPr>
        <w:t>ISO</w:t>
      </w:r>
      <w:r w:rsidRPr="00301F08">
        <w:t xml:space="preserve">  9001:2008. Ежегодно осуществляется мониторинг удовлетворенности потребителей качеством продукции и услуг Компании, в отчетный период индекс удовлетворенности достиг 100%. Значительное внимание Компания уделяет инвестиционной деятельности, приоритетами которой в отчетный период явились финансовые вложения в дочерние компании для развития отраслевой транспортной инфраструктуры и обеспечение безопасности транспортировки урановой продукции. </w:t>
      </w:r>
    </w:p>
    <w:p w:rsidR="00301F08" w:rsidRPr="00301F08" w:rsidRDefault="00301F08" w:rsidP="00301F08">
      <w:pPr>
        <w:numPr>
          <w:ilvl w:val="0"/>
          <w:numId w:val="30"/>
        </w:numPr>
        <w:ind w:left="142" w:hanging="76"/>
        <w:jc w:val="both"/>
      </w:pPr>
      <w:r w:rsidRPr="00301F08">
        <w:t>Действующая в Компании система корпоративного управления обеспечивает своевременное принятие решений по стратегии развития Компании и ее операционной деятельности.  Особенностью корпоративного управления является наличие у Компании единственного акционера, входящего в структуру Госкорпорации «Росатом».</w:t>
      </w:r>
    </w:p>
    <w:p w:rsidR="00301F08" w:rsidRPr="00301F08" w:rsidRDefault="00301F08" w:rsidP="00301F08">
      <w:pPr>
        <w:numPr>
          <w:ilvl w:val="0"/>
          <w:numId w:val="30"/>
        </w:numPr>
        <w:ind w:left="142" w:hanging="76"/>
        <w:jc w:val="both"/>
      </w:pPr>
      <w:r w:rsidRPr="00301F08">
        <w:t xml:space="preserve">Интересы сотрудников Компании учитываются в рамках реализации Единой социальной политики Госкорпорации «Росатом».    </w:t>
      </w:r>
    </w:p>
    <w:p w:rsidR="00301F08" w:rsidRPr="00301F08" w:rsidRDefault="00301F08" w:rsidP="00301F08">
      <w:pPr>
        <w:numPr>
          <w:ilvl w:val="0"/>
          <w:numId w:val="30"/>
        </w:numPr>
        <w:ind w:left="142" w:hanging="76"/>
        <w:jc w:val="both"/>
      </w:pPr>
      <w:r w:rsidRPr="00301F08">
        <w:t xml:space="preserve">Компания оказывает значительное экономическое воздействие на развитие атомной отрасли России путем поддержания в долгосрочной перспективе рабочих мест в регионах присутствия конверсионных и разделительных предприятий отрасли, торговых портах, мотивации развития российских уранодобывающих производств. </w:t>
      </w:r>
    </w:p>
    <w:p w:rsidR="00301F08" w:rsidRPr="00301F08" w:rsidRDefault="00301F08" w:rsidP="00301F08">
      <w:pPr>
        <w:numPr>
          <w:ilvl w:val="0"/>
          <w:numId w:val="30"/>
        </w:numPr>
        <w:ind w:left="142" w:hanging="76"/>
        <w:jc w:val="both"/>
      </w:pPr>
      <w:r w:rsidRPr="00301F08">
        <w:t xml:space="preserve">Обеспечение качества окружающей среды обеспечивается реализацией экологической политики Компании.  В Компании разработана, внедрена и сертифицирована система экологического менеджмента в соответствии со стандартом </w:t>
      </w:r>
      <w:r w:rsidRPr="00301F08">
        <w:rPr>
          <w:bCs/>
        </w:rPr>
        <w:t xml:space="preserve">DIN EN ISO 14001:2009, </w:t>
      </w:r>
      <w:r w:rsidRPr="00301F08">
        <w:t>сформирован реестр рисков и угроз экологической безопасности, осуществляется оценка воздействия деятельности на окружающую среду,</w:t>
      </w:r>
      <w:r w:rsidRPr="00301F08">
        <w:rPr>
          <w:bCs/>
        </w:rPr>
        <w:t xml:space="preserve"> с</w:t>
      </w:r>
      <w:r w:rsidRPr="00301F08">
        <w:t>планированы и осуществлены мероприятия по снижению значительных экологических воздействий. Компания значительное внимание уделяет повышению уровня экологической подготовки сотрудников. В форме благотворительности она поддерживает общественно значимые экологические программы и проекты (пот стратегии сохранения амурского тигра на Дальнем Востоке, изучению белого медведя в Российской Арктике и др.), объемы благотворительной помощи имеют положительную динамику.</w:t>
      </w:r>
    </w:p>
    <w:p w:rsidR="00301F08" w:rsidRPr="00301F08" w:rsidRDefault="00301F08" w:rsidP="00301F08">
      <w:pPr>
        <w:numPr>
          <w:ilvl w:val="0"/>
          <w:numId w:val="30"/>
        </w:numPr>
        <w:ind w:left="142" w:hanging="76"/>
        <w:jc w:val="both"/>
      </w:pPr>
      <w:r w:rsidRPr="00301F08">
        <w:t xml:space="preserve">Компания осуществляет жесткий контроль </w:t>
      </w:r>
      <w:r w:rsidRPr="00301F08">
        <w:rPr>
          <w:noProof/>
        </w:rPr>
        <w:t xml:space="preserve">радиационной безопасности на маршрутах поставки урановой продукции. Разработаны и введены в действие Программы обеспечения качества и радиационной защиты при обращении с ядерными материалами при транспортировании продукции ядерного топливного цикла от мест производства до заказчика. </w:t>
      </w:r>
    </w:p>
    <w:p w:rsidR="00301F08" w:rsidRPr="00301F08" w:rsidRDefault="00301F08" w:rsidP="00301F08">
      <w:pPr>
        <w:numPr>
          <w:ilvl w:val="0"/>
          <w:numId w:val="30"/>
        </w:numPr>
        <w:ind w:left="142" w:hanging="76"/>
        <w:jc w:val="both"/>
      </w:pPr>
      <w:r w:rsidRPr="00301F08">
        <w:t>Управленческие решения Компании предусматривают учет экологических аспектов деятельности.</w:t>
      </w:r>
    </w:p>
    <w:p w:rsidR="00301F08" w:rsidRPr="00301F08" w:rsidRDefault="00301F08" w:rsidP="00301F08">
      <w:pPr>
        <w:jc w:val="both"/>
        <w:rPr>
          <w:sz w:val="25"/>
          <w:szCs w:val="25"/>
        </w:rPr>
      </w:pPr>
    </w:p>
    <w:p w:rsidR="00301F08" w:rsidRPr="00301F08" w:rsidRDefault="00301F08" w:rsidP="00301F08">
      <w:pPr>
        <w:spacing w:after="100" w:afterAutospacing="1"/>
        <w:jc w:val="both"/>
        <w:rPr>
          <w:b/>
          <w:bCs/>
          <w:sz w:val="25"/>
          <w:szCs w:val="25"/>
        </w:rPr>
      </w:pPr>
      <w:r w:rsidRPr="00301F08">
        <w:rPr>
          <w:b/>
          <w:bCs/>
          <w:sz w:val="25"/>
          <w:szCs w:val="25"/>
        </w:rPr>
        <w:t>Соответствие Отчета Руководству</w:t>
      </w:r>
      <w:r w:rsidRPr="00301F08">
        <w:rPr>
          <w:b/>
          <w:bCs/>
          <w:snapToGrid w:val="0"/>
          <w:sz w:val="25"/>
          <w:szCs w:val="25"/>
        </w:rPr>
        <w:t xml:space="preserve"> GRI</w:t>
      </w:r>
      <w:r w:rsidRPr="00301F08">
        <w:rPr>
          <w:b/>
          <w:bCs/>
          <w:sz w:val="25"/>
          <w:szCs w:val="25"/>
        </w:rPr>
        <w:t xml:space="preserve"> </w:t>
      </w:r>
    </w:p>
    <w:p w:rsidR="00301F08" w:rsidRPr="00301F08" w:rsidRDefault="00301F08" w:rsidP="00301F08">
      <w:pPr>
        <w:jc w:val="both"/>
      </w:pPr>
      <w:r w:rsidRPr="00301F08">
        <w:t xml:space="preserve">Отчет выполнен с использованием рекомендаций </w:t>
      </w:r>
      <w:r w:rsidRPr="00301F08">
        <w:rPr>
          <w:snapToGrid w:val="0"/>
        </w:rPr>
        <w:t>Руководства по отчетности в области устойчивого развития Глобальной инициативы по отчетности третьего поколения GRI</w:t>
      </w:r>
      <w:r w:rsidRPr="00301F08">
        <w:t xml:space="preserve"> G3, содержит информацию по всем стандартным элементам отчетности, а также по необходимому количеству ключевых показателей результативности GRI и удовлетворяет уровню применения отчетности В+.  Тот факт, что в Отчете не содержится детальная информация об отдельных показателях результативности GRI обусловлен тем, что в настоящий момент данные вопросы, по мнению Компании, для заинтересованных сторон малосущественны и их вкладом в отчетность можно пренебречь. </w:t>
      </w:r>
    </w:p>
    <w:p w:rsidR="00301F08" w:rsidRPr="00301F08" w:rsidRDefault="00301F08" w:rsidP="00301F08">
      <w:pPr>
        <w:jc w:val="both"/>
        <w:rPr>
          <w:sz w:val="25"/>
          <w:szCs w:val="25"/>
        </w:rPr>
      </w:pPr>
    </w:p>
    <w:p w:rsidR="00301F08" w:rsidRPr="00301F08" w:rsidRDefault="00301F08" w:rsidP="00301F08">
      <w:pPr>
        <w:spacing w:after="100" w:afterAutospacing="1"/>
        <w:jc w:val="both"/>
        <w:rPr>
          <w:b/>
          <w:sz w:val="25"/>
          <w:szCs w:val="25"/>
        </w:rPr>
      </w:pPr>
      <w:r w:rsidRPr="00301F08">
        <w:rPr>
          <w:b/>
          <w:sz w:val="25"/>
          <w:szCs w:val="25"/>
        </w:rPr>
        <w:t>Степень и качество вовлечения заинтересованных сторон согласно стандарта АА1000SES (2011)</w:t>
      </w:r>
    </w:p>
    <w:p w:rsidR="00301F08" w:rsidRPr="00301F08" w:rsidRDefault="00301F08" w:rsidP="00301F08">
      <w:pPr>
        <w:autoSpaceDE w:val="0"/>
        <w:autoSpaceDN w:val="0"/>
        <w:adjustRightInd w:val="0"/>
        <w:jc w:val="both"/>
      </w:pPr>
      <w:r w:rsidRPr="00301F08">
        <w:t>Процесс публичной отчетности в целом соответствует рекомендациям стандарта AA1000SES(2011). Компания разработала, внедрила и поддерживает методологию идентификации заинтересованных сторон (в том числе, из состава крупных зарубежных компаний) на основе многокритериального подхода. Ведется база данных заинтересованных сторон. Процесс вовлечения заинтересованных сторон в подготовку корпоративной отчетности заблаговременно планируется. Ответственность и полномочия менеджмента и сотрудников Компании в вопросах взаимодействия с заинтересованными сторонами определены, необходимые ресурсы выделяются. Осуществляется периодический мониторинг и актуализация ключевых интересов, потребностей и ожиданий заинтересованных сторон, на основе которого определяются приоритеты и оптимальные методы взаимодействия с ними. Результаты взаимодействия документируются и своевременно направляются заинтересованным сторонам. Осуществляется оценка эффективности взаимодействия с заинтересованными сторонами.  По итогам подготовки отчета выполняется его общественное заверение,</w:t>
      </w:r>
      <w:r w:rsidRPr="00301F08">
        <w:rPr>
          <w:bCs/>
          <w:color w:val="000000"/>
          <w:kern w:val="24"/>
        </w:rPr>
        <w:t xml:space="preserve"> </w:t>
      </w:r>
      <w:r w:rsidRPr="00301F08">
        <w:rPr>
          <w:bCs/>
        </w:rPr>
        <w:t>подтверждающее существенность и полноту раскрываемой информации, а также реагирование Компании на запросы заинтересованных сторон.</w:t>
      </w:r>
    </w:p>
    <w:p w:rsidR="00301F08" w:rsidRPr="00301F08" w:rsidRDefault="00301F08" w:rsidP="00301F08">
      <w:pPr>
        <w:jc w:val="both"/>
        <w:rPr>
          <w:sz w:val="25"/>
          <w:szCs w:val="25"/>
        </w:rPr>
      </w:pPr>
    </w:p>
    <w:p w:rsidR="00301F08" w:rsidRPr="00301F08" w:rsidRDefault="00301F08" w:rsidP="00301F08">
      <w:pPr>
        <w:spacing w:after="100" w:afterAutospacing="1"/>
        <w:jc w:val="both"/>
        <w:rPr>
          <w:b/>
          <w:sz w:val="25"/>
          <w:szCs w:val="25"/>
        </w:rPr>
      </w:pPr>
      <w:r w:rsidRPr="00301F08">
        <w:rPr>
          <w:b/>
          <w:sz w:val="25"/>
          <w:szCs w:val="25"/>
        </w:rPr>
        <w:t xml:space="preserve">Рекомендации по подготовке корпоративной публичной нефинансовой отчетности будущих периодов </w:t>
      </w:r>
    </w:p>
    <w:p w:rsidR="00301F08" w:rsidRPr="00301F08" w:rsidRDefault="00301F08" w:rsidP="00301F08">
      <w:pPr>
        <w:numPr>
          <w:ilvl w:val="0"/>
          <w:numId w:val="30"/>
        </w:numPr>
        <w:ind w:left="142" w:hanging="76"/>
        <w:jc w:val="both"/>
      </w:pPr>
      <w:r w:rsidRPr="00301F08">
        <w:t>Дальнейшее повышение в отчетах будущих периодов степени раскрытия некоторых стандартных элементов отчетности, входящих в категорию «Стратегия и характеристики» Руководства GRI.</w:t>
      </w:r>
    </w:p>
    <w:p w:rsidR="00301F08" w:rsidRPr="00301F08" w:rsidRDefault="00301F08" w:rsidP="00301F08">
      <w:pPr>
        <w:numPr>
          <w:ilvl w:val="0"/>
          <w:numId w:val="30"/>
        </w:numPr>
        <w:ind w:left="142" w:hanging="76"/>
        <w:jc w:val="both"/>
      </w:pPr>
      <w:r w:rsidRPr="00301F08">
        <w:t>Уточнение перечня заинтересованных сторон Компании.</w:t>
      </w:r>
    </w:p>
    <w:p w:rsidR="00301F08" w:rsidRPr="00301F08" w:rsidRDefault="00301F08" w:rsidP="00301F08">
      <w:pPr>
        <w:numPr>
          <w:ilvl w:val="0"/>
          <w:numId w:val="30"/>
        </w:numPr>
        <w:ind w:left="142" w:hanging="76"/>
        <w:jc w:val="both"/>
      </w:pPr>
      <w:r w:rsidRPr="00301F08">
        <w:t>Повышение уровня охвата заинтересованных сторон на проводимых с их участием публичных мероприятиях (диалогах, общественных слушаниях и т.д.).</w:t>
      </w:r>
    </w:p>
    <w:p w:rsidR="00301F08" w:rsidRPr="00301F08" w:rsidRDefault="00301F08" w:rsidP="00301F08">
      <w:pPr>
        <w:numPr>
          <w:ilvl w:val="0"/>
          <w:numId w:val="30"/>
        </w:numPr>
        <w:ind w:left="142" w:hanging="76"/>
        <w:jc w:val="both"/>
      </w:pPr>
      <w:r w:rsidRPr="00301F08">
        <w:t xml:space="preserve">Более четкое изложение в отчетах степени выполнения планов и обязательств, взятых перед заинтересованными сторонами в предыдущие отчетные периоды. </w:t>
      </w:r>
    </w:p>
    <w:p w:rsidR="00301F08" w:rsidRPr="00301F08" w:rsidRDefault="00301F08" w:rsidP="00301F08">
      <w:pPr>
        <w:numPr>
          <w:ilvl w:val="0"/>
          <w:numId w:val="30"/>
        </w:numPr>
        <w:ind w:left="142" w:hanging="76"/>
        <w:jc w:val="both"/>
        <w:rPr>
          <w:bCs/>
        </w:rPr>
      </w:pPr>
      <w:r w:rsidRPr="00301F08">
        <w:t>Расширение</w:t>
      </w:r>
      <w:r w:rsidRPr="00301F08">
        <w:rPr>
          <w:bCs/>
        </w:rPr>
        <w:t xml:space="preserve"> масштабов использования современных телекоммуникационных средств по доведению интегрированного отчета до заинтересованных сторон (включая создание и размещение на интернет-сайте Компании интерактивной (электронной) версии отчета с возможностью выборочного извлечения и транслирования фактологической и цифровой информации в общепринятые пользовательские форматы (</w:t>
      </w:r>
      <w:r w:rsidRPr="00301F08">
        <w:rPr>
          <w:bCs/>
          <w:lang w:val="en-US"/>
        </w:rPr>
        <w:t>Word</w:t>
      </w:r>
      <w:r w:rsidRPr="00301F08">
        <w:rPr>
          <w:bCs/>
        </w:rPr>
        <w:t xml:space="preserve">, </w:t>
      </w:r>
      <w:r w:rsidRPr="00301F08">
        <w:rPr>
          <w:bCs/>
          <w:lang w:val="en-US"/>
        </w:rPr>
        <w:t>Excel</w:t>
      </w:r>
      <w:r w:rsidRPr="00301F08">
        <w:rPr>
          <w:bCs/>
        </w:rPr>
        <w:t xml:space="preserve"> и др.).</w:t>
      </w:r>
    </w:p>
    <w:p w:rsidR="00301F08" w:rsidRPr="00301F08" w:rsidRDefault="00301F08" w:rsidP="00301F08">
      <w:pPr>
        <w:jc w:val="both"/>
        <w:rPr>
          <w:sz w:val="25"/>
          <w:szCs w:val="25"/>
        </w:rPr>
      </w:pPr>
    </w:p>
    <w:p w:rsidR="00301F08" w:rsidRPr="00301F08" w:rsidRDefault="00301F08" w:rsidP="00301F08">
      <w:pPr>
        <w:spacing w:after="100" w:afterAutospacing="1"/>
        <w:jc w:val="both"/>
        <w:rPr>
          <w:b/>
          <w:sz w:val="25"/>
          <w:szCs w:val="25"/>
        </w:rPr>
      </w:pPr>
      <w:r w:rsidRPr="00301F08">
        <w:rPr>
          <w:b/>
          <w:sz w:val="25"/>
          <w:szCs w:val="25"/>
        </w:rPr>
        <w:t>Заявление АУДИТОРА о независимости, непредвзятости и компетентности</w:t>
      </w:r>
    </w:p>
    <w:p w:rsidR="00301F08" w:rsidRPr="00301F08" w:rsidRDefault="00301F08" w:rsidP="00301F08">
      <w:pPr>
        <w:numPr>
          <w:ilvl w:val="0"/>
          <w:numId w:val="30"/>
        </w:numPr>
        <w:ind w:left="142" w:hanging="76"/>
        <w:jc w:val="both"/>
      </w:pPr>
      <w:r w:rsidRPr="00301F08">
        <w:t xml:space="preserve">АУДИТОР – это независимая профессиональная международная компания, специализирующаяся на предоставлении услуг в области аккредитованной сертификации различных систем менеджмента (в частности, систем менеджмента качества, профессионального здоровья и безопасности, природоохранной деятельности, социальной ответственности и др.). </w:t>
      </w:r>
    </w:p>
    <w:p w:rsidR="00301F08" w:rsidRPr="00301F08" w:rsidRDefault="00301F08" w:rsidP="00301F08">
      <w:pPr>
        <w:numPr>
          <w:ilvl w:val="0"/>
          <w:numId w:val="30"/>
        </w:numPr>
        <w:ind w:left="142" w:hanging="76"/>
        <w:jc w:val="both"/>
      </w:pPr>
      <w:r w:rsidRPr="00301F08">
        <w:t>АУДИТОР официально заявляет, что настоящее Заверение представляет независимую оценку аудитора третьей стороны. АУДИТОР не имеет коммерческих интересов в деятельности  Компании за исключением предоставленных услуг по заверению.</w:t>
      </w:r>
    </w:p>
    <w:p w:rsidR="00301F08" w:rsidRPr="00301F08" w:rsidRDefault="00301F08" w:rsidP="00301F08">
      <w:pPr>
        <w:numPr>
          <w:ilvl w:val="0"/>
          <w:numId w:val="30"/>
        </w:numPr>
        <w:ind w:left="142" w:hanging="76"/>
        <w:jc w:val="both"/>
      </w:pPr>
      <w:r w:rsidRPr="00301F08">
        <w:t>Привлекаемые к работам по заверению АУДИТОРЫ имеют необходимый уровень компетентности в вопросах заверения публичной нефинансовой отчетности в соответствии с нашими внутренними процедурами и лучшими мировыми практиками.</w:t>
      </w:r>
    </w:p>
    <w:p w:rsidR="00301F08" w:rsidRPr="00301F08" w:rsidRDefault="00301F08" w:rsidP="00301F08">
      <w:pPr>
        <w:jc w:val="both"/>
        <w:rPr>
          <w:sz w:val="25"/>
          <w:szCs w:val="25"/>
        </w:rPr>
      </w:pPr>
    </w:p>
    <w:p w:rsidR="00301F08" w:rsidRPr="00301F08" w:rsidRDefault="00301F08" w:rsidP="00301F08">
      <w:pPr>
        <w:jc w:val="both"/>
        <w:rPr>
          <w:sz w:val="25"/>
          <w:szCs w:val="25"/>
        </w:rPr>
      </w:pPr>
    </w:p>
    <w:p w:rsidR="00301F08" w:rsidRPr="00301F08" w:rsidRDefault="00301F08" w:rsidP="00301F08">
      <w:pPr>
        <w:jc w:val="both"/>
        <w:rPr>
          <w:b/>
          <w:sz w:val="25"/>
          <w:szCs w:val="25"/>
        </w:rPr>
      </w:pPr>
      <w:r w:rsidRPr="00301F08">
        <w:rPr>
          <w:b/>
          <w:sz w:val="25"/>
          <w:szCs w:val="25"/>
        </w:rPr>
        <w:t>АУДИТОР</w:t>
      </w:r>
    </w:p>
    <w:p w:rsidR="00301F08" w:rsidRPr="00301F08" w:rsidRDefault="00301F08" w:rsidP="00301F08">
      <w:pPr>
        <w:jc w:val="both"/>
        <w:rPr>
          <w:b/>
          <w:sz w:val="25"/>
          <w:szCs w:val="25"/>
        </w:rPr>
      </w:pPr>
      <w:r w:rsidRPr="00301F08">
        <w:rPr>
          <w:b/>
          <w:sz w:val="25"/>
          <w:szCs w:val="25"/>
        </w:rPr>
        <w:t>Подпись</w:t>
      </w:r>
    </w:p>
    <w:p w:rsidR="00C824C6" w:rsidRPr="00753C06" w:rsidRDefault="00C824C6" w:rsidP="00C824C6">
      <w:pPr>
        <w:rPr>
          <w:rFonts w:ascii="Arial" w:hAnsi="Arial" w:cs="Arial"/>
          <w:sz w:val="22"/>
          <w:szCs w:val="22"/>
        </w:rPr>
      </w:pPr>
      <w:r w:rsidRPr="00B645A5">
        <w:br w:type="page"/>
      </w:r>
    </w:p>
    <w:p w:rsidR="00305230" w:rsidRDefault="00305230" w:rsidP="00F977F3">
      <w:pPr>
        <w:pStyle w:val="1"/>
        <w:numPr>
          <w:ilvl w:val="0"/>
          <w:numId w:val="0"/>
        </w:numPr>
        <w:ind w:left="432"/>
      </w:pPr>
      <w:bookmarkStart w:id="245" w:name="_Toc325015775"/>
      <w:r w:rsidRPr="00FC32B2">
        <w:t>Приложение № 1</w:t>
      </w:r>
      <w:r w:rsidR="00160C8A">
        <w:t>0</w:t>
      </w:r>
      <w:r w:rsidR="00DF2EC9">
        <w:t>.</w:t>
      </w:r>
      <w:r w:rsidRPr="00FC32B2">
        <w:t xml:space="preserve"> Глоссарий, список сокращений</w:t>
      </w:r>
      <w:bookmarkEnd w:id="240"/>
      <w:bookmarkEnd w:id="245"/>
    </w:p>
    <w:p w:rsidR="00B3308D" w:rsidRPr="00B3308D" w:rsidRDefault="00B3308D" w:rsidP="009272EE">
      <w:pPr>
        <w:pStyle w:val="ZEBRA-0"/>
      </w:pPr>
    </w:p>
    <w:tbl>
      <w:tblPr>
        <w:tblW w:w="0" w:type="auto"/>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tblPr>
      <w:tblGrid>
        <w:gridCol w:w="2531"/>
        <w:gridCol w:w="7040"/>
      </w:tblGrid>
      <w:tr w:rsidR="004E5156" w:rsidRPr="00670874" w:rsidTr="004E5156">
        <w:tc>
          <w:tcPr>
            <w:tcW w:w="2531" w:type="dxa"/>
            <w:tcBorders>
              <w:top w:val="single" w:sz="18" w:space="0" w:color="FFFFFF"/>
              <w:left w:val="single" w:sz="18" w:space="0" w:color="FFFFFF"/>
              <w:bottom w:val="single" w:sz="18" w:space="0" w:color="FFFFFF"/>
              <w:right w:val="single" w:sz="18" w:space="0" w:color="FFFFFF"/>
            </w:tcBorders>
            <w:shd w:val="clear" w:color="auto" w:fill="244061"/>
            <w:vAlign w:val="center"/>
          </w:tcPr>
          <w:p w:rsidR="004E5156" w:rsidRPr="00670874" w:rsidRDefault="004E5156" w:rsidP="004E5156">
            <w:pPr>
              <w:spacing w:before="120" w:after="120"/>
              <w:jc w:val="right"/>
              <w:rPr>
                <w:b/>
                <w:color w:val="FFFFFF"/>
                <w:sz w:val="20"/>
                <w:szCs w:val="20"/>
              </w:rPr>
            </w:pPr>
            <w:r w:rsidRPr="00445573">
              <w:rPr>
                <w:rFonts w:eastAsia="Calibri"/>
                <w:b/>
                <w:color w:val="FFFFFF"/>
                <w:sz w:val="20"/>
                <w:szCs w:val="20"/>
                <w:lang w:eastAsia="en-US"/>
              </w:rPr>
              <w:t>Высокообогащенный уран</w:t>
            </w:r>
          </w:p>
        </w:tc>
        <w:tc>
          <w:tcPr>
            <w:tcW w:w="7040" w:type="dxa"/>
            <w:tcBorders>
              <w:top w:val="single" w:sz="18" w:space="0" w:color="FFFFFF"/>
              <w:left w:val="single" w:sz="18" w:space="0" w:color="FFFFFF"/>
              <w:bottom w:val="single" w:sz="18" w:space="0" w:color="FFFFFF"/>
              <w:right w:val="single" w:sz="18" w:space="0" w:color="FFFFFF"/>
            </w:tcBorders>
            <w:shd w:val="clear" w:color="auto" w:fill="DBE5F1"/>
            <w:vAlign w:val="center"/>
          </w:tcPr>
          <w:p w:rsidR="004E5156" w:rsidRPr="00445573" w:rsidRDefault="004E5156" w:rsidP="004E5156">
            <w:pPr>
              <w:tabs>
                <w:tab w:val="left" w:pos="7218"/>
              </w:tabs>
              <w:autoSpaceDE w:val="0"/>
              <w:autoSpaceDN w:val="0"/>
              <w:adjustRightInd w:val="0"/>
              <w:rPr>
                <w:rFonts w:cs="Tahoma"/>
                <w:sz w:val="20"/>
                <w:szCs w:val="20"/>
              </w:rPr>
            </w:pPr>
            <w:r w:rsidRPr="00445573">
              <w:rPr>
                <w:rFonts w:cs="Tahoma"/>
                <w:sz w:val="20"/>
                <w:szCs w:val="20"/>
              </w:rPr>
              <w:t>уран с содержанием изотопа урана-235 по массе равным или более 20%</w:t>
            </w:r>
            <w:r w:rsidRPr="00445573">
              <w:rPr>
                <w:rFonts w:cs="Tahoma"/>
                <w:sz w:val="20"/>
                <w:szCs w:val="20"/>
              </w:rPr>
              <w:tab/>
            </w:r>
          </w:p>
        </w:tc>
      </w:tr>
      <w:tr w:rsidR="004E5156" w:rsidRPr="0097151D" w:rsidTr="004E5156">
        <w:tc>
          <w:tcPr>
            <w:tcW w:w="2531" w:type="dxa"/>
            <w:tcBorders>
              <w:top w:val="single" w:sz="18" w:space="0" w:color="FFFFFF"/>
              <w:left w:val="single" w:sz="18" w:space="0" w:color="FFFFFF"/>
              <w:bottom w:val="single" w:sz="18" w:space="0" w:color="FFFFFF"/>
              <w:right w:val="single" w:sz="18" w:space="0" w:color="FFFFFF"/>
            </w:tcBorders>
            <w:shd w:val="clear" w:color="auto" w:fill="244061"/>
            <w:vAlign w:val="center"/>
          </w:tcPr>
          <w:p w:rsidR="004E5156" w:rsidRPr="001F0735" w:rsidRDefault="004E5156" w:rsidP="004E5156">
            <w:pPr>
              <w:spacing w:before="120" w:after="120"/>
              <w:jc w:val="right"/>
              <w:rPr>
                <w:b/>
                <w:color w:val="FFFFFF"/>
                <w:sz w:val="20"/>
                <w:szCs w:val="20"/>
              </w:rPr>
            </w:pPr>
            <w:r w:rsidRPr="00445573">
              <w:rPr>
                <w:rFonts w:eastAsia="Calibri"/>
                <w:b/>
                <w:color w:val="FFFFFF"/>
                <w:sz w:val="20"/>
                <w:szCs w:val="20"/>
                <w:lang w:eastAsia="en-US"/>
              </w:rPr>
              <w:t>Гексафторид урана</w:t>
            </w:r>
          </w:p>
        </w:tc>
        <w:tc>
          <w:tcPr>
            <w:tcW w:w="7040" w:type="dxa"/>
            <w:tcBorders>
              <w:top w:val="single" w:sz="18" w:space="0" w:color="FFFFFF"/>
              <w:left w:val="single" w:sz="18" w:space="0" w:color="FFFFFF"/>
              <w:bottom w:val="single" w:sz="18" w:space="0" w:color="FFFFFF"/>
              <w:right w:val="single" w:sz="18" w:space="0" w:color="FFFFFF"/>
            </w:tcBorders>
            <w:shd w:val="clear" w:color="auto" w:fill="DBE5F1"/>
            <w:vAlign w:val="center"/>
          </w:tcPr>
          <w:p w:rsidR="004E5156" w:rsidRPr="0097151D" w:rsidRDefault="00D74905" w:rsidP="004E5156">
            <w:pPr>
              <w:pStyle w:val="af3"/>
              <w:spacing w:before="100" w:beforeAutospacing="1" w:after="100" w:afterAutospacing="1"/>
              <w:rPr>
                <w:rFonts w:ascii="Times New Roman" w:hAnsi="Times New Roman"/>
                <w:sz w:val="20"/>
                <w:szCs w:val="20"/>
              </w:rPr>
            </w:pPr>
            <w:r>
              <w:rPr>
                <w:rFonts w:ascii="Times New Roman" w:hAnsi="Times New Roman"/>
                <w:sz w:val="20"/>
                <w:szCs w:val="20"/>
              </w:rPr>
              <w:t>х</w:t>
            </w:r>
            <w:r w:rsidR="004E5156" w:rsidRPr="00445573">
              <w:rPr>
                <w:rFonts w:ascii="Times New Roman" w:hAnsi="Times New Roman"/>
                <w:sz w:val="20"/>
                <w:szCs w:val="20"/>
              </w:rPr>
              <w:t>имическое соединение урана, которое при определенных условиях может находиться в газообразном состоянии. Используется в качестве исходного материала при обогащении урана</w:t>
            </w:r>
          </w:p>
        </w:tc>
      </w:tr>
      <w:tr w:rsidR="004E5156" w:rsidRPr="00453D8C" w:rsidTr="004E5156">
        <w:tc>
          <w:tcPr>
            <w:tcW w:w="2531" w:type="dxa"/>
            <w:tcBorders>
              <w:top w:val="single" w:sz="18" w:space="0" w:color="FFFFFF"/>
              <w:left w:val="single" w:sz="18" w:space="0" w:color="FFFFFF"/>
              <w:bottom w:val="single" w:sz="18" w:space="0" w:color="FFFFFF"/>
              <w:right w:val="single" w:sz="18" w:space="0" w:color="FFFFFF"/>
            </w:tcBorders>
            <w:shd w:val="clear" w:color="auto" w:fill="244061"/>
            <w:vAlign w:val="center"/>
          </w:tcPr>
          <w:p w:rsidR="004E5156" w:rsidRPr="001F0735" w:rsidRDefault="004E5156" w:rsidP="004E5156">
            <w:pPr>
              <w:spacing w:before="120" w:after="120"/>
              <w:jc w:val="right"/>
              <w:rPr>
                <w:b/>
                <w:color w:val="FFFFFF"/>
                <w:sz w:val="20"/>
                <w:szCs w:val="20"/>
              </w:rPr>
            </w:pPr>
            <w:r w:rsidRPr="00445573">
              <w:rPr>
                <w:rFonts w:eastAsia="Calibri"/>
                <w:b/>
                <w:color w:val="FFFFFF"/>
                <w:sz w:val="20"/>
                <w:szCs w:val="20"/>
                <w:lang w:eastAsia="en-US"/>
              </w:rPr>
              <w:t>Зиверт</w:t>
            </w:r>
          </w:p>
        </w:tc>
        <w:tc>
          <w:tcPr>
            <w:tcW w:w="7040" w:type="dxa"/>
            <w:tcBorders>
              <w:top w:val="single" w:sz="18" w:space="0" w:color="FFFFFF"/>
              <w:left w:val="single" w:sz="18" w:space="0" w:color="FFFFFF"/>
              <w:bottom w:val="single" w:sz="18" w:space="0" w:color="FFFFFF"/>
              <w:right w:val="single" w:sz="18" w:space="0" w:color="FFFFFF"/>
            </w:tcBorders>
            <w:shd w:val="clear" w:color="auto" w:fill="DBE5F1"/>
            <w:vAlign w:val="center"/>
          </w:tcPr>
          <w:p w:rsidR="004E5156" w:rsidRPr="0097151D" w:rsidRDefault="004E5156" w:rsidP="00AD4922">
            <w:pPr>
              <w:pStyle w:val="af3"/>
              <w:spacing w:before="100" w:beforeAutospacing="1" w:after="100" w:afterAutospacing="1"/>
              <w:rPr>
                <w:rFonts w:ascii="Times New Roman" w:hAnsi="Times New Roman"/>
                <w:sz w:val="20"/>
                <w:szCs w:val="20"/>
              </w:rPr>
            </w:pPr>
            <w:r w:rsidRPr="00445573">
              <w:rPr>
                <w:rFonts w:ascii="Times New Roman" w:hAnsi="Times New Roman"/>
                <w:sz w:val="20"/>
                <w:szCs w:val="20"/>
              </w:rPr>
              <w:t xml:space="preserve">(Sievert, Зв) - единица эквивалентной и эффективной дозы излучения в системе СИ, названа в честь шведского ученого </w:t>
            </w:r>
            <w:r w:rsidR="00AD4922">
              <w:rPr>
                <w:rFonts w:ascii="Times New Roman" w:hAnsi="Times New Roman"/>
                <w:sz w:val="20"/>
                <w:szCs w:val="20"/>
              </w:rPr>
              <w:t xml:space="preserve"> </w:t>
            </w:r>
            <w:r w:rsidRPr="00445573">
              <w:rPr>
                <w:rFonts w:ascii="Times New Roman" w:hAnsi="Times New Roman"/>
                <w:sz w:val="20"/>
                <w:szCs w:val="20"/>
              </w:rPr>
              <w:t>Зиверта (Siewert)</w:t>
            </w:r>
          </w:p>
        </w:tc>
      </w:tr>
      <w:tr w:rsidR="004E5156" w:rsidRPr="00453D8C" w:rsidTr="004E5156">
        <w:tc>
          <w:tcPr>
            <w:tcW w:w="2531" w:type="dxa"/>
            <w:tcBorders>
              <w:top w:val="single" w:sz="18" w:space="0" w:color="FFFFFF"/>
              <w:left w:val="single" w:sz="18" w:space="0" w:color="FFFFFF"/>
              <w:bottom w:val="single" w:sz="18" w:space="0" w:color="FFFFFF"/>
              <w:right w:val="single" w:sz="18" w:space="0" w:color="FFFFFF"/>
            </w:tcBorders>
            <w:shd w:val="clear" w:color="auto" w:fill="244061"/>
            <w:vAlign w:val="center"/>
          </w:tcPr>
          <w:p w:rsidR="004E5156" w:rsidRPr="001F0735" w:rsidRDefault="004E5156" w:rsidP="004E5156">
            <w:pPr>
              <w:spacing w:before="120" w:after="120"/>
              <w:jc w:val="right"/>
              <w:rPr>
                <w:b/>
                <w:color w:val="FFFFFF"/>
                <w:sz w:val="20"/>
                <w:szCs w:val="20"/>
              </w:rPr>
            </w:pPr>
            <w:r w:rsidRPr="00445573">
              <w:rPr>
                <w:rFonts w:eastAsia="Calibri"/>
                <w:b/>
                <w:color w:val="FFFFFF"/>
                <w:sz w:val="20"/>
                <w:szCs w:val="20"/>
                <w:lang w:eastAsia="en-US"/>
              </w:rPr>
              <w:t>Конверсия</w:t>
            </w:r>
          </w:p>
        </w:tc>
        <w:tc>
          <w:tcPr>
            <w:tcW w:w="7040" w:type="dxa"/>
            <w:tcBorders>
              <w:top w:val="single" w:sz="18" w:space="0" w:color="FFFFFF"/>
              <w:left w:val="single" w:sz="18" w:space="0" w:color="FFFFFF"/>
              <w:bottom w:val="single" w:sz="18" w:space="0" w:color="FFFFFF"/>
              <w:right w:val="single" w:sz="18" w:space="0" w:color="FFFFFF"/>
            </w:tcBorders>
            <w:shd w:val="clear" w:color="auto" w:fill="DBE5F1"/>
            <w:vAlign w:val="center"/>
          </w:tcPr>
          <w:p w:rsidR="004E5156" w:rsidRPr="00445573" w:rsidRDefault="00D74905" w:rsidP="00AD4922">
            <w:pPr>
              <w:autoSpaceDE w:val="0"/>
              <w:autoSpaceDN w:val="0"/>
              <w:adjustRightInd w:val="0"/>
              <w:rPr>
                <w:rFonts w:cs="Tahoma"/>
                <w:sz w:val="20"/>
                <w:szCs w:val="20"/>
              </w:rPr>
            </w:pPr>
            <w:r>
              <w:rPr>
                <w:rFonts w:cs="Tahoma"/>
                <w:sz w:val="20"/>
                <w:szCs w:val="20"/>
              </w:rPr>
              <w:t>х</w:t>
            </w:r>
            <w:r w:rsidR="004E5156" w:rsidRPr="00445573">
              <w:rPr>
                <w:rFonts w:cs="Tahoma"/>
                <w:sz w:val="20"/>
                <w:szCs w:val="20"/>
              </w:rPr>
              <w:t>имический процесс преобразования U</w:t>
            </w:r>
            <w:r w:rsidR="004E5156" w:rsidRPr="00AD4922">
              <w:rPr>
                <w:rFonts w:cs="Tahoma"/>
                <w:sz w:val="20"/>
                <w:szCs w:val="20"/>
                <w:vertAlign w:val="superscript"/>
              </w:rPr>
              <w:t>3</w:t>
            </w:r>
            <w:r w:rsidR="004E5156" w:rsidRPr="00445573">
              <w:rPr>
                <w:rFonts w:cs="Tahoma"/>
                <w:sz w:val="20"/>
                <w:szCs w:val="20"/>
              </w:rPr>
              <w:t>0</w:t>
            </w:r>
            <w:r w:rsidR="004E5156" w:rsidRPr="00AD4922">
              <w:rPr>
                <w:rFonts w:cs="Tahoma"/>
                <w:sz w:val="20"/>
                <w:szCs w:val="20"/>
                <w:vertAlign w:val="superscript"/>
              </w:rPr>
              <w:t>8</w:t>
            </w:r>
            <w:r w:rsidR="004E5156" w:rsidRPr="00445573">
              <w:rPr>
                <w:rFonts w:cs="Tahoma"/>
                <w:sz w:val="20"/>
                <w:szCs w:val="20"/>
              </w:rPr>
              <w:t xml:space="preserve"> в UF</w:t>
            </w:r>
            <w:r w:rsidR="004E5156" w:rsidRPr="00AD4922">
              <w:rPr>
                <w:rFonts w:cs="Tahoma"/>
                <w:sz w:val="20"/>
                <w:szCs w:val="20"/>
                <w:vertAlign w:val="superscript"/>
              </w:rPr>
              <w:t xml:space="preserve">6 </w:t>
            </w:r>
          </w:p>
        </w:tc>
      </w:tr>
      <w:tr w:rsidR="004E5156" w:rsidRPr="00453D8C" w:rsidTr="004E5156">
        <w:tc>
          <w:tcPr>
            <w:tcW w:w="2531" w:type="dxa"/>
            <w:tcBorders>
              <w:top w:val="single" w:sz="18" w:space="0" w:color="FFFFFF"/>
              <w:left w:val="single" w:sz="18" w:space="0" w:color="FFFFFF"/>
              <w:bottom w:val="single" w:sz="18" w:space="0" w:color="FFFFFF"/>
              <w:right w:val="single" w:sz="18" w:space="0" w:color="FFFFFF"/>
            </w:tcBorders>
            <w:shd w:val="clear" w:color="auto" w:fill="244061"/>
            <w:vAlign w:val="center"/>
          </w:tcPr>
          <w:p w:rsidR="004E5156" w:rsidRPr="001F0735" w:rsidRDefault="004E5156" w:rsidP="004E5156">
            <w:pPr>
              <w:spacing w:before="120" w:after="120"/>
              <w:jc w:val="right"/>
              <w:rPr>
                <w:b/>
                <w:color w:val="FFFFFF"/>
                <w:sz w:val="20"/>
                <w:szCs w:val="20"/>
              </w:rPr>
            </w:pPr>
            <w:r w:rsidRPr="00445573">
              <w:rPr>
                <w:rFonts w:eastAsia="Calibri"/>
                <w:b/>
                <w:color w:val="FFFFFF"/>
                <w:sz w:val="20"/>
                <w:szCs w:val="20"/>
                <w:lang w:eastAsia="en-US"/>
              </w:rPr>
              <w:t>Низкообогащенный уран</w:t>
            </w:r>
          </w:p>
        </w:tc>
        <w:tc>
          <w:tcPr>
            <w:tcW w:w="7040" w:type="dxa"/>
            <w:tcBorders>
              <w:top w:val="single" w:sz="18" w:space="0" w:color="FFFFFF"/>
              <w:left w:val="single" w:sz="18" w:space="0" w:color="FFFFFF"/>
              <w:bottom w:val="single" w:sz="18" w:space="0" w:color="FFFFFF"/>
              <w:right w:val="single" w:sz="18" w:space="0" w:color="FFFFFF"/>
            </w:tcBorders>
            <w:shd w:val="clear" w:color="auto" w:fill="DBE5F1"/>
            <w:vAlign w:val="center"/>
          </w:tcPr>
          <w:p w:rsidR="004E5156" w:rsidRPr="0097151D" w:rsidRDefault="004E5156" w:rsidP="004E5156">
            <w:pPr>
              <w:pStyle w:val="af3"/>
              <w:spacing w:before="100" w:beforeAutospacing="1" w:after="100" w:afterAutospacing="1"/>
              <w:rPr>
                <w:rFonts w:ascii="Times New Roman" w:hAnsi="Times New Roman"/>
                <w:sz w:val="20"/>
                <w:szCs w:val="20"/>
              </w:rPr>
            </w:pPr>
            <w:r w:rsidRPr="00445573">
              <w:rPr>
                <w:rFonts w:ascii="Times New Roman" w:hAnsi="Times New Roman"/>
                <w:sz w:val="20"/>
                <w:szCs w:val="20"/>
              </w:rPr>
              <w:t>уран с содержанием изотопа урана-235 менее 20% по массе</w:t>
            </w:r>
          </w:p>
        </w:tc>
      </w:tr>
      <w:tr w:rsidR="004E5156" w:rsidRPr="00453D8C" w:rsidTr="004E5156">
        <w:tc>
          <w:tcPr>
            <w:tcW w:w="2531" w:type="dxa"/>
            <w:tcBorders>
              <w:top w:val="single" w:sz="18" w:space="0" w:color="FFFFFF"/>
              <w:left w:val="single" w:sz="18" w:space="0" w:color="FFFFFF"/>
              <w:bottom w:val="single" w:sz="18" w:space="0" w:color="FFFFFF"/>
              <w:right w:val="single" w:sz="18" w:space="0" w:color="FFFFFF"/>
            </w:tcBorders>
            <w:shd w:val="clear" w:color="auto" w:fill="244061"/>
            <w:vAlign w:val="center"/>
          </w:tcPr>
          <w:p w:rsidR="004E5156" w:rsidRPr="001F0735" w:rsidRDefault="004E5156" w:rsidP="004E5156">
            <w:pPr>
              <w:spacing w:before="120" w:after="120"/>
              <w:jc w:val="right"/>
              <w:rPr>
                <w:b/>
                <w:color w:val="FFFFFF"/>
                <w:sz w:val="20"/>
                <w:szCs w:val="20"/>
              </w:rPr>
            </w:pPr>
            <w:r w:rsidRPr="001259BB">
              <w:rPr>
                <w:b/>
                <w:color w:val="FFFFFF"/>
                <w:sz w:val="20"/>
                <w:szCs w:val="20"/>
              </w:rPr>
              <w:t>Обогащение (по изотопу)</w:t>
            </w:r>
          </w:p>
        </w:tc>
        <w:tc>
          <w:tcPr>
            <w:tcW w:w="7040" w:type="dxa"/>
            <w:tcBorders>
              <w:top w:val="single" w:sz="18" w:space="0" w:color="FFFFFF"/>
              <w:left w:val="single" w:sz="18" w:space="0" w:color="FFFFFF"/>
              <w:bottom w:val="single" w:sz="18" w:space="0" w:color="FFFFFF"/>
              <w:right w:val="single" w:sz="18" w:space="0" w:color="FFFFFF"/>
            </w:tcBorders>
            <w:shd w:val="clear" w:color="auto" w:fill="DBE5F1"/>
            <w:vAlign w:val="center"/>
          </w:tcPr>
          <w:p w:rsidR="004E5156" w:rsidRPr="0097151D" w:rsidRDefault="004E5156" w:rsidP="004E5156">
            <w:pPr>
              <w:pStyle w:val="af3"/>
              <w:spacing w:before="100" w:beforeAutospacing="1" w:after="100" w:afterAutospacing="1"/>
              <w:rPr>
                <w:rFonts w:ascii="Times New Roman" w:hAnsi="Times New Roman"/>
                <w:sz w:val="20"/>
                <w:szCs w:val="20"/>
              </w:rPr>
            </w:pPr>
            <w:r w:rsidRPr="001F0735">
              <w:rPr>
                <w:rFonts w:ascii="Times New Roman" w:hAnsi="Times New Roman"/>
                <w:sz w:val="20"/>
                <w:szCs w:val="20"/>
              </w:rPr>
              <w:t xml:space="preserve">а) содержание атомов определенного изотопа в смеси изотопов того же элемента, если оно превышает долю этого изотопа в смеси, встречающейся в природе (выражается в процентах); б) процесс, в результате которого увеличивается содержание определенного изотопа в смеси изотопов. </w:t>
            </w:r>
          </w:p>
        </w:tc>
      </w:tr>
      <w:tr w:rsidR="004E5156" w:rsidRPr="00453D8C" w:rsidTr="004E5156">
        <w:tc>
          <w:tcPr>
            <w:tcW w:w="2531" w:type="dxa"/>
            <w:tcBorders>
              <w:top w:val="single" w:sz="18" w:space="0" w:color="FFFFFF"/>
              <w:left w:val="single" w:sz="18" w:space="0" w:color="FFFFFF"/>
              <w:bottom w:val="single" w:sz="18" w:space="0" w:color="FFFFFF"/>
              <w:right w:val="single" w:sz="18" w:space="0" w:color="FFFFFF"/>
            </w:tcBorders>
            <w:shd w:val="clear" w:color="auto" w:fill="244061"/>
            <w:vAlign w:val="center"/>
          </w:tcPr>
          <w:p w:rsidR="004E5156" w:rsidRPr="001F0735" w:rsidRDefault="004E5156" w:rsidP="004E5156">
            <w:pPr>
              <w:spacing w:before="120" w:after="120"/>
              <w:jc w:val="right"/>
              <w:rPr>
                <w:b/>
                <w:color w:val="FFFFFF"/>
                <w:sz w:val="20"/>
                <w:szCs w:val="20"/>
              </w:rPr>
            </w:pPr>
            <w:r w:rsidRPr="001F0735">
              <w:rPr>
                <w:b/>
                <w:color w:val="FFFFFF"/>
                <w:sz w:val="20"/>
                <w:szCs w:val="20"/>
              </w:rPr>
              <w:t>Обогащение урановой руды </w:t>
            </w:r>
          </w:p>
        </w:tc>
        <w:tc>
          <w:tcPr>
            <w:tcW w:w="7040" w:type="dxa"/>
            <w:tcBorders>
              <w:top w:val="single" w:sz="18" w:space="0" w:color="FFFFFF"/>
              <w:left w:val="single" w:sz="18" w:space="0" w:color="FFFFFF"/>
              <w:bottom w:val="single" w:sz="18" w:space="0" w:color="FFFFFF"/>
              <w:right w:val="single" w:sz="18" w:space="0" w:color="FFFFFF"/>
            </w:tcBorders>
            <w:shd w:val="clear" w:color="auto" w:fill="DBE5F1"/>
            <w:vAlign w:val="center"/>
          </w:tcPr>
          <w:p w:rsidR="004E5156" w:rsidRPr="0097151D" w:rsidRDefault="004E5156" w:rsidP="004E5156">
            <w:pPr>
              <w:pStyle w:val="af3"/>
              <w:spacing w:before="100" w:beforeAutospacing="1" w:after="100" w:afterAutospacing="1"/>
              <w:rPr>
                <w:rFonts w:ascii="Times New Roman" w:hAnsi="Times New Roman"/>
                <w:sz w:val="20"/>
                <w:szCs w:val="20"/>
              </w:rPr>
            </w:pPr>
            <w:r w:rsidRPr="001F0735">
              <w:rPr>
                <w:rFonts w:ascii="Times New Roman" w:hAnsi="Times New Roman"/>
                <w:sz w:val="20"/>
                <w:szCs w:val="20"/>
              </w:rPr>
              <w:t>совокупность процессов первичной обработки минерального урансодержащего сырья, имеющих целью отделение урана от других минералов, входящих в состав руды. При этом не происходит изменения состава минералов, а лишь их механическое разделение с получением рудного концентрата.</w:t>
            </w:r>
          </w:p>
        </w:tc>
      </w:tr>
      <w:tr w:rsidR="004E5156" w:rsidRPr="00453D8C" w:rsidTr="004E5156">
        <w:tc>
          <w:tcPr>
            <w:tcW w:w="2531" w:type="dxa"/>
            <w:tcBorders>
              <w:top w:val="single" w:sz="18" w:space="0" w:color="FFFFFF"/>
              <w:left w:val="single" w:sz="18" w:space="0" w:color="FFFFFF"/>
              <w:bottom w:val="single" w:sz="18" w:space="0" w:color="FFFFFF"/>
              <w:right w:val="single" w:sz="18" w:space="0" w:color="FFFFFF"/>
            </w:tcBorders>
            <w:shd w:val="clear" w:color="auto" w:fill="244061"/>
            <w:vAlign w:val="center"/>
          </w:tcPr>
          <w:p w:rsidR="004E5156" w:rsidRPr="001F0735" w:rsidRDefault="004E5156" w:rsidP="004E5156">
            <w:pPr>
              <w:spacing w:before="120" w:after="120"/>
              <w:jc w:val="right"/>
              <w:rPr>
                <w:b/>
                <w:color w:val="FFFFFF"/>
                <w:sz w:val="20"/>
                <w:szCs w:val="20"/>
              </w:rPr>
            </w:pPr>
            <w:r w:rsidRPr="00445573">
              <w:rPr>
                <w:rFonts w:eastAsia="Calibri"/>
                <w:b/>
                <w:color w:val="FFFFFF"/>
                <w:sz w:val="20"/>
                <w:szCs w:val="20"/>
                <w:lang w:eastAsia="en-US"/>
              </w:rPr>
              <w:t>Обогащенный уран</w:t>
            </w:r>
          </w:p>
        </w:tc>
        <w:tc>
          <w:tcPr>
            <w:tcW w:w="7040" w:type="dxa"/>
            <w:tcBorders>
              <w:top w:val="single" w:sz="18" w:space="0" w:color="FFFFFF"/>
              <w:left w:val="single" w:sz="18" w:space="0" w:color="FFFFFF"/>
              <w:bottom w:val="single" w:sz="18" w:space="0" w:color="FFFFFF"/>
              <w:right w:val="single" w:sz="18" w:space="0" w:color="FFFFFF"/>
            </w:tcBorders>
            <w:shd w:val="clear" w:color="auto" w:fill="DBE5F1"/>
            <w:vAlign w:val="center"/>
          </w:tcPr>
          <w:p w:rsidR="004E5156" w:rsidRPr="0097151D" w:rsidRDefault="004E5156" w:rsidP="00D74905">
            <w:pPr>
              <w:autoSpaceDE w:val="0"/>
              <w:autoSpaceDN w:val="0"/>
              <w:adjustRightInd w:val="0"/>
              <w:rPr>
                <w:sz w:val="20"/>
                <w:szCs w:val="20"/>
              </w:rPr>
            </w:pPr>
            <w:r w:rsidRPr="00445573">
              <w:rPr>
                <w:rFonts w:cs="Tahoma"/>
                <w:sz w:val="20"/>
                <w:szCs w:val="20"/>
              </w:rPr>
              <w:t xml:space="preserve">уран, в котором соотношение урана-235 к </w:t>
            </w:r>
            <w:r w:rsidR="00D74905">
              <w:rPr>
                <w:rFonts w:cs="Tahoma"/>
                <w:sz w:val="20"/>
                <w:szCs w:val="20"/>
              </w:rPr>
              <w:t>урану</w:t>
            </w:r>
            <w:r w:rsidRPr="00445573">
              <w:rPr>
                <w:rFonts w:cs="Tahoma"/>
                <w:sz w:val="20"/>
                <w:szCs w:val="20"/>
              </w:rPr>
              <w:t>-238 увеличено выше природного</w:t>
            </w:r>
            <w:r w:rsidR="00D74905">
              <w:rPr>
                <w:rFonts w:cs="Tahoma"/>
                <w:sz w:val="20"/>
                <w:szCs w:val="20"/>
              </w:rPr>
              <w:t xml:space="preserve"> </w:t>
            </w:r>
            <w:r w:rsidRPr="00445573">
              <w:rPr>
                <w:sz w:val="20"/>
                <w:szCs w:val="20"/>
              </w:rPr>
              <w:t xml:space="preserve">(0,7%). Уран реакторного качества обычно обогащается приблизительно до 3,5% </w:t>
            </w:r>
            <w:r w:rsidR="00D74905">
              <w:rPr>
                <w:sz w:val="20"/>
                <w:szCs w:val="20"/>
              </w:rPr>
              <w:t xml:space="preserve"> по урану</w:t>
            </w:r>
            <w:r w:rsidRPr="00445573">
              <w:rPr>
                <w:sz w:val="20"/>
                <w:szCs w:val="20"/>
              </w:rPr>
              <w:t xml:space="preserve">-235, а содержание </w:t>
            </w:r>
            <w:r w:rsidR="00D74905">
              <w:rPr>
                <w:sz w:val="20"/>
                <w:szCs w:val="20"/>
              </w:rPr>
              <w:t>урана</w:t>
            </w:r>
            <w:r w:rsidRPr="00445573">
              <w:rPr>
                <w:sz w:val="20"/>
                <w:szCs w:val="20"/>
              </w:rPr>
              <w:t>-235</w:t>
            </w:r>
            <w:r w:rsidR="00D74905">
              <w:rPr>
                <w:sz w:val="20"/>
                <w:szCs w:val="20"/>
              </w:rPr>
              <w:t xml:space="preserve"> в</w:t>
            </w:r>
            <w:r w:rsidRPr="00445573">
              <w:rPr>
                <w:sz w:val="20"/>
                <w:szCs w:val="20"/>
              </w:rPr>
              <w:t xml:space="preserve"> оружейном </w:t>
            </w:r>
            <w:r w:rsidR="00D74905">
              <w:rPr>
                <w:sz w:val="20"/>
                <w:szCs w:val="20"/>
              </w:rPr>
              <w:t>материале</w:t>
            </w:r>
            <w:r w:rsidRPr="00445573">
              <w:rPr>
                <w:sz w:val="20"/>
                <w:szCs w:val="20"/>
              </w:rPr>
              <w:t xml:space="preserve"> составляет более 90%</w:t>
            </w:r>
          </w:p>
        </w:tc>
      </w:tr>
      <w:tr w:rsidR="004E5156" w:rsidRPr="00453D8C" w:rsidTr="004E5156">
        <w:tc>
          <w:tcPr>
            <w:tcW w:w="2531" w:type="dxa"/>
            <w:tcBorders>
              <w:top w:val="single" w:sz="18" w:space="0" w:color="FFFFFF"/>
              <w:left w:val="single" w:sz="18" w:space="0" w:color="FFFFFF"/>
              <w:bottom w:val="single" w:sz="18" w:space="0" w:color="FFFFFF"/>
              <w:right w:val="single" w:sz="18" w:space="0" w:color="FFFFFF"/>
            </w:tcBorders>
            <w:shd w:val="clear" w:color="auto" w:fill="244061"/>
            <w:vAlign w:val="center"/>
          </w:tcPr>
          <w:p w:rsidR="004E5156" w:rsidRPr="00670874" w:rsidRDefault="004E5156" w:rsidP="004E5156">
            <w:pPr>
              <w:spacing w:before="120" w:after="120"/>
              <w:jc w:val="right"/>
              <w:rPr>
                <w:b/>
                <w:color w:val="FFFFFF"/>
                <w:sz w:val="20"/>
                <w:szCs w:val="20"/>
              </w:rPr>
            </w:pPr>
            <w:r>
              <w:rPr>
                <w:b/>
                <w:color w:val="FFFFFF"/>
                <w:sz w:val="20"/>
                <w:szCs w:val="20"/>
              </w:rPr>
              <w:t>Соглашение ВОУ-НОУ</w:t>
            </w:r>
          </w:p>
        </w:tc>
        <w:tc>
          <w:tcPr>
            <w:tcW w:w="7040" w:type="dxa"/>
            <w:tcBorders>
              <w:top w:val="single" w:sz="18" w:space="0" w:color="FFFFFF"/>
              <w:left w:val="single" w:sz="18" w:space="0" w:color="FFFFFF"/>
              <w:bottom w:val="single" w:sz="18" w:space="0" w:color="FFFFFF"/>
              <w:right w:val="single" w:sz="18" w:space="0" w:color="FFFFFF"/>
            </w:tcBorders>
            <w:shd w:val="clear" w:color="auto" w:fill="DBE5F1"/>
            <w:vAlign w:val="center"/>
          </w:tcPr>
          <w:p w:rsidR="004E5156" w:rsidRPr="00445573" w:rsidRDefault="004E5156" w:rsidP="008D6DCC">
            <w:pPr>
              <w:pStyle w:val="afc"/>
              <w:rPr>
                <w:rFonts w:cs="Tahoma"/>
                <w:sz w:val="20"/>
                <w:szCs w:val="20"/>
              </w:rPr>
            </w:pPr>
            <w:r w:rsidRPr="00445573">
              <w:rPr>
                <w:rFonts w:cs="Tahoma"/>
                <w:sz w:val="20"/>
                <w:szCs w:val="20"/>
              </w:rPr>
              <w:t>соглашение между Правительством Российской Федерации и Правительством Соединенных Штатов Америки об использовании высокообогащенного урана, извлеченного из ядерного оружия</w:t>
            </w:r>
            <w:r w:rsidR="008D6DCC">
              <w:rPr>
                <w:rFonts w:cs="Tahoma"/>
                <w:sz w:val="20"/>
                <w:szCs w:val="20"/>
              </w:rPr>
              <w:t xml:space="preserve"> от 18.02.1992</w:t>
            </w:r>
          </w:p>
        </w:tc>
      </w:tr>
      <w:tr w:rsidR="004E5156" w:rsidRPr="00453D8C" w:rsidTr="004E5156">
        <w:tc>
          <w:tcPr>
            <w:tcW w:w="2531" w:type="dxa"/>
            <w:tcBorders>
              <w:top w:val="single" w:sz="18" w:space="0" w:color="FFFFFF"/>
              <w:left w:val="single" w:sz="18" w:space="0" w:color="FFFFFF"/>
              <w:bottom w:val="single" w:sz="18" w:space="0" w:color="FFFFFF"/>
              <w:right w:val="single" w:sz="18" w:space="0" w:color="FFFFFF"/>
            </w:tcBorders>
            <w:shd w:val="clear" w:color="auto" w:fill="244061"/>
            <w:vAlign w:val="center"/>
          </w:tcPr>
          <w:p w:rsidR="004E5156" w:rsidRPr="001F0735" w:rsidRDefault="004E5156" w:rsidP="004E5156">
            <w:pPr>
              <w:spacing w:before="120" w:after="120"/>
              <w:jc w:val="right"/>
              <w:rPr>
                <w:b/>
                <w:color w:val="FFFFFF"/>
                <w:sz w:val="20"/>
                <w:szCs w:val="20"/>
              </w:rPr>
            </w:pPr>
            <w:r w:rsidRPr="001F0735">
              <w:rPr>
                <w:b/>
                <w:color w:val="FFFFFF"/>
                <w:sz w:val="20"/>
                <w:szCs w:val="20"/>
              </w:rPr>
              <w:t>Ядерный топливный цикл </w:t>
            </w:r>
          </w:p>
        </w:tc>
        <w:tc>
          <w:tcPr>
            <w:tcW w:w="7040" w:type="dxa"/>
            <w:tcBorders>
              <w:top w:val="single" w:sz="18" w:space="0" w:color="FFFFFF"/>
              <w:left w:val="single" w:sz="18" w:space="0" w:color="FFFFFF"/>
              <w:bottom w:val="single" w:sz="18" w:space="0" w:color="FFFFFF"/>
              <w:right w:val="single" w:sz="18" w:space="0" w:color="FFFFFF"/>
            </w:tcBorders>
            <w:shd w:val="clear" w:color="auto" w:fill="DBE5F1"/>
            <w:vAlign w:val="center"/>
          </w:tcPr>
          <w:p w:rsidR="004E5156" w:rsidRPr="0097151D" w:rsidRDefault="004E5156" w:rsidP="004E5156">
            <w:pPr>
              <w:pStyle w:val="af3"/>
              <w:spacing w:before="100" w:beforeAutospacing="1" w:after="100" w:afterAutospacing="1"/>
              <w:rPr>
                <w:rFonts w:ascii="Times New Roman" w:hAnsi="Times New Roman"/>
                <w:sz w:val="20"/>
                <w:szCs w:val="20"/>
              </w:rPr>
            </w:pPr>
            <w:r w:rsidRPr="001F0735">
              <w:rPr>
                <w:rFonts w:ascii="Times New Roman" w:hAnsi="Times New Roman"/>
                <w:sz w:val="20"/>
                <w:szCs w:val="20"/>
              </w:rPr>
              <w:t>последовательность производственных процессов для обеспечения функционирования ядерных реакторов, начиная от добычи урана и заканчивая захоронением радиоактивных отходов.</w:t>
            </w:r>
          </w:p>
        </w:tc>
      </w:tr>
    </w:tbl>
    <w:p w:rsidR="004E5156" w:rsidRDefault="004E5156"/>
    <w:p w:rsidR="00B0519E" w:rsidRDefault="00B0519E" w:rsidP="004E5156"/>
    <w:p w:rsidR="00B0519E" w:rsidRPr="00B0519E" w:rsidRDefault="00B0519E" w:rsidP="00B0519E">
      <w:r w:rsidRPr="00B0519E">
        <w:rPr>
          <w:lang w:val="en-US"/>
        </w:rPr>
        <w:t>CIF</w:t>
      </w:r>
      <w:r w:rsidRPr="00791C78">
        <w:t xml:space="preserve"> - </w:t>
      </w:r>
      <w:r w:rsidRPr="00B0519E">
        <w:rPr>
          <w:i/>
          <w:lang w:val="en-US"/>
        </w:rPr>
        <w:t>Cost</w:t>
      </w:r>
      <w:r w:rsidRPr="00791C78">
        <w:rPr>
          <w:i/>
        </w:rPr>
        <w:t xml:space="preserve">, </w:t>
      </w:r>
      <w:r w:rsidRPr="00B0519E">
        <w:rPr>
          <w:i/>
          <w:lang w:val="en-US"/>
        </w:rPr>
        <w:t>Insurance</w:t>
      </w:r>
      <w:r w:rsidRPr="00791C78">
        <w:rPr>
          <w:i/>
        </w:rPr>
        <w:t xml:space="preserve"> </w:t>
      </w:r>
      <w:r w:rsidRPr="00B0519E">
        <w:rPr>
          <w:i/>
          <w:lang w:val="en-US"/>
        </w:rPr>
        <w:t>and</w:t>
      </w:r>
      <w:r w:rsidRPr="00791C78">
        <w:rPr>
          <w:i/>
        </w:rPr>
        <w:t xml:space="preserve"> </w:t>
      </w:r>
      <w:r w:rsidRPr="00B0519E">
        <w:rPr>
          <w:i/>
          <w:lang w:val="en-US"/>
        </w:rPr>
        <w:t>Freight</w:t>
      </w:r>
      <w:r w:rsidRPr="00791C78">
        <w:t xml:space="preserve"> (... </w:t>
      </w:r>
      <w:r w:rsidRPr="00B0519E">
        <w:rPr>
          <w:lang w:val="en-US"/>
        </w:rPr>
        <w:t>named</w:t>
      </w:r>
      <w:r w:rsidRPr="00791C78">
        <w:t xml:space="preserve"> </w:t>
      </w:r>
      <w:r w:rsidRPr="00B0519E">
        <w:rPr>
          <w:lang w:val="en-US"/>
        </w:rPr>
        <w:t>port</w:t>
      </w:r>
      <w:r w:rsidRPr="00791C78">
        <w:t xml:space="preserve"> </w:t>
      </w:r>
      <w:r w:rsidRPr="00B0519E">
        <w:rPr>
          <w:lang w:val="en-US"/>
        </w:rPr>
        <w:t>of</w:t>
      </w:r>
      <w:r w:rsidRPr="00791C78">
        <w:t xml:space="preserve"> </w:t>
      </w:r>
      <w:r w:rsidRPr="00B0519E">
        <w:rPr>
          <w:lang w:val="en-US"/>
        </w:rPr>
        <w:t>destination</w:t>
      </w:r>
      <w:r w:rsidRPr="00791C78">
        <w:t xml:space="preserve">) - Условия поставки, включающие стоимость, страхование и фрахт до порта назначения. Термин "Стоимость, страхование и фрахт" означает, что продавец выполнил поставку, когда товар перешел через поручни судна в порту отгрузки. </w:t>
      </w:r>
      <w:r w:rsidRPr="00B0519E">
        <w:t xml:space="preserve">Продавец обязан оплатить расходы и фрахт, необходимые для доставки товара в указанный порт назначения, </w:t>
      </w:r>
      <w:r>
        <w:t>но</w:t>
      </w:r>
      <w:r w:rsidRPr="00B0519E">
        <w:t xml:space="preserve"> риск потери или повреждения товара, как и любые дополнительные расходы, возникающие после отгрузки товара, переходят с продавца на покупателя</w:t>
      </w:r>
    </w:p>
    <w:p w:rsidR="004E5156" w:rsidRPr="00915738" w:rsidRDefault="004E5156" w:rsidP="004E5156">
      <w:r w:rsidRPr="00915738">
        <w:rPr>
          <w:lang w:val="en-US"/>
        </w:rPr>
        <w:t>DDP  </w:t>
      </w:r>
      <w:r w:rsidR="009E7A0F" w:rsidRPr="009E7A0F">
        <w:rPr>
          <w:lang w:val="en-US"/>
        </w:rPr>
        <w:t>–</w:t>
      </w:r>
      <w:r w:rsidRPr="008634AF">
        <w:rPr>
          <w:lang w:val="en-US"/>
        </w:rPr>
        <w:t xml:space="preserve"> </w:t>
      </w:r>
      <w:r w:rsidRPr="00752DAD">
        <w:rPr>
          <w:i/>
          <w:iCs/>
          <w:lang w:val="en-US"/>
        </w:rPr>
        <w:t>Delivered</w:t>
      </w:r>
      <w:r w:rsidRPr="00915738">
        <w:rPr>
          <w:i/>
          <w:iCs/>
          <w:lang w:val="en-US"/>
        </w:rPr>
        <w:t xml:space="preserve">, </w:t>
      </w:r>
      <w:r w:rsidRPr="00752DAD">
        <w:rPr>
          <w:i/>
          <w:iCs/>
          <w:lang w:val="en-US"/>
        </w:rPr>
        <w:t>Duty</w:t>
      </w:r>
      <w:r w:rsidRPr="00915738">
        <w:rPr>
          <w:i/>
          <w:iCs/>
          <w:lang w:val="en-US"/>
        </w:rPr>
        <w:t xml:space="preserve"> </w:t>
      </w:r>
      <w:r w:rsidRPr="00752DAD">
        <w:rPr>
          <w:i/>
          <w:iCs/>
          <w:lang w:val="en-US"/>
        </w:rPr>
        <w:t>Paid</w:t>
      </w:r>
      <w:r w:rsidRPr="00915738">
        <w:rPr>
          <w:i/>
          <w:iCs/>
          <w:lang w:val="en-US"/>
        </w:rPr>
        <w:t xml:space="preserve"> (</w:t>
      </w:r>
      <w:r w:rsidRPr="00915738">
        <w:t>букв</w:t>
      </w:r>
      <w:r w:rsidRPr="00915738">
        <w:rPr>
          <w:lang w:val="en-US"/>
        </w:rPr>
        <w:t xml:space="preserve">. </w:t>
      </w:r>
      <w:r w:rsidRPr="00915738">
        <w:t>«доставлено, пошлина оплачена»)</w:t>
      </w:r>
      <w:r>
        <w:t>.</w:t>
      </w:r>
      <w:r w:rsidRPr="00915738">
        <w:t xml:space="preserve"> </w:t>
      </w:r>
      <w:r>
        <w:t xml:space="preserve">Условия поставки, при которых </w:t>
      </w:r>
      <w:r w:rsidRPr="00915738">
        <w:t>ответственность продавца заканчивается после того, как товар доставлен в указанное место в стране покупателя; все риски, все расходы по доставке груза (налоги, пошлины и т. д.), ответственность за порчу и потерю товара, вк</w:t>
      </w:r>
      <w:r>
        <w:t>лючая пошлины и прочие выплаты,</w:t>
      </w:r>
      <w:r w:rsidRPr="00915738">
        <w:t xml:space="preserve"> до этого момента нес</w:t>
      </w:r>
      <w:r w:rsidR="00DD274D">
        <w:t>е</w:t>
      </w:r>
      <w:r w:rsidRPr="00915738">
        <w:t>т продавец.</w:t>
      </w:r>
    </w:p>
    <w:p w:rsidR="004E5156" w:rsidRPr="00915738" w:rsidRDefault="004E5156" w:rsidP="004E5156">
      <w:r w:rsidRPr="00915738">
        <w:rPr>
          <w:lang w:val="en-US"/>
        </w:rPr>
        <w:t>DDU</w:t>
      </w:r>
      <w:r w:rsidRPr="008634AF">
        <w:rPr>
          <w:lang w:val="en-US"/>
        </w:rPr>
        <w:t xml:space="preserve"> </w:t>
      </w:r>
      <w:r w:rsidR="009E7A0F" w:rsidRPr="009E7A0F">
        <w:rPr>
          <w:lang w:val="en-US"/>
        </w:rPr>
        <w:t>–</w:t>
      </w:r>
      <w:r w:rsidRPr="008634AF">
        <w:rPr>
          <w:lang w:val="en-US"/>
        </w:rPr>
        <w:t xml:space="preserve"> </w:t>
      </w:r>
      <w:r w:rsidRPr="00752DAD">
        <w:rPr>
          <w:i/>
          <w:iCs/>
          <w:lang w:val="en-US"/>
        </w:rPr>
        <w:t>Delivered</w:t>
      </w:r>
      <w:r w:rsidRPr="008634AF">
        <w:rPr>
          <w:i/>
          <w:iCs/>
          <w:lang w:val="en-US"/>
        </w:rPr>
        <w:t xml:space="preserve"> </w:t>
      </w:r>
      <w:r w:rsidRPr="00752DAD">
        <w:rPr>
          <w:i/>
          <w:iCs/>
          <w:lang w:val="en-US"/>
        </w:rPr>
        <w:t>Duty</w:t>
      </w:r>
      <w:r w:rsidRPr="008634AF">
        <w:rPr>
          <w:i/>
          <w:iCs/>
          <w:lang w:val="en-US"/>
        </w:rPr>
        <w:t xml:space="preserve"> </w:t>
      </w:r>
      <w:r w:rsidRPr="00752DAD">
        <w:rPr>
          <w:i/>
          <w:iCs/>
          <w:lang w:val="en-US"/>
        </w:rPr>
        <w:t>Unpaid</w:t>
      </w:r>
      <w:r w:rsidRPr="008634AF">
        <w:rPr>
          <w:i/>
          <w:iCs/>
          <w:lang w:val="en-US"/>
        </w:rPr>
        <w:t xml:space="preserve"> (</w:t>
      </w:r>
      <w:r w:rsidRPr="00915738">
        <w:t>букв</w:t>
      </w:r>
      <w:r w:rsidRPr="008634AF">
        <w:rPr>
          <w:lang w:val="en-US"/>
        </w:rPr>
        <w:t xml:space="preserve">. </w:t>
      </w:r>
      <w:r w:rsidRPr="00915738">
        <w:t>«доставлено, пошлина не оплачена»)</w:t>
      </w:r>
      <w:r>
        <w:t>.</w:t>
      </w:r>
      <w:r w:rsidRPr="00915738">
        <w:t xml:space="preserve"> </w:t>
      </w:r>
      <w:r>
        <w:t>Условия поставки, при которых</w:t>
      </w:r>
      <w:r w:rsidRPr="00915738">
        <w:t xml:space="preserve"> ответственность продавца заканчивается после того, как товар доставлен в указанное место в стране покупателя; все риски, все расходы по доставке груза (налоги, пошлины и т. д.), ответственность за порчу и потерю товара</w:t>
      </w:r>
      <w:r>
        <w:t>,</w:t>
      </w:r>
      <w:r w:rsidRPr="00915738">
        <w:t xml:space="preserve"> за исключением пошлин и </w:t>
      </w:r>
      <w:r>
        <w:t>других выплат, осуществляемых при импорте,</w:t>
      </w:r>
      <w:r w:rsidRPr="00915738">
        <w:t xml:space="preserve"> до этого момента нес</w:t>
      </w:r>
      <w:r w:rsidR="00DD274D">
        <w:t>е</w:t>
      </w:r>
      <w:r w:rsidRPr="00915738">
        <w:t>т продавец.</w:t>
      </w:r>
    </w:p>
    <w:p w:rsidR="004E5156" w:rsidRPr="00915738" w:rsidRDefault="004E5156" w:rsidP="004E5156">
      <w:r w:rsidRPr="00915738">
        <w:rPr>
          <w:lang w:val="en-US"/>
        </w:rPr>
        <w:t>DES</w:t>
      </w:r>
      <w:r w:rsidRPr="00C31641">
        <w:rPr>
          <w:lang w:val="en-US"/>
        </w:rPr>
        <w:t xml:space="preserve"> </w:t>
      </w:r>
      <w:r w:rsidR="009E7A0F" w:rsidRPr="009E7A0F">
        <w:rPr>
          <w:lang w:val="en-US"/>
        </w:rPr>
        <w:t>–</w:t>
      </w:r>
      <w:r w:rsidRPr="00C31641">
        <w:rPr>
          <w:lang w:val="en-US"/>
        </w:rPr>
        <w:t xml:space="preserve"> </w:t>
      </w:r>
      <w:r w:rsidRPr="00915738">
        <w:rPr>
          <w:lang w:val="en-US"/>
        </w:rPr>
        <w:t>Delivered</w:t>
      </w:r>
      <w:r w:rsidRPr="00C31641">
        <w:rPr>
          <w:lang w:val="en-US"/>
        </w:rPr>
        <w:t xml:space="preserve"> </w:t>
      </w:r>
      <w:r w:rsidRPr="00915738">
        <w:rPr>
          <w:lang w:val="en-US"/>
        </w:rPr>
        <w:t>ex</w:t>
      </w:r>
      <w:r w:rsidRPr="00C31641">
        <w:rPr>
          <w:lang w:val="en-US"/>
        </w:rPr>
        <w:t xml:space="preserve"> </w:t>
      </w:r>
      <w:r w:rsidRPr="00915738">
        <w:rPr>
          <w:lang w:val="en-US"/>
        </w:rPr>
        <w:t>ship</w:t>
      </w:r>
      <w:r w:rsidRPr="00C31641">
        <w:rPr>
          <w:lang w:val="en-US"/>
        </w:rPr>
        <w:t xml:space="preserve"> (</w:t>
      </w:r>
      <w:r w:rsidR="00DD274D">
        <w:t>букв</w:t>
      </w:r>
      <w:r w:rsidR="009E7A0F" w:rsidRPr="009E7A0F">
        <w:rPr>
          <w:lang w:val="en-US"/>
        </w:rPr>
        <w:t xml:space="preserve">. </w:t>
      </w:r>
      <w:r w:rsidR="00DD274D">
        <w:t>«</w:t>
      </w:r>
      <w:r w:rsidRPr="00915738">
        <w:t>поставка</w:t>
      </w:r>
      <w:r w:rsidR="009E7A0F" w:rsidRPr="009E7A0F">
        <w:t xml:space="preserve"> </w:t>
      </w:r>
      <w:r w:rsidRPr="00915738">
        <w:t>с</w:t>
      </w:r>
      <w:r w:rsidR="009E7A0F" w:rsidRPr="009E7A0F">
        <w:t xml:space="preserve"> </w:t>
      </w:r>
      <w:r w:rsidRPr="00915738">
        <w:t>судна</w:t>
      </w:r>
      <w:r w:rsidR="00DD274D">
        <w:t>»</w:t>
      </w:r>
      <w:r w:rsidR="009E7A0F" w:rsidRPr="009E7A0F">
        <w:t xml:space="preserve">). </w:t>
      </w:r>
      <w:r w:rsidRPr="00915738">
        <w:t xml:space="preserve">Условия </w:t>
      </w:r>
      <w:r>
        <w:t xml:space="preserve">поставки, при которых ответственность </w:t>
      </w:r>
      <w:r w:rsidRPr="00915738">
        <w:t xml:space="preserve"> продавц</w:t>
      </w:r>
      <w:r>
        <w:t>а</w:t>
      </w:r>
      <w:r w:rsidRPr="00915738">
        <w:t xml:space="preserve"> </w:t>
      </w:r>
      <w:r>
        <w:t xml:space="preserve">заканчивается после передачи </w:t>
      </w:r>
      <w:r w:rsidRPr="00915738">
        <w:t xml:space="preserve">в распоряжение покупателя на борту судна в названном порту назначения </w:t>
      </w:r>
      <w:r>
        <w:t>не прошедшего</w:t>
      </w:r>
      <w:r w:rsidRPr="00915738">
        <w:t xml:space="preserve"> таможенную очистку для импорта товар</w:t>
      </w:r>
      <w:r>
        <w:t>а</w:t>
      </w:r>
      <w:r w:rsidRPr="00915738">
        <w:t>. </w:t>
      </w:r>
    </w:p>
    <w:p w:rsidR="004E5156" w:rsidRPr="00915738" w:rsidRDefault="004E5156" w:rsidP="004E5156">
      <w:r w:rsidRPr="00915738">
        <w:rPr>
          <w:lang w:val="pt-BR"/>
        </w:rPr>
        <w:t>ExW</w:t>
      </w:r>
      <w:r w:rsidRPr="00915738">
        <w:t xml:space="preserve"> </w:t>
      </w:r>
      <w:r w:rsidR="00DD274D">
        <w:t>–</w:t>
      </w:r>
      <w:r>
        <w:t xml:space="preserve"> </w:t>
      </w:r>
      <w:r w:rsidRPr="00915738">
        <w:rPr>
          <w:lang w:val="en-US"/>
        </w:rPr>
        <w:t>Ex</w:t>
      </w:r>
      <w:r w:rsidRPr="00915738">
        <w:t xml:space="preserve"> </w:t>
      </w:r>
      <w:r w:rsidRPr="00915738">
        <w:rPr>
          <w:lang w:val="en-US"/>
        </w:rPr>
        <w:t>Works</w:t>
      </w:r>
      <w:r w:rsidRPr="00915738">
        <w:t xml:space="preserve"> (букв. </w:t>
      </w:r>
      <w:r w:rsidR="00DD274D">
        <w:t>«</w:t>
      </w:r>
      <w:r>
        <w:t>с</w:t>
      </w:r>
      <w:r w:rsidRPr="00915738">
        <w:t xml:space="preserve"> места работы</w:t>
      </w:r>
      <w:r w:rsidR="00DD274D">
        <w:t>»</w:t>
      </w:r>
      <w:r w:rsidRPr="00915738">
        <w:t>)</w:t>
      </w:r>
      <w:r>
        <w:t>. Условия поставки, при которых</w:t>
      </w:r>
      <w:r w:rsidRPr="00915738">
        <w:t xml:space="preserve"> </w:t>
      </w:r>
      <w:r>
        <w:t xml:space="preserve">обязанности и ответственность продавца заканчивается </w:t>
      </w:r>
      <w:r w:rsidRPr="00915738">
        <w:rPr>
          <w:shd w:val="clear" w:color="auto" w:fill="FFFFFF"/>
        </w:rPr>
        <w:t>в тот момент, когда он предостав</w:t>
      </w:r>
      <w:r>
        <w:rPr>
          <w:shd w:val="clear" w:color="auto" w:fill="FFFFFF"/>
        </w:rPr>
        <w:t>ляет</w:t>
      </w:r>
      <w:r w:rsidRPr="00915738">
        <w:rPr>
          <w:shd w:val="clear" w:color="auto" w:fill="FFFFFF"/>
        </w:rPr>
        <w:t xml:space="preserve"> товар в распоряжение покупателя на своем предприятии или на складе. Продавец не отвечает за погрузку товара на транспортное средство, а также за таможенную очистку товара для экспорта.</w:t>
      </w:r>
    </w:p>
    <w:p w:rsidR="004E5156" w:rsidRPr="00915738" w:rsidRDefault="004E5156" w:rsidP="004E5156">
      <w:r w:rsidRPr="00915738">
        <w:rPr>
          <w:lang w:val="pt-BR"/>
        </w:rPr>
        <w:t>FCA</w:t>
      </w:r>
      <w:r w:rsidRPr="00915738">
        <w:t xml:space="preserve"> </w:t>
      </w:r>
      <w:r w:rsidR="00DD274D">
        <w:t>–</w:t>
      </w:r>
      <w:r w:rsidRPr="00915738">
        <w:t xml:space="preserve"> </w:t>
      </w:r>
      <w:r w:rsidRPr="00915738">
        <w:rPr>
          <w:lang w:val="en-US"/>
        </w:rPr>
        <w:t>Free</w:t>
      </w:r>
      <w:r w:rsidRPr="00915738">
        <w:t xml:space="preserve"> </w:t>
      </w:r>
      <w:r w:rsidRPr="00915738">
        <w:rPr>
          <w:lang w:val="en-US"/>
        </w:rPr>
        <w:t>carrier</w:t>
      </w:r>
      <w:r w:rsidRPr="00915738">
        <w:t xml:space="preserve"> (франко-перевозчик)</w:t>
      </w:r>
      <w:r>
        <w:t>.</w:t>
      </w:r>
      <w:r w:rsidRPr="00915738">
        <w:t xml:space="preserve"> Условия</w:t>
      </w:r>
      <w:r>
        <w:t xml:space="preserve"> поставки, при которых продавец доставляет</w:t>
      </w:r>
      <w:r w:rsidRPr="00915738">
        <w:t xml:space="preserve"> прошедший таможенную очистку товар указанному покупателем перевозчику до названного места. Следует отметить, что выбор места поставки влияет на обязательства по погрузке и разгрузке товара на данном месте. Если поставка осуществляется в помещении продавца, то продавец несет ответственность за отгрузку. Если же поставка осуществляется в другое место, продавец за отгрузку товара ответственности не несет.</w:t>
      </w:r>
    </w:p>
    <w:p w:rsidR="004E5156" w:rsidRPr="00915738" w:rsidRDefault="004E5156" w:rsidP="004E5156">
      <w:r w:rsidRPr="00915738">
        <w:rPr>
          <w:lang w:val="en-US"/>
        </w:rPr>
        <w:t>FOB</w:t>
      </w:r>
      <w:r w:rsidR="00DD274D">
        <w:t xml:space="preserve"> –</w:t>
      </w:r>
      <w:r w:rsidRPr="00915738">
        <w:t xml:space="preserve"> </w:t>
      </w:r>
      <w:r w:rsidRPr="00915738">
        <w:rPr>
          <w:lang w:val="en-US"/>
        </w:rPr>
        <w:t>Free</w:t>
      </w:r>
      <w:r w:rsidRPr="00915738">
        <w:t xml:space="preserve"> </w:t>
      </w:r>
      <w:r w:rsidRPr="00915738">
        <w:rPr>
          <w:lang w:val="en-US"/>
        </w:rPr>
        <w:t>on</w:t>
      </w:r>
      <w:r w:rsidRPr="00915738">
        <w:t xml:space="preserve"> </w:t>
      </w:r>
      <w:r w:rsidRPr="00915738">
        <w:rPr>
          <w:lang w:val="en-US"/>
        </w:rPr>
        <w:t>board</w:t>
      </w:r>
      <w:r w:rsidRPr="00915738">
        <w:t xml:space="preserve"> (франко борт) Условия </w:t>
      </w:r>
      <w:r>
        <w:t>поставки, при которых ответственность продавца заканчивается</w:t>
      </w:r>
      <w:r w:rsidRPr="00915738">
        <w:t>, когда товар пере</w:t>
      </w:r>
      <w:r>
        <w:t>ходит</w:t>
      </w:r>
      <w:r w:rsidRPr="00915738">
        <w:t xml:space="preserve"> через поручни судна в названном порту отгрузки. Это означает, что с этого момента все расходы и риски потери или повреждения товара должен нести покупатель. По условиям поставки FOB на продавца возлагается обязанность по таможенной очистке товара для экспорта. Данные условия могут применяться только при перевозке товара морским или внутренним водным транспортом. </w:t>
      </w:r>
    </w:p>
    <w:p w:rsidR="00B3308D" w:rsidRDefault="00B3308D" w:rsidP="009272EE">
      <w:pPr>
        <w:pStyle w:val="ZEBRA-0"/>
      </w:pPr>
    </w:p>
    <w:p w:rsidR="004E5156" w:rsidRPr="00FB394B" w:rsidRDefault="004E5156" w:rsidP="009272EE">
      <w:pPr>
        <w:pStyle w:val="ZEBRA-0"/>
      </w:pPr>
      <w:r w:rsidRPr="00FC7807">
        <w:t xml:space="preserve">GRI </w:t>
      </w:r>
      <w:r w:rsidR="001A35E1">
        <w:t>–</w:t>
      </w:r>
      <w:r w:rsidRPr="00FC7807">
        <w:t xml:space="preserve"> Global Reporting Initiative (Глобальная инициатива по отчетности)</w:t>
      </w:r>
    </w:p>
    <w:p w:rsidR="004E5156" w:rsidRPr="0076770A" w:rsidRDefault="004E5156" w:rsidP="009272EE">
      <w:pPr>
        <w:pStyle w:val="ZEBRA-0"/>
      </w:pPr>
      <w:r w:rsidRPr="00915738">
        <w:rPr>
          <w:lang w:val="en-US"/>
        </w:rPr>
        <w:t>MBA</w:t>
      </w:r>
      <w:r w:rsidR="00B66427" w:rsidRPr="0076770A">
        <w:t xml:space="preserve"> –  </w:t>
      </w:r>
      <w:r w:rsidRPr="00915738">
        <w:rPr>
          <w:lang w:val="en-US"/>
        </w:rPr>
        <w:t>Master</w:t>
      </w:r>
      <w:r w:rsidR="00B66427" w:rsidRPr="0076770A">
        <w:t xml:space="preserve"> </w:t>
      </w:r>
      <w:r w:rsidRPr="00915738">
        <w:rPr>
          <w:lang w:val="en-US"/>
        </w:rPr>
        <w:t>of</w:t>
      </w:r>
      <w:r w:rsidR="00B66427" w:rsidRPr="0076770A">
        <w:t xml:space="preserve"> </w:t>
      </w:r>
      <w:r w:rsidRPr="00915738">
        <w:rPr>
          <w:lang w:val="en-US"/>
        </w:rPr>
        <w:t>business</w:t>
      </w:r>
      <w:r w:rsidR="00B66427" w:rsidRPr="0076770A">
        <w:t xml:space="preserve"> </w:t>
      </w:r>
      <w:r w:rsidRPr="00915738">
        <w:rPr>
          <w:lang w:val="en-US"/>
        </w:rPr>
        <w:t>Administration</w:t>
      </w:r>
      <w:r w:rsidR="00B66427" w:rsidRPr="0076770A">
        <w:t xml:space="preserve"> (</w:t>
      </w:r>
      <w:r w:rsidRPr="00915738">
        <w:t>Магистр</w:t>
      </w:r>
      <w:r w:rsidR="00B66427" w:rsidRPr="0076770A">
        <w:t xml:space="preserve"> </w:t>
      </w:r>
      <w:r w:rsidRPr="00915738">
        <w:t>делового</w:t>
      </w:r>
      <w:r w:rsidR="00B66427" w:rsidRPr="0076770A">
        <w:t xml:space="preserve"> </w:t>
      </w:r>
      <w:r w:rsidRPr="00915738">
        <w:t>администрирования</w:t>
      </w:r>
      <w:r w:rsidR="00B66427" w:rsidRPr="0076770A">
        <w:t>)</w:t>
      </w:r>
    </w:p>
    <w:p w:rsidR="00B3308D" w:rsidRDefault="00B23BDE" w:rsidP="009272EE">
      <w:pPr>
        <w:pStyle w:val="ZEBRA-0"/>
      </w:pPr>
      <w:r w:rsidRPr="005C0429">
        <w:t>VaR</w:t>
      </w:r>
      <w:r w:rsidR="001A35E1">
        <w:t xml:space="preserve"> –</w:t>
      </w:r>
      <w:r w:rsidR="00A87B84">
        <w:t xml:space="preserve"> </w:t>
      </w:r>
      <w:r w:rsidR="00A859A4" w:rsidRPr="005C0429">
        <w:t xml:space="preserve">Value at Risk </w:t>
      </w:r>
      <w:r w:rsidR="00A859A4">
        <w:t>(</w:t>
      </w:r>
      <w:r w:rsidR="00A87B84" w:rsidRPr="005C0429">
        <w:t>Показатели под риском</w:t>
      </w:r>
      <w:r w:rsidR="00A859A4">
        <w:t>)</w:t>
      </w:r>
    </w:p>
    <w:p w:rsidR="00B23BDE" w:rsidRPr="00A859A4" w:rsidRDefault="00A859A4" w:rsidP="009272EE">
      <w:pPr>
        <w:pStyle w:val="ZEBRA-0"/>
      </w:pPr>
      <w:r w:rsidRPr="001628F7">
        <w:rPr>
          <w:lang w:val="en-US"/>
        </w:rPr>
        <w:t>FMEA</w:t>
      </w:r>
      <w:r w:rsidRPr="00A859A4">
        <w:t xml:space="preserve"> </w:t>
      </w:r>
      <w:r w:rsidR="001A35E1">
        <w:t xml:space="preserve">– </w:t>
      </w:r>
      <w:r w:rsidRPr="00A859A4">
        <w:rPr>
          <w:lang w:val="en-US"/>
        </w:rPr>
        <w:t>Failure</w:t>
      </w:r>
      <w:r w:rsidRPr="00A859A4">
        <w:t xml:space="preserve"> </w:t>
      </w:r>
      <w:r w:rsidRPr="00A859A4">
        <w:rPr>
          <w:lang w:val="en-US"/>
        </w:rPr>
        <w:t>Mode</w:t>
      </w:r>
      <w:r w:rsidRPr="00A859A4">
        <w:t xml:space="preserve"> </w:t>
      </w:r>
      <w:r w:rsidRPr="00A859A4">
        <w:rPr>
          <w:lang w:val="en-US"/>
        </w:rPr>
        <w:t>and</w:t>
      </w:r>
      <w:r w:rsidRPr="00A859A4">
        <w:t xml:space="preserve"> </w:t>
      </w:r>
      <w:r w:rsidRPr="00A859A4">
        <w:rPr>
          <w:lang w:val="en-US"/>
        </w:rPr>
        <w:t>Effects</w:t>
      </w:r>
      <w:r w:rsidRPr="00A859A4">
        <w:t xml:space="preserve">  </w:t>
      </w:r>
      <w:r w:rsidRPr="00A859A4">
        <w:rPr>
          <w:lang w:val="en-US"/>
        </w:rPr>
        <w:t>Analysis</w:t>
      </w:r>
      <w:r w:rsidRPr="00A859A4">
        <w:t xml:space="preserve"> (</w:t>
      </w:r>
      <w:r>
        <w:t>А</w:t>
      </w:r>
      <w:r w:rsidRPr="00A859A4">
        <w:t>нализ причин и последствий отказов</w:t>
      </w:r>
      <w:r>
        <w:t>)</w:t>
      </w:r>
    </w:p>
    <w:p w:rsidR="00A859A4" w:rsidRPr="00A859A4" w:rsidRDefault="00A859A4" w:rsidP="009272EE">
      <w:pPr>
        <w:pStyle w:val="ZEBRA-0"/>
      </w:pPr>
    </w:p>
    <w:p w:rsidR="00C47D13" w:rsidRDefault="004E5156" w:rsidP="00F977F3">
      <w:pPr>
        <w:pStyle w:val="ZEBRA-0"/>
        <w:outlineLvl w:val="0"/>
      </w:pPr>
      <w:r w:rsidRPr="00915738">
        <w:t>АТР</w:t>
      </w:r>
      <w:r w:rsidR="00D25327" w:rsidRPr="00D25327">
        <w:t xml:space="preserve"> </w:t>
      </w:r>
      <w:r w:rsidR="001A35E1">
        <w:t>–</w:t>
      </w:r>
      <w:r w:rsidR="00D25327" w:rsidRPr="00D25327">
        <w:t xml:space="preserve"> </w:t>
      </w:r>
      <w:r w:rsidRPr="00915738">
        <w:t>Азиатско</w:t>
      </w:r>
      <w:r w:rsidR="00D25327" w:rsidRPr="00D25327">
        <w:t>-</w:t>
      </w:r>
      <w:r w:rsidRPr="00915738">
        <w:t>Тихоокеанский</w:t>
      </w:r>
      <w:r w:rsidR="00D25327" w:rsidRPr="00D25327">
        <w:t xml:space="preserve"> </w:t>
      </w:r>
      <w:r w:rsidRPr="00915738">
        <w:t>Регион</w:t>
      </w:r>
    </w:p>
    <w:p w:rsidR="004E5156" w:rsidRPr="00FC7807" w:rsidRDefault="004E5156" w:rsidP="009272EE">
      <w:pPr>
        <w:pStyle w:val="ZEBRA-0"/>
      </w:pPr>
      <w:r w:rsidRPr="00FC7807">
        <w:t xml:space="preserve">АЭС – </w:t>
      </w:r>
      <w:r w:rsidR="001A35E1">
        <w:t>а</w:t>
      </w:r>
      <w:r w:rsidRPr="00FC7807">
        <w:t>томная электростанция</w:t>
      </w:r>
    </w:p>
    <w:p w:rsidR="00742775" w:rsidRDefault="004E5156" w:rsidP="009272EE">
      <w:pPr>
        <w:pStyle w:val="ZEBRA-0"/>
      </w:pPr>
      <w:r w:rsidRPr="00FC7807">
        <w:t xml:space="preserve">ВОУ </w:t>
      </w:r>
      <w:r w:rsidR="001A35E1">
        <w:t xml:space="preserve">– </w:t>
      </w:r>
      <w:r w:rsidRPr="00FC7807">
        <w:t xml:space="preserve"> </w:t>
      </w:r>
      <w:r w:rsidR="001A35E1">
        <w:t>в</w:t>
      </w:r>
      <w:r w:rsidRPr="00FC7807">
        <w:t>ысокообогащенный уран</w:t>
      </w:r>
    </w:p>
    <w:p w:rsidR="001A13A3" w:rsidRDefault="004E5156" w:rsidP="009272EE">
      <w:pPr>
        <w:pStyle w:val="ZEBRA-0"/>
      </w:pPr>
      <w:r w:rsidRPr="00FC7807">
        <w:t xml:space="preserve">ДЗО </w:t>
      </w:r>
      <w:r w:rsidR="001A35E1">
        <w:t>– д</w:t>
      </w:r>
      <w:r w:rsidRPr="00FC7807">
        <w:t>очерние и зависимые общества</w:t>
      </w:r>
    </w:p>
    <w:p w:rsidR="001A13A3" w:rsidRDefault="004E5156" w:rsidP="009272EE">
      <w:pPr>
        <w:pStyle w:val="ZEBRA-0"/>
      </w:pPr>
      <w:r w:rsidRPr="00FC7807">
        <w:t>ДМС – добровольное медицинское страхование</w:t>
      </w:r>
    </w:p>
    <w:p w:rsidR="001A13A3" w:rsidRDefault="004E5156" w:rsidP="009272EE">
      <w:pPr>
        <w:pStyle w:val="ZEBRA-0"/>
      </w:pPr>
      <w:r w:rsidRPr="00FC7807">
        <w:t>ЕРР</w:t>
      </w:r>
      <w:r w:rsidR="001A35E1">
        <w:t xml:space="preserve"> – е</w:t>
      </w:r>
      <w:r w:rsidRPr="00FC7807">
        <w:t>диница работы разделения</w:t>
      </w:r>
    </w:p>
    <w:p w:rsidR="001A13A3" w:rsidRDefault="004E5156" w:rsidP="009272EE">
      <w:pPr>
        <w:pStyle w:val="ZEBRA-0"/>
      </w:pPr>
      <w:r w:rsidRPr="00FC7807">
        <w:t xml:space="preserve">ЕС-15 - Европейский Союз </w:t>
      </w:r>
      <w:r w:rsidR="006A345B">
        <w:t xml:space="preserve">в составе </w:t>
      </w:r>
      <w:r w:rsidRPr="00FC7807">
        <w:t xml:space="preserve">пятнадцати стран </w:t>
      </w:r>
    </w:p>
    <w:p w:rsidR="001A13A3" w:rsidRDefault="006A345B" w:rsidP="009272EE">
      <w:pPr>
        <w:pStyle w:val="ZEBRA-0"/>
      </w:pPr>
      <w:r>
        <w:t>ЗАО «</w:t>
      </w:r>
      <w:r w:rsidR="004E5156" w:rsidRPr="00FC7807">
        <w:t>ЦОУ</w:t>
      </w:r>
      <w:r>
        <w:t>»</w:t>
      </w:r>
      <w:r w:rsidR="004E5156" w:rsidRPr="00FC7807">
        <w:t xml:space="preserve"> </w:t>
      </w:r>
      <w:r w:rsidR="001A35E1">
        <w:t>–</w:t>
      </w:r>
      <w:r w:rsidR="004E5156" w:rsidRPr="00FC7807">
        <w:t xml:space="preserve"> Российско-казахстанское закрытое акционерное общество </w:t>
      </w:r>
      <w:r>
        <w:t>«</w:t>
      </w:r>
      <w:r w:rsidR="004E5156" w:rsidRPr="00FC7807">
        <w:t>Центр по</w:t>
      </w:r>
    </w:p>
    <w:p w:rsidR="001A13A3" w:rsidRDefault="004E5156" w:rsidP="009272EE">
      <w:pPr>
        <w:pStyle w:val="ZEBRA-0"/>
      </w:pPr>
      <w:r w:rsidRPr="00FC7807">
        <w:t>обогащению урана</w:t>
      </w:r>
      <w:r w:rsidR="006A345B">
        <w:t>»</w:t>
      </w:r>
    </w:p>
    <w:p w:rsidR="001A13A3" w:rsidRDefault="004E5156" w:rsidP="009272EE">
      <w:pPr>
        <w:pStyle w:val="ZEBRA-0"/>
      </w:pPr>
      <w:r>
        <w:t>ЗАТО – закрытое административно-территориальное образование</w:t>
      </w:r>
    </w:p>
    <w:p w:rsidR="001A13A3" w:rsidRDefault="004E5156" w:rsidP="009272EE">
      <w:pPr>
        <w:pStyle w:val="ZEBRA-0"/>
      </w:pPr>
      <w:r w:rsidRPr="00FC7807">
        <w:t xml:space="preserve">ИТ </w:t>
      </w:r>
      <w:r w:rsidR="001A35E1">
        <w:t>–</w:t>
      </w:r>
      <w:r w:rsidRPr="00FC7807">
        <w:t xml:space="preserve"> </w:t>
      </w:r>
      <w:r w:rsidR="001A35E1">
        <w:t>и</w:t>
      </w:r>
      <w:r w:rsidRPr="00FC7807">
        <w:t>нформационные технологии</w:t>
      </w:r>
    </w:p>
    <w:p w:rsidR="001A13A3" w:rsidRDefault="004E5156" w:rsidP="009272EE">
      <w:pPr>
        <w:pStyle w:val="ZEBRA-0"/>
      </w:pPr>
      <w:r w:rsidRPr="00982CBB">
        <w:t>КМЗ – Ковровский механический завод</w:t>
      </w:r>
    </w:p>
    <w:p w:rsidR="001A13A3" w:rsidRDefault="004E5156" w:rsidP="009272EE">
      <w:pPr>
        <w:pStyle w:val="ZEBRA-0"/>
      </w:pPr>
      <w:r w:rsidRPr="00FC7807">
        <w:t xml:space="preserve">КПЭ </w:t>
      </w:r>
      <w:r w:rsidR="001A35E1">
        <w:t>–</w:t>
      </w:r>
      <w:r w:rsidRPr="00FC7807">
        <w:t xml:space="preserve"> </w:t>
      </w:r>
      <w:r w:rsidR="001A35E1">
        <w:t>к</w:t>
      </w:r>
      <w:r w:rsidRPr="00FC7807">
        <w:t>лючевые показатели эффективности</w:t>
      </w:r>
    </w:p>
    <w:p w:rsidR="001A13A3" w:rsidRDefault="004E5156" w:rsidP="009272EE">
      <w:pPr>
        <w:pStyle w:val="ZEBRA-0"/>
      </w:pPr>
      <w:r w:rsidRPr="00FC7807">
        <w:t xml:space="preserve">КСУР </w:t>
      </w:r>
      <w:r w:rsidR="001A35E1">
        <w:t xml:space="preserve">– </w:t>
      </w:r>
      <w:r w:rsidRPr="00FC7807">
        <w:t xml:space="preserve"> Корпоративная система управления рисками</w:t>
      </w:r>
    </w:p>
    <w:p w:rsidR="001A13A3" w:rsidRDefault="004E5156" w:rsidP="009272EE">
      <w:pPr>
        <w:pStyle w:val="ZEBRA-0"/>
      </w:pPr>
      <w:r w:rsidRPr="00FC7807">
        <w:t xml:space="preserve">МАГАТЭ </w:t>
      </w:r>
      <w:r w:rsidR="001A35E1">
        <w:t>–</w:t>
      </w:r>
      <w:r w:rsidRPr="00FC7807">
        <w:t xml:space="preserve"> Международное агентство по атомной энергии</w:t>
      </w:r>
    </w:p>
    <w:p w:rsidR="001A13A3" w:rsidRDefault="004E5156" w:rsidP="009272EE">
      <w:pPr>
        <w:pStyle w:val="ZEBRA-0"/>
      </w:pPr>
      <w:r w:rsidRPr="00FC7807">
        <w:t>МИД – Министерство иностранных дел</w:t>
      </w:r>
    </w:p>
    <w:p w:rsidR="001A13A3" w:rsidRDefault="004E5156" w:rsidP="009272EE">
      <w:pPr>
        <w:pStyle w:val="ZEBRA-0"/>
      </w:pPr>
      <w:r w:rsidRPr="00FC7807">
        <w:t>МСФО – Международн</w:t>
      </w:r>
      <w:r w:rsidR="006A345B">
        <w:t>ая</w:t>
      </w:r>
      <w:r w:rsidRPr="00FC7807">
        <w:t xml:space="preserve"> </w:t>
      </w:r>
      <w:r w:rsidR="006A345B">
        <w:t xml:space="preserve"> система</w:t>
      </w:r>
      <w:r w:rsidRPr="00FC7807">
        <w:t xml:space="preserve"> финансовой отчетности</w:t>
      </w:r>
    </w:p>
    <w:p w:rsidR="001A13A3" w:rsidRDefault="004E5156" w:rsidP="009272EE">
      <w:pPr>
        <w:pStyle w:val="ZEBRA-0"/>
      </w:pPr>
      <w:r w:rsidRPr="00FC7807">
        <w:t xml:space="preserve">НИЯУ «МИФИ» </w:t>
      </w:r>
      <w:r w:rsidR="001A35E1">
        <w:t>–</w:t>
      </w:r>
      <w:r w:rsidRPr="00FC7807">
        <w:t xml:space="preserve"> Научно</w:t>
      </w:r>
      <w:r w:rsidR="006A345B">
        <w:t>-</w:t>
      </w:r>
      <w:r w:rsidRPr="00FC7807">
        <w:t>исследовательский яд</w:t>
      </w:r>
      <w:r w:rsidR="006A345B">
        <w:t>е</w:t>
      </w:r>
      <w:r w:rsidRPr="00FC7807">
        <w:t>рный университет «М</w:t>
      </w:r>
      <w:r>
        <w:t>осковский инженерно-физический институт</w:t>
      </w:r>
      <w:r w:rsidRPr="00FC7807">
        <w:t>»</w:t>
      </w:r>
    </w:p>
    <w:p w:rsidR="001A13A3" w:rsidRDefault="004E5156" w:rsidP="009272EE">
      <w:pPr>
        <w:pStyle w:val="ZEBRA-0"/>
      </w:pPr>
      <w:r w:rsidRPr="00FC7807">
        <w:t xml:space="preserve">НОУ </w:t>
      </w:r>
      <w:r w:rsidR="001A35E1">
        <w:t>–</w:t>
      </w:r>
      <w:r w:rsidRPr="00FC7807">
        <w:t xml:space="preserve"> </w:t>
      </w:r>
      <w:r w:rsidR="001A35E1">
        <w:t>н</w:t>
      </w:r>
      <w:r w:rsidRPr="00FC7807">
        <w:t>изкообогащенный уран</w:t>
      </w:r>
    </w:p>
    <w:p w:rsidR="001A13A3" w:rsidRDefault="004E5156" w:rsidP="009272EE">
      <w:pPr>
        <w:pStyle w:val="ZEBRA-0"/>
      </w:pPr>
      <w:r w:rsidRPr="00982CBB">
        <w:t xml:space="preserve">ОАО «АЭХК» </w:t>
      </w:r>
      <w:r w:rsidR="001A35E1">
        <w:t xml:space="preserve">– </w:t>
      </w:r>
      <w:r w:rsidRPr="00982CBB">
        <w:t xml:space="preserve"> </w:t>
      </w:r>
      <w:r>
        <w:t>Открытое акционерное общество «</w:t>
      </w:r>
      <w:r w:rsidRPr="00982CBB">
        <w:t>Ангарский электролизный химический комбинат</w:t>
      </w:r>
      <w:r>
        <w:t>»</w:t>
      </w:r>
    </w:p>
    <w:p w:rsidR="001A13A3" w:rsidRDefault="004E5156" w:rsidP="009272EE">
      <w:pPr>
        <w:pStyle w:val="ZEBRA-0"/>
      </w:pPr>
      <w:r w:rsidRPr="00982CBB">
        <w:t xml:space="preserve">ОАО «ВНИИЭФ» </w:t>
      </w:r>
      <w:r w:rsidR="001A35E1">
        <w:t xml:space="preserve">– </w:t>
      </w:r>
      <w:r w:rsidRPr="00982CBB">
        <w:t>Открытое акционерное общество «Всероссийский научно-исследовательский институт экспериментальной физики</w:t>
      </w:r>
      <w:r>
        <w:t>»</w:t>
      </w:r>
    </w:p>
    <w:p w:rsidR="001A13A3" w:rsidRDefault="004E5156" w:rsidP="009272EE">
      <w:pPr>
        <w:pStyle w:val="ZEBRA-0"/>
      </w:pPr>
      <w:r w:rsidRPr="00FC7807">
        <w:t>ОАО «ИЦ «РГЦ»</w:t>
      </w:r>
      <w:r w:rsidR="001A35E1">
        <w:t xml:space="preserve"> –</w:t>
      </w:r>
      <w:r w:rsidRPr="00FC7807">
        <w:t xml:space="preserve"> Открытое акционерное общество «Инжиниринговый Центр «Русская </w:t>
      </w:r>
    </w:p>
    <w:p w:rsidR="001A13A3" w:rsidRDefault="004E5156" w:rsidP="009272EE">
      <w:pPr>
        <w:pStyle w:val="ZEBRA-0"/>
      </w:pPr>
      <w:r w:rsidRPr="00FC7807">
        <w:t>газовая центрифуга»</w:t>
      </w:r>
    </w:p>
    <w:p w:rsidR="001A13A3" w:rsidRDefault="004E5156" w:rsidP="009272EE">
      <w:pPr>
        <w:pStyle w:val="ZEBRA-0"/>
      </w:pPr>
      <w:r w:rsidRPr="00FC7807">
        <w:t xml:space="preserve">ОАО «МЦОУ» </w:t>
      </w:r>
      <w:r w:rsidR="001A35E1">
        <w:t xml:space="preserve">– </w:t>
      </w:r>
      <w:r w:rsidRPr="00FC7807">
        <w:t>Открытое акционерное общество «Международный центр по обогащению урана»</w:t>
      </w:r>
    </w:p>
    <w:p w:rsidR="001A13A3" w:rsidRDefault="004E5156" w:rsidP="009272EE">
      <w:pPr>
        <w:pStyle w:val="ZEBRA-0"/>
      </w:pPr>
      <w:r w:rsidRPr="00982CBB">
        <w:t>ОАО «СХК»</w:t>
      </w:r>
      <w:r w:rsidR="001A35E1">
        <w:t xml:space="preserve"> –</w:t>
      </w:r>
      <w:r w:rsidRPr="00982CBB">
        <w:t xml:space="preserve"> Открытое акционерное общество «Сибирский химический комбинат»</w:t>
      </w:r>
    </w:p>
    <w:p w:rsidR="001A13A3" w:rsidRDefault="004E5156" w:rsidP="009272EE">
      <w:pPr>
        <w:pStyle w:val="ZEBRA-0"/>
      </w:pPr>
      <w:r w:rsidRPr="00982CBB">
        <w:t xml:space="preserve">ОАО «УЭХК» </w:t>
      </w:r>
      <w:r w:rsidR="001A35E1">
        <w:t>–</w:t>
      </w:r>
      <w:r w:rsidRPr="00982CBB">
        <w:t xml:space="preserve"> Открытое акционерное общество «Уральский электрохимический комбинат»</w:t>
      </w:r>
    </w:p>
    <w:p w:rsidR="001A13A3" w:rsidRDefault="004E5156" w:rsidP="009272EE">
      <w:pPr>
        <w:pStyle w:val="ZEBRA-0"/>
      </w:pPr>
      <w:r w:rsidRPr="00982CBB">
        <w:t xml:space="preserve">ОАО </w:t>
      </w:r>
      <w:r w:rsidR="001A35E1">
        <w:t>«</w:t>
      </w:r>
      <w:r w:rsidRPr="00982CBB">
        <w:t>ЧМЗ</w:t>
      </w:r>
      <w:r w:rsidR="001A35E1">
        <w:t>» –</w:t>
      </w:r>
      <w:r w:rsidRPr="00982CBB">
        <w:t xml:space="preserve"> Открытое акционерное общество «Чепецкий механический завод»</w:t>
      </w:r>
    </w:p>
    <w:p w:rsidR="001A13A3" w:rsidRDefault="004E5156" w:rsidP="009272EE">
      <w:pPr>
        <w:pStyle w:val="ZEBRA-0"/>
      </w:pPr>
      <w:r w:rsidRPr="00FC7807">
        <w:t xml:space="preserve">ОГФУ </w:t>
      </w:r>
      <w:r w:rsidR="001A35E1">
        <w:t xml:space="preserve">– </w:t>
      </w:r>
      <w:r w:rsidRPr="00FC7807">
        <w:t xml:space="preserve"> </w:t>
      </w:r>
      <w:r w:rsidR="001A35E1">
        <w:t>о</w:t>
      </w:r>
      <w:r w:rsidRPr="00FC7807">
        <w:t>бедненный гексафторид урана</w:t>
      </w:r>
    </w:p>
    <w:p w:rsidR="001A13A3" w:rsidRDefault="004E5156" w:rsidP="009272EE">
      <w:pPr>
        <w:pStyle w:val="ZEBRA-0"/>
      </w:pPr>
      <w:r w:rsidRPr="00FC7807">
        <w:t xml:space="preserve">ОУП </w:t>
      </w:r>
      <w:r w:rsidR="001A35E1">
        <w:t>– о</w:t>
      </w:r>
      <w:r w:rsidRPr="00FC7807">
        <w:t>богащенный урановый продукт</w:t>
      </w:r>
    </w:p>
    <w:p w:rsidR="001A13A3" w:rsidRDefault="004E5156" w:rsidP="009272EE">
      <w:pPr>
        <w:pStyle w:val="ZEBRA-0"/>
      </w:pPr>
      <w:r w:rsidRPr="00FC7807">
        <w:t xml:space="preserve">ПК НОУ </w:t>
      </w:r>
      <w:r w:rsidR="001A35E1">
        <w:t>–</w:t>
      </w:r>
      <w:r w:rsidRPr="00FC7807">
        <w:t xml:space="preserve"> </w:t>
      </w:r>
      <w:r w:rsidR="001A35E1">
        <w:t>п</w:t>
      </w:r>
      <w:r w:rsidRPr="00FC7807">
        <w:t>риродный компонент низкообогащенного урана</w:t>
      </w:r>
    </w:p>
    <w:p w:rsidR="001A13A3" w:rsidRDefault="004E5156" w:rsidP="009272EE">
      <w:pPr>
        <w:pStyle w:val="ZEBRA-0"/>
      </w:pPr>
      <w:r w:rsidRPr="00446795">
        <w:t xml:space="preserve">ПО </w:t>
      </w:r>
      <w:r w:rsidR="001A35E1">
        <w:t>«</w:t>
      </w:r>
      <w:r w:rsidRPr="00446795">
        <w:t>ЭХЗ</w:t>
      </w:r>
      <w:r w:rsidR="001A35E1">
        <w:t xml:space="preserve">» </w:t>
      </w:r>
      <w:r w:rsidRPr="00446795">
        <w:t xml:space="preserve"> – Производственное объединение «Электрохимический завод»</w:t>
      </w:r>
    </w:p>
    <w:p w:rsidR="001A13A3" w:rsidRDefault="004E5156" w:rsidP="009272EE">
      <w:pPr>
        <w:pStyle w:val="ZEBRA-0"/>
      </w:pPr>
      <w:r w:rsidRPr="00FC7807">
        <w:t xml:space="preserve">Ростехнадзор - Федеральная служба по экологическому, технологическому и атомному </w:t>
      </w:r>
    </w:p>
    <w:p w:rsidR="001A13A3" w:rsidRDefault="004E5156" w:rsidP="009272EE">
      <w:pPr>
        <w:pStyle w:val="ZEBRA-0"/>
      </w:pPr>
      <w:r w:rsidRPr="00FC7807">
        <w:t>надзору</w:t>
      </w:r>
    </w:p>
    <w:p w:rsidR="001A13A3" w:rsidRDefault="004E5156" w:rsidP="009272EE">
      <w:pPr>
        <w:pStyle w:val="ZEBRA-0"/>
      </w:pPr>
      <w:r w:rsidRPr="00FC7807">
        <w:t>РСБУ – Российские стандарты бухгалтерского учета</w:t>
      </w:r>
    </w:p>
    <w:p w:rsidR="001A13A3" w:rsidRDefault="004E5156" w:rsidP="009272EE">
      <w:pPr>
        <w:pStyle w:val="ZEBRA-0"/>
      </w:pPr>
      <w:r w:rsidRPr="00FC7807">
        <w:t>РСК</w:t>
      </w:r>
      <w:r w:rsidR="001A35E1">
        <w:t xml:space="preserve"> –</w:t>
      </w:r>
      <w:r w:rsidRPr="00FC7807">
        <w:t xml:space="preserve"> </w:t>
      </w:r>
      <w:r w:rsidR="001A35E1">
        <w:t>р</w:t>
      </w:r>
      <w:r w:rsidRPr="00FC7807">
        <w:t>азделительно-сублиматный комплекс</w:t>
      </w:r>
    </w:p>
    <w:p w:rsidR="001A13A3" w:rsidRDefault="004E5156" w:rsidP="009272EE">
      <w:pPr>
        <w:pStyle w:val="ZEBRA-0"/>
      </w:pPr>
      <w:r w:rsidRPr="00446795">
        <w:t>РХТУ</w:t>
      </w:r>
      <w:r w:rsidR="001A35E1">
        <w:t xml:space="preserve"> </w:t>
      </w:r>
      <w:r w:rsidRPr="00446795">
        <w:t>– Российский химико-технологический университет имени</w:t>
      </w:r>
      <w:r w:rsidR="006A345B">
        <w:t xml:space="preserve">  Д</w:t>
      </w:r>
      <w:r w:rsidRPr="00446795">
        <w:t>.И. Мендел</w:t>
      </w:r>
      <w:r w:rsidR="006A345B">
        <w:t>ее</w:t>
      </w:r>
      <w:r w:rsidRPr="00446795">
        <w:t>ва</w:t>
      </w:r>
    </w:p>
    <w:p w:rsidR="001A13A3" w:rsidRDefault="004E5156" w:rsidP="009272EE">
      <w:pPr>
        <w:pStyle w:val="ZEBRA-0"/>
      </w:pPr>
      <w:r w:rsidRPr="00FC7807">
        <w:t xml:space="preserve">СМК </w:t>
      </w:r>
      <w:r w:rsidR="001A35E1">
        <w:t>–</w:t>
      </w:r>
      <w:r w:rsidRPr="00FC7807">
        <w:t xml:space="preserve"> </w:t>
      </w:r>
      <w:r w:rsidR="001A35E1">
        <w:t>с</w:t>
      </w:r>
      <w:r w:rsidRPr="00FC7807">
        <w:t>истема менеджмента качества</w:t>
      </w:r>
    </w:p>
    <w:p w:rsidR="001A13A3" w:rsidRDefault="004E5156" w:rsidP="009272EE">
      <w:pPr>
        <w:pStyle w:val="ZEBRA-0"/>
      </w:pPr>
      <w:r w:rsidRPr="00FC7807">
        <w:t>СПАР</w:t>
      </w:r>
      <w:r w:rsidR="001A35E1">
        <w:t xml:space="preserve"> –</w:t>
      </w:r>
      <w:r w:rsidRPr="00FC7807">
        <w:t xml:space="preserve"> Соглашение о приостановлении антидемпингового расследования по</w:t>
      </w:r>
      <w:r>
        <w:t xml:space="preserve"> </w:t>
      </w:r>
      <w:r w:rsidRPr="00FC7807">
        <w:t>поставкам урановой продукции из России</w:t>
      </w:r>
    </w:p>
    <w:p w:rsidR="001A13A3" w:rsidRDefault="004E5156" w:rsidP="009272EE">
      <w:pPr>
        <w:pStyle w:val="ZEBRA-0"/>
      </w:pPr>
      <w:r w:rsidRPr="00FC7807">
        <w:t xml:space="preserve">CPAПиН России </w:t>
      </w:r>
      <w:r w:rsidR="001A35E1">
        <w:t>–</w:t>
      </w:r>
      <w:r w:rsidRPr="00FC7807">
        <w:t xml:space="preserve"> Союз работодателей атомной промышленности, энергетики и науки России</w:t>
      </w:r>
      <w:r w:rsidR="006A345B">
        <w:t xml:space="preserve"> </w:t>
      </w:r>
    </w:p>
    <w:p w:rsidR="001A13A3" w:rsidRDefault="004E5156" w:rsidP="009272EE">
      <w:pPr>
        <w:pStyle w:val="ZEBRA-0"/>
      </w:pPr>
      <w:r w:rsidRPr="00FC7807">
        <w:t xml:space="preserve">СУОТ – </w:t>
      </w:r>
      <w:r w:rsidR="001A35E1">
        <w:t>с</w:t>
      </w:r>
      <w:r w:rsidRPr="00FC7807">
        <w:t>истема управления охраной труда</w:t>
      </w:r>
    </w:p>
    <w:p w:rsidR="001A13A3" w:rsidRDefault="004E5156" w:rsidP="009272EE">
      <w:pPr>
        <w:pStyle w:val="ZEBRA-0"/>
      </w:pPr>
      <w:r w:rsidRPr="00FC7807">
        <w:t xml:space="preserve">СЭМ </w:t>
      </w:r>
      <w:r w:rsidR="001A35E1">
        <w:t>–</w:t>
      </w:r>
      <w:r w:rsidRPr="00FC7807">
        <w:t xml:space="preserve"> </w:t>
      </w:r>
      <w:r w:rsidR="001A35E1">
        <w:t>с</w:t>
      </w:r>
      <w:r w:rsidRPr="00FC7807">
        <w:t>истема экологического менеджмента</w:t>
      </w:r>
    </w:p>
    <w:p w:rsidR="001A13A3" w:rsidRDefault="004E5156" w:rsidP="009272EE">
      <w:pPr>
        <w:pStyle w:val="ZEBRA-0"/>
      </w:pPr>
      <w:r w:rsidRPr="00FC7807">
        <w:t xml:space="preserve">ТЛК – </w:t>
      </w:r>
      <w:r w:rsidR="001A35E1">
        <w:t>т</w:t>
      </w:r>
      <w:r w:rsidRPr="00FC7807">
        <w:t>ранспортно-логистический комплекс</w:t>
      </w:r>
    </w:p>
    <w:p w:rsidR="001A13A3" w:rsidRDefault="004E5156" w:rsidP="009272EE">
      <w:pPr>
        <w:pStyle w:val="ZEBRA-0"/>
      </w:pPr>
      <w:r w:rsidRPr="00FC7807">
        <w:t>ТУК</w:t>
      </w:r>
      <w:r w:rsidR="001A35E1">
        <w:t xml:space="preserve"> –</w:t>
      </w:r>
      <w:r w:rsidRPr="00FC7807">
        <w:t xml:space="preserve"> </w:t>
      </w:r>
      <w:r w:rsidR="001A35E1">
        <w:t>т</w:t>
      </w:r>
      <w:r w:rsidRPr="00FC7807">
        <w:t>ранспортно-упаковочный комплект</w:t>
      </w:r>
    </w:p>
    <w:p w:rsidR="001A13A3" w:rsidRDefault="004E5156" w:rsidP="009272EE">
      <w:pPr>
        <w:pStyle w:val="ZEBRA-0"/>
      </w:pPr>
      <w:r w:rsidRPr="00FC7807">
        <w:t>ФГУП</w:t>
      </w:r>
      <w:r w:rsidR="001A35E1">
        <w:t xml:space="preserve"> –</w:t>
      </w:r>
      <w:r w:rsidRPr="00FC7807">
        <w:t xml:space="preserve"> </w:t>
      </w:r>
      <w:r w:rsidR="001A35E1">
        <w:t>ф</w:t>
      </w:r>
      <w:r w:rsidRPr="00FC7807">
        <w:t>едеральное государственное унитарное предприятие</w:t>
      </w:r>
    </w:p>
    <w:p w:rsidR="001A13A3" w:rsidRDefault="004E5156" w:rsidP="009272EE">
      <w:pPr>
        <w:pStyle w:val="ZEBRA-0"/>
      </w:pPr>
      <w:r w:rsidRPr="00FC7807">
        <w:t xml:space="preserve">ФКЦБ – </w:t>
      </w:r>
      <w:r w:rsidR="001A35E1">
        <w:t>ф</w:t>
      </w:r>
      <w:r w:rsidRPr="00FC7807">
        <w:t>едеральная комиссия по ценным бумагам</w:t>
      </w:r>
    </w:p>
    <w:p w:rsidR="001A13A3" w:rsidRDefault="004E5156" w:rsidP="009272EE">
      <w:pPr>
        <w:pStyle w:val="ZEBRA-0"/>
      </w:pPr>
      <w:r w:rsidRPr="00FC7807">
        <w:t xml:space="preserve">ФСТЭК </w:t>
      </w:r>
      <w:r w:rsidR="001A35E1">
        <w:t>–</w:t>
      </w:r>
      <w:r w:rsidRPr="00FC7807">
        <w:t xml:space="preserve"> Федеральная служба по техническому и экспортному контролю</w:t>
      </w:r>
    </w:p>
    <w:p w:rsidR="001A13A3" w:rsidRDefault="004E5156" w:rsidP="009272EE">
      <w:pPr>
        <w:pStyle w:val="ZEBRA-0"/>
      </w:pPr>
      <w:r w:rsidRPr="00FC7807">
        <w:t xml:space="preserve">ФТС </w:t>
      </w:r>
      <w:r w:rsidR="001A35E1">
        <w:t>–</w:t>
      </w:r>
      <w:r w:rsidRPr="00FC7807">
        <w:t xml:space="preserve"> Федеральная таможенная служба</w:t>
      </w:r>
    </w:p>
    <w:p w:rsidR="001A13A3" w:rsidRDefault="004E5156" w:rsidP="009272EE">
      <w:pPr>
        <w:pStyle w:val="ZEBRA-0"/>
      </w:pPr>
      <w:r w:rsidRPr="00FC7807">
        <w:t>ФЭБ – Финансово-экономический блок</w:t>
      </w:r>
    </w:p>
    <w:p w:rsidR="001A13A3" w:rsidRDefault="004E5156" w:rsidP="009272EE">
      <w:pPr>
        <w:pStyle w:val="ZEBRA-0"/>
      </w:pPr>
      <w:r w:rsidRPr="00FC7807">
        <w:t>ЦАСВР</w:t>
      </w:r>
      <w:r w:rsidR="001A35E1">
        <w:t xml:space="preserve"> –</w:t>
      </w:r>
      <w:r w:rsidRPr="00FC7807">
        <w:t>- Центр анализа стратегических возможностей и рисков</w:t>
      </w:r>
    </w:p>
    <w:p w:rsidR="001A13A3" w:rsidRDefault="004E5156" w:rsidP="009272EE">
      <w:pPr>
        <w:pStyle w:val="ZEBRA-0"/>
      </w:pPr>
      <w:r w:rsidRPr="00FC7807">
        <w:t>ЯМ –</w:t>
      </w:r>
      <w:r w:rsidR="001A35E1">
        <w:t>я</w:t>
      </w:r>
      <w:r w:rsidRPr="00FC7807">
        <w:t>дерные материалы</w:t>
      </w:r>
    </w:p>
    <w:p w:rsidR="001A13A3" w:rsidRDefault="004E5156" w:rsidP="009272EE">
      <w:pPr>
        <w:pStyle w:val="ZEBRA-0"/>
      </w:pPr>
      <w:r w:rsidRPr="00FC7807">
        <w:t xml:space="preserve">ЯРБ </w:t>
      </w:r>
      <w:r w:rsidR="001A35E1">
        <w:t>–</w:t>
      </w:r>
      <w:r w:rsidRPr="00094D3E">
        <w:t xml:space="preserve"> </w:t>
      </w:r>
      <w:r w:rsidR="001A35E1">
        <w:t>я</w:t>
      </w:r>
      <w:r w:rsidRPr="00FC7807">
        <w:t>дерная и радиационная безопасность</w:t>
      </w:r>
    </w:p>
    <w:p w:rsidR="001A13A3" w:rsidRDefault="004E5156" w:rsidP="009272EE">
      <w:pPr>
        <w:pStyle w:val="ZEBRA-0"/>
      </w:pPr>
      <w:r w:rsidRPr="00FC7807">
        <w:t xml:space="preserve">ЯТЦ </w:t>
      </w:r>
      <w:r w:rsidR="001A35E1">
        <w:t>–</w:t>
      </w:r>
      <w:r w:rsidRPr="00094D3E">
        <w:t xml:space="preserve"> </w:t>
      </w:r>
      <w:r w:rsidR="001A35E1">
        <w:t>я</w:t>
      </w:r>
      <w:r w:rsidRPr="00FC7807">
        <w:t>дерный топливный цикл</w:t>
      </w:r>
    </w:p>
    <w:p w:rsidR="001A13A3" w:rsidRDefault="004E5156" w:rsidP="009272EE">
      <w:pPr>
        <w:pStyle w:val="ZEBRA-0"/>
      </w:pPr>
      <w:r w:rsidRPr="00FC7807">
        <w:t xml:space="preserve">ЯЭК – </w:t>
      </w:r>
      <w:r w:rsidR="001A35E1">
        <w:t>я</w:t>
      </w:r>
      <w:r w:rsidRPr="00FC7807">
        <w:t>дерный энергетический комплекс</w:t>
      </w:r>
    </w:p>
    <w:p w:rsidR="001A13A3" w:rsidRDefault="001A13A3" w:rsidP="009272EE">
      <w:pPr>
        <w:pStyle w:val="ZEBRA-0"/>
      </w:pPr>
    </w:p>
    <w:p w:rsidR="00305230" w:rsidRDefault="00305230" w:rsidP="00F977F3">
      <w:pPr>
        <w:pStyle w:val="1"/>
        <w:numPr>
          <w:ilvl w:val="0"/>
          <w:numId w:val="0"/>
        </w:numPr>
        <w:ind w:left="432"/>
      </w:pPr>
      <w:bookmarkStart w:id="246" w:name="_Toc293323041"/>
      <w:bookmarkStart w:id="247" w:name="_Toc325015776"/>
      <w:r w:rsidRPr="00FC32B2">
        <w:t>Приложение № 1</w:t>
      </w:r>
      <w:r w:rsidR="00160C8A">
        <w:t>1</w:t>
      </w:r>
      <w:r w:rsidR="00DF2EC9">
        <w:t>.</w:t>
      </w:r>
      <w:r w:rsidRPr="00FC32B2">
        <w:t xml:space="preserve"> Анкета обратной связи</w:t>
      </w:r>
      <w:bookmarkEnd w:id="246"/>
      <w:bookmarkEnd w:id="247"/>
    </w:p>
    <w:p w:rsidR="00170C34" w:rsidRDefault="00170C34" w:rsidP="00170C34"/>
    <w:p w:rsidR="00C47D13" w:rsidRDefault="00170C34" w:rsidP="00F977F3">
      <w:pPr>
        <w:pStyle w:val="ZEBRA-0"/>
        <w:outlineLvl w:val="0"/>
      </w:pPr>
      <w:r>
        <w:t xml:space="preserve">Ваше мнение об отчете </w:t>
      </w:r>
      <w:r w:rsidRPr="00A5623E">
        <w:t xml:space="preserve">ОАО </w:t>
      </w:r>
      <w:r>
        <w:t>«Техснабэкспорт» за 201</w:t>
      </w:r>
      <w:r w:rsidR="00B27BF1">
        <w:t>1</w:t>
      </w:r>
      <w:r>
        <w:t xml:space="preserve"> год существенно для нас.</w:t>
      </w:r>
    </w:p>
    <w:p w:rsidR="00170C34" w:rsidRPr="00A5623E" w:rsidRDefault="00170C34" w:rsidP="00170C34">
      <w:r w:rsidRPr="00A5623E">
        <w:tab/>
      </w:r>
    </w:p>
    <w:p w:rsidR="00170C34" w:rsidRPr="00A5623E" w:rsidRDefault="00170C34" w:rsidP="00170C34">
      <w:pPr>
        <w:ind w:firstLine="708"/>
      </w:pPr>
      <w:r w:rsidRPr="00A5623E">
        <w:t xml:space="preserve">1. Укажите, пожалуйста, к какой группе заинтересованных сторон </w:t>
      </w:r>
      <w:r w:rsidR="00B0519E">
        <w:t>В</w:t>
      </w:r>
      <w:r w:rsidRPr="00A5623E">
        <w:t>ы относитесь</w:t>
      </w:r>
    </w:p>
    <w:p w:rsidR="00170C34" w:rsidRPr="00A5623E" w:rsidRDefault="00170C34" w:rsidP="00170C34"/>
    <w:p w:rsidR="00170C34" w:rsidRDefault="00170C34" w:rsidP="00170C34">
      <w:pPr>
        <w:keepNext/>
      </w:pPr>
      <w:r w:rsidRPr="00A5623E">
        <w:tab/>
      </w:r>
      <w:r w:rsidRPr="00A5623E">
        <w:t> Акционер</w:t>
      </w:r>
      <w:r>
        <w:t>ы</w:t>
      </w:r>
      <w:r w:rsidRPr="00A5623E">
        <w:t xml:space="preserve"> (ОАО «Атомэнергопром», Г</w:t>
      </w:r>
      <w:r>
        <w:t>оскорпорация</w:t>
      </w:r>
      <w:r w:rsidRPr="00A5623E">
        <w:t xml:space="preserve"> «Росатом»)</w:t>
      </w:r>
    </w:p>
    <w:p w:rsidR="00170C34" w:rsidRDefault="00170C34" w:rsidP="00170C34">
      <w:pPr>
        <w:keepNext/>
      </w:pPr>
      <w:r w:rsidRPr="00A5623E">
        <w:tab/>
      </w:r>
      <w:r w:rsidRPr="00A5623E">
        <w:t xml:space="preserve"> </w:t>
      </w:r>
      <w:r>
        <w:t>Поставщики (ОАО «ТВЭЛ», ОАО «Атомредметзолото» и др.)</w:t>
      </w:r>
    </w:p>
    <w:p w:rsidR="00170C34" w:rsidRPr="00B91875" w:rsidRDefault="00170C34" w:rsidP="00170C34">
      <w:pPr>
        <w:keepNext/>
      </w:pPr>
      <w:r w:rsidRPr="00A5623E">
        <w:tab/>
      </w:r>
      <w:r w:rsidRPr="00A5623E">
        <w:t> Заказчик</w:t>
      </w:r>
      <w:r>
        <w:t>и и партнеры (энергокомпании</w:t>
      </w:r>
      <w:r w:rsidR="00B27BF1">
        <w:t xml:space="preserve">, </w:t>
      </w:r>
      <w:r w:rsidR="00B27BF1" w:rsidRPr="00B27BF1">
        <w:t xml:space="preserve"> </w:t>
      </w:r>
      <w:r w:rsidR="00B27BF1">
        <w:t>ДЗО ОАО «Техснабэкспорт»</w:t>
      </w:r>
      <w:r>
        <w:t>)</w:t>
      </w:r>
    </w:p>
    <w:p w:rsidR="00170C34" w:rsidRDefault="00170C34" w:rsidP="00170C34">
      <w:pPr>
        <w:keepNext/>
      </w:pPr>
      <w:r w:rsidRPr="00A5623E">
        <w:tab/>
      </w:r>
      <w:r w:rsidRPr="00A5623E">
        <w:t xml:space="preserve"> </w:t>
      </w:r>
      <w:r>
        <w:t>Сотрудники ОАО «Техснабэкспорт»</w:t>
      </w:r>
      <w:r w:rsidRPr="00A5623E">
        <w:t xml:space="preserve"> </w:t>
      </w:r>
    </w:p>
    <w:p w:rsidR="00170C34" w:rsidRDefault="00170C34" w:rsidP="00170C34">
      <w:pPr>
        <w:keepNext/>
      </w:pPr>
      <w:r w:rsidRPr="00A5623E">
        <w:tab/>
      </w:r>
      <w:r w:rsidRPr="00A5623E">
        <w:t xml:space="preserve"> </w:t>
      </w:r>
      <w:r>
        <w:t>Надзорные</w:t>
      </w:r>
      <w:r w:rsidR="00E21EB5">
        <w:t>и контрольные</w:t>
      </w:r>
      <w:r>
        <w:t xml:space="preserve"> государственные органы </w:t>
      </w:r>
    </w:p>
    <w:p w:rsidR="00170C34" w:rsidRDefault="00170C34" w:rsidP="00170C34">
      <w:pPr>
        <w:keepNext/>
      </w:pPr>
      <w:r w:rsidRPr="00A5623E">
        <w:tab/>
      </w:r>
      <w:r w:rsidRPr="00A5623E">
        <w:t xml:space="preserve"> </w:t>
      </w:r>
      <w:r>
        <w:t xml:space="preserve">Международные организации </w:t>
      </w:r>
    </w:p>
    <w:p w:rsidR="00170C34" w:rsidRPr="00B91875" w:rsidRDefault="00170C34" w:rsidP="00170C34">
      <w:pPr>
        <w:keepNext/>
      </w:pPr>
      <w:r w:rsidRPr="00A5623E">
        <w:tab/>
      </w:r>
      <w:r w:rsidRPr="00A5623E">
        <w:t xml:space="preserve"> </w:t>
      </w:r>
      <w:r>
        <w:t xml:space="preserve">Транспортные компании </w:t>
      </w:r>
    </w:p>
    <w:p w:rsidR="00170C34" w:rsidRPr="00A5623E" w:rsidRDefault="00170C34" w:rsidP="00170C34">
      <w:pPr>
        <w:keepNext/>
      </w:pPr>
      <w:r w:rsidRPr="00A5623E">
        <w:tab/>
      </w:r>
      <w:r w:rsidRPr="00A5623E">
        <w:t xml:space="preserve"> </w:t>
      </w:r>
      <w:r>
        <w:t>Экологические организации</w:t>
      </w:r>
    </w:p>
    <w:p w:rsidR="00170C34" w:rsidRPr="00A5623E" w:rsidRDefault="00170C34" w:rsidP="00170C34">
      <w:pPr>
        <w:keepNext/>
      </w:pPr>
      <w:r w:rsidRPr="00A5623E">
        <w:tab/>
      </w:r>
      <w:r w:rsidRPr="00A5623E">
        <w:t> Средства массовой информации</w:t>
      </w:r>
    </w:p>
    <w:p w:rsidR="00170C34" w:rsidRPr="00A5623E" w:rsidRDefault="00170C34" w:rsidP="00170C34">
      <w:pPr>
        <w:keepNext/>
      </w:pPr>
      <w:r w:rsidRPr="00A5623E">
        <w:tab/>
      </w:r>
      <w:r w:rsidRPr="00A5623E">
        <w:t> Иные лица (указать какие)</w:t>
      </w:r>
    </w:p>
    <w:p w:rsidR="00170C34" w:rsidRPr="00A5623E" w:rsidRDefault="00170C34" w:rsidP="00170C34"/>
    <w:p w:rsidR="00170C34" w:rsidRPr="00A5623E" w:rsidRDefault="00170C34" w:rsidP="00170C34">
      <w:r w:rsidRPr="00A5623E">
        <w:tab/>
        <w:t>2.</w:t>
      </w:r>
      <w:r>
        <w:t xml:space="preserve"> Позволил ли </w:t>
      </w:r>
      <w:r w:rsidR="001A35E1">
        <w:t>О</w:t>
      </w:r>
      <w:r>
        <w:t>тчет получить интересующую информацию об Обществе</w:t>
      </w:r>
      <w:r w:rsidR="001A35E1">
        <w:t>?</w:t>
      </w:r>
    </w:p>
    <w:p w:rsidR="00170C34" w:rsidRPr="00A5623E" w:rsidRDefault="00170C34" w:rsidP="00170C34"/>
    <w:p w:rsidR="00170C34" w:rsidRPr="00A5623E" w:rsidRDefault="00170C34" w:rsidP="00170C34">
      <w:r w:rsidRPr="00A5623E">
        <w:tab/>
      </w:r>
      <w:r w:rsidRPr="00A5623E">
        <w:t xml:space="preserve"> </w:t>
      </w:r>
      <w:r w:rsidR="001A35E1">
        <w:t>Д</w:t>
      </w:r>
      <w:r w:rsidRPr="00A5623E">
        <w:t>а</w:t>
      </w:r>
    </w:p>
    <w:p w:rsidR="00170C34" w:rsidRPr="00A5623E" w:rsidRDefault="00170C34" w:rsidP="00170C34">
      <w:r w:rsidRPr="00A5623E">
        <w:tab/>
      </w:r>
      <w:r w:rsidRPr="00A5623E">
        <w:t></w:t>
      </w:r>
      <w:r w:rsidR="001A35E1">
        <w:t xml:space="preserve"> Н</w:t>
      </w:r>
      <w:r w:rsidRPr="00A5623E">
        <w:t>ет</w:t>
      </w:r>
    </w:p>
    <w:p w:rsidR="00170C34" w:rsidRDefault="00170C34" w:rsidP="00170C34">
      <w:r w:rsidRPr="00A5623E">
        <w:tab/>
      </w:r>
      <w:r w:rsidRPr="00A5623E">
        <w:t xml:space="preserve"> </w:t>
      </w:r>
      <w:r w:rsidR="001A35E1">
        <w:t>Д</w:t>
      </w:r>
      <w:r w:rsidRPr="00A5623E">
        <w:t>ругой вариант (</w:t>
      </w:r>
      <w:r w:rsidR="001A35E1">
        <w:t>д</w:t>
      </w:r>
      <w:r w:rsidRPr="00A5623E">
        <w:t>айте, пожалуйста, комментарии)</w:t>
      </w:r>
    </w:p>
    <w:p w:rsidR="00170C34" w:rsidRDefault="00170C34" w:rsidP="00170C34"/>
    <w:p w:rsidR="00170C34" w:rsidRDefault="00170C34" w:rsidP="00170C34">
      <w:r>
        <w:tab/>
        <w:t>3. Какой раздел</w:t>
      </w:r>
      <w:r w:rsidR="001A35E1">
        <w:t xml:space="preserve"> О</w:t>
      </w:r>
      <w:r>
        <w:t>тчета представляет для Вас наибольшую информативную ценность</w:t>
      </w:r>
      <w:r w:rsidR="001A35E1">
        <w:t>?</w:t>
      </w:r>
    </w:p>
    <w:p w:rsidR="00170C34" w:rsidRDefault="00170C34" w:rsidP="00170C34">
      <w:r>
        <w:tab/>
      </w:r>
      <w:r w:rsidRPr="00A5623E">
        <w:t>(Дайте, пожалуйста, комментарии)</w:t>
      </w:r>
      <w:r w:rsidR="001A35E1">
        <w:t>.</w:t>
      </w:r>
    </w:p>
    <w:p w:rsidR="00170C34" w:rsidRPr="00A5623E" w:rsidRDefault="00170C34" w:rsidP="00170C34">
      <w:r>
        <w:tab/>
      </w:r>
    </w:p>
    <w:p w:rsidR="00170C34" w:rsidRPr="00A5623E" w:rsidRDefault="00170C34" w:rsidP="00170C34">
      <w:r w:rsidRPr="00A5623E">
        <w:tab/>
      </w:r>
      <w:r>
        <w:t>5</w:t>
      </w:r>
      <w:r w:rsidRPr="00A5623E">
        <w:t xml:space="preserve">. Как Вы оцениваете достоверность и объективность </w:t>
      </w:r>
      <w:r w:rsidR="000B3AA5">
        <w:t>О</w:t>
      </w:r>
      <w:r w:rsidRPr="00A5623E">
        <w:t>тчета</w:t>
      </w:r>
      <w:r w:rsidR="000B3AA5">
        <w:t>?</w:t>
      </w:r>
    </w:p>
    <w:p w:rsidR="00170C34" w:rsidRPr="00A5623E" w:rsidRDefault="00170C34" w:rsidP="00170C34"/>
    <w:p w:rsidR="00170C34" w:rsidRPr="00A5623E" w:rsidRDefault="00170C34" w:rsidP="00170C34">
      <w:r w:rsidRPr="00A5623E">
        <w:tab/>
      </w:r>
      <w:r w:rsidRPr="00A5623E">
        <w:t xml:space="preserve"> </w:t>
      </w:r>
      <w:r w:rsidR="000B3AA5">
        <w:t>В</w:t>
      </w:r>
      <w:r w:rsidRPr="00A5623E">
        <w:t>ысоко</w:t>
      </w:r>
    </w:p>
    <w:p w:rsidR="00170C34" w:rsidRPr="00A5623E" w:rsidRDefault="00170C34" w:rsidP="00170C34">
      <w:r w:rsidRPr="00A5623E">
        <w:tab/>
      </w:r>
      <w:r w:rsidRPr="00A5623E">
        <w:t xml:space="preserve"> </w:t>
      </w:r>
      <w:r w:rsidR="000B3AA5">
        <w:t>У</w:t>
      </w:r>
      <w:r w:rsidRPr="00A5623E">
        <w:t>довлетворительно</w:t>
      </w:r>
    </w:p>
    <w:p w:rsidR="00170C34" w:rsidRPr="00A5623E" w:rsidRDefault="00170C34" w:rsidP="00170C34">
      <w:r w:rsidRPr="00A5623E">
        <w:tab/>
      </w:r>
      <w:r w:rsidRPr="00A5623E">
        <w:t xml:space="preserve"> </w:t>
      </w:r>
      <w:r w:rsidR="000B3AA5">
        <w:t>Н</w:t>
      </w:r>
      <w:r w:rsidRPr="00A5623E">
        <w:t>изко</w:t>
      </w:r>
    </w:p>
    <w:p w:rsidR="00170C34" w:rsidRPr="00A5623E" w:rsidRDefault="00170C34" w:rsidP="00170C34">
      <w:r w:rsidRPr="00A5623E">
        <w:tab/>
      </w:r>
      <w:r w:rsidRPr="00A5623E">
        <w:t xml:space="preserve"> </w:t>
      </w:r>
      <w:r w:rsidR="000B3AA5">
        <w:t>Затрудняюсь ответить</w:t>
      </w:r>
    </w:p>
    <w:p w:rsidR="00170C34" w:rsidRPr="00A5623E" w:rsidRDefault="00170C34" w:rsidP="00170C34"/>
    <w:p w:rsidR="00170C34" w:rsidRPr="00A5623E" w:rsidRDefault="00170C34" w:rsidP="00170C34">
      <w:r w:rsidRPr="00A5623E">
        <w:tab/>
      </w:r>
      <w:r>
        <w:t>6</w:t>
      </w:r>
      <w:r w:rsidRPr="00A5623E">
        <w:t xml:space="preserve">. Как Вы оцениваете стиль изложения </w:t>
      </w:r>
      <w:r w:rsidR="000B3AA5">
        <w:t>О</w:t>
      </w:r>
      <w:r w:rsidRPr="00A5623E">
        <w:t>тчета</w:t>
      </w:r>
      <w:r w:rsidR="000B3AA5">
        <w:t>?</w:t>
      </w:r>
    </w:p>
    <w:p w:rsidR="00170C34" w:rsidRPr="00A5623E" w:rsidRDefault="00170C34" w:rsidP="00170C34"/>
    <w:p w:rsidR="00170C34" w:rsidRPr="00A5623E" w:rsidRDefault="00170C34" w:rsidP="00170C34">
      <w:r w:rsidRPr="00A5623E">
        <w:tab/>
      </w:r>
      <w:r w:rsidRPr="00A5623E">
        <w:t xml:space="preserve"> </w:t>
      </w:r>
      <w:r w:rsidR="000B3AA5">
        <w:t>В</w:t>
      </w:r>
      <w:r w:rsidRPr="00A5623E">
        <w:t>ысоко</w:t>
      </w:r>
    </w:p>
    <w:p w:rsidR="00170C34" w:rsidRPr="00A5623E" w:rsidRDefault="00170C34" w:rsidP="00170C34">
      <w:r w:rsidRPr="00A5623E">
        <w:tab/>
      </w:r>
      <w:r w:rsidRPr="00A5623E">
        <w:t xml:space="preserve"> </w:t>
      </w:r>
      <w:r w:rsidR="000B3AA5">
        <w:t>У</w:t>
      </w:r>
      <w:r w:rsidRPr="00A5623E">
        <w:t>овлетворительно</w:t>
      </w:r>
    </w:p>
    <w:p w:rsidR="00170C34" w:rsidRPr="00A5623E" w:rsidRDefault="00170C34" w:rsidP="00170C34">
      <w:r w:rsidRPr="00A5623E">
        <w:tab/>
      </w:r>
      <w:r w:rsidRPr="00A5623E">
        <w:t xml:space="preserve"> </w:t>
      </w:r>
      <w:r w:rsidR="000B3AA5">
        <w:t>Н</w:t>
      </w:r>
      <w:r w:rsidRPr="00A5623E">
        <w:t>изко</w:t>
      </w:r>
    </w:p>
    <w:p w:rsidR="000B3AA5" w:rsidRPr="00A5623E" w:rsidRDefault="00170C34" w:rsidP="000B3AA5">
      <w:r w:rsidRPr="00A5623E">
        <w:tab/>
      </w:r>
      <w:r w:rsidRPr="00A5623E">
        <w:t xml:space="preserve"> </w:t>
      </w:r>
      <w:r w:rsidR="000B3AA5">
        <w:t>Затрудняюсь ответить</w:t>
      </w:r>
    </w:p>
    <w:p w:rsidR="00170C34" w:rsidRPr="00A5623E" w:rsidRDefault="00170C34" w:rsidP="00170C34"/>
    <w:p w:rsidR="00170C34" w:rsidRPr="00A5623E" w:rsidRDefault="00170C34" w:rsidP="00170C34">
      <w:r w:rsidRPr="00A5623E">
        <w:tab/>
      </w:r>
      <w:r>
        <w:t>7</w:t>
      </w:r>
      <w:r w:rsidRPr="00A5623E">
        <w:t xml:space="preserve">. Как Вы оцениваете оформление </w:t>
      </w:r>
      <w:r w:rsidR="000B3AA5">
        <w:t>О</w:t>
      </w:r>
      <w:r w:rsidRPr="00A5623E">
        <w:t>тчета</w:t>
      </w:r>
      <w:r w:rsidR="000B3AA5">
        <w:t>?</w:t>
      </w:r>
    </w:p>
    <w:p w:rsidR="00170C34" w:rsidRPr="00A5623E" w:rsidRDefault="00170C34" w:rsidP="00170C34"/>
    <w:p w:rsidR="00170C34" w:rsidRPr="00A5623E" w:rsidRDefault="00170C34" w:rsidP="00170C34">
      <w:r w:rsidRPr="00A5623E">
        <w:tab/>
      </w:r>
      <w:r w:rsidRPr="00A5623E">
        <w:t></w:t>
      </w:r>
      <w:r w:rsidR="000B3AA5">
        <w:t xml:space="preserve"> В</w:t>
      </w:r>
      <w:r w:rsidRPr="00A5623E">
        <w:t>ысоко</w:t>
      </w:r>
    </w:p>
    <w:p w:rsidR="00170C34" w:rsidRPr="00A5623E" w:rsidRDefault="00170C34" w:rsidP="00170C34">
      <w:r w:rsidRPr="00A5623E">
        <w:tab/>
      </w:r>
      <w:r w:rsidRPr="00A5623E">
        <w:t xml:space="preserve"> </w:t>
      </w:r>
      <w:r w:rsidR="000B3AA5">
        <w:t>У</w:t>
      </w:r>
      <w:r w:rsidRPr="00A5623E">
        <w:t>довлетворительно</w:t>
      </w:r>
    </w:p>
    <w:p w:rsidR="00170C34" w:rsidRPr="00A5623E" w:rsidRDefault="00170C34" w:rsidP="00170C34">
      <w:r w:rsidRPr="00A5623E">
        <w:tab/>
      </w:r>
      <w:r w:rsidRPr="00A5623E">
        <w:t xml:space="preserve"> </w:t>
      </w:r>
      <w:r w:rsidR="000B3AA5">
        <w:t>Н</w:t>
      </w:r>
      <w:r w:rsidRPr="00A5623E">
        <w:t>изко</w:t>
      </w:r>
    </w:p>
    <w:p w:rsidR="000B3AA5" w:rsidRPr="00A5623E" w:rsidRDefault="00170C34" w:rsidP="000B3AA5">
      <w:r w:rsidRPr="00A5623E">
        <w:tab/>
      </w:r>
      <w:r w:rsidRPr="00A5623E">
        <w:t xml:space="preserve"> </w:t>
      </w:r>
      <w:r w:rsidR="000B3AA5">
        <w:t>Затрудняюсь ответить</w:t>
      </w:r>
    </w:p>
    <w:p w:rsidR="000B3AA5" w:rsidRPr="00A5623E" w:rsidRDefault="000B3AA5" w:rsidP="000B3AA5"/>
    <w:p w:rsidR="00170C34" w:rsidRPr="00A5623E" w:rsidRDefault="00170C34" w:rsidP="00170C34">
      <w:r w:rsidRPr="00A5623E">
        <w:tab/>
      </w:r>
    </w:p>
    <w:p w:rsidR="00170C34" w:rsidRPr="00A5623E" w:rsidRDefault="00170C34" w:rsidP="00170C34">
      <w:r w:rsidRPr="00A5623E">
        <w:tab/>
      </w:r>
      <w:r>
        <w:t>8</w:t>
      </w:r>
      <w:r w:rsidRPr="00A5623E">
        <w:t xml:space="preserve">. Какой информацией должен быть дополнен, по Вашему мнению, следующий </w:t>
      </w:r>
      <w:r w:rsidR="000B3AA5">
        <w:t>О</w:t>
      </w:r>
      <w:r w:rsidRPr="00A5623E">
        <w:t>тчет?</w:t>
      </w:r>
    </w:p>
    <w:p w:rsidR="00170C34" w:rsidRPr="00A5623E" w:rsidRDefault="00170C34" w:rsidP="00170C34">
      <w:r w:rsidRPr="00A5623E">
        <w:tab/>
        <w:t>_______________________________</w:t>
      </w:r>
      <w:r>
        <w:t>______________</w:t>
      </w:r>
      <w:r w:rsidRPr="00A5623E">
        <w:t>___________________________</w:t>
      </w:r>
    </w:p>
    <w:p w:rsidR="00170C34" w:rsidRPr="00A5623E" w:rsidRDefault="00170C34" w:rsidP="00170C34">
      <w:r w:rsidRPr="00A5623E">
        <w:t>__________________________________________________</w:t>
      </w:r>
      <w:r>
        <w:t>______________</w:t>
      </w:r>
      <w:r w:rsidRPr="00A5623E">
        <w:t>_____________</w:t>
      </w:r>
    </w:p>
    <w:p w:rsidR="00170C34" w:rsidRPr="00A5623E" w:rsidRDefault="00170C34" w:rsidP="00170C34">
      <w:r w:rsidRPr="00A5623E">
        <w:t>______________________________________________</w:t>
      </w:r>
      <w:r>
        <w:t>______________</w:t>
      </w:r>
      <w:r w:rsidRPr="00A5623E">
        <w:t>_________________</w:t>
      </w:r>
    </w:p>
    <w:p w:rsidR="00170C34" w:rsidRPr="00A5623E" w:rsidRDefault="00170C34" w:rsidP="00170C34">
      <w:r w:rsidRPr="00A5623E">
        <w:t>________________________________________________</w:t>
      </w:r>
      <w:r>
        <w:t>______________</w:t>
      </w:r>
      <w:r w:rsidRPr="00A5623E">
        <w:t>_______________</w:t>
      </w:r>
    </w:p>
    <w:p w:rsidR="00170C34" w:rsidRPr="00A5623E" w:rsidRDefault="00170C34" w:rsidP="00170C34"/>
    <w:p w:rsidR="00170C34" w:rsidRPr="00A5623E" w:rsidRDefault="00170C34" w:rsidP="00170C34">
      <w:r w:rsidRPr="00A5623E">
        <w:tab/>
      </w:r>
      <w:r>
        <w:t>9</w:t>
      </w:r>
      <w:r w:rsidRPr="00A5623E">
        <w:t xml:space="preserve">. Хотели бы Вы, прочитав </w:t>
      </w:r>
      <w:r w:rsidR="000B3AA5">
        <w:t>О</w:t>
      </w:r>
      <w:r w:rsidRPr="00A5623E">
        <w:t xml:space="preserve">тчет, стать сотрудником </w:t>
      </w:r>
      <w:r>
        <w:t>Общества</w:t>
      </w:r>
      <w:r w:rsidR="000B3AA5">
        <w:t>?</w:t>
      </w:r>
    </w:p>
    <w:p w:rsidR="00170C34" w:rsidRPr="00A5623E" w:rsidRDefault="00170C34" w:rsidP="00170C34"/>
    <w:p w:rsidR="00170C34" w:rsidRPr="00A5623E" w:rsidRDefault="00170C34" w:rsidP="00170C34">
      <w:r w:rsidRPr="00A5623E">
        <w:tab/>
      </w:r>
      <w:r w:rsidRPr="00A5623E">
        <w:t xml:space="preserve"> </w:t>
      </w:r>
      <w:r w:rsidR="000B3AA5">
        <w:t>Д</w:t>
      </w:r>
      <w:r w:rsidRPr="00A5623E">
        <w:t>а</w:t>
      </w:r>
    </w:p>
    <w:p w:rsidR="00170C34" w:rsidRPr="00A5623E" w:rsidRDefault="00170C34" w:rsidP="00170C34">
      <w:r w:rsidRPr="00A5623E">
        <w:tab/>
      </w:r>
      <w:r w:rsidRPr="00A5623E">
        <w:t xml:space="preserve"> </w:t>
      </w:r>
      <w:r w:rsidR="000B3AA5">
        <w:t>Н</w:t>
      </w:r>
      <w:r w:rsidRPr="00A5623E">
        <w:t>ет</w:t>
      </w:r>
    </w:p>
    <w:p w:rsidR="00170C34" w:rsidRDefault="00170C34" w:rsidP="00170C34">
      <w:r w:rsidRPr="00A5623E">
        <w:tab/>
      </w:r>
      <w:r w:rsidRPr="00A5623E">
        <w:t xml:space="preserve"> </w:t>
      </w:r>
      <w:r w:rsidR="000B3AA5">
        <w:t>Д</w:t>
      </w:r>
      <w:r w:rsidRPr="00A5623E">
        <w:t>ругой вариант</w:t>
      </w:r>
      <w:r w:rsidR="000B3AA5">
        <w:t xml:space="preserve">  (д</w:t>
      </w:r>
      <w:r w:rsidRPr="00A5623E">
        <w:t>айте, пожалуйста, комментарии</w:t>
      </w:r>
      <w:r w:rsidR="000B3AA5">
        <w:t>)</w:t>
      </w:r>
      <w:r w:rsidRPr="00A5623E">
        <w:t>.</w:t>
      </w:r>
    </w:p>
    <w:p w:rsidR="00170C34" w:rsidRDefault="00170C34" w:rsidP="00170C34">
      <w:pPr>
        <w:ind w:firstLine="708"/>
      </w:pPr>
    </w:p>
    <w:p w:rsidR="00170C34" w:rsidRPr="00A5623E" w:rsidRDefault="00170C34" w:rsidP="00170C34">
      <w:pPr>
        <w:ind w:firstLine="708"/>
      </w:pPr>
      <w:r>
        <w:t>10</w:t>
      </w:r>
      <w:r w:rsidRPr="00A5623E">
        <w:t>. Хотели бы Вы, прочитав</w:t>
      </w:r>
      <w:r w:rsidR="000B3AA5">
        <w:t xml:space="preserve"> О</w:t>
      </w:r>
      <w:r w:rsidRPr="00A5623E">
        <w:t xml:space="preserve">тчет, стать </w:t>
      </w:r>
      <w:r>
        <w:t>партнером Общества</w:t>
      </w:r>
      <w:r w:rsidR="000B3AA5">
        <w:t>?</w:t>
      </w:r>
    </w:p>
    <w:p w:rsidR="00170C34" w:rsidRPr="00A5623E" w:rsidRDefault="00170C34" w:rsidP="00170C34"/>
    <w:p w:rsidR="00170C34" w:rsidRPr="00A5623E" w:rsidRDefault="00170C34" w:rsidP="00170C34">
      <w:r w:rsidRPr="00A5623E">
        <w:tab/>
      </w:r>
      <w:r w:rsidRPr="00A5623E">
        <w:t xml:space="preserve"> </w:t>
      </w:r>
      <w:r w:rsidR="000B3AA5">
        <w:t>Д</w:t>
      </w:r>
      <w:r w:rsidRPr="00A5623E">
        <w:t>а</w:t>
      </w:r>
    </w:p>
    <w:p w:rsidR="00170C34" w:rsidRPr="00A5623E" w:rsidRDefault="00170C34" w:rsidP="00170C34">
      <w:r w:rsidRPr="00A5623E">
        <w:tab/>
      </w:r>
      <w:r w:rsidRPr="00A5623E">
        <w:t xml:space="preserve"> </w:t>
      </w:r>
      <w:r w:rsidR="000B3AA5">
        <w:t>Н</w:t>
      </w:r>
      <w:r w:rsidRPr="00A5623E">
        <w:t>ет</w:t>
      </w:r>
    </w:p>
    <w:p w:rsidR="00170C34" w:rsidRDefault="00170C34" w:rsidP="00170C34">
      <w:r w:rsidRPr="00A5623E">
        <w:tab/>
      </w:r>
      <w:r w:rsidRPr="00A5623E">
        <w:t xml:space="preserve"> </w:t>
      </w:r>
      <w:r w:rsidR="000B3AA5">
        <w:t>Д</w:t>
      </w:r>
      <w:r w:rsidRPr="00A5623E">
        <w:t>ругой вариант</w:t>
      </w:r>
      <w:r w:rsidR="000B3AA5">
        <w:t xml:space="preserve">  (д</w:t>
      </w:r>
      <w:r w:rsidRPr="00A5623E">
        <w:t>айте, пожалуйста, комментарии</w:t>
      </w:r>
      <w:r w:rsidR="000B3AA5">
        <w:t>)</w:t>
      </w:r>
      <w:r w:rsidRPr="00A5623E">
        <w:t>.</w:t>
      </w:r>
    </w:p>
    <w:p w:rsidR="00170C34" w:rsidRPr="00A5623E" w:rsidRDefault="00170C34" w:rsidP="00170C34">
      <w:r>
        <w:tab/>
      </w:r>
    </w:p>
    <w:p w:rsidR="00170C34" w:rsidRPr="00A5623E" w:rsidRDefault="00170C34" w:rsidP="00170C34">
      <w:r w:rsidRPr="00A5623E">
        <w:tab/>
      </w:r>
      <w:r>
        <w:t>11</w:t>
      </w:r>
      <w:r w:rsidRPr="00A5623E">
        <w:t xml:space="preserve">. Как </w:t>
      </w:r>
      <w:r w:rsidR="00B0519E">
        <w:t>В</w:t>
      </w:r>
      <w:r w:rsidRPr="00A5623E">
        <w:t xml:space="preserve">ы оцениваете значимость </w:t>
      </w:r>
      <w:r w:rsidR="000B3AA5">
        <w:t>О</w:t>
      </w:r>
      <w:r w:rsidRPr="00A5623E">
        <w:t>тчета</w:t>
      </w:r>
      <w:r w:rsidR="000B3AA5">
        <w:t>?</w:t>
      </w:r>
    </w:p>
    <w:p w:rsidR="00170C34" w:rsidRPr="00A5623E" w:rsidRDefault="00170C34" w:rsidP="00170C34"/>
    <w:p w:rsidR="00170C34" w:rsidRPr="00A5623E" w:rsidRDefault="00170C34" w:rsidP="00170C34">
      <w:r w:rsidRPr="00A5623E">
        <w:tab/>
      </w:r>
      <w:r w:rsidRPr="00A5623E">
        <w:t xml:space="preserve"> </w:t>
      </w:r>
      <w:r w:rsidR="000B3AA5">
        <w:t>Э</w:t>
      </w:r>
      <w:r w:rsidRPr="00A5623E">
        <w:t xml:space="preserve">то значимый документ, из которого можно получить интересующую </w:t>
      </w:r>
      <w:r w:rsidR="000B3AA5">
        <w:t>и</w:t>
      </w:r>
      <w:r w:rsidRPr="00A5623E">
        <w:t>нформацию</w:t>
      </w:r>
    </w:p>
    <w:p w:rsidR="00170C34" w:rsidRPr="00A5623E" w:rsidRDefault="00170C34" w:rsidP="00170C34">
      <w:r w:rsidRPr="00A5623E">
        <w:tab/>
      </w:r>
      <w:r w:rsidRPr="00A5623E">
        <w:t xml:space="preserve"> </w:t>
      </w:r>
      <w:r w:rsidR="000B3AA5">
        <w:t>Э</w:t>
      </w:r>
      <w:r w:rsidRPr="00A5623E">
        <w:t>то бесполезный документ</w:t>
      </w:r>
    </w:p>
    <w:p w:rsidR="00170C34" w:rsidRPr="00A5623E" w:rsidRDefault="00170C34" w:rsidP="00170C34">
      <w:r w:rsidRPr="00A5623E">
        <w:tab/>
      </w:r>
      <w:r w:rsidRPr="00A5623E">
        <w:t xml:space="preserve"> </w:t>
      </w:r>
      <w:r w:rsidR="000B3AA5">
        <w:t>Д</w:t>
      </w:r>
      <w:r w:rsidRPr="00A5623E">
        <w:t>ругой вариант</w:t>
      </w:r>
      <w:r w:rsidR="000B3AA5">
        <w:t xml:space="preserve">  (д</w:t>
      </w:r>
      <w:r w:rsidRPr="00A5623E">
        <w:t>айте, пожалуйста, комментарии)</w:t>
      </w:r>
      <w:r w:rsidR="000B3AA5">
        <w:t>.</w:t>
      </w:r>
    </w:p>
    <w:p w:rsidR="00170C34" w:rsidRPr="00A5623E" w:rsidRDefault="00170C34" w:rsidP="00170C34"/>
    <w:p w:rsidR="00170C34" w:rsidRPr="00DF0635" w:rsidRDefault="00170C34" w:rsidP="00170C34">
      <w:pPr>
        <w:ind w:firstLine="708"/>
      </w:pPr>
      <w:r w:rsidRPr="00DF0635">
        <w:t xml:space="preserve">12. Знакомились ли Вы с </w:t>
      </w:r>
      <w:r w:rsidR="000B3AA5">
        <w:t>О</w:t>
      </w:r>
      <w:r w:rsidRPr="00DF0635">
        <w:t xml:space="preserve">тчетом </w:t>
      </w:r>
      <w:r>
        <w:t>Общества</w:t>
      </w:r>
      <w:r w:rsidRPr="00DF0635">
        <w:t xml:space="preserve"> за предыдущий год</w:t>
      </w:r>
      <w:r w:rsidR="000B3AA5">
        <w:t>?</w:t>
      </w:r>
      <w:r w:rsidRPr="00DF0635">
        <w:t xml:space="preserve"> </w:t>
      </w:r>
    </w:p>
    <w:p w:rsidR="00170C34" w:rsidRPr="00DF0635" w:rsidRDefault="00170C34" w:rsidP="00170C34">
      <w:r w:rsidRPr="00DF0635">
        <w:tab/>
      </w:r>
      <w:r w:rsidRPr="00DF0635">
        <w:t xml:space="preserve"> </w:t>
      </w:r>
      <w:r w:rsidR="000B3AA5">
        <w:t>Д</w:t>
      </w:r>
      <w:r w:rsidRPr="00DF0635">
        <w:t>а</w:t>
      </w:r>
    </w:p>
    <w:p w:rsidR="00170C34" w:rsidRPr="00DF0635" w:rsidRDefault="00170C34" w:rsidP="00170C34">
      <w:r w:rsidRPr="00DF0635">
        <w:tab/>
      </w:r>
      <w:r w:rsidRPr="00DF0635">
        <w:t xml:space="preserve"> </w:t>
      </w:r>
      <w:r w:rsidR="000B3AA5">
        <w:t>Н</w:t>
      </w:r>
      <w:r w:rsidRPr="00DF0635">
        <w:t>ет</w:t>
      </w:r>
    </w:p>
    <w:p w:rsidR="00170C34" w:rsidRPr="00DF0635" w:rsidRDefault="00170C34" w:rsidP="00170C34"/>
    <w:p w:rsidR="00170C34" w:rsidRPr="00DF0635" w:rsidRDefault="00170C34" w:rsidP="00170C34">
      <w:r w:rsidRPr="00DF0635">
        <w:tab/>
        <w:t>1</w:t>
      </w:r>
      <w:r>
        <w:t>3</w:t>
      </w:r>
      <w:r w:rsidRPr="00DF0635">
        <w:t xml:space="preserve">. Если </w:t>
      </w:r>
      <w:r w:rsidR="00B0519E">
        <w:t>В</w:t>
      </w:r>
      <w:r w:rsidRPr="00DF0635">
        <w:t xml:space="preserve">ы знакомились с </w:t>
      </w:r>
      <w:r w:rsidR="000B3AA5">
        <w:t>О</w:t>
      </w:r>
      <w:r w:rsidRPr="00DF0635">
        <w:t xml:space="preserve">тчетом </w:t>
      </w:r>
      <w:r>
        <w:t>Общества</w:t>
      </w:r>
      <w:r w:rsidRPr="00DF0635">
        <w:t xml:space="preserve"> за предыдущий год, оцените, пожалуйста, по 5-ба</w:t>
      </w:r>
      <w:r w:rsidR="000B3AA5">
        <w:t>л</w:t>
      </w:r>
      <w:r w:rsidRPr="00DF0635">
        <w:t xml:space="preserve">льной шкале </w:t>
      </w:r>
      <w:r w:rsidR="000B3AA5">
        <w:t>О</w:t>
      </w:r>
      <w:r w:rsidRPr="00DF0635">
        <w:t xml:space="preserve">тчеты </w:t>
      </w:r>
      <w:r>
        <w:t xml:space="preserve">ОАО «Техснабэкспорт» </w:t>
      </w:r>
      <w:r w:rsidRPr="00DF0635">
        <w:t>за 20</w:t>
      </w:r>
      <w:r w:rsidR="00E21EB5">
        <w:t>10</w:t>
      </w:r>
      <w:r w:rsidRPr="00DF0635">
        <w:t xml:space="preserve"> и 20</w:t>
      </w:r>
      <w:r>
        <w:t>1</w:t>
      </w:r>
      <w:r w:rsidR="00E21EB5">
        <w:t>1</w:t>
      </w:r>
      <w:r w:rsidRPr="00DF0635">
        <w:t xml:space="preserve"> год</w:t>
      </w:r>
      <w:r w:rsidR="000B3AA5">
        <w:t>ы</w:t>
      </w:r>
      <w:r w:rsidRPr="00DF0635">
        <w:t xml:space="preserve"> по следующим параметрам:</w:t>
      </w:r>
    </w:p>
    <w:p w:rsidR="00170C34" w:rsidRPr="00DF0635" w:rsidRDefault="00170C34" w:rsidP="00170C34">
      <w:r w:rsidRPr="00DF0635">
        <w:tab/>
      </w:r>
      <w:r>
        <w:t xml:space="preserve">                                                         </w:t>
      </w:r>
      <w:r w:rsidRPr="00DF0635">
        <w:t>20</w:t>
      </w:r>
      <w:r w:rsidR="00E21EB5">
        <w:t>10</w:t>
      </w:r>
      <w:r>
        <w:t xml:space="preserve">                          </w:t>
      </w:r>
      <w:r w:rsidRPr="00DF0635">
        <w:t>20</w:t>
      </w:r>
      <w:r>
        <w:t>1</w:t>
      </w:r>
      <w:r w:rsidR="00E21EB5">
        <w:t>1</w:t>
      </w:r>
    </w:p>
    <w:p w:rsidR="00170C34" w:rsidRPr="00DF0635" w:rsidRDefault="00170C34" w:rsidP="00170C34"/>
    <w:p w:rsidR="00170C34" w:rsidRPr="00DF0635" w:rsidRDefault="000B3AA5" w:rsidP="00170C34">
      <w:pPr>
        <w:ind w:firstLine="708"/>
      </w:pPr>
      <w:r>
        <w:t>Д</w:t>
      </w:r>
      <w:r w:rsidR="00170C34" w:rsidRPr="00DF0635">
        <w:t>оступность изложения</w:t>
      </w:r>
      <w:r w:rsidR="00170C34" w:rsidRPr="00DF0635">
        <w:tab/>
      </w:r>
      <w:r w:rsidR="00170C34" w:rsidRPr="00DF0635">
        <w:tab/>
      </w:r>
      <w:r w:rsidR="00170C34" w:rsidRPr="00DF0635">
        <w:t></w:t>
      </w:r>
      <w:r w:rsidR="00170C34" w:rsidRPr="00DF0635">
        <w:tab/>
      </w:r>
      <w:r w:rsidR="00170C34" w:rsidRPr="00DF0635">
        <w:tab/>
      </w:r>
      <w:r w:rsidR="00170C34" w:rsidRPr="00DF0635">
        <w:tab/>
      </w:r>
      <w:r w:rsidR="00170C34" w:rsidRPr="00DF0635">
        <w:t></w:t>
      </w:r>
    </w:p>
    <w:p w:rsidR="00170C34" w:rsidRPr="00DF0635" w:rsidRDefault="00170C34" w:rsidP="00170C34"/>
    <w:p w:rsidR="00170C34" w:rsidRPr="00DF0635" w:rsidRDefault="000B3AA5" w:rsidP="00170C34">
      <w:pPr>
        <w:ind w:firstLine="708"/>
      </w:pPr>
      <w:r>
        <w:t>Д</w:t>
      </w:r>
      <w:r w:rsidR="00170C34" w:rsidRPr="00DF0635">
        <w:t>остаточность данных</w:t>
      </w:r>
      <w:r w:rsidR="00170C34" w:rsidRPr="00DF0635">
        <w:tab/>
      </w:r>
      <w:r w:rsidR="00170C34" w:rsidRPr="00DF0635">
        <w:tab/>
      </w:r>
      <w:r w:rsidR="00170C34" w:rsidRPr="00DF0635">
        <w:t></w:t>
      </w:r>
      <w:r w:rsidR="00170C34" w:rsidRPr="00DF0635">
        <w:tab/>
      </w:r>
      <w:r w:rsidR="00170C34" w:rsidRPr="00DF0635">
        <w:tab/>
      </w:r>
      <w:r w:rsidR="00170C34" w:rsidRPr="00DF0635">
        <w:tab/>
      </w:r>
      <w:r w:rsidR="00170C34" w:rsidRPr="00DF0635">
        <w:t></w:t>
      </w:r>
    </w:p>
    <w:p w:rsidR="00170C34" w:rsidRPr="00DF0635" w:rsidRDefault="00170C34" w:rsidP="00170C34"/>
    <w:p w:rsidR="00170C34" w:rsidRPr="00A5623E" w:rsidRDefault="000B3AA5" w:rsidP="00170C34">
      <w:pPr>
        <w:ind w:firstLine="708"/>
      </w:pPr>
      <w:r>
        <w:t>О</w:t>
      </w:r>
      <w:r w:rsidR="00170C34" w:rsidRPr="00DF0635">
        <w:t>формление</w:t>
      </w:r>
      <w:r w:rsidR="00170C34" w:rsidRPr="00DF0635">
        <w:tab/>
      </w:r>
      <w:r w:rsidR="00170C34" w:rsidRPr="00DF0635">
        <w:tab/>
      </w:r>
      <w:r w:rsidR="00170C34" w:rsidRPr="00DF0635">
        <w:tab/>
      </w:r>
      <w:r w:rsidR="00170C34" w:rsidRPr="00DF0635">
        <w:tab/>
      </w:r>
      <w:r w:rsidR="00170C34" w:rsidRPr="00DF0635">
        <w:t></w:t>
      </w:r>
      <w:r w:rsidR="00170C34" w:rsidRPr="00DF0635">
        <w:tab/>
      </w:r>
      <w:r w:rsidR="00170C34" w:rsidRPr="00DF0635">
        <w:tab/>
      </w:r>
      <w:r w:rsidR="00170C34" w:rsidRPr="00DF0635">
        <w:tab/>
      </w:r>
      <w:r w:rsidR="00170C34" w:rsidRPr="00DF0635">
        <w:t></w:t>
      </w:r>
    </w:p>
    <w:p w:rsidR="00170C34" w:rsidRPr="00A5623E" w:rsidRDefault="00170C34" w:rsidP="00170C34">
      <w:pPr>
        <w:pBdr>
          <w:bottom w:val="single" w:sz="12" w:space="1" w:color="auto"/>
        </w:pBdr>
      </w:pPr>
    </w:p>
    <w:p w:rsidR="00170C34" w:rsidRPr="00A5623E" w:rsidRDefault="00170C34" w:rsidP="00170C34"/>
    <w:p w:rsidR="00C47D13" w:rsidRDefault="00170C34" w:rsidP="00F977F3">
      <w:pPr>
        <w:pStyle w:val="ZEBRA-0"/>
        <w:outlineLvl w:val="0"/>
      </w:pPr>
      <w:r w:rsidRPr="00A5623E">
        <w:t>Большое спасибо за проявленное к нам внимание!</w:t>
      </w:r>
    </w:p>
    <w:p w:rsidR="00170C34" w:rsidRPr="00A5623E" w:rsidRDefault="00170C34" w:rsidP="00170C34">
      <w:pPr>
        <w:jc w:val="center"/>
      </w:pPr>
    </w:p>
    <w:p w:rsidR="00C47D13" w:rsidRDefault="00170C34" w:rsidP="00F977F3">
      <w:pPr>
        <w:pStyle w:val="ZEBRA-0"/>
        <w:outlineLvl w:val="0"/>
      </w:pPr>
      <w:r w:rsidRPr="00CB37F6">
        <w:t xml:space="preserve">Заполненную анкету, </w:t>
      </w:r>
      <w:r w:rsidRPr="00CB37F6">
        <w:rPr>
          <w:spacing w:val="-10"/>
        </w:rPr>
        <w:t>с пометкой «</w:t>
      </w:r>
      <w:r w:rsidR="000B3AA5">
        <w:rPr>
          <w:spacing w:val="-10"/>
        </w:rPr>
        <w:t>Г</w:t>
      </w:r>
      <w:r w:rsidRPr="00CB37F6">
        <w:rPr>
          <w:spacing w:val="-10"/>
        </w:rPr>
        <w:t>одовой отчет»,</w:t>
      </w:r>
      <w:r w:rsidRPr="00CB37F6">
        <w:t xml:space="preserve"> Вы можете направить</w:t>
      </w:r>
    </w:p>
    <w:p w:rsidR="00170C34" w:rsidRPr="0007294B" w:rsidRDefault="00170C34" w:rsidP="00170C34">
      <w:pPr>
        <w:rPr>
          <w:i/>
        </w:rPr>
      </w:pPr>
      <w:r w:rsidRPr="0007294B">
        <w:rPr>
          <w:i/>
        </w:rPr>
        <w:t xml:space="preserve">по адресу: 115184, Москва, Озерковская наб., </w:t>
      </w:r>
      <w:r w:rsidR="000B3AA5">
        <w:rPr>
          <w:i/>
        </w:rPr>
        <w:t xml:space="preserve">д. </w:t>
      </w:r>
      <w:r w:rsidRPr="0007294B">
        <w:rPr>
          <w:i/>
        </w:rPr>
        <w:t>28</w:t>
      </w:r>
      <w:r w:rsidR="000B3AA5">
        <w:rPr>
          <w:i/>
        </w:rPr>
        <w:t xml:space="preserve">, </w:t>
      </w:r>
      <w:r w:rsidRPr="0007294B">
        <w:rPr>
          <w:i/>
        </w:rPr>
        <w:t>стр. 3, ОАО «Техснабэкспорт»</w:t>
      </w:r>
    </w:p>
    <w:p w:rsidR="00170C34" w:rsidRPr="0007294B" w:rsidRDefault="00170C34" w:rsidP="00170C34">
      <w:pPr>
        <w:rPr>
          <w:i/>
        </w:rPr>
      </w:pPr>
      <w:r w:rsidRPr="0007294B">
        <w:rPr>
          <w:i/>
        </w:rPr>
        <w:t>по факсу: +7 (495) 951-17-90, + 7 (495) 953-08-20</w:t>
      </w:r>
    </w:p>
    <w:p w:rsidR="00170C34" w:rsidRDefault="00170C34" w:rsidP="00170C34">
      <w:pPr>
        <w:rPr>
          <w:rFonts w:ascii="Arial" w:hAnsi="Arial"/>
          <w:i/>
        </w:rPr>
      </w:pPr>
      <w:r w:rsidRPr="0007294B">
        <w:rPr>
          <w:i/>
          <w:color w:val="000000"/>
        </w:rPr>
        <w:t>по</w:t>
      </w:r>
      <w:r w:rsidRPr="0007294B">
        <w:rPr>
          <w:i/>
          <w:color w:val="000000"/>
          <w:lang w:val="pt-BR"/>
        </w:rPr>
        <w:t xml:space="preserve"> e-mail:</w:t>
      </w:r>
      <w:r w:rsidRPr="0007294B">
        <w:rPr>
          <w:i/>
          <w:lang w:val="pt-BR"/>
        </w:rPr>
        <w:t xml:space="preserve"> </w:t>
      </w:r>
      <w:hyperlink r:id="rId122" w:history="1">
        <w:r w:rsidRPr="0007294B">
          <w:rPr>
            <w:rStyle w:val="a8"/>
            <w:i/>
            <w:lang w:val="pt-BR"/>
          </w:rPr>
          <w:t>tenex@tenex.ru</w:t>
        </w:r>
      </w:hyperlink>
      <w:r w:rsidRPr="0007294B">
        <w:rPr>
          <w:rFonts w:ascii="Arial" w:hAnsi="Arial"/>
          <w:i/>
          <w:lang w:val="pt-BR"/>
        </w:rPr>
        <w:t xml:space="preserve"> .</w:t>
      </w:r>
    </w:p>
    <w:p w:rsidR="00DF6638" w:rsidRDefault="00DF6638">
      <w:pPr>
        <w:rPr>
          <w:rFonts w:ascii="Arial" w:hAnsi="Arial" w:cs="Arial"/>
          <w:sz w:val="22"/>
          <w:szCs w:val="22"/>
        </w:rPr>
      </w:pPr>
    </w:p>
    <w:p w:rsidR="00C47D13" w:rsidRDefault="00C47D13" w:rsidP="009272EE">
      <w:pPr>
        <w:pStyle w:val="ZEBRA-0"/>
      </w:pPr>
    </w:p>
    <w:sectPr w:rsidR="00C47D13" w:rsidSect="00B142BF">
      <w:headerReference w:type="default" r:id="rId123"/>
      <w:footerReference w:type="default" r:id="rId124"/>
      <w:pgSz w:w="11906" w:h="16838"/>
      <w:pgMar w:top="1134" w:right="850" w:bottom="993"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108" w:rsidRDefault="00B53108">
      <w:r>
        <w:separator/>
      </w:r>
    </w:p>
    <w:p w:rsidR="00B53108" w:rsidRDefault="00B53108"/>
    <w:p w:rsidR="00B53108" w:rsidRDefault="00B53108"/>
  </w:endnote>
  <w:endnote w:type="continuationSeparator" w:id="0">
    <w:p w:rsidR="00B53108" w:rsidRDefault="00B53108">
      <w:r>
        <w:continuationSeparator/>
      </w:r>
    </w:p>
    <w:p w:rsidR="00B53108" w:rsidRDefault="00B53108"/>
    <w:p w:rsidR="00B53108" w:rsidRDefault="00B53108"/>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FCIZJY+MyriadPro-Bold">
    <w:altName w:val="Myriad Pro"/>
    <w:panose1 w:val="00000000000000000000"/>
    <w:charset w:val="CC"/>
    <w:family w:val="swiss"/>
    <w:notTrueType/>
    <w:pitch w:val="default"/>
    <w:sig w:usb0="00000201" w:usb1="00000000" w:usb2="00000000" w:usb3="00000000" w:csb0="00000004" w:csb1="00000000"/>
  </w:font>
  <w:font w:name="FNQKSE+MyriadPro-Regular">
    <w:altName w:val="Myriad Pro"/>
    <w:panose1 w:val="00000000000000000000"/>
    <w:charset w:val="CC"/>
    <w:family w:val="swiss"/>
    <w:notTrueType/>
    <w:pitch w:val="default"/>
    <w:sig w:usb0="00000201" w:usb1="00000000" w:usb2="00000000" w:usb3="00000000" w:csb0="00000004" w:csb1="00000000"/>
  </w:font>
  <w:font w:name="ヒラギノ角ゴ Pro W3">
    <w:charset w:val="80"/>
    <w:family w:val="auto"/>
    <w:pitch w:val="variable"/>
    <w:sig w:usb0="E00002FF" w:usb1="7AC7FFFF" w:usb2="00000012" w:usb3="00000000" w:csb0="0002000D" w:csb1="00000000"/>
  </w:font>
  <w:font w:name="TimesNew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A4F" w:rsidRPr="001B0EBF" w:rsidRDefault="00956A4F">
    <w:pPr>
      <w:pStyle w:val="a5"/>
      <w:rPr>
        <w:rFonts w:ascii="Arial" w:hAnsi="Arial" w:cs="Arial"/>
        <w:sz w:val="22"/>
        <w:szCs w:val="22"/>
      </w:rPr>
    </w:pPr>
  </w:p>
  <w:p w:rsidR="00956A4F" w:rsidRPr="001B0EBF" w:rsidRDefault="00956A4F">
    <w:pPr>
      <w:pStyle w:val="a5"/>
      <w:rPr>
        <w:rFonts w:ascii="Arial" w:hAnsi="Arial" w:cs="Arial"/>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A4F" w:rsidRDefault="00956A4F" w:rsidP="00C51723">
    <w:pPr>
      <w:pStyle w:val="a5"/>
      <w:tabs>
        <w:tab w:val="left" w:pos="8124"/>
        <w:tab w:val="right" w:pos="10206"/>
      </w:tabs>
    </w:pPr>
  </w:p>
  <w:p w:rsidR="00956A4F" w:rsidRPr="00C51723" w:rsidRDefault="00956A4F" w:rsidP="00C51723">
    <w:pPr>
      <w:pStyle w:val="a5"/>
      <w:tabs>
        <w:tab w:val="left" w:pos="8124"/>
        <w:tab w:val="right" w:pos="10206"/>
      </w:tabs>
      <w:jc w:val="right"/>
      <w:rPr>
        <w:sz w:val="28"/>
        <w:szCs w:val="28"/>
      </w:rPr>
    </w:pPr>
    <w:r w:rsidRPr="00C51723">
      <w:rPr>
        <w:sz w:val="28"/>
        <w:szCs w:val="28"/>
      </w:rPr>
      <w:t xml:space="preserve">Страница </w:t>
    </w:r>
    <w:r w:rsidR="00245C13" w:rsidRPr="00C51723">
      <w:rPr>
        <w:sz w:val="28"/>
        <w:szCs w:val="28"/>
      </w:rPr>
      <w:fldChar w:fldCharType="begin"/>
    </w:r>
    <w:r w:rsidRPr="00C51723">
      <w:rPr>
        <w:sz w:val="28"/>
        <w:szCs w:val="28"/>
      </w:rPr>
      <w:instrText xml:space="preserve"> PAGE  \* Arabic  \* MERGEFORMAT </w:instrText>
    </w:r>
    <w:r w:rsidR="00245C13" w:rsidRPr="00C51723">
      <w:rPr>
        <w:sz w:val="28"/>
        <w:szCs w:val="28"/>
      </w:rPr>
      <w:fldChar w:fldCharType="separate"/>
    </w:r>
    <w:r w:rsidR="00C710E6">
      <w:rPr>
        <w:noProof/>
        <w:sz w:val="28"/>
        <w:szCs w:val="28"/>
      </w:rPr>
      <w:t>1</w:t>
    </w:r>
    <w:r w:rsidR="00245C13" w:rsidRPr="00C51723">
      <w:rPr>
        <w:sz w:val="28"/>
        <w:szCs w:val="28"/>
      </w:rPr>
      <w:fldChar w:fldCharType="end"/>
    </w:r>
    <w:r w:rsidRPr="00C51723">
      <w:rPr>
        <w:sz w:val="28"/>
        <w:szCs w:val="28"/>
      </w:rPr>
      <w:t xml:space="preserve"> из </w:t>
    </w:r>
    <w:fldSimple w:instr=" NUMPAGES  \* Arabic  \* MERGEFORMAT ">
      <w:r w:rsidR="00C710E6" w:rsidRPr="00C710E6">
        <w:rPr>
          <w:noProof/>
          <w:sz w:val="28"/>
          <w:szCs w:val="28"/>
        </w:rPr>
        <w:t>160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A4F" w:rsidRPr="001B0EBF" w:rsidRDefault="00956A4F">
    <w:pPr>
      <w:pStyle w:val="a5"/>
      <w:rPr>
        <w:rFonts w:ascii="Arial" w:hAnsi="Arial" w:cs="Arial"/>
        <w:sz w:val="22"/>
        <w:szCs w:val="22"/>
      </w:rPr>
    </w:pPr>
  </w:p>
  <w:p w:rsidR="00956A4F" w:rsidRPr="001B0EBF" w:rsidRDefault="00956A4F" w:rsidP="001B0EBF">
    <w:pPr>
      <w:pStyle w:val="a5"/>
      <w:jc w:val="right"/>
      <w:rPr>
        <w:rFonts w:ascii="Arial" w:hAnsi="Arial" w:cs="Arial"/>
        <w:sz w:val="22"/>
        <w:szCs w:val="22"/>
      </w:rPr>
    </w:pPr>
    <w:r>
      <w:rPr>
        <w:rFonts w:ascii="Arial" w:hAnsi="Arial" w:cs="Arial"/>
        <w:sz w:val="22"/>
        <w:szCs w:val="22"/>
      </w:rPr>
      <w:t xml:space="preserve">Страница </w:t>
    </w:r>
    <w:r w:rsidR="00245C13">
      <w:rPr>
        <w:rFonts w:ascii="Arial" w:hAnsi="Arial" w:cs="Arial"/>
        <w:sz w:val="22"/>
        <w:szCs w:val="22"/>
      </w:rPr>
      <w:fldChar w:fldCharType="begin"/>
    </w:r>
    <w:r>
      <w:rPr>
        <w:rFonts w:ascii="Arial" w:hAnsi="Arial" w:cs="Arial"/>
        <w:sz w:val="22"/>
        <w:szCs w:val="22"/>
      </w:rPr>
      <w:instrText xml:space="preserve"> PAGE   \* MERGEFORMAT </w:instrText>
    </w:r>
    <w:r w:rsidR="00245C13">
      <w:rPr>
        <w:rFonts w:ascii="Arial" w:hAnsi="Arial" w:cs="Arial"/>
        <w:sz w:val="22"/>
        <w:szCs w:val="22"/>
      </w:rPr>
      <w:fldChar w:fldCharType="separate"/>
    </w:r>
    <w:r w:rsidR="00C710E6">
      <w:rPr>
        <w:rFonts w:ascii="Arial" w:hAnsi="Arial" w:cs="Arial"/>
        <w:noProof/>
        <w:sz w:val="22"/>
        <w:szCs w:val="22"/>
      </w:rPr>
      <w:t>7</w:t>
    </w:r>
    <w:r w:rsidR="00245C13">
      <w:rPr>
        <w:rFonts w:ascii="Arial" w:hAnsi="Arial" w:cs="Arial"/>
        <w:sz w:val="22"/>
        <w:szCs w:val="22"/>
      </w:rPr>
      <w:fldChar w:fldCharType="end"/>
    </w:r>
    <w:r>
      <w:rPr>
        <w:rFonts w:ascii="Arial" w:hAnsi="Arial" w:cs="Arial"/>
        <w:sz w:val="22"/>
        <w:szCs w:val="22"/>
      </w:rPr>
      <w:t xml:space="preserve"> из </w:t>
    </w:r>
    <w:fldSimple w:instr=" NUMPAGES  \* Arabic  \* MERGEFORMAT ">
      <w:r w:rsidR="00C710E6" w:rsidRPr="00C710E6">
        <w:rPr>
          <w:rFonts w:ascii="Arial" w:hAnsi="Arial" w:cs="Arial"/>
          <w:noProof/>
          <w:sz w:val="22"/>
          <w:szCs w:val="22"/>
        </w:rPr>
        <w:t>160</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A4F" w:rsidRDefault="00956A4F" w:rsidP="00547082">
    <w:pPr>
      <w:pStyle w:val="ZEBRA-0"/>
      <w:jc w:val="right"/>
    </w:pPr>
    <w:r>
      <w:t xml:space="preserve">Страница </w:t>
    </w:r>
    <w:r w:rsidR="00245C13">
      <w:rPr>
        <w:rStyle w:val="a9"/>
      </w:rPr>
      <w:fldChar w:fldCharType="begin"/>
    </w:r>
    <w:r>
      <w:rPr>
        <w:rStyle w:val="a9"/>
      </w:rPr>
      <w:instrText xml:space="preserve"> PAGE </w:instrText>
    </w:r>
    <w:r w:rsidR="00245C13">
      <w:rPr>
        <w:rStyle w:val="a9"/>
      </w:rPr>
      <w:fldChar w:fldCharType="separate"/>
    </w:r>
    <w:r w:rsidR="00C710E6">
      <w:rPr>
        <w:rStyle w:val="a9"/>
        <w:noProof/>
      </w:rPr>
      <w:t>160</w:t>
    </w:r>
    <w:r w:rsidR="00245C13">
      <w:rPr>
        <w:rStyle w:val="a9"/>
      </w:rPr>
      <w:fldChar w:fldCharType="end"/>
    </w:r>
    <w:r>
      <w:rPr>
        <w:rStyle w:val="a9"/>
      </w:rPr>
      <w:t xml:space="preserve"> из </w:t>
    </w:r>
    <w:r w:rsidR="00245C13">
      <w:rPr>
        <w:rStyle w:val="a9"/>
      </w:rPr>
      <w:fldChar w:fldCharType="begin"/>
    </w:r>
    <w:r>
      <w:rPr>
        <w:rStyle w:val="a9"/>
      </w:rPr>
      <w:instrText xml:space="preserve"> NUMPAGES </w:instrText>
    </w:r>
    <w:r w:rsidR="00245C13">
      <w:rPr>
        <w:rStyle w:val="a9"/>
      </w:rPr>
      <w:fldChar w:fldCharType="separate"/>
    </w:r>
    <w:r w:rsidR="00C710E6">
      <w:rPr>
        <w:rStyle w:val="a9"/>
        <w:noProof/>
      </w:rPr>
      <w:t>160</w:t>
    </w:r>
    <w:r w:rsidR="00245C13">
      <w:rPr>
        <w:rStyle w:val="a9"/>
      </w:rPr>
      <w:fldChar w:fldCharType="end"/>
    </w:r>
    <w:bookmarkStart w:id="248" w:name="_Toc289930636"/>
    <w:bookmarkEnd w:id="248"/>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108" w:rsidRDefault="00B53108">
      <w:r>
        <w:separator/>
      </w:r>
    </w:p>
    <w:p w:rsidR="00B53108" w:rsidRDefault="00B53108"/>
    <w:p w:rsidR="00B53108" w:rsidRDefault="00B53108"/>
  </w:footnote>
  <w:footnote w:type="continuationSeparator" w:id="0">
    <w:p w:rsidR="00B53108" w:rsidRDefault="00B53108">
      <w:r>
        <w:continuationSeparator/>
      </w:r>
    </w:p>
    <w:p w:rsidR="00B53108" w:rsidRDefault="00B53108"/>
    <w:p w:rsidR="00B53108" w:rsidRDefault="00B53108"/>
  </w:footnote>
  <w:footnote w:id="1">
    <w:p w:rsidR="00956A4F" w:rsidRPr="00264518" w:rsidRDefault="00956A4F" w:rsidP="00FA2FD5">
      <w:pPr>
        <w:spacing w:before="100" w:beforeAutospacing="1" w:after="100" w:afterAutospacing="1"/>
        <w:jc w:val="both"/>
        <w:rPr>
          <w:rFonts w:ascii="Arial" w:hAnsi="Arial" w:cs="Arial"/>
          <w:sz w:val="18"/>
          <w:szCs w:val="18"/>
        </w:rPr>
      </w:pPr>
      <w:r>
        <w:rPr>
          <w:rStyle w:val="af9"/>
        </w:rPr>
        <w:footnoteRef/>
      </w:r>
      <w:r>
        <w:t xml:space="preserve"> </w:t>
      </w:r>
      <w:r w:rsidRPr="00264518">
        <w:rPr>
          <w:rFonts w:ascii="Arial" w:hAnsi="Arial" w:cs="Arial"/>
          <w:sz w:val="18"/>
          <w:szCs w:val="18"/>
        </w:rPr>
        <w:t>Открытое акционерное общество</w:t>
      </w:r>
      <w:r>
        <w:rPr>
          <w:rFonts w:ascii="Arial" w:hAnsi="Arial" w:cs="Arial"/>
          <w:sz w:val="18"/>
          <w:szCs w:val="18"/>
        </w:rPr>
        <w:t xml:space="preserve"> «</w:t>
      </w:r>
      <w:r w:rsidRPr="00264518">
        <w:rPr>
          <w:rFonts w:ascii="Arial" w:hAnsi="Arial" w:cs="Arial"/>
          <w:sz w:val="18"/>
          <w:szCs w:val="18"/>
        </w:rPr>
        <w:t xml:space="preserve">Санкт-Петербургский </w:t>
      </w:r>
      <w:r>
        <w:rPr>
          <w:rFonts w:ascii="Arial" w:hAnsi="Arial" w:cs="Arial"/>
          <w:sz w:val="18"/>
          <w:szCs w:val="18"/>
        </w:rPr>
        <w:t>«</w:t>
      </w:r>
      <w:r w:rsidRPr="00264518">
        <w:rPr>
          <w:rFonts w:ascii="Arial" w:hAnsi="Arial" w:cs="Arial"/>
          <w:sz w:val="18"/>
          <w:szCs w:val="18"/>
        </w:rPr>
        <w:t>И</w:t>
      </w:r>
      <w:r>
        <w:rPr>
          <w:rFonts w:ascii="Arial" w:hAnsi="Arial" w:cs="Arial"/>
          <w:sz w:val="18"/>
          <w:szCs w:val="18"/>
        </w:rPr>
        <w:t xml:space="preserve">зотоп» </w:t>
      </w:r>
      <w:r w:rsidRPr="00264518">
        <w:rPr>
          <w:rFonts w:ascii="Arial" w:hAnsi="Arial" w:cs="Arial"/>
          <w:sz w:val="18"/>
          <w:szCs w:val="18"/>
        </w:rPr>
        <w:t xml:space="preserve">(ОАО </w:t>
      </w:r>
      <w:r>
        <w:rPr>
          <w:rFonts w:ascii="Arial" w:hAnsi="Arial" w:cs="Arial"/>
          <w:sz w:val="18"/>
          <w:szCs w:val="18"/>
        </w:rPr>
        <w:t>«</w:t>
      </w:r>
      <w:r w:rsidRPr="00264518">
        <w:rPr>
          <w:rFonts w:ascii="Arial" w:hAnsi="Arial" w:cs="Arial"/>
          <w:sz w:val="18"/>
          <w:szCs w:val="18"/>
        </w:rPr>
        <w:t>СПб</w:t>
      </w:r>
      <w:r>
        <w:rPr>
          <w:rFonts w:ascii="Arial" w:hAnsi="Arial" w:cs="Arial"/>
          <w:sz w:val="18"/>
          <w:szCs w:val="18"/>
        </w:rPr>
        <w:t xml:space="preserve"> «</w:t>
      </w:r>
      <w:r w:rsidRPr="00264518">
        <w:rPr>
          <w:rFonts w:ascii="Arial" w:hAnsi="Arial" w:cs="Arial"/>
          <w:sz w:val="18"/>
          <w:szCs w:val="18"/>
        </w:rPr>
        <w:t>И</w:t>
      </w:r>
      <w:r>
        <w:rPr>
          <w:rFonts w:ascii="Arial" w:hAnsi="Arial" w:cs="Arial"/>
          <w:sz w:val="18"/>
          <w:szCs w:val="18"/>
        </w:rPr>
        <w:t>зотоп»</w:t>
      </w:r>
      <w:r w:rsidRPr="00264518">
        <w:rPr>
          <w:rFonts w:ascii="Arial" w:hAnsi="Arial" w:cs="Arial"/>
          <w:sz w:val="18"/>
          <w:szCs w:val="18"/>
        </w:rPr>
        <w:t xml:space="preserve">) </w:t>
      </w:r>
      <w:r>
        <w:rPr>
          <w:rFonts w:ascii="Arial" w:hAnsi="Arial" w:cs="Arial"/>
          <w:sz w:val="18"/>
          <w:szCs w:val="18"/>
        </w:rPr>
        <w:t xml:space="preserve"> – </w:t>
      </w:r>
      <w:r w:rsidRPr="00264518">
        <w:rPr>
          <w:rFonts w:ascii="Arial" w:hAnsi="Arial" w:cs="Arial"/>
          <w:sz w:val="18"/>
          <w:szCs w:val="18"/>
        </w:rPr>
        <w:t xml:space="preserve">эксплуатирующая организация в области использования атомной энергии, оказывающая услуги транспортной экспедиции предприятиям ядерно-топливного цикла и осуществляющая поставку </w:t>
      </w:r>
      <w:r>
        <w:rPr>
          <w:rFonts w:ascii="Arial" w:hAnsi="Arial" w:cs="Arial"/>
          <w:sz w:val="18"/>
          <w:szCs w:val="18"/>
        </w:rPr>
        <w:t xml:space="preserve">урановой и </w:t>
      </w:r>
      <w:r w:rsidRPr="00264518">
        <w:rPr>
          <w:rFonts w:ascii="Arial" w:hAnsi="Arial" w:cs="Arial"/>
          <w:sz w:val="18"/>
          <w:szCs w:val="18"/>
        </w:rPr>
        <w:t>радиоизотопной продукции, приборов, оборудования и средств защиты для работы с радиоактивными материалами. Для осуществления</w:t>
      </w:r>
      <w:r>
        <w:rPr>
          <w:rFonts w:ascii="Arial" w:hAnsi="Arial" w:cs="Arial"/>
          <w:sz w:val="18"/>
          <w:szCs w:val="18"/>
        </w:rPr>
        <w:t xml:space="preserve"> </w:t>
      </w:r>
      <w:r w:rsidRPr="00264518">
        <w:rPr>
          <w:rFonts w:ascii="Arial" w:hAnsi="Arial" w:cs="Arial"/>
          <w:sz w:val="18"/>
          <w:szCs w:val="18"/>
        </w:rPr>
        <w:t>своей работы</w:t>
      </w:r>
      <w:r>
        <w:rPr>
          <w:rFonts w:ascii="Arial" w:hAnsi="Arial" w:cs="Arial"/>
          <w:sz w:val="18"/>
          <w:szCs w:val="18"/>
        </w:rPr>
        <w:t xml:space="preserve"> </w:t>
      </w:r>
      <w:r w:rsidRPr="00264518">
        <w:rPr>
          <w:rFonts w:ascii="Arial" w:hAnsi="Arial" w:cs="Arial"/>
          <w:sz w:val="18"/>
          <w:szCs w:val="18"/>
        </w:rPr>
        <w:t xml:space="preserve">ОАО </w:t>
      </w:r>
      <w:r>
        <w:rPr>
          <w:rFonts w:ascii="Arial" w:hAnsi="Arial" w:cs="Arial"/>
          <w:sz w:val="18"/>
          <w:szCs w:val="18"/>
        </w:rPr>
        <w:t>«</w:t>
      </w:r>
      <w:r w:rsidRPr="00264518">
        <w:rPr>
          <w:rFonts w:ascii="Arial" w:hAnsi="Arial" w:cs="Arial"/>
          <w:sz w:val="18"/>
          <w:szCs w:val="18"/>
        </w:rPr>
        <w:t>СПб</w:t>
      </w:r>
      <w:r>
        <w:rPr>
          <w:rFonts w:ascii="Arial" w:hAnsi="Arial" w:cs="Arial"/>
          <w:sz w:val="18"/>
          <w:szCs w:val="18"/>
        </w:rPr>
        <w:t xml:space="preserve"> «</w:t>
      </w:r>
      <w:r w:rsidRPr="00264518">
        <w:rPr>
          <w:rFonts w:ascii="Arial" w:hAnsi="Arial" w:cs="Arial"/>
          <w:sz w:val="18"/>
          <w:szCs w:val="18"/>
        </w:rPr>
        <w:t>И</w:t>
      </w:r>
      <w:r>
        <w:rPr>
          <w:rFonts w:ascii="Arial" w:hAnsi="Arial" w:cs="Arial"/>
          <w:sz w:val="18"/>
          <w:szCs w:val="18"/>
        </w:rPr>
        <w:t>зотоп»</w:t>
      </w:r>
      <w:r w:rsidRPr="00264518">
        <w:rPr>
          <w:rFonts w:ascii="Arial" w:hAnsi="Arial" w:cs="Arial"/>
          <w:sz w:val="18"/>
          <w:szCs w:val="18"/>
        </w:rPr>
        <w:t xml:space="preserve"> располагает </w:t>
      </w:r>
      <w:r>
        <w:rPr>
          <w:rFonts w:ascii="Arial" w:hAnsi="Arial" w:cs="Arial"/>
          <w:sz w:val="18"/>
          <w:szCs w:val="18"/>
        </w:rPr>
        <w:t xml:space="preserve">прирельсовой базой, специализированными </w:t>
      </w:r>
      <w:r w:rsidRPr="00264518">
        <w:rPr>
          <w:rFonts w:ascii="Arial" w:hAnsi="Arial" w:cs="Arial"/>
          <w:sz w:val="18"/>
          <w:szCs w:val="18"/>
        </w:rPr>
        <w:t>складскими помещениями и  автотранспортом.</w:t>
      </w:r>
    </w:p>
    <w:p w:rsidR="00956A4F" w:rsidRDefault="00956A4F" w:rsidP="00FA2FD5">
      <w:pPr>
        <w:spacing w:before="100" w:beforeAutospacing="1" w:after="100" w:afterAutospacing="1"/>
        <w:jc w:val="both"/>
      </w:pPr>
    </w:p>
    <w:p w:rsidR="00956A4F" w:rsidRDefault="00956A4F">
      <w:pPr>
        <w:pStyle w:val="af7"/>
      </w:pPr>
    </w:p>
  </w:footnote>
  <w:footnote w:id="2">
    <w:p w:rsidR="00956A4F" w:rsidRDefault="00956A4F">
      <w:pPr>
        <w:pStyle w:val="af7"/>
      </w:pPr>
      <w:r>
        <w:rPr>
          <w:rStyle w:val="af9"/>
        </w:rPr>
        <w:footnoteRef/>
      </w:r>
      <w:r>
        <w:t xml:space="preserve"> </w:t>
      </w:r>
      <w:r w:rsidRPr="00E60E25">
        <w:rPr>
          <w:rFonts w:ascii="Times New Roman" w:hAnsi="Times New Roman" w:cs="Times New Roman"/>
          <w:sz w:val="20"/>
          <w:szCs w:val="20"/>
        </w:rPr>
        <w:t>По данным компании  UxC</w:t>
      </w:r>
      <w:r>
        <w:rPr>
          <w:rFonts w:ascii="Times New Roman" w:hAnsi="Times New Roman" w:cs="Times New Roman"/>
          <w:sz w:val="20"/>
          <w:szCs w:val="20"/>
        </w:rPr>
        <w:t xml:space="preserve">, </w:t>
      </w:r>
      <w:hyperlink r:id="rId1" w:tgtFrame="_blank" w:history="1">
        <w:r>
          <w:rPr>
            <w:rStyle w:val="a8"/>
            <w:rFonts w:ascii="Arial" w:hAnsi="Arial" w:cs="Arial"/>
            <w:b/>
            <w:bCs/>
            <w:sz w:val="19"/>
            <w:szCs w:val="19"/>
          </w:rPr>
          <w:t>uxc</w:t>
        </w:r>
        <w:r>
          <w:rPr>
            <w:rStyle w:val="a8"/>
            <w:rFonts w:ascii="Arial" w:hAnsi="Arial" w:cs="Arial"/>
            <w:sz w:val="19"/>
            <w:szCs w:val="19"/>
          </w:rPr>
          <w:t>.com</w:t>
        </w:r>
      </w:hyperlink>
      <w:r>
        <w:rPr>
          <w:rStyle w:val="b-serp-urlitem1"/>
          <w:rFonts w:ascii="Arial" w:hAnsi="Arial" w:cs="Arial"/>
          <w:sz w:val="19"/>
          <w:szCs w:val="19"/>
        </w:rPr>
        <w:t>.</w:t>
      </w:r>
    </w:p>
  </w:footnote>
  <w:footnote w:id="3">
    <w:p w:rsidR="00956A4F" w:rsidRDefault="00956A4F">
      <w:pPr>
        <w:pStyle w:val="af7"/>
      </w:pPr>
      <w:r>
        <w:rPr>
          <w:rStyle w:val="af9"/>
        </w:rPr>
        <w:footnoteRef/>
      </w:r>
      <w:r>
        <w:t xml:space="preserve"> В России ратификационные процедуры  завершены в декабре 2010 г. </w:t>
      </w:r>
    </w:p>
  </w:footnote>
  <w:footnote w:id="4">
    <w:p w:rsidR="00956A4F" w:rsidRPr="002E2901" w:rsidRDefault="00956A4F">
      <w:pPr>
        <w:pStyle w:val="af7"/>
        <w:spacing w:after="0" w:line="240" w:lineRule="auto"/>
      </w:pPr>
      <w:r>
        <w:rPr>
          <w:rStyle w:val="af9"/>
        </w:rPr>
        <w:footnoteRef/>
      </w:r>
      <w:r>
        <w:t xml:space="preserve"> </w:t>
      </w:r>
      <w:r w:rsidRPr="002E2901">
        <w:t xml:space="preserve">Основанием для  использования  упрощенного порядка, позволявшего ввозить и вывозить  порожние непромытые контейнеры по контрактам Общества без получения лицензии ФСТЭК России и оформления таможенной декларации,  являлось разрешительное письмо Минэкономразвития России от 30.05.2003 № 08-861, а также полученные от других контролирующих органов согласования.  </w:t>
      </w:r>
    </w:p>
  </w:footnote>
  <w:footnote w:id="5">
    <w:p w:rsidR="00956A4F" w:rsidRDefault="00956A4F">
      <w:pPr>
        <w:pStyle w:val="af7"/>
      </w:pPr>
      <w:r>
        <w:rPr>
          <w:rStyle w:val="af9"/>
        </w:rPr>
        <w:footnoteRef/>
      </w:r>
      <w:r>
        <w:t xml:space="preserve"> В декабре 2011 г. подписаны с российской стороны. Канадской стороной подписаны в феврале 2012 г.</w:t>
      </w:r>
    </w:p>
  </w:footnote>
  <w:footnote w:id="6">
    <w:p w:rsidR="00956A4F" w:rsidRDefault="00956A4F" w:rsidP="00FF20A2">
      <w:pPr>
        <w:pStyle w:val="af7"/>
        <w:spacing w:after="0" w:line="240" w:lineRule="auto"/>
      </w:pPr>
      <w:r>
        <w:rPr>
          <w:rStyle w:val="af9"/>
        </w:rPr>
        <w:footnoteRef/>
      </w:r>
      <w:r>
        <w:t xml:space="preserve">  В декабре 2011 г. подписан англоязычный текст документа, работа над русскоязычной </w:t>
      </w:r>
      <w:r w:rsidRPr="00D61AA0">
        <w:t>версией близка к завершению.</w:t>
      </w:r>
      <w:r>
        <w:t xml:space="preserve"> </w:t>
      </w:r>
    </w:p>
  </w:footnote>
  <w:footnote w:id="7">
    <w:p w:rsidR="00956A4F" w:rsidRDefault="00956A4F">
      <w:pPr>
        <w:pStyle w:val="af7"/>
      </w:pPr>
      <w:r>
        <w:rPr>
          <w:rStyle w:val="af9"/>
        </w:rPr>
        <w:footnoteRef/>
      </w:r>
      <w:r>
        <w:t xml:space="preserve"> Консультации были продолжены в январе 2012 г. </w:t>
      </w:r>
    </w:p>
  </w:footnote>
  <w:footnote w:id="8">
    <w:p w:rsidR="00956A4F" w:rsidRDefault="00956A4F">
      <w:pPr>
        <w:pStyle w:val="af7"/>
      </w:pPr>
      <w:r>
        <w:rPr>
          <w:rStyle w:val="af9"/>
        </w:rPr>
        <w:footnoteRef/>
      </w:r>
      <w:r>
        <w:t xml:space="preserve"> Вступила в силу с 2012 года.</w:t>
      </w:r>
    </w:p>
  </w:footnote>
  <w:footnote w:id="9">
    <w:p w:rsidR="00956A4F" w:rsidRDefault="00956A4F" w:rsidP="001620C0">
      <w:r>
        <w:rPr>
          <w:rStyle w:val="af9"/>
        </w:rPr>
        <w:footnoteRef/>
      </w:r>
      <w:r>
        <w:t xml:space="preserve"> </w:t>
      </w:r>
      <w:r w:rsidRPr="002E2901">
        <w:rPr>
          <w:rFonts w:asciiTheme="minorHAnsi" w:hAnsiTheme="minorHAnsi" w:cstheme="minorHAnsi"/>
          <w:sz w:val="22"/>
          <w:szCs w:val="22"/>
        </w:rPr>
        <w:t>Определяется в соответствии с  грейдом (уровнем) должности в отраслевой иерархии должностей</w:t>
      </w:r>
      <w:r>
        <w:rPr>
          <w:rFonts w:asciiTheme="minorHAnsi" w:hAnsiTheme="minorHAnsi" w:cstheme="minorHAnsi"/>
          <w:sz w:val="22"/>
          <w:szCs w:val="22"/>
        </w:rPr>
        <w:t>.</w:t>
      </w:r>
    </w:p>
  </w:footnote>
  <w:footnote w:id="10">
    <w:p w:rsidR="00956A4F" w:rsidRPr="002E2901" w:rsidRDefault="00956A4F" w:rsidP="00B56E8E">
      <w:pPr>
        <w:rPr>
          <w:rFonts w:asciiTheme="minorHAnsi" w:hAnsiTheme="minorHAnsi" w:cstheme="minorHAnsi"/>
          <w:sz w:val="22"/>
          <w:szCs w:val="22"/>
        </w:rPr>
      </w:pPr>
      <w:r>
        <w:rPr>
          <w:rStyle w:val="af9"/>
        </w:rPr>
        <w:footnoteRef/>
      </w:r>
      <w:r>
        <w:t xml:space="preserve"> </w:t>
      </w:r>
      <w:r w:rsidRPr="002E2901">
        <w:rPr>
          <w:rFonts w:asciiTheme="minorHAnsi" w:hAnsiTheme="minorHAnsi" w:cstheme="minorHAnsi"/>
          <w:sz w:val="22"/>
          <w:szCs w:val="22"/>
        </w:rPr>
        <w:t xml:space="preserve">Определяется нормативом и уровнем достижения (выполнения) установленных ключевых показателей эффективности. </w:t>
      </w:r>
    </w:p>
    <w:p w:rsidR="00956A4F" w:rsidRDefault="00956A4F">
      <w:pPr>
        <w:pStyle w:val="af7"/>
      </w:pPr>
    </w:p>
  </w:footnote>
  <w:footnote w:id="11">
    <w:p w:rsidR="00956A4F" w:rsidRDefault="00956A4F" w:rsidP="002538C2">
      <w:pPr>
        <w:pStyle w:val="af7"/>
      </w:pPr>
      <w:r>
        <w:rPr>
          <w:rStyle w:val="af9"/>
        </w:rPr>
        <w:footnoteRef/>
      </w:r>
      <w:r>
        <w:t xml:space="preserve"> Утверждена приказом Госкорпорации «Росатом» от 13.01.2011 №1/4-П.</w:t>
      </w:r>
    </w:p>
  </w:footnote>
  <w:footnote w:id="12">
    <w:p w:rsidR="00956A4F" w:rsidRPr="00822D1C" w:rsidRDefault="00956A4F" w:rsidP="00744221">
      <w:pPr>
        <w:pStyle w:val="af7"/>
        <w:spacing w:after="0" w:line="240" w:lineRule="auto"/>
        <w:jc w:val="both"/>
        <w:rPr>
          <w:sz w:val="18"/>
          <w:szCs w:val="18"/>
        </w:rPr>
      </w:pPr>
      <w:r>
        <w:rPr>
          <w:rStyle w:val="af9"/>
        </w:rPr>
        <w:footnoteRef/>
      </w:r>
      <w:r>
        <w:t xml:space="preserve"> </w:t>
      </w:r>
      <w:r w:rsidRPr="006636C0">
        <w:rPr>
          <w:sz w:val="18"/>
          <w:szCs w:val="18"/>
        </w:rPr>
        <w:t>Риски с низкой вероятностью и значительными последствиями именуются «хвостовыми», поскольку находятся в «хвосте» функции распределения вероятности и для их учёта в величине VaR требуются особые методики.</w:t>
      </w:r>
    </w:p>
  </w:footnote>
  <w:footnote w:id="13">
    <w:p w:rsidR="00956A4F" w:rsidRPr="002F7278" w:rsidRDefault="00956A4F" w:rsidP="004116AB">
      <w:pPr>
        <w:pStyle w:val="af7"/>
        <w:spacing w:after="0" w:line="240" w:lineRule="auto"/>
      </w:pPr>
      <w:r>
        <w:rPr>
          <w:rStyle w:val="af9"/>
        </w:rPr>
        <w:footnoteRef/>
      </w:r>
      <w:r w:rsidRPr="004116AB">
        <w:t xml:space="preserve"> </w:t>
      </w:r>
      <w:r w:rsidRPr="001628F7">
        <w:rPr>
          <w:lang w:val="en-US"/>
        </w:rPr>
        <w:t>FMEA</w:t>
      </w:r>
      <w:r w:rsidRPr="004116AB">
        <w:t xml:space="preserve"> – </w:t>
      </w:r>
      <w:r>
        <w:t>аббревиатура</w:t>
      </w:r>
      <w:r w:rsidRPr="004116AB">
        <w:t xml:space="preserve"> </w:t>
      </w:r>
      <w:r>
        <w:t>англоязычного</w:t>
      </w:r>
      <w:r w:rsidRPr="004116AB">
        <w:t xml:space="preserve"> </w:t>
      </w:r>
      <w:r>
        <w:t>термина</w:t>
      </w:r>
      <w:r w:rsidRPr="004116AB">
        <w:t xml:space="preserve"> </w:t>
      </w:r>
      <w:r w:rsidRPr="001628F7">
        <w:rPr>
          <w:sz w:val="24"/>
          <w:szCs w:val="24"/>
          <w:lang w:val="en-US"/>
        </w:rPr>
        <w:t>Failure</w:t>
      </w:r>
      <w:r w:rsidRPr="004116AB">
        <w:rPr>
          <w:sz w:val="24"/>
          <w:szCs w:val="24"/>
        </w:rPr>
        <w:t xml:space="preserve"> </w:t>
      </w:r>
      <w:r w:rsidRPr="001628F7">
        <w:rPr>
          <w:sz w:val="24"/>
          <w:szCs w:val="24"/>
          <w:lang w:val="en-US"/>
        </w:rPr>
        <w:t>Mode</w:t>
      </w:r>
      <w:r w:rsidRPr="004116AB">
        <w:rPr>
          <w:sz w:val="24"/>
          <w:szCs w:val="24"/>
        </w:rPr>
        <w:t xml:space="preserve"> </w:t>
      </w:r>
      <w:r w:rsidRPr="001628F7">
        <w:rPr>
          <w:sz w:val="24"/>
          <w:szCs w:val="24"/>
          <w:lang w:val="en-US"/>
        </w:rPr>
        <w:t>and</w:t>
      </w:r>
      <w:r w:rsidRPr="004116AB">
        <w:rPr>
          <w:sz w:val="24"/>
          <w:szCs w:val="24"/>
        </w:rPr>
        <w:t xml:space="preserve"> </w:t>
      </w:r>
      <w:r w:rsidRPr="001628F7">
        <w:rPr>
          <w:sz w:val="24"/>
          <w:szCs w:val="24"/>
          <w:lang w:val="en-US"/>
        </w:rPr>
        <w:t>Effects</w:t>
      </w:r>
      <w:r w:rsidRPr="004116AB">
        <w:rPr>
          <w:sz w:val="24"/>
          <w:szCs w:val="24"/>
        </w:rPr>
        <w:t xml:space="preserve"> </w:t>
      </w:r>
      <w:r w:rsidRPr="001628F7">
        <w:rPr>
          <w:sz w:val="24"/>
          <w:szCs w:val="24"/>
          <w:lang w:val="en-US"/>
        </w:rPr>
        <w:t>Analysis</w:t>
      </w:r>
      <w:r w:rsidRPr="004116AB">
        <w:rPr>
          <w:sz w:val="24"/>
          <w:szCs w:val="24"/>
        </w:rPr>
        <w:t xml:space="preserve"> - </w:t>
      </w:r>
      <w:r w:rsidRPr="002F7278">
        <w:t>анализ видов и последствий сбоев в бизнес-процессах</w:t>
      </w:r>
      <w:r w:rsidRPr="002F7278">
        <w:rPr>
          <w:sz w:val="24"/>
          <w:szCs w:val="24"/>
        </w:rPr>
        <w:t>.</w:t>
      </w:r>
    </w:p>
    <w:p w:rsidR="00956A4F" w:rsidRPr="004116AB" w:rsidRDefault="00956A4F" w:rsidP="00913C8E">
      <w:pPr>
        <w:pStyle w:val="af7"/>
        <w:spacing w:after="0" w:line="240" w:lineRule="auto"/>
      </w:pPr>
    </w:p>
  </w:footnote>
  <w:footnote w:id="14">
    <w:p w:rsidR="00956A4F" w:rsidRDefault="00956A4F">
      <w:pPr>
        <w:pStyle w:val="af7"/>
      </w:pPr>
      <w:r>
        <w:rPr>
          <w:rStyle w:val="af9"/>
        </w:rPr>
        <w:footnoteRef/>
      </w:r>
      <w:r>
        <w:t xml:space="preserve">  Первичная сертификация осуществлена в 2008 году.</w:t>
      </w:r>
    </w:p>
  </w:footnote>
  <w:footnote w:id="15">
    <w:p w:rsidR="00956A4F" w:rsidRDefault="00956A4F" w:rsidP="00676777">
      <w:pPr>
        <w:pStyle w:val="af7"/>
        <w:spacing w:after="0" w:line="240" w:lineRule="auto"/>
      </w:pPr>
      <w:r>
        <w:rPr>
          <w:rStyle w:val="af9"/>
        </w:rPr>
        <w:footnoteRef/>
      </w:r>
      <w:r>
        <w:t xml:space="preserve"> </w:t>
      </w:r>
      <w:r w:rsidRPr="00AB45A9">
        <w:rPr>
          <w:i/>
          <w:iCs/>
        </w:rPr>
        <w:t xml:space="preserve"> </w:t>
      </w:r>
      <w:r>
        <w:rPr>
          <w:i/>
          <w:iCs/>
        </w:rPr>
        <w:t>В связи с тем, что деятельность по обеспечению</w:t>
      </w:r>
      <w:r w:rsidRPr="00AB45A9">
        <w:rPr>
          <w:i/>
          <w:iCs/>
        </w:rPr>
        <w:t xml:space="preserve"> </w:t>
      </w:r>
      <w:r>
        <w:rPr>
          <w:i/>
          <w:iCs/>
        </w:rPr>
        <w:t xml:space="preserve">ЯРБ  </w:t>
      </w:r>
      <w:r w:rsidRPr="00AB45A9">
        <w:rPr>
          <w:i/>
          <w:iCs/>
        </w:rPr>
        <w:t>в дочерней компании Общества ОАО «СПб «И</w:t>
      </w:r>
      <w:r>
        <w:rPr>
          <w:i/>
          <w:iCs/>
        </w:rPr>
        <w:t>зотоп</w:t>
      </w:r>
      <w:r w:rsidRPr="00AB45A9">
        <w:rPr>
          <w:i/>
          <w:iCs/>
        </w:rPr>
        <w:t>»»  имеет принципиальное значе</w:t>
      </w:r>
      <w:r>
        <w:rPr>
          <w:i/>
          <w:iCs/>
        </w:rPr>
        <w:t>ние с точки зрения влияния на устойчивое развитие</w:t>
      </w:r>
      <w:r w:rsidRPr="00AB45A9">
        <w:rPr>
          <w:i/>
          <w:iCs/>
        </w:rPr>
        <w:t xml:space="preserve">, было принято решение о расширении границ отчета ОАО «Техснабэкспорт» и включении в его контур </w:t>
      </w:r>
      <w:r>
        <w:rPr>
          <w:i/>
          <w:iCs/>
        </w:rPr>
        <w:t xml:space="preserve">информации о </w:t>
      </w:r>
      <w:r w:rsidRPr="00AB45A9">
        <w:rPr>
          <w:i/>
          <w:iCs/>
        </w:rPr>
        <w:t>деятельност</w:t>
      </w:r>
      <w:r>
        <w:rPr>
          <w:i/>
          <w:iCs/>
        </w:rPr>
        <w:t>и</w:t>
      </w:r>
      <w:r w:rsidRPr="00AB45A9">
        <w:rPr>
          <w:i/>
          <w:iCs/>
        </w:rPr>
        <w:t xml:space="preserve"> ОАО «СПб «И</w:t>
      </w:r>
      <w:r>
        <w:rPr>
          <w:i/>
          <w:iCs/>
        </w:rPr>
        <w:t>зотоп</w:t>
      </w:r>
      <w:r w:rsidRPr="00AB45A9">
        <w:rPr>
          <w:i/>
          <w:iCs/>
        </w:rPr>
        <w:t>».</w:t>
      </w:r>
    </w:p>
  </w:footnote>
  <w:footnote w:id="16">
    <w:p w:rsidR="00956A4F" w:rsidRDefault="00956A4F" w:rsidP="00797ED1">
      <w:pPr>
        <w:pStyle w:val="afc"/>
      </w:pPr>
      <w:r>
        <w:rPr>
          <w:rStyle w:val="af9"/>
        </w:rPr>
        <w:footnoteRef/>
      </w:r>
      <w:r>
        <w:t xml:space="preserve"> «</w:t>
      </w:r>
      <w:r w:rsidRPr="00797ED1">
        <w:rPr>
          <w:rFonts w:ascii="Calibri" w:hAnsi="Calibri" w:cs="Calibri"/>
          <w:sz w:val="22"/>
          <w:szCs w:val="22"/>
        </w:rPr>
        <w:t>Положени</w:t>
      </w:r>
      <w:r>
        <w:rPr>
          <w:rFonts w:ascii="Calibri" w:hAnsi="Calibri" w:cs="Calibri"/>
          <w:sz w:val="22"/>
          <w:szCs w:val="22"/>
        </w:rPr>
        <w:t>е</w:t>
      </w:r>
      <w:r w:rsidRPr="00797ED1">
        <w:rPr>
          <w:rFonts w:ascii="Calibri" w:hAnsi="Calibri" w:cs="Calibri"/>
          <w:sz w:val="22"/>
          <w:szCs w:val="22"/>
        </w:rPr>
        <w:t xml:space="preserve"> об оплате и стимулировании труда работников ОАО </w:t>
      </w:r>
      <w:r>
        <w:rPr>
          <w:rFonts w:ascii="Calibri" w:hAnsi="Calibri" w:cs="Calibri"/>
          <w:sz w:val="22"/>
          <w:szCs w:val="22"/>
        </w:rPr>
        <w:t>«</w:t>
      </w:r>
      <w:r w:rsidRPr="00797ED1">
        <w:rPr>
          <w:rFonts w:ascii="Calibri" w:hAnsi="Calibri" w:cs="Calibri"/>
          <w:sz w:val="22"/>
          <w:szCs w:val="22"/>
        </w:rPr>
        <w:t>Техснабэкспорт</w:t>
      </w:r>
      <w:r>
        <w:rPr>
          <w:rFonts w:ascii="Calibri" w:hAnsi="Calibri" w:cs="Calibri"/>
          <w:sz w:val="22"/>
          <w:szCs w:val="22"/>
        </w:rPr>
        <w:t>»</w:t>
      </w:r>
      <w:r w:rsidRPr="00797ED1">
        <w:rPr>
          <w:rFonts w:ascii="Calibri" w:hAnsi="Calibri" w:cs="Calibri"/>
          <w:sz w:val="22"/>
          <w:szCs w:val="22"/>
        </w:rPr>
        <w:t xml:space="preserve">, утвержденное приказом </w:t>
      </w:r>
      <w:hyperlink r:id="rId2" w:history="1">
        <w:r>
          <w:rPr>
            <w:rFonts w:ascii="Calibri" w:hAnsi="Calibri" w:cs="Calibri"/>
            <w:sz w:val="22"/>
            <w:szCs w:val="22"/>
          </w:rPr>
          <w:t xml:space="preserve"> </w:t>
        </w:r>
        <w:r w:rsidRPr="00797ED1">
          <w:rPr>
            <w:rFonts w:ascii="Calibri" w:hAnsi="Calibri" w:cs="Calibri"/>
            <w:sz w:val="22"/>
            <w:szCs w:val="22"/>
          </w:rPr>
          <w:t xml:space="preserve"> от 20</w:t>
        </w:r>
        <w:r>
          <w:rPr>
            <w:rFonts w:ascii="Calibri" w:hAnsi="Calibri" w:cs="Calibri"/>
            <w:sz w:val="22"/>
            <w:szCs w:val="22"/>
          </w:rPr>
          <w:t>.09.</w:t>
        </w:r>
        <w:r w:rsidRPr="00797ED1">
          <w:rPr>
            <w:rFonts w:ascii="Calibri" w:hAnsi="Calibri" w:cs="Calibri"/>
            <w:sz w:val="22"/>
            <w:szCs w:val="22"/>
          </w:rPr>
          <w:t xml:space="preserve"> 2011</w:t>
        </w:r>
        <w:r>
          <w:rPr>
            <w:rFonts w:ascii="Calibri" w:hAnsi="Calibri" w:cs="Calibri"/>
            <w:sz w:val="22"/>
            <w:szCs w:val="22"/>
          </w:rPr>
          <w:t xml:space="preserve"> </w:t>
        </w:r>
        <w:r w:rsidRPr="00797ED1">
          <w:rPr>
            <w:rFonts w:ascii="Calibri" w:hAnsi="Calibri" w:cs="Calibri"/>
            <w:sz w:val="22"/>
            <w:szCs w:val="22"/>
          </w:rPr>
          <w:t>№ 251</w:t>
        </w:r>
      </w:hyperlink>
      <w:r>
        <w:rPr>
          <w:rFonts w:ascii="Calibri" w:hAnsi="Calibri" w:cs="Calibri"/>
          <w:sz w:val="22"/>
          <w:szCs w:val="22"/>
        </w:rPr>
        <w:t>.</w:t>
      </w:r>
      <w:r w:rsidRPr="00797ED1">
        <w:rPr>
          <w:rFonts w:ascii="Calibri" w:hAnsi="Calibri" w:cs="Calibri"/>
          <w:sz w:val="22"/>
          <w:szCs w:val="22"/>
        </w:rPr>
        <w:t> </w:t>
      </w:r>
    </w:p>
  </w:footnote>
  <w:footnote w:id="17">
    <w:p w:rsidR="00956A4F" w:rsidRDefault="00956A4F" w:rsidP="00234D80">
      <w:pPr>
        <w:pStyle w:val="af7"/>
        <w:spacing w:after="0" w:line="240" w:lineRule="auto"/>
      </w:pPr>
      <w:r>
        <w:rPr>
          <w:rStyle w:val="af9"/>
        </w:rPr>
        <w:footnoteRef/>
      </w:r>
      <w:r>
        <w:t xml:space="preserve"> </w:t>
      </w:r>
      <w:r w:rsidRPr="00AB1DDA">
        <w:t>Минимальный уровень оплаты труда устанавливается с учетом социально-экономических условий и величины прожиточного минимума трудоспособного населения в Москве и не может быть ниже минимального размера оплаты труда в Р</w:t>
      </w:r>
      <w:r>
        <w:t xml:space="preserve">оссийской </w:t>
      </w:r>
      <w:r w:rsidRPr="00AB1DDA">
        <w:t>Ф</w:t>
      </w:r>
      <w:r>
        <w:t>едерации</w:t>
      </w:r>
    </w:p>
  </w:footnote>
  <w:footnote w:id="18">
    <w:p w:rsidR="00956A4F" w:rsidRDefault="00956A4F" w:rsidP="00797ED1">
      <w:pPr>
        <w:pStyle w:val="af7"/>
        <w:spacing w:after="0" w:line="240" w:lineRule="auto"/>
      </w:pPr>
      <w:r>
        <w:rPr>
          <w:rStyle w:val="af9"/>
        </w:rPr>
        <w:footnoteRef/>
      </w:r>
      <w:r>
        <w:t xml:space="preserve"> Источник данных: </w:t>
      </w:r>
      <w:hyperlink r:id="rId3" w:history="1"/>
      <w:r>
        <w:rPr>
          <w:rFonts w:ascii="Arial" w:hAnsi="Arial" w:cs="Arial"/>
          <w:sz w:val="19"/>
          <w:szCs w:val="19"/>
        </w:rPr>
        <w:t xml:space="preserve"> о</w:t>
      </w:r>
      <w:r>
        <w:t>фициальный сайт Федеральной службы государственной статистики,  «С</w:t>
      </w:r>
      <w:hyperlink r:id="rId4" w:tgtFrame="_blank" w:history="1">
        <w:r w:rsidRPr="00797ED1">
          <w:t>ведения о заработной плате работников организаций по категориям персонала и профессиональным группам работников за октябрь 2011</w:t>
        </w:r>
        <w:r>
          <w:t xml:space="preserve"> </w:t>
        </w:r>
        <w:r w:rsidRPr="00797ED1">
          <w:t>г.</w:t>
        </w:r>
      </w:hyperlink>
      <w:r>
        <w:t>» (опубликовано 02.05.2012). Показатель средней заработной платы  по   обследованным видам экономической деятельности и всем формам собственности и группам персонала   (включая руководителей организаций и их структурных подразделений, специалистов высшего уровня квалификации, специалистов среднего уровня квалификации и работников,  занятых подготовкой информации, оформлением документации, учётом и обслуживанием) составляет 44 708,5 руб.</w:t>
      </w:r>
    </w:p>
    <w:p w:rsidR="00956A4F" w:rsidRDefault="00956A4F">
      <w:pPr>
        <w:pStyle w:val="af7"/>
      </w:pPr>
    </w:p>
  </w:footnote>
  <w:footnote w:id="19">
    <w:p w:rsidR="00956A4F" w:rsidRPr="001331C6" w:rsidRDefault="00956A4F">
      <w:pPr>
        <w:pStyle w:val="af7"/>
      </w:pPr>
      <w:r>
        <w:rPr>
          <w:rStyle w:val="af9"/>
        </w:rPr>
        <w:footnoteRef/>
      </w:r>
      <w:r>
        <w:t xml:space="preserve"> Состоится  в </w:t>
      </w:r>
      <w:r>
        <w:rPr>
          <w:lang w:val="en-US"/>
        </w:rPr>
        <w:t>I</w:t>
      </w:r>
      <w:r w:rsidRPr="001331C6">
        <w:t xml:space="preserve"> </w:t>
      </w:r>
      <w:r>
        <w:t>квартале 2012 г.</w:t>
      </w:r>
    </w:p>
  </w:footnote>
  <w:footnote w:id="20">
    <w:p w:rsidR="00956A4F" w:rsidRDefault="00956A4F">
      <w:pPr>
        <w:pStyle w:val="af7"/>
      </w:pPr>
      <w:r>
        <w:rPr>
          <w:rStyle w:val="af9"/>
        </w:rPr>
        <w:footnoteRef/>
      </w:r>
      <w:r>
        <w:t xml:space="preserve"> </w:t>
      </w:r>
      <w:r w:rsidRPr="00FF4ADC">
        <w:t>Результаты отборочных процедур будут объявлены в марте 2012 г</w:t>
      </w:r>
      <w:r>
        <w:t>.</w:t>
      </w:r>
    </w:p>
  </w:footnote>
  <w:footnote w:id="21">
    <w:p w:rsidR="00956A4F" w:rsidRPr="00F127EA" w:rsidRDefault="00956A4F" w:rsidP="00EB48D2">
      <w:pPr>
        <w:pStyle w:val="af7"/>
        <w:spacing w:after="0" w:line="240" w:lineRule="auto"/>
      </w:pPr>
      <w:r w:rsidRPr="00F127EA">
        <w:rPr>
          <w:rStyle w:val="af9"/>
        </w:rPr>
        <w:footnoteRef/>
      </w:r>
      <w:r w:rsidRPr="00F127EA">
        <w:t xml:space="preserve"> </w:t>
      </w:r>
      <w:r>
        <w:t>П</w:t>
      </w:r>
      <w:r w:rsidRPr="00F127EA">
        <w:t xml:space="preserve">ланируется </w:t>
      </w:r>
      <w:r>
        <w:t xml:space="preserve"> проанализировать с привлечением  внешнего консультанта </w:t>
      </w:r>
      <w:r w:rsidRPr="00F127EA">
        <w:t>рын</w:t>
      </w:r>
      <w:r>
        <w:t>о</w:t>
      </w:r>
      <w:r w:rsidRPr="00F127EA">
        <w:t>к заработн</w:t>
      </w:r>
      <w:r>
        <w:t>ой</w:t>
      </w:r>
      <w:r w:rsidRPr="00F127EA">
        <w:t xml:space="preserve"> плат</w:t>
      </w:r>
      <w:r>
        <w:t>ы</w:t>
      </w:r>
      <w:r w:rsidRPr="00F127EA">
        <w:t xml:space="preserve"> в разрезе стран/городов присутствия зарубежных ДЗО ОАО «Техснабэкспорт» (Вашингтон, Сеул, Токио, Франкфурт</w:t>
      </w:r>
      <w:r>
        <w:t>, Лондон</w:t>
      </w:r>
      <w:r w:rsidRPr="00F127EA">
        <w:t xml:space="preserve">) по заданным типовым и специфическим компонентам вознаграждения (базовая зарплата, годовой бонус, налоги и отчисления, компенсации и льготы).  На базе  обзора рынка заработных плат будет разработана сводная Матрица вознаграждения по должностям зарубежных дочерних компаниях ОАО </w:t>
      </w:r>
      <w:r>
        <w:t>«</w:t>
      </w:r>
      <w:r w:rsidRPr="00F127EA">
        <w:t>Техснабэкспорт</w:t>
      </w:r>
      <w:r>
        <w:t>»</w:t>
      </w:r>
      <w:r w:rsidRPr="00F127EA">
        <w:t xml:space="preserve"> и иерархии должностей, в т.ч. в соответствии с уровнями должностей в ОАО </w:t>
      </w:r>
      <w:r>
        <w:t>«</w:t>
      </w:r>
      <w:r w:rsidRPr="00F127EA">
        <w:t>Техснабэкспорт</w:t>
      </w:r>
      <w:r>
        <w:t xml:space="preserve">».  </w:t>
      </w:r>
      <w:r w:rsidRPr="00F127EA">
        <w:t> </w:t>
      </w:r>
      <w:r>
        <w:t xml:space="preserve"> </w:t>
      </w:r>
    </w:p>
    <w:p w:rsidR="00956A4F" w:rsidRDefault="00956A4F" w:rsidP="00F127EA">
      <w:pPr>
        <w:pStyle w:val="af7"/>
        <w:spacing w:after="0" w:line="240" w:lineRule="auto"/>
      </w:pPr>
    </w:p>
  </w:footnote>
  <w:footnote w:id="22">
    <w:p w:rsidR="00956A4F" w:rsidRDefault="00956A4F" w:rsidP="003F60E8">
      <w:pPr>
        <w:pStyle w:val="af7"/>
        <w:spacing w:after="0" w:line="240" w:lineRule="auto"/>
      </w:pPr>
      <w:r>
        <w:rPr>
          <w:rStyle w:val="af9"/>
        </w:rPr>
        <w:footnoteRef/>
      </w:r>
      <w:r>
        <w:t xml:space="preserve"> В соответствии со Стандартом публичной годовой отчетности ОАО «Техснабэкспорт» СТО-11-02.1-042-106-2011, утвержденным приказом генерального директора ОАО «Техснабэкспорт» от 11.08.2011 №214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A4F" w:rsidRDefault="00956A4F">
    <w:pPr>
      <w:pStyle w:val="a3"/>
    </w:pP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0E6" w:rsidRDefault="00C710E6" w:rsidP="00C710E6">
    <w:pPr>
      <w:pStyle w:val="ZEBRA-2"/>
      <w:ind w:left="4820"/>
      <w:jc w:val="right"/>
      <w:rPr>
        <w:rFonts w:ascii="Times New Roman" w:hAnsi="Times New Roman" w:cs="Times New Roman"/>
        <w:sz w:val="24"/>
        <w:szCs w:val="24"/>
      </w:rPr>
    </w:pPr>
    <w:r w:rsidRPr="00C710E6">
      <w:rPr>
        <w:rFonts w:ascii="Times New Roman" w:hAnsi="Times New Roman" w:cs="Times New Roman"/>
        <w:sz w:val="24"/>
        <w:szCs w:val="24"/>
      </w:rPr>
      <w:t xml:space="preserve">Приложение к Техническому заданию Том 2 «Техническая часть» документации </w:t>
    </w:r>
  </w:p>
  <w:p w:rsidR="00C710E6" w:rsidRDefault="00C710E6">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80" w:type="dxa"/>
      <w:tblInd w:w="2" w:type="dxa"/>
      <w:tblLook w:val="01E0"/>
    </w:tblPr>
    <w:tblGrid>
      <w:gridCol w:w="2760"/>
      <w:gridCol w:w="7320"/>
    </w:tblGrid>
    <w:tr w:rsidR="00956A4F">
      <w:tc>
        <w:tcPr>
          <w:tcW w:w="2760" w:type="dxa"/>
          <w:tcMar>
            <w:left w:w="0" w:type="dxa"/>
            <w:right w:w="0" w:type="dxa"/>
          </w:tcMar>
        </w:tcPr>
        <w:p w:rsidR="00956A4F" w:rsidRDefault="00956A4F" w:rsidP="006D52CA">
          <w:pPr>
            <w:pStyle w:val="a3"/>
          </w:pPr>
        </w:p>
      </w:tc>
      <w:tc>
        <w:tcPr>
          <w:tcW w:w="7320" w:type="dxa"/>
          <w:tcMar>
            <w:left w:w="0" w:type="dxa"/>
            <w:right w:w="0" w:type="dxa"/>
          </w:tcMar>
        </w:tcPr>
        <w:p w:rsidR="00956A4F" w:rsidRPr="006B59A5" w:rsidRDefault="00956A4F" w:rsidP="009272EE">
          <w:pPr>
            <w:pStyle w:val="ZEBRA-0"/>
          </w:pPr>
        </w:p>
      </w:tc>
    </w:tr>
  </w:tbl>
  <w:p w:rsidR="00956A4F" w:rsidRDefault="00956A4F" w:rsidP="00752DA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4A60"/>
    <w:multiLevelType w:val="hybridMultilevel"/>
    <w:tmpl w:val="3C002278"/>
    <w:lvl w:ilvl="0" w:tplc="3D044C76">
      <w:start w:val="1"/>
      <w:numFmt w:val="bullet"/>
      <w:lvlText w:val=""/>
      <w:lvlJc w:val="left"/>
      <w:pPr>
        <w:tabs>
          <w:tab w:val="num" w:pos="284"/>
        </w:tabs>
        <w:ind w:left="284" w:hanging="284"/>
      </w:pPr>
      <w:rPr>
        <w:rFonts w:ascii="Wingdings 2" w:hAnsi="Wingdings 2"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487502A"/>
    <w:multiLevelType w:val="hybridMultilevel"/>
    <w:tmpl w:val="099299FA"/>
    <w:lvl w:ilvl="0" w:tplc="E2740222">
      <w:start w:val="1"/>
      <w:numFmt w:val="decimal"/>
      <w:lvlText w:val="%1)"/>
      <w:lvlJc w:val="left"/>
      <w:pPr>
        <w:tabs>
          <w:tab w:val="num" w:pos="3"/>
        </w:tabs>
        <w:ind w:left="340" w:hanging="340"/>
      </w:pPr>
      <w:rPr>
        <w:rFonts w:ascii="Arial" w:eastAsia="Times New Roman" w:hAnsi="Arial" w:cs="Arial" w:hint="default"/>
      </w:rPr>
    </w:lvl>
    <w:lvl w:ilvl="1" w:tplc="9604AD86">
      <w:start w:val="1"/>
      <w:numFmt w:val="bullet"/>
      <w:lvlText w:val=""/>
      <w:lvlJc w:val="left"/>
      <w:pPr>
        <w:tabs>
          <w:tab w:val="num" w:pos="284"/>
        </w:tabs>
        <w:ind w:left="284" w:hanging="284"/>
      </w:pPr>
      <w:rPr>
        <w:rFonts w:ascii="Wingdings 2" w:hAnsi="Wingdings 2"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99D6CAB"/>
    <w:multiLevelType w:val="hybridMultilevel"/>
    <w:tmpl w:val="A9CEE8A4"/>
    <w:lvl w:ilvl="0" w:tplc="3D044C76">
      <w:start w:val="1"/>
      <w:numFmt w:val="bullet"/>
      <w:lvlText w:val=""/>
      <w:lvlJc w:val="left"/>
      <w:pPr>
        <w:tabs>
          <w:tab w:val="num" w:pos="284"/>
        </w:tabs>
        <w:ind w:left="284" w:hanging="284"/>
      </w:pPr>
      <w:rPr>
        <w:rFonts w:ascii="Wingdings 2" w:hAnsi="Wingdings 2"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E8D5B2A"/>
    <w:multiLevelType w:val="hybridMultilevel"/>
    <w:tmpl w:val="2888577C"/>
    <w:lvl w:ilvl="0" w:tplc="04190001">
      <w:start w:val="1"/>
      <w:numFmt w:val="bullet"/>
      <w:lvlText w:val=""/>
      <w:lvlJc w:val="left"/>
      <w:pPr>
        <w:ind w:left="1572" w:hanging="360"/>
      </w:pPr>
      <w:rPr>
        <w:rFonts w:ascii="Symbol" w:hAnsi="Symbol"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4">
    <w:nsid w:val="1007122B"/>
    <w:multiLevelType w:val="hybridMultilevel"/>
    <w:tmpl w:val="DDC42B50"/>
    <w:lvl w:ilvl="0" w:tplc="3D044C76">
      <w:start w:val="1"/>
      <w:numFmt w:val="bullet"/>
      <w:lvlText w:val=""/>
      <w:lvlJc w:val="left"/>
      <w:pPr>
        <w:ind w:left="720" w:hanging="360"/>
      </w:pPr>
      <w:rPr>
        <w:rFonts w:ascii="Wingdings 2" w:hAnsi="Wingdings 2"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D268FF"/>
    <w:multiLevelType w:val="hybridMultilevel"/>
    <w:tmpl w:val="1CFE810E"/>
    <w:lvl w:ilvl="0" w:tplc="C360B0F4">
      <w:start w:val="1"/>
      <w:numFmt w:val="bullet"/>
      <w:lvlText w:val=""/>
      <w:lvlJc w:val="left"/>
      <w:pPr>
        <w:tabs>
          <w:tab w:val="num" w:pos="284"/>
        </w:tabs>
        <w:ind w:left="284" w:hanging="284"/>
      </w:pPr>
      <w:rPr>
        <w:rFonts w:ascii="Wingdings 2" w:hAnsi="Wingdings 2"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35F4AD4"/>
    <w:multiLevelType w:val="hybridMultilevel"/>
    <w:tmpl w:val="B5805F4A"/>
    <w:lvl w:ilvl="0" w:tplc="04190001">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DC00CB8"/>
    <w:multiLevelType w:val="hybridMultilevel"/>
    <w:tmpl w:val="88F45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87C470F"/>
    <w:multiLevelType w:val="hybridMultilevel"/>
    <w:tmpl w:val="77F6816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2E192EC7"/>
    <w:multiLevelType w:val="hybridMultilevel"/>
    <w:tmpl w:val="816CAE8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2E3E4DA1"/>
    <w:multiLevelType w:val="hybridMultilevel"/>
    <w:tmpl w:val="F316221E"/>
    <w:lvl w:ilvl="0" w:tplc="3D044C76">
      <w:start w:val="1"/>
      <w:numFmt w:val="bullet"/>
      <w:lvlText w:val=""/>
      <w:lvlJc w:val="left"/>
      <w:pPr>
        <w:tabs>
          <w:tab w:val="num" w:pos="284"/>
        </w:tabs>
        <w:ind w:left="284" w:hanging="284"/>
      </w:pPr>
      <w:rPr>
        <w:rFonts w:ascii="Wingdings 2" w:hAnsi="Wingdings 2" w:hint="default"/>
        <w:color w:val="auto"/>
      </w:rPr>
    </w:lvl>
    <w:lvl w:ilvl="1" w:tplc="69820B62">
      <w:start w:val="1"/>
      <w:numFmt w:val="bullet"/>
      <w:lvlText w:val="-"/>
      <w:lvlJc w:val="left"/>
      <w:pPr>
        <w:tabs>
          <w:tab w:val="num" w:pos="624"/>
        </w:tabs>
        <w:ind w:left="170" w:firstLine="114"/>
      </w:pPr>
      <w:rPr>
        <w:rFonts w:ascii="Verdana" w:eastAsia="Verdana" w:hAnsi="Verdana" w:cs="Verdana"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DE779E4"/>
    <w:multiLevelType w:val="hybridMultilevel"/>
    <w:tmpl w:val="CC86D3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F305CA4"/>
    <w:multiLevelType w:val="hybridMultilevel"/>
    <w:tmpl w:val="B5D2C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07B7A98"/>
    <w:multiLevelType w:val="hybridMultilevel"/>
    <w:tmpl w:val="C4BA9106"/>
    <w:lvl w:ilvl="0" w:tplc="04190001">
      <w:start w:val="1"/>
      <w:numFmt w:val="bullet"/>
      <w:lvlText w:val=""/>
      <w:lvlJc w:val="left"/>
      <w:pPr>
        <w:ind w:left="786" w:hanging="360"/>
      </w:pPr>
      <w:rPr>
        <w:rFonts w:ascii="Symbol" w:hAnsi="Symbol" w:cs="Symbol"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cs="Wingdings" w:hint="default"/>
      </w:rPr>
    </w:lvl>
    <w:lvl w:ilvl="3" w:tplc="04190001">
      <w:start w:val="1"/>
      <w:numFmt w:val="bullet"/>
      <w:lvlText w:val=""/>
      <w:lvlJc w:val="left"/>
      <w:pPr>
        <w:ind w:left="2946" w:hanging="360"/>
      </w:pPr>
      <w:rPr>
        <w:rFonts w:ascii="Symbol" w:hAnsi="Symbol" w:cs="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cs="Wingdings" w:hint="default"/>
      </w:rPr>
    </w:lvl>
    <w:lvl w:ilvl="6" w:tplc="04190001">
      <w:start w:val="1"/>
      <w:numFmt w:val="bullet"/>
      <w:lvlText w:val=""/>
      <w:lvlJc w:val="left"/>
      <w:pPr>
        <w:ind w:left="5106" w:hanging="360"/>
      </w:pPr>
      <w:rPr>
        <w:rFonts w:ascii="Symbol" w:hAnsi="Symbol" w:cs="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cs="Wingdings" w:hint="default"/>
      </w:rPr>
    </w:lvl>
  </w:abstractNum>
  <w:abstractNum w:abstractNumId="14">
    <w:nsid w:val="48EE23BE"/>
    <w:multiLevelType w:val="multilevel"/>
    <w:tmpl w:val="BE6248E4"/>
    <w:lvl w:ilvl="0">
      <w:start w:val="4"/>
      <w:numFmt w:val="decimal"/>
      <w:lvlText w:val="%1."/>
      <w:lvlJc w:val="left"/>
      <w:pPr>
        <w:ind w:left="657" w:hanging="657"/>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5">
    <w:nsid w:val="499B1162"/>
    <w:multiLevelType w:val="multilevel"/>
    <w:tmpl w:val="8D380F86"/>
    <w:lvl w:ilvl="0">
      <w:start w:val="1"/>
      <w:numFmt w:val="decimal"/>
      <w:pStyle w:val="1"/>
      <w:lvlText w:val="%1"/>
      <w:lvlJc w:val="left"/>
      <w:pPr>
        <w:ind w:left="432" w:hanging="432"/>
      </w:pPr>
      <w:rPr>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
      <w:lvlText w:val="%1.%2"/>
      <w:lvlJc w:val="left"/>
      <w:pPr>
        <w:ind w:left="1002" w:hanging="576"/>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2">
      <w:start w:val="1"/>
      <w:numFmt w:val="decimal"/>
      <w:pStyle w:val="3"/>
      <w:lvlText w:val="%1.%2.%3"/>
      <w:lvlJc w:val="left"/>
      <w:pPr>
        <w:ind w:left="1145"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6">
    <w:nsid w:val="4C9366FE"/>
    <w:multiLevelType w:val="hybridMultilevel"/>
    <w:tmpl w:val="DC88CE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D3367FE"/>
    <w:multiLevelType w:val="hybridMultilevel"/>
    <w:tmpl w:val="8FDED7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52014114"/>
    <w:multiLevelType w:val="hybridMultilevel"/>
    <w:tmpl w:val="A24CE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225165A"/>
    <w:multiLevelType w:val="multilevel"/>
    <w:tmpl w:val="45287054"/>
    <w:lvl w:ilvl="0">
      <w:start w:val="1"/>
      <w:numFmt w:val="decimal"/>
      <w:lvlText w:val="%1."/>
      <w:lvlJc w:val="left"/>
      <w:pPr>
        <w:ind w:left="92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648" w:hanging="108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368" w:hanging="1800"/>
      </w:pPr>
      <w:rPr>
        <w:rFonts w:hint="default"/>
      </w:rPr>
    </w:lvl>
    <w:lvl w:ilvl="6">
      <w:start w:val="1"/>
      <w:numFmt w:val="decimal"/>
      <w:isLgl/>
      <w:lvlText w:val="%1.%2.%3.%4.%5.%6.%7."/>
      <w:lvlJc w:val="left"/>
      <w:pPr>
        <w:ind w:left="2728" w:hanging="216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3088" w:hanging="2520"/>
      </w:pPr>
      <w:rPr>
        <w:rFonts w:hint="default"/>
      </w:rPr>
    </w:lvl>
  </w:abstractNum>
  <w:abstractNum w:abstractNumId="20">
    <w:nsid w:val="56AF3013"/>
    <w:multiLevelType w:val="hybridMultilevel"/>
    <w:tmpl w:val="79C4E77C"/>
    <w:lvl w:ilvl="0" w:tplc="3D044C76">
      <w:start w:val="1"/>
      <w:numFmt w:val="bullet"/>
      <w:lvlText w:val=""/>
      <w:lvlJc w:val="left"/>
      <w:pPr>
        <w:tabs>
          <w:tab w:val="num" w:pos="284"/>
        </w:tabs>
        <w:ind w:left="284" w:hanging="284"/>
      </w:pPr>
      <w:rPr>
        <w:rFonts w:ascii="Wingdings 2" w:hAnsi="Wingdings 2"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F837EDF"/>
    <w:multiLevelType w:val="hybridMultilevel"/>
    <w:tmpl w:val="008650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5D325BB"/>
    <w:multiLevelType w:val="multilevel"/>
    <w:tmpl w:val="6D4EAB62"/>
    <w:lvl w:ilvl="0">
      <w:start w:val="5"/>
      <w:numFmt w:val="decimal"/>
      <w:lvlText w:val="%1."/>
      <w:lvlJc w:val="left"/>
      <w:pPr>
        <w:ind w:left="553" w:hanging="553"/>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3012" w:hanging="216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23">
    <w:nsid w:val="662B3E89"/>
    <w:multiLevelType w:val="hybridMultilevel"/>
    <w:tmpl w:val="AA44892A"/>
    <w:lvl w:ilvl="0" w:tplc="5090FC1C">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nsid w:val="6A7D7CB1"/>
    <w:multiLevelType w:val="multilevel"/>
    <w:tmpl w:val="E5769CF8"/>
    <w:lvl w:ilvl="0">
      <w:start w:val="5"/>
      <w:numFmt w:val="decimal"/>
      <w:lvlText w:val="%1."/>
      <w:lvlJc w:val="left"/>
      <w:pPr>
        <w:ind w:left="553" w:hanging="553"/>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3012" w:hanging="216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25">
    <w:nsid w:val="6B9D24A5"/>
    <w:multiLevelType w:val="hybridMultilevel"/>
    <w:tmpl w:val="2B4EC80E"/>
    <w:lvl w:ilvl="0" w:tplc="9604AD86">
      <w:start w:val="1"/>
      <w:numFmt w:val="bullet"/>
      <w:lvlText w:val=""/>
      <w:lvlJc w:val="left"/>
      <w:pPr>
        <w:tabs>
          <w:tab w:val="num" w:pos="284"/>
        </w:tabs>
        <w:ind w:left="284" w:hanging="284"/>
      </w:pPr>
      <w:rPr>
        <w:rFonts w:ascii="Wingdings 2" w:hAnsi="Wingdings 2"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CBA5B0E"/>
    <w:multiLevelType w:val="hybridMultilevel"/>
    <w:tmpl w:val="D33076BA"/>
    <w:lvl w:ilvl="0" w:tplc="21ECD7DC">
      <w:start w:val="1"/>
      <w:numFmt w:val="bullet"/>
      <w:pStyle w:val="ZEBRA-"/>
      <w:lvlText w:val=""/>
      <w:lvlJc w:val="left"/>
      <w:pPr>
        <w:tabs>
          <w:tab w:val="num" w:pos="360"/>
        </w:tabs>
        <w:ind w:left="360" w:hanging="360"/>
      </w:pPr>
      <w:rPr>
        <w:rFonts w:ascii="Symbol" w:hAnsi="Symbol" w:cs="Symbol" w:hint="default"/>
        <w:sz w:val="32"/>
        <w:szCs w:val="3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7">
    <w:nsid w:val="6D220391"/>
    <w:multiLevelType w:val="multilevel"/>
    <w:tmpl w:val="011A7F74"/>
    <w:lvl w:ilvl="0">
      <w:start w:val="2"/>
      <w:numFmt w:val="decimal"/>
      <w:lvlText w:val="%1."/>
      <w:lvlJc w:val="left"/>
      <w:pPr>
        <w:ind w:left="553" w:hanging="553"/>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2216" w:hanging="108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568" w:hanging="216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num w:numId="1">
    <w:abstractNumId w:val="26"/>
  </w:num>
  <w:num w:numId="2">
    <w:abstractNumId w:val="15"/>
  </w:num>
  <w:num w:numId="3">
    <w:abstractNumId w:val="23"/>
  </w:num>
  <w:num w:numId="4">
    <w:abstractNumId w:val="13"/>
  </w:num>
  <w:num w:numId="5">
    <w:abstractNumId w:val="9"/>
  </w:num>
  <w:num w:numId="6">
    <w:abstractNumId w:val="17"/>
  </w:num>
  <w:num w:numId="7">
    <w:abstractNumId w:val="12"/>
  </w:num>
  <w:num w:numId="8">
    <w:abstractNumId w:val="21"/>
  </w:num>
  <w:num w:numId="9">
    <w:abstractNumId w:val="3"/>
  </w:num>
  <w:num w:numId="10">
    <w:abstractNumId w:val="16"/>
  </w:num>
  <w:num w:numId="11">
    <w:abstractNumId w:val="7"/>
  </w:num>
  <w:num w:numId="12">
    <w:abstractNumId w:val="11"/>
  </w:num>
  <w:num w:numId="13">
    <w:abstractNumId w:val="19"/>
  </w:num>
  <w:num w:numId="14">
    <w:abstractNumId w:val="27"/>
  </w:num>
  <w:num w:numId="15">
    <w:abstractNumId w:val="14"/>
  </w:num>
  <w:num w:numId="16">
    <w:abstractNumId w:val="18"/>
  </w:num>
  <w:num w:numId="17">
    <w:abstractNumId w:val="15"/>
  </w:num>
  <w:num w:numId="18">
    <w:abstractNumId w:val="24"/>
  </w:num>
  <w:num w:numId="19">
    <w:abstractNumId w:val="15"/>
  </w:num>
  <w:num w:numId="20">
    <w:abstractNumId w:val="22"/>
  </w:num>
  <w:num w:numId="21">
    <w:abstractNumId w:val="26"/>
  </w:num>
  <w:num w:numId="22">
    <w:abstractNumId w:val="15"/>
  </w:num>
  <w:num w:numId="23">
    <w:abstractNumId w:val="20"/>
  </w:num>
  <w:num w:numId="24">
    <w:abstractNumId w:val="1"/>
  </w:num>
  <w:num w:numId="25">
    <w:abstractNumId w:val="0"/>
  </w:num>
  <w:num w:numId="26">
    <w:abstractNumId w:val="10"/>
  </w:num>
  <w:num w:numId="27">
    <w:abstractNumId w:val="5"/>
  </w:num>
  <w:num w:numId="28">
    <w:abstractNumId w:val="8"/>
  </w:num>
  <w:num w:numId="29">
    <w:abstractNumId w:val="2"/>
  </w:num>
  <w:num w:numId="30">
    <w:abstractNumId w:val="6"/>
  </w:num>
  <w:num w:numId="31">
    <w:abstractNumId w:val="4"/>
  </w:num>
  <w:num w:numId="32">
    <w:abstractNumId w:val="2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embedSystemFonts/>
  <w:proofState w:spelling="clean" w:grammar="clean"/>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rsids>
    <w:rsidRoot w:val="008F1D57"/>
    <w:rsid w:val="00000F56"/>
    <w:rsid w:val="0000264A"/>
    <w:rsid w:val="00002955"/>
    <w:rsid w:val="00003FE1"/>
    <w:rsid w:val="00006362"/>
    <w:rsid w:val="000072F1"/>
    <w:rsid w:val="0001164E"/>
    <w:rsid w:val="00012A85"/>
    <w:rsid w:val="000149EC"/>
    <w:rsid w:val="0001612D"/>
    <w:rsid w:val="0001664C"/>
    <w:rsid w:val="0001715A"/>
    <w:rsid w:val="000202DD"/>
    <w:rsid w:val="00020636"/>
    <w:rsid w:val="00021619"/>
    <w:rsid w:val="00022529"/>
    <w:rsid w:val="00023AC5"/>
    <w:rsid w:val="000245ED"/>
    <w:rsid w:val="000248F0"/>
    <w:rsid w:val="000273CB"/>
    <w:rsid w:val="00027599"/>
    <w:rsid w:val="00027C1D"/>
    <w:rsid w:val="0003086D"/>
    <w:rsid w:val="00033AA1"/>
    <w:rsid w:val="00034498"/>
    <w:rsid w:val="00034AC4"/>
    <w:rsid w:val="00035B4B"/>
    <w:rsid w:val="00036263"/>
    <w:rsid w:val="00036E42"/>
    <w:rsid w:val="00041159"/>
    <w:rsid w:val="00043E63"/>
    <w:rsid w:val="00045B49"/>
    <w:rsid w:val="00052124"/>
    <w:rsid w:val="0005290C"/>
    <w:rsid w:val="0005405A"/>
    <w:rsid w:val="00055A70"/>
    <w:rsid w:val="00056699"/>
    <w:rsid w:val="00057055"/>
    <w:rsid w:val="0005720A"/>
    <w:rsid w:val="00061C99"/>
    <w:rsid w:val="00063967"/>
    <w:rsid w:val="00064A51"/>
    <w:rsid w:val="00066399"/>
    <w:rsid w:val="000701BD"/>
    <w:rsid w:val="000706A2"/>
    <w:rsid w:val="00070AA7"/>
    <w:rsid w:val="000730E2"/>
    <w:rsid w:val="000748A4"/>
    <w:rsid w:val="00074D50"/>
    <w:rsid w:val="00076A19"/>
    <w:rsid w:val="000777AB"/>
    <w:rsid w:val="000777BA"/>
    <w:rsid w:val="00080E12"/>
    <w:rsid w:val="00081D73"/>
    <w:rsid w:val="00082763"/>
    <w:rsid w:val="000827C0"/>
    <w:rsid w:val="00083AC5"/>
    <w:rsid w:val="00083F69"/>
    <w:rsid w:val="00085B49"/>
    <w:rsid w:val="00086111"/>
    <w:rsid w:val="0008670D"/>
    <w:rsid w:val="00086CDC"/>
    <w:rsid w:val="00087568"/>
    <w:rsid w:val="00090629"/>
    <w:rsid w:val="00092531"/>
    <w:rsid w:val="0009271C"/>
    <w:rsid w:val="00092783"/>
    <w:rsid w:val="00093454"/>
    <w:rsid w:val="00094E66"/>
    <w:rsid w:val="00095807"/>
    <w:rsid w:val="00095C70"/>
    <w:rsid w:val="00096048"/>
    <w:rsid w:val="00096151"/>
    <w:rsid w:val="000964DB"/>
    <w:rsid w:val="00097F2C"/>
    <w:rsid w:val="000A0A33"/>
    <w:rsid w:val="000A1749"/>
    <w:rsid w:val="000A1D80"/>
    <w:rsid w:val="000A39C8"/>
    <w:rsid w:val="000A4A03"/>
    <w:rsid w:val="000A4CEA"/>
    <w:rsid w:val="000A6846"/>
    <w:rsid w:val="000B1158"/>
    <w:rsid w:val="000B11AB"/>
    <w:rsid w:val="000B196B"/>
    <w:rsid w:val="000B1EE6"/>
    <w:rsid w:val="000B2F97"/>
    <w:rsid w:val="000B3723"/>
    <w:rsid w:val="000B3AA5"/>
    <w:rsid w:val="000C0666"/>
    <w:rsid w:val="000C2BAB"/>
    <w:rsid w:val="000C36DD"/>
    <w:rsid w:val="000C58CD"/>
    <w:rsid w:val="000C5D78"/>
    <w:rsid w:val="000C619C"/>
    <w:rsid w:val="000C730C"/>
    <w:rsid w:val="000C7B7D"/>
    <w:rsid w:val="000C7E39"/>
    <w:rsid w:val="000D185C"/>
    <w:rsid w:val="000D2809"/>
    <w:rsid w:val="000D333C"/>
    <w:rsid w:val="000D36A1"/>
    <w:rsid w:val="000D43D5"/>
    <w:rsid w:val="000D55F1"/>
    <w:rsid w:val="000E0B52"/>
    <w:rsid w:val="000E0DDA"/>
    <w:rsid w:val="000E1550"/>
    <w:rsid w:val="000E1C34"/>
    <w:rsid w:val="000E1D67"/>
    <w:rsid w:val="000E2316"/>
    <w:rsid w:val="000E260D"/>
    <w:rsid w:val="000E36FB"/>
    <w:rsid w:val="000E3B5D"/>
    <w:rsid w:val="000E3F09"/>
    <w:rsid w:val="000E4168"/>
    <w:rsid w:val="000E7055"/>
    <w:rsid w:val="000F2B1C"/>
    <w:rsid w:val="000F5F4F"/>
    <w:rsid w:val="000F623D"/>
    <w:rsid w:val="000F6C80"/>
    <w:rsid w:val="001000EC"/>
    <w:rsid w:val="00100EAF"/>
    <w:rsid w:val="00101A90"/>
    <w:rsid w:val="00101C12"/>
    <w:rsid w:val="00102DFA"/>
    <w:rsid w:val="00104A90"/>
    <w:rsid w:val="00104D2F"/>
    <w:rsid w:val="00104F71"/>
    <w:rsid w:val="0010777B"/>
    <w:rsid w:val="00110071"/>
    <w:rsid w:val="0011064B"/>
    <w:rsid w:val="0011234F"/>
    <w:rsid w:val="0011242C"/>
    <w:rsid w:val="001126C2"/>
    <w:rsid w:val="00112C71"/>
    <w:rsid w:val="00113F4E"/>
    <w:rsid w:val="00116220"/>
    <w:rsid w:val="001164FF"/>
    <w:rsid w:val="0011689C"/>
    <w:rsid w:val="001200C3"/>
    <w:rsid w:val="0012187A"/>
    <w:rsid w:val="00121D6A"/>
    <w:rsid w:val="00121FD7"/>
    <w:rsid w:val="001228F3"/>
    <w:rsid w:val="0012371F"/>
    <w:rsid w:val="001244D1"/>
    <w:rsid w:val="00125D43"/>
    <w:rsid w:val="001264BA"/>
    <w:rsid w:val="00126DF5"/>
    <w:rsid w:val="00127BE0"/>
    <w:rsid w:val="00130845"/>
    <w:rsid w:val="00130ABA"/>
    <w:rsid w:val="00131370"/>
    <w:rsid w:val="001315A1"/>
    <w:rsid w:val="00131860"/>
    <w:rsid w:val="00131B7E"/>
    <w:rsid w:val="00132199"/>
    <w:rsid w:val="001331C6"/>
    <w:rsid w:val="00137152"/>
    <w:rsid w:val="00137FDB"/>
    <w:rsid w:val="001407E7"/>
    <w:rsid w:val="00140BC4"/>
    <w:rsid w:val="0014107C"/>
    <w:rsid w:val="001410FB"/>
    <w:rsid w:val="00141DE5"/>
    <w:rsid w:val="001426A7"/>
    <w:rsid w:val="0014350D"/>
    <w:rsid w:val="001437FC"/>
    <w:rsid w:val="0014656E"/>
    <w:rsid w:val="0014676B"/>
    <w:rsid w:val="00146B45"/>
    <w:rsid w:val="001507FE"/>
    <w:rsid w:val="001509C1"/>
    <w:rsid w:val="001526BC"/>
    <w:rsid w:val="001538A6"/>
    <w:rsid w:val="001539DF"/>
    <w:rsid w:val="0015719A"/>
    <w:rsid w:val="00157353"/>
    <w:rsid w:val="00157DDE"/>
    <w:rsid w:val="00157F70"/>
    <w:rsid w:val="00160C8A"/>
    <w:rsid w:val="00161314"/>
    <w:rsid w:val="00161971"/>
    <w:rsid w:val="00161D11"/>
    <w:rsid w:val="001620C0"/>
    <w:rsid w:val="00162C21"/>
    <w:rsid w:val="001631CA"/>
    <w:rsid w:val="00165AB8"/>
    <w:rsid w:val="0017000B"/>
    <w:rsid w:val="001709BE"/>
    <w:rsid w:val="00170C34"/>
    <w:rsid w:val="0017496F"/>
    <w:rsid w:val="0017602C"/>
    <w:rsid w:val="00176352"/>
    <w:rsid w:val="001768A6"/>
    <w:rsid w:val="001768C1"/>
    <w:rsid w:val="00180B7C"/>
    <w:rsid w:val="00181E45"/>
    <w:rsid w:val="00182689"/>
    <w:rsid w:val="00183B49"/>
    <w:rsid w:val="00184709"/>
    <w:rsid w:val="00184763"/>
    <w:rsid w:val="001857DC"/>
    <w:rsid w:val="00187AEE"/>
    <w:rsid w:val="00187B32"/>
    <w:rsid w:val="00190B83"/>
    <w:rsid w:val="00190E3E"/>
    <w:rsid w:val="001920FA"/>
    <w:rsid w:val="00194033"/>
    <w:rsid w:val="00195957"/>
    <w:rsid w:val="001970C2"/>
    <w:rsid w:val="001A09BF"/>
    <w:rsid w:val="001A13A3"/>
    <w:rsid w:val="001A1B1D"/>
    <w:rsid w:val="001A35E1"/>
    <w:rsid w:val="001A3C95"/>
    <w:rsid w:val="001A47C8"/>
    <w:rsid w:val="001A47DE"/>
    <w:rsid w:val="001A4947"/>
    <w:rsid w:val="001A7936"/>
    <w:rsid w:val="001A7D43"/>
    <w:rsid w:val="001B0B6D"/>
    <w:rsid w:val="001B0EBF"/>
    <w:rsid w:val="001B26BF"/>
    <w:rsid w:val="001C1267"/>
    <w:rsid w:val="001C1861"/>
    <w:rsid w:val="001C41E6"/>
    <w:rsid w:val="001C4730"/>
    <w:rsid w:val="001C66C9"/>
    <w:rsid w:val="001C7ED0"/>
    <w:rsid w:val="001D00F9"/>
    <w:rsid w:val="001D0151"/>
    <w:rsid w:val="001D023A"/>
    <w:rsid w:val="001D0717"/>
    <w:rsid w:val="001D1053"/>
    <w:rsid w:val="001D1C63"/>
    <w:rsid w:val="001D583C"/>
    <w:rsid w:val="001D6C4C"/>
    <w:rsid w:val="001E027E"/>
    <w:rsid w:val="001E05BB"/>
    <w:rsid w:val="001E13CC"/>
    <w:rsid w:val="001E3249"/>
    <w:rsid w:val="001E3A6D"/>
    <w:rsid w:val="001E4F65"/>
    <w:rsid w:val="001E511E"/>
    <w:rsid w:val="001E6C37"/>
    <w:rsid w:val="001F088C"/>
    <w:rsid w:val="001F2660"/>
    <w:rsid w:val="001F4B17"/>
    <w:rsid w:val="001F6F65"/>
    <w:rsid w:val="001F75D9"/>
    <w:rsid w:val="001F7898"/>
    <w:rsid w:val="00200D4C"/>
    <w:rsid w:val="00202987"/>
    <w:rsid w:val="00204801"/>
    <w:rsid w:val="00206F4E"/>
    <w:rsid w:val="002078DB"/>
    <w:rsid w:val="0021262A"/>
    <w:rsid w:val="00213189"/>
    <w:rsid w:val="00213AB5"/>
    <w:rsid w:val="0021408F"/>
    <w:rsid w:val="00214ACD"/>
    <w:rsid w:val="0021637F"/>
    <w:rsid w:val="00216576"/>
    <w:rsid w:val="0021676C"/>
    <w:rsid w:val="00217FDC"/>
    <w:rsid w:val="00220650"/>
    <w:rsid w:val="00221990"/>
    <w:rsid w:val="00221EEC"/>
    <w:rsid w:val="00223B0F"/>
    <w:rsid w:val="002242F5"/>
    <w:rsid w:val="00230480"/>
    <w:rsid w:val="00230EA8"/>
    <w:rsid w:val="00231439"/>
    <w:rsid w:val="0023163F"/>
    <w:rsid w:val="002318CD"/>
    <w:rsid w:val="00232D35"/>
    <w:rsid w:val="00234D80"/>
    <w:rsid w:val="002369C5"/>
    <w:rsid w:val="00236D6A"/>
    <w:rsid w:val="00237173"/>
    <w:rsid w:val="002371F1"/>
    <w:rsid w:val="002425F2"/>
    <w:rsid w:val="00242653"/>
    <w:rsid w:val="0024295D"/>
    <w:rsid w:val="00242BBC"/>
    <w:rsid w:val="002437BF"/>
    <w:rsid w:val="00243AFB"/>
    <w:rsid w:val="00243D8C"/>
    <w:rsid w:val="00245625"/>
    <w:rsid w:val="002457CD"/>
    <w:rsid w:val="00245A7E"/>
    <w:rsid w:val="00245C13"/>
    <w:rsid w:val="00246070"/>
    <w:rsid w:val="00246A27"/>
    <w:rsid w:val="002512AD"/>
    <w:rsid w:val="0025210D"/>
    <w:rsid w:val="00252174"/>
    <w:rsid w:val="00253467"/>
    <w:rsid w:val="002538C2"/>
    <w:rsid w:val="002558B6"/>
    <w:rsid w:val="00260CA8"/>
    <w:rsid w:val="00261BCE"/>
    <w:rsid w:val="002622A3"/>
    <w:rsid w:val="002633E0"/>
    <w:rsid w:val="002633FD"/>
    <w:rsid w:val="00263487"/>
    <w:rsid w:val="00263624"/>
    <w:rsid w:val="00264216"/>
    <w:rsid w:val="00264518"/>
    <w:rsid w:val="00265E77"/>
    <w:rsid w:val="00266121"/>
    <w:rsid w:val="002662AD"/>
    <w:rsid w:val="0026669E"/>
    <w:rsid w:val="00267056"/>
    <w:rsid w:val="002703E8"/>
    <w:rsid w:val="00270977"/>
    <w:rsid w:val="00270B32"/>
    <w:rsid w:val="002718CA"/>
    <w:rsid w:val="002726A9"/>
    <w:rsid w:val="00272FD3"/>
    <w:rsid w:val="00274106"/>
    <w:rsid w:val="00275283"/>
    <w:rsid w:val="002756C1"/>
    <w:rsid w:val="00276203"/>
    <w:rsid w:val="00276379"/>
    <w:rsid w:val="00276720"/>
    <w:rsid w:val="00276EE4"/>
    <w:rsid w:val="002800DE"/>
    <w:rsid w:val="002808E0"/>
    <w:rsid w:val="0028136B"/>
    <w:rsid w:val="002815CF"/>
    <w:rsid w:val="00281E4D"/>
    <w:rsid w:val="002851B5"/>
    <w:rsid w:val="0028689C"/>
    <w:rsid w:val="00290037"/>
    <w:rsid w:val="002909F7"/>
    <w:rsid w:val="00291A9D"/>
    <w:rsid w:val="0029487F"/>
    <w:rsid w:val="002951EA"/>
    <w:rsid w:val="002952B0"/>
    <w:rsid w:val="0029553E"/>
    <w:rsid w:val="002969CA"/>
    <w:rsid w:val="00296A0E"/>
    <w:rsid w:val="002A121F"/>
    <w:rsid w:val="002A13E2"/>
    <w:rsid w:val="002A167F"/>
    <w:rsid w:val="002A2A12"/>
    <w:rsid w:val="002A4BA9"/>
    <w:rsid w:val="002A5E36"/>
    <w:rsid w:val="002A6F27"/>
    <w:rsid w:val="002A7E86"/>
    <w:rsid w:val="002B404E"/>
    <w:rsid w:val="002B569A"/>
    <w:rsid w:val="002C0AF3"/>
    <w:rsid w:val="002C155D"/>
    <w:rsid w:val="002C2A01"/>
    <w:rsid w:val="002C3508"/>
    <w:rsid w:val="002C6783"/>
    <w:rsid w:val="002C67EA"/>
    <w:rsid w:val="002D0925"/>
    <w:rsid w:val="002D2249"/>
    <w:rsid w:val="002D354F"/>
    <w:rsid w:val="002D52C9"/>
    <w:rsid w:val="002D5381"/>
    <w:rsid w:val="002D5B14"/>
    <w:rsid w:val="002D6B4D"/>
    <w:rsid w:val="002D7B1C"/>
    <w:rsid w:val="002E0824"/>
    <w:rsid w:val="002E2901"/>
    <w:rsid w:val="002E2A04"/>
    <w:rsid w:val="002E2BCD"/>
    <w:rsid w:val="002E34E8"/>
    <w:rsid w:val="002E36AC"/>
    <w:rsid w:val="002E6A95"/>
    <w:rsid w:val="002E6C6C"/>
    <w:rsid w:val="002E6D3F"/>
    <w:rsid w:val="002E6FD4"/>
    <w:rsid w:val="002F0762"/>
    <w:rsid w:val="002F08D1"/>
    <w:rsid w:val="002F1116"/>
    <w:rsid w:val="002F3B59"/>
    <w:rsid w:val="002F416D"/>
    <w:rsid w:val="002F479F"/>
    <w:rsid w:val="002F5D05"/>
    <w:rsid w:val="002F5EE7"/>
    <w:rsid w:val="002F6410"/>
    <w:rsid w:val="002F6686"/>
    <w:rsid w:val="002F6F6F"/>
    <w:rsid w:val="002F76DD"/>
    <w:rsid w:val="00301ED2"/>
    <w:rsid w:val="00301F08"/>
    <w:rsid w:val="00303C97"/>
    <w:rsid w:val="00305230"/>
    <w:rsid w:val="00307FD5"/>
    <w:rsid w:val="00310818"/>
    <w:rsid w:val="003116CF"/>
    <w:rsid w:val="00311F2B"/>
    <w:rsid w:val="00312E06"/>
    <w:rsid w:val="00312FB0"/>
    <w:rsid w:val="00314CA1"/>
    <w:rsid w:val="00314CB6"/>
    <w:rsid w:val="003152BA"/>
    <w:rsid w:val="003158F9"/>
    <w:rsid w:val="00316466"/>
    <w:rsid w:val="003168E6"/>
    <w:rsid w:val="00320294"/>
    <w:rsid w:val="003214DD"/>
    <w:rsid w:val="00321E52"/>
    <w:rsid w:val="003220A8"/>
    <w:rsid w:val="0032221B"/>
    <w:rsid w:val="00324394"/>
    <w:rsid w:val="003259F3"/>
    <w:rsid w:val="00325AC5"/>
    <w:rsid w:val="003274C0"/>
    <w:rsid w:val="00327B29"/>
    <w:rsid w:val="00327DE2"/>
    <w:rsid w:val="00332511"/>
    <w:rsid w:val="0033255E"/>
    <w:rsid w:val="0033735B"/>
    <w:rsid w:val="00337BF4"/>
    <w:rsid w:val="00337C79"/>
    <w:rsid w:val="00341032"/>
    <w:rsid w:val="0034158F"/>
    <w:rsid w:val="00342A01"/>
    <w:rsid w:val="003439A1"/>
    <w:rsid w:val="003439AC"/>
    <w:rsid w:val="00343A5C"/>
    <w:rsid w:val="00344F61"/>
    <w:rsid w:val="00347BE1"/>
    <w:rsid w:val="00353461"/>
    <w:rsid w:val="00353697"/>
    <w:rsid w:val="00353F02"/>
    <w:rsid w:val="00355D95"/>
    <w:rsid w:val="00356DFF"/>
    <w:rsid w:val="003573F3"/>
    <w:rsid w:val="0035767B"/>
    <w:rsid w:val="0035783D"/>
    <w:rsid w:val="00360168"/>
    <w:rsid w:val="00361D9D"/>
    <w:rsid w:val="003639F9"/>
    <w:rsid w:val="00364245"/>
    <w:rsid w:val="003647D1"/>
    <w:rsid w:val="003649B3"/>
    <w:rsid w:val="00365972"/>
    <w:rsid w:val="00367EB2"/>
    <w:rsid w:val="00367FCD"/>
    <w:rsid w:val="00370661"/>
    <w:rsid w:val="00370BED"/>
    <w:rsid w:val="00372114"/>
    <w:rsid w:val="00374663"/>
    <w:rsid w:val="00374F7D"/>
    <w:rsid w:val="00376CA9"/>
    <w:rsid w:val="00376DC8"/>
    <w:rsid w:val="0037718B"/>
    <w:rsid w:val="003775BE"/>
    <w:rsid w:val="0037793D"/>
    <w:rsid w:val="0038779E"/>
    <w:rsid w:val="00387D64"/>
    <w:rsid w:val="003902C2"/>
    <w:rsid w:val="00391202"/>
    <w:rsid w:val="00391F3B"/>
    <w:rsid w:val="00392A55"/>
    <w:rsid w:val="00393504"/>
    <w:rsid w:val="003972E8"/>
    <w:rsid w:val="00397BDC"/>
    <w:rsid w:val="003A03E3"/>
    <w:rsid w:val="003A1BDE"/>
    <w:rsid w:val="003A24E8"/>
    <w:rsid w:val="003A4D36"/>
    <w:rsid w:val="003A4F70"/>
    <w:rsid w:val="003B0658"/>
    <w:rsid w:val="003B089B"/>
    <w:rsid w:val="003B4930"/>
    <w:rsid w:val="003B6BAF"/>
    <w:rsid w:val="003C0644"/>
    <w:rsid w:val="003C1F58"/>
    <w:rsid w:val="003C2385"/>
    <w:rsid w:val="003C2B45"/>
    <w:rsid w:val="003C3B38"/>
    <w:rsid w:val="003C3D73"/>
    <w:rsid w:val="003C4EAA"/>
    <w:rsid w:val="003C4F65"/>
    <w:rsid w:val="003C5455"/>
    <w:rsid w:val="003C6099"/>
    <w:rsid w:val="003C6919"/>
    <w:rsid w:val="003D0645"/>
    <w:rsid w:val="003D0762"/>
    <w:rsid w:val="003D12DC"/>
    <w:rsid w:val="003D169E"/>
    <w:rsid w:val="003D174E"/>
    <w:rsid w:val="003D1C65"/>
    <w:rsid w:val="003D2FEE"/>
    <w:rsid w:val="003D4A55"/>
    <w:rsid w:val="003D68A1"/>
    <w:rsid w:val="003D6F03"/>
    <w:rsid w:val="003E165C"/>
    <w:rsid w:val="003E1707"/>
    <w:rsid w:val="003E43E3"/>
    <w:rsid w:val="003E625C"/>
    <w:rsid w:val="003E7656"/>
    <w:rsid w:val="003F49E5"/>
    <w:rsid w:val="003F5A67"/>
    <w:rsid w:val="003F6056"/>
    <w:rsid w:val="003F60E8"/>
    <w:rsid w:val="004005B1"/>
    <w:rsid w:val="00401155"/>
    <w:rsid w:val="00402126"/>
    <w:rsid w:val="0040301B"/>
    <w:rsid w:val="00403AB2"/>
    <w:rsid w:val="004042EA"/>
    <w:rsid w:val="00404FCA"/>
    <w:rsid w:val="004068C0"/>
    <w:rsid w:val="004069A3"/>
    <w:rsid w:val="00407157"/>
    <w:rsid w:val="0040763E"/>
    <w:rsid w:val="0041090C"/>
    <w:rsid w:val="00411158"/>
    <w:rsid w:val="004116AB"/>
    <w:rsid w:val="0041199C"/>
    <w:rsid w:val="00411F96"/>
    <w:rsid w:val="00412B19"/>
    <w:rsid w:val="00414987"/>
    <w:rsid w:val="00414B0F"/>
    <w:rsid w:val="00415019"/>
    <w:rsid w:val="00415464"/>
    <w:rsid w:val="00415E58"/>
    <w:rsid w:val="004163E6"/>
    <w:rsid w:val="00416BF0"/>
    <w:rsid w:val="004206CB"/>
    <w:rsid w:val="00421F7C"/>
    <w:rsid w:val="004223BA"/>
    <w:rsid w:val="00422BB9"/>
    <w:rsid w:val="00426538"/>
    <w:rsid w:val="004269B2"/>
    <w:rsid w:val="00426AC0"/>
    <w:rsid w:val="00426F61"/>
    <w:rsid w:val="004273B8"/>
    <w:rsid w:val="00427B3A"/>
    <w:rsid w:val="00430FC2"/>
    <w:rsid w:val="0043275D"/>
    <w:rsid w:val="00436713"/>
    <w:rsid w:val="00436A4E"/>
    <w:rsid w:val="00436E6C"/>
    <w:rsid w:val="00440FF6"/>
    <w:rsid w:val="004412A0"/>
    <w:rsid w:val="004454C7"/>
    <w:rsid w:val="004461D3"/>
    <w:rsid w:val="00446FE5"/>
    <w:rsid w:val="0044798D"/>
    <w:rsid w:val="004516F8"/>
    <w:rsid w:val="0045242D"/>
    <w:rsid w:val="004525F5"/>
    <w:rsid w:val="00453444"/>
    <w:rsid w:val="004542CA"/>
    <w:rsid w:val="00460870"/>
    <w:rsid w:val="00460F35"/>
    <w:rsid w:val="00465F90"/>
    <w:rsid w:val="00466193"/>
    <w:rsid w:val="00466B83"/>
    <w:rsid w:val="0047032F"/>
    <w:rsid w:val="004710D5"/>
    <w:rsid w:val="00476123"/>
    <w:rsid w:val="00477EC7"/>
    <w:rsid w:val="0048137B"/>
    <w:rsid w:val="0048153D"/>
    <w:rsid w:val="00482122"/>
    <w:rsid w:val="0048269B"/>
    <w:rsid w:val="00484088"/>
    <w:rsid w:val="004849E5"/>
    <w:rsid w:val="00484EA2"/>
    <w:rsid w:val="00484F4B"/>
    <w:rsid w:val="00486B11"/>
    <w:rsid w:val="00487C4A"/>
    <w:rsid w:val="004902AA"/>
    <w:rsid w:val="004949FF"/>
    <w:rsid w:val="00495427"/>
    <w:rsid w:val="00496EF5"/>
    <w:rsid w:val="004A2F7A"/>
    <w:rsid w:val="004A3C04"/>
    <w:rsid w:val="004A61BF"/>
    <w:rsid w:val="004A635D"/>
    <w:rsid w:val="004A6940"/>
    <w:rsid w:val="004B0092"/>
    <w:rsid w:val="004B2C18"/>
    <w:rsid w:val="004B2EFA"/>
    <w:rsid w:val="004B3EF9"/>
    <w:rsid w:val="004B626C"/>
    <w:rsid w:val="004B787A"/>
    <w:rsid w:val="004B78C1"/>
    <w:rsid w:val="004B7A25"/>
    <w:rsid w:val="004C1B3E"/>
    <w:rsid w:val="004C2875"/>
    <w:rsid w:val="004C2C26"/>
    <w:rsid w:val="004C2FB3"/>
    <w:rsid w:val="004C33AF"/>
    <w:rsid w:val="004C33D3"/>
    <w:rsid w:val="004C3735"/>
    <w:rsid w:val="004C37CF"/>
    <w:rsid w:val="004C3F9C"/>
    <w:rsid w:val="004C4C11"/>
    <w:rsid w:val="004C522E"/>
    <w:rsid w:val="004C68D1"/>
    <w:rsid w:val="004D03F7"/>
    <w:rsid w:val="004D23F2"/>
    <w:rsid w:val="004D27AD"/>
    <w:rsid w:val="004D29CF"/>
    <w:rsid w:val="004D4890"/>
    <w:rsid w:val="004D5952"/>
    <w:rsid w:val="004D6175"/>
    <w:rsid w:val="004D686F"/>
    <w:rsid w:val="004E0EEF"/>
    <w:rsid w:val="004E1169"/>
    <w:rsid w:val="004E3941"/>
    <w:rsid w:val="004E3A6E"/>
    <w:rsid w:val="004E5156"/>
    <w:rsid w:val="004E5AEA"/>
    <w:rsid w:val="004E6C24"/>
    <w:rsid w:val="004E6C71"/>
    <w:rsid w:val="004E7C3B"/>
    <w:rsid w:val="004F04F4"/>
    <w:rsid w:val="004F1C67"/>
    <w:rsid w:val="004F1F20"/>
    <w:rsid w:val="004F4DFC"/>
    <w:rsid w:val="004F5D84"/>
    <w:rsid w:val="004F5DF7"/>
    <w:rsid w:val="004F77D6"/>
    <w:rsid w:val="0050035B"/>
    <w:rsid w:val="0050067E"/>
    <w:rsid w:val="005006C6"/>
    <w:rsid w:val="00501153"/>
    <w:rsid w:val="00501B19"/>
    <w:rsid w:val="00502572"/>
    <w:rsid w:val="00502780"/>
    <w:rsid w:val="0050334C"/>
    <w:rsid w:val="00504C9D"/>
    <w:rsid w:val="005059C3"/>
    <w:rsid w:val="00505B57"/>
    <w:rsid w:val="00505DD2"/>
    <w:rsid w:val="00506F48"/>
    <w:rsid w:val="0051100F"/>
    <w:rsid w:val="00512B2F"/>
    <w:rsid w:val="005130BD"/>
    <w:rsid w:val="0051430C"/>
    <w:rsid w:val="005145F0"/>
    <w:rsid w:val="00514AC8"/>
    <w:rsid w:val="005206AA"/>
    <w:rsid w:val="0052203A"/>
    <w:rsid w:val="00522B27"/>
    <w:rsid w:val="00523486"/>
    <w:rsid w:val="0052377E"/>
    <w:rsid w:val="00524E81"/>
    <w:rsid w:val="0052527F"/>
    <w:rsid w:val="00525BE8"/>
    <w:rsid w:val="00530A18"/>
    <w:rsid w:val="00531C7E"/>
    <w:rsid w:val="005321C7"/>
    <w:rsid w:val="0053565D"/>
    <w:rsid w:val="0053693C"/>
    <w:rsid w:val="00536F2B"/>
    <w:rsid w:val="0053740C"/>
    <w:rsid w:val="0053750C"/>
    <w:rsid w:val="00540C0F"/>
    <w:rsid w:val="00541532"/>
    <w:rsid w:val="005420A7"/>
    <w:rsid w:val="00542659"/>
    <w:rsid w:val="00542B5A"/>
    <w:rsid w:val="00547082"/>
    <w:rsid w:val="00547AE6"/>
    <w:rsid w:val="005544AF"/>
    <w:rsid w:val="00555ABF"/>
    <w:rsid w:val="005571FC"/>
    <w:rsid w:val="00557290"/>
    <w:rsid w:val="005577B6"/>
    <w:rsid w:val="00561400"/>
    <w:rsid w:val="005614F1"/>
    <w:rsid w:val="00561A16"/>
    <w:rsid w:val="00561B41"/>
    <w:rsid w:val="005637F0"/>
    <w:rsid w:val="00563C6C"/>
    <w:rsid w:val="00564BEB"/>
    <w:rsid w:val="00565290"/>
    <w:rsid w:val="00566024"/>
    <w:rsid w:val="00566680"/>
    <w:rsid w:val="00566935"/>
    <w:rsid w:val="00567413"/>
    <w:rsid w:val="00567562"/>
    <w:rsid w:val="00567D47"/>
    <w:rsid w:val="00571B2E"/>
    <w:rsid w:val="005731B6"/>
    <w:rsid w:val="00573B80"/>
    <w:rsid w:val="005749D1"/>
    <w:rsid w:val="00575789"/>
    <w:rsid w:val="005805B7"/>
    <w:rsid w:val="00581352"/>
    <w:rsid w:val="0058172B"/>
    <w:rsid w:val="00582771"/>
    <w:rsid w:val="005834F0"/>
    <w:rsid w:val="005837DB"/>
    <w:rsid w:val="0058392A"/>
    <w:rsid w:val="00584FEB"/>
    <w:rsid w:val="0058533B"/>
    <w:rsid w:val="0058677F"/>
    <w:rsid w:val="00591092"/>
    <w:rsid w:val="005927A2"/>
    <w:rsid w:val="00593DC2"/>
    <w:rsid w:val="005A310E"/>
    <w:rsid w:val="005A3994"/>
    <w:rsid w:val="005A3E09"/>
    <w:rsid w:val="005A3F48"/>
    <w:rsid w:val="005A4CB5"/>
    <w:rsid w:val="005A5ED6"/>
    <w:rsid w:val="005A6E14"/>
    <w:rsid w:val="005A78E6"/>
    <w:rsid w:val="005A7B8E"/>
    <w:rsid w:val="005B11C4"/>
    <w:rsid w:val="005B2657"/>
    <w:rsid w:val="005B269A"/>
    <w:rsid w:val="005B28B4"/>
    <w:rsid w:val="005B28F7"/>
    <w:rsid w:val="005B2E8E"/>
    <w:rsid w:val="005B3949"/>
    <w:rsid w:val="005B40EB"/>
    <w:rsid w:val="005B4EA8"/>
    <w:rsid w:val="005B5092"/>
    <w:rsid w:val="005B653C"/>
    <w:rsid w:val="005B701B"/>
    <w:rsid w:val="005B7DA5"/>
    <w:rsid w:val="005C0429"/>
    <w:rsid w:val="005C1D2A"/>
    <w:rsid w:val="005C2273"/>
    <w:rsid w:val="005C3003"/>
    <w:rsid w:val="005C3148"/>
    <w:rsid w:val="005C413D"/>
    <w:rsid w:val="005C5158"/>
    <w:rsid w:val="005C6DE4"/>
    <w:rsid w:val="005C784E"/>
    <w:rsid w:val="005C7A57"/>
    <w:rsid w:val="005D2097"/>
    <w:rsid w:val="005D3FE3"/>
    <w:rsid w:val="005D4BC7"/>
    <w:rsid w:val="005D4CF0"/>
    <w:rsid w:val="005D5C3E"/>
    <w:rsid w:val="005E0701"/>
    <w:rsid w:val="005E0847"/>
    <w:rsid w:val="005E0D66"/>
    <w:rsid w:val="005E269B"/>
    <w:rsid w:val="005E2C7A"/>
    <w:rsid w:val="005E2E32"/>
    <w:rsid w:val="005E3A47"/>
    <w:rsid w:val="005E4AFB"/>
    <w:rsid w:val="005E4FA1"/>
    <w:rsid w:val="005E6652"/>
    <w:rsid w:val="005E7434"/>
    <w:rsid w:val="005F20FA"/>
    <w:rsid w:val="005F502C"/>
    <w:rsid w:val="005F54DE"/>
    <w:rsid w:val="005F70B3"/>
    <w:rsid w:val="005F78C6"/>
    <w:rsid w:val="005F7B9D"/>
    <w:rsid w:val="006002F5"/>
    <w:rsid w:val="0060034E"/>
    <w:rsid w:val="006019D6"/>
    <w:rsid w:val="0060531F"/>
    <w:rsid w:val="006061A4"/>
    <w:rsid w:val="0061153F"/>
    <w:rsid w:val="00612BC3"/>
    <w:rsid w:val="006136D7"/>
    <w:rsid w:val="00614ACA"/>
    <w:rsid w:val="00614BCC"/>
    <w:rsid w:val="00615214"/>
    <w:rsid w:val="00615AF7"/>
    <w:rsid w:val="006160FD"/>
    <w:rsid w:val="00620685"/>
    <w:rsid w:val="006235D4"/>
    <w:rsid w:val="00624D01"/>
    <w:rsid w:val="00624E8A"/>
    <w:rsid w:val="00625C2F"/>
    <w:rsid w:val="0062626C"/>
    <w:rsid w:val="0062654C"/>
    <w:rsid w:val="00632028"/>
    <w:rsid w:val="00632116"/>
    <w:rsid w:val="00632162"/>
    <w:rsid w:val="006359AD"/>
    <w:rsid w:val="00636947"/>
    <w:rsid w:val="00636AE1"/>
    <w:rsid w:val="00636C5B"/>
    <w:rsid w:val="00636F05"/>
    <w:rsid w:val="00637EEB"/>
    <w:rsid w:val="00640421"/>
    <w:rsid w:val="00640618"/>
    <w:rsid w:val="00640757"/>
    <w:rsid w:val="00640859"/>
    <w:rsid w:val="006410B2"/>
    <w:rsid w:val="006414CD"/>
    <w:rsid w:val="0064313F"/>
    <w:rsid w:val="0064413C"/>
    <w:rsid w:val="0064478C"/>
    <w:rsid w:val="00645015"/>
    <w:rsid w:val="006467FC"/>
    <w:rsid w:val="006478FD"/>
    <w:rsid w:val="006505CA"/>
    <w:rsid w:val="00650732"/>
    <w:rsid w:val="00652F66"/>
    <w:rsid w:val="00653A7F"/>
    <w:rsid w:val="00656963"/>
    <w:rsid w:val="00656B93"/>
    <w:rsid w:val="00657180"/>
    <w:rsid w:val="00657FCD"/>
    <w:rsid w:val="00661477"/>
    <w:rsid w:val="006636C0"/>
    <w:rsid w:val="006647AB"/>
    <w:rsid w:val="0066490D"/>
    <w:rsid w:val="00666488"/>
    <w:rsid w:val="00667ACC"/>
    <w:rsid w:val="00670192"/>
    <w:rsid w:val="00672D80"/>
    <w:rsid w:val="00672EB0"/>
    <w:rsid w:val="00672FEA"/>
    <w:rsid w:val="006742F3"/>
    <w:rsid w:val="00674494"/>
    <w:rsid w:val="00675A86"/>
    <w:rsid w:val="00676777"/>
    <w:rsid w:val="0068076A"/>
    <w:rsid w:val="00680ED1"/>
    <w:rsid w:val="00681FD6"/>
    <w:rsid w:val="006834F2"/>
    <w:rsid w:val="00684194"/>
    <w:rsid w:val="006861B4"/>
    <w:rsid w:val="006867E2"/>
    <w:rsid w:val="00686CF5"/>
    <w:rsid w:val="00690387"/>
    <w:rsid w:val="006908C7"/>
    <w:rsid w:val="00690CB3"/>
    <w:rsid w:val="0069240D"/>
    <w:rsid w:val="00694127"/>
    <w:rsid w:val="006947AF"/>
    <w:rsid w:val="006974CE"/>
    <w:rsid w:val="006977B9"/>
    <w:rsid w:val="00697ABB"/>
    <w:rsid w:val="00697C27"/>
    <w:rsid w:val="006A0B45"/>
    <w:rsid w:val="006A1B13"/>
    <w:rsid w:val="006A345B"/>
    <w:rsid w:val="006A5C8C"/>
    <w:rsid w:val="006A6916"/>
    <w:rsid w:val="006A71BE"/>
    <w:rsid w:val="006A7F81"/>
    <w:rsid w:val="006B2239"/>
    <w:rsid w:val="006B49F4"/>
    <w:rsid w:val="006B50AF"/>
    <w:rsid w:val="006B55DF"/>
    <w:rsid w:val="006B575C"/>
    <w:rsid w:val="006B59A5"/>
    <w:rsid w:val="006B6321"/>
    <w:rsid w:val="006B6EBF"/>
    <w:rsid w:val="006B6F5D"/>
    <w:rsid w:val="006B7A65"/>
    <w:rsid w:val="006C1760"/>
    <w:rsid w:val="006C42F4"/>
    <w:rsid w:val="006C5476"/>
    <w:rsid w:val="006C6B23"/>
    <w:rsid w:val="006D0457"/>
    <w:rsid w:val="006D0801"/>
    <w:rsid w:val="006D0862"/>
    <w:rsid w:val="006D164D"/>
    <w:rsid w:val="006D2AAA"/>
    <w:rsid w:val="006D3275"/>
    <w:rsid w:val="006D493B"/>
    <w:rsid w:val="006D4F6C"/>
    <w:rsid w:val="006D52CA"/>
    <w:rsid w:val="006D5435"/>
    <w:rsid w:val="006D688B"/>
    <w:rsid w:val="006D7CEA"/>
    <w:rsid w:val="006E01AA"/>
    <w:rsid w:val="006E108A"/>
    <w:rsid w:val="006E30CF"/>
    <w:rsid w:val="006E3384"/>
    <w:rsid w:val="006E3A66"/>
    <w:rsid w:val="006E3FB9"/>
    <w:rsid w:val="006E425D"/>
    <w:rsid w:val="006E4AD5"/>
    <w:rsid w:val="006E507A"/>
    <w:rsid w:val="006E5222"/>
    <w:rsid w:val="006E567E"/>
    <w:rsid w:val="006E67A0"/>
    <w:rsid w:val="006F0272"/>
    <w:rsid w:val="006F1830"/>
    <w:rsid w:val="006F2857"/>
    <w:rsid w:val="006F2B81"/>
    <w:rsid w:val="006F33FD"/>
    <w:rsid w:val="006F340D"/>
    <w:rsid w:val="006F39B7"/>
    <w:rsid w:val="006F4ED8"/>
    <w:rsid w:val="006F5119"/>
    <w:rsid w:val="006F56A7"/>
    <w:rsid w:val="006F6786"/>
    <w:rsid w:val="006F6789"/>
    <w:rsid w:val="006F6CCB"/>
    <w:rsid w:val="006F6D49"/>
    <w:rsid w:val="006F6EEA"/>
    <w:rsid w:val="006F7DFB"/>
    <w:rsid w:val="00701FEE"/>
    <w:rsid w:val="0070208D"/>
    <w:rsid w:val="007052BB"/>
    <w:rsid w:val="0070543F"/>
    <w:rsid w:val="00711C3F"/>
    <w:rsid w:val="00711F0F"/>
    <w:rsid w:val="0071280C"/>
    <w:rsid w:val="00712D46"/>
    <w:rsid w:val="00715452"/>
    <w:rsid w:val="00715A54"/>
    <w:rsid w:val="00715BE3"/>
    <w:rsid w:val="0071626C"/>
    <w:rsid w:val="00716C83"/>
    <w:rsid w:val="0071763A"/>
    <w:rsid w:val="00720105"/>
    <w:rsid w:val="00720ACA"/>
    <w:rsid w:val="00720BB1"/>
    <w:rsid w:val="00720ED7"/>
    <w:rsid w:val="00720F6C"/>
    <w:rsid w:val="00721304"/>
    <w:rsid w:val="0072149A"/>
    <w:rsid w:val="00722323"/>
    <w:rsid w:val="00723995"/>
    <w:rsid w:val="007245C4"/>
    <w:rsid w:val="007250F4"/>
    <w:rsid w:val="007300BF"/>
    <w:rsid w:val="00730F47"/>
    <w:rsid w:val="007319E0"/>
    <w:rsid w:val="00731E8D"/>
    <w:rsid w:val="00732919"/>
    <w:rsid w:val="00733A73"/>
    <w:rsid w:val="007348BA"/>
    <w:rsid w:val="0073770E"/>
    <w:rsid w:val="00740D00"/>
    <w:rsid w:val="0074129B"/>
    <w:rsid w:val="007419EB"/>
    <w:rsid w:val="00741C70"/>
    <w:rsid w:val="00742775"/>
    <w:rsid w:val="007435FF"/>
    <w:rsid w:val="00743B4A"/>
    <w:rsid w:val="00743F65"/>
    <w:rsid w:val="00744221"/>
    <w:rsid w:val="00745785"/>
    <w:rsid w:val="00745FF1"/>
    <w:rsid w:val="0075089C"/>
    <w:rsid w:val="00752BB8"/>
    <w:rsid w:val="00752DAD"/>
    <w:rsid w:val="00752E88"/>
    <w:rsid w:val="007535D2"/>
    <w:rsid w:val="00753C06"/>
    <w:rsid w:val="00753FF1"/>
    <w:rsid w:val="00755582"/>
    <w:rsid w:val="00755894"/>
    <w:rsid w:val="0075589F"/>
    <w:rsid w:val="00756B75"/>
    <w:rsid w:val="00757A8D"/>
    <w:rsid w:val="00761DA5"/>
    <w:rsid w:val="00761E19"/>
    <w:rsid w:val="00764492"/>
    <w:rsid w:val="00764955"/>
    <w:rsid w:val="007656CB"/>
    <w:rsid w:val="0076770A"/>
    <w:rsid w:val="007724C6"/>
    <w:rsid w:val="00777AF1"/>
    <w:rsid w:val="00780C8C"/>
    <w:rsid w:val="007815DA"/>
    <w:rsid w:val="00781751"/>
    <w:rsid w:val="00781820"/>
    <w:rsid w:val="00781D6A"/>
    <w:rsid w:val="0078264F"/>
    <w:rsid w:val="0078293F"/>
    <w:rsid w:val="00783528"/>
    <w:rsid w:val="007840E5"/>
    <w:rsid w:val="007916EC"/>
    <w:rsid w:val="00791C78"/>
    <w:rsid w:val="00792ED9"/>
    <w:rsid w:val="0079338C"/>
    <w:rsid w:val="00793A1D"/>
    <w:rsid w:val="00794621"/>
    <w:rsid w:val="00794629"/>
    <w:rsid w:val="00794D77"/>
    <w:rsid w:val="0079510D"/>
    <w:rsid w:val="00796149"/>
    <w:rsid w:val="007963E7"/>
    <w:rsid w:val="00796705"/>
    <w:rsid w:val="007967A1"/>
    <w:rsid w:val="00796FE0"/>
    <w:rsid w:val="00797ED1"/>
    <w:rsid w:val="007A0AA4"/>
    <w:rsid w:val="007A0BE4"/>
    <w:rsid w:val="007A1EF0"/>
    <w:rsid w:val="007A2322"/>
    <w:rsid w:val="007A26AE"/>
    <w:rsid w:val="007A2D12"/>
    <w:rsid w:val="007A2E03"/>
    <w:rsid w:val="007A4F9D"/>
    <w:rsid w:val="007A51DD"/>
    <w:rsid w:val="007A68CF"/>
    <w:rsid w:val="007A7E00"/>
    <w:rsid w:val="007A7FCD"/>
    <w:rsid w:val="007B0384"/>
    <w:rsid w:val="007B0BAD"/>
    <w:rsid w:val="007B0C2E"/>
    <w:rsid w:val="007B142D"/>
    <w:rsid w:val="007B4830"/>
    <w:rsid w:val="007B4B55"/>
    <w:rsid w:val="007C1791"/>
    <w:rsid w:val="007C31C0"/>
    <w:rsid w:val="007C44B0"/>
    <w:rsid w:val="007C4E24"/>
    <w:rsid w:val="007C5413"/>
    <w:rsid w:val="007C6CF3"/>
    <w:rsid w:val="007C7115"/>
    <w:rsid w:val="007D004B"/>
    <w:rsid w:val="007D1B12"/>
    <w:rsid w:val="007D27E0"/>
    <w:rsid w:val="007D4ABA"/>
    <w:rsid w:val="007D5BD0"/>
    <w:rsid w:val="007D6A1B"/>
    <w:rsid w:val="007D7566"/>
    <w:rsid w:val="007D79FE"/>
    <w:rsid w:val="007D7DB7"/>
    <w:rsid w:val="007E0888"/>
    <w:rsid w:val="007E0D0C"/>
    <w:rsid w:val="007E107F"/>
    <w:rsid w:val="007E1D41"/>
    <w:rsid w:val="007E211F"/>
    <w:rsid w:val="007E2573"/>
    <w:rsid w:val="007E2BEF"/>
    <w:rsid w:val="007E4247"/>
    <w:rsid w:val="007E629D"/>
    <w:rsid w:val="007F00C2"/>
    <w:rsid w:val="007F27AE"/>
    <w:rsid w:val="007F282C"/>
    <w:rsid w:val="007F5F7B"/>
    <w:rsid w:val="007F60CF"/>
    <w:rsid w:val="007F7D29"/>
    <w:rsid w:val="00802D6A"/>
    <w:rsid w:val="00803634"/>
    <w:rsid w:val="00804BE7"/>
    <w:rsid w:val="00805633"/>
    <w:rsid w:val="00805801"/>
    <w:rsid w:val="0080670F"/>
    <w:rsid w:val="0080743C"/>
    <w:rsid w:val="008079AB"/>
    <w:rsid w:val="00811165"/>
    <w:rsid w:val="008114D1"/>
    <w:rsid w:val="00811B72"/>
    <w:rsid w:val="00811E96"/>
    <w:rsid w:val="0081247F"/>
    <w:rsid w:val="00813F20"/>
    <w:rsid w:val="00814805"/>
    <w:rsid w:val="00814EA3"/>
    <w:rsid w:val="008156C4"/>
    <w:rsid w:val="00816008"/>
    <w:rsid w:val="00816A54"/>
    <w:rsid w:val="00816D47"/>
    <w:rsid w:val="00820D1D"/>
    <w:rsid w:val="00820E80"/>
    <w:rsid w:val="00822D1C"/>
    <w:rsid w:val="00823E47"/>
    <w:rsid w:val="00825352"/>
    <w:rsid w:val="00825B61"/>
    <w:rsid w:val="0082669E"/>
    <w:rsid w:val="00826848"/>
    <w:rsid w:val="00826B72"/>
    <w:rsid w:val="00827381"/>
    <w:rsid w:val="00827AD0"/>
    <w:rsid w:val="008315A3"/>
    <w:rsid w:val="00835967"/>
    <w:rsid w:val="008374B0"/>
    <w:rsid w:val="008377F2"/>
    <w:rsid w:val="00837B26"/>
    <w:rsid w:val="008448EA"/>
    <w:rsid w:val="00844C30"/>
    <w:rsid w:val="00844F53"/>
    <w:rsid w:val="00845ABE"/>
    <w:rsid w:val="00846DC6"/>
    <w:rsid w:val="00850213"/>
    <w:rsid w:val="00850B77"/>
    <w:rsid w:val="0085147E"/>
    <w:rsid w:val="00851AD0"/>
    <w:rsid w:val="00851B77"/>
    <w:rsid w:val="008520CE"/>
    <w:rsid w:val="008520DD"/>
    <w:rsid w:val="0085669C"/>
    <w:rsid w:val="008568AB"/>
    <w:rsid w:val="0086031C"/>
    <w:rsid w:val="008619C7"/>
    <w:rsid w:val="008623E0"/>
    <w:rsid w:val="0086370F"/>
    <w:rsid w:val="00866A4F"/>
    <w:rsid w:val="008705B2"/>
    <w:rsid w:val="00871FF8"/>
    <w:rsid w:val="008744FA"/>
    <w:rsid w:val="00874B39"/>
    <w:rsid w:val="00875FFA"/>
    <w:rsid w:val="00876FEB"/>
    <w:rsid w:val="008804C6"/>
    <w:rsid w:val="008806D7"/>
    <w:rsid w:val="0088089F"/>
    <w:rsid w:val="00881A2C"/>
    <w:rsid w:val="0088243A"/>
    <w:rsid w:val="00883AE8"/>
    <w:rsid w:val="00885040"/>
    <w:rsid w:val="008856E9"/>
    <w:rsid w:val="00885B0E"/>
    <w:rsid w:val="0088604F"/>
    <w:rsid w:val="008912A7"/>
    <w:rsid w:val="0089181C"/>
    <w:rsid w:val="00892E92"/>
    <w:rsid w:val="00892E93"/>
    <w:rsid w:val="00897068"/>
    <w:rsid w:val="0089724E"/>
    <w:rsid w:val="00897DFD"/>
    <w:rsid w:val="008A0445"/>
    <w:rsid w:val="008A104C"/>
    <w:rsid w:val="008A1312"/>
    <w:rsid w:val="008A2D4E"/>
    <w:rsid w:val="008A33E1"/>
    <w:rsid w:val="008A373C"/>
    <w:rsid w:val="008A6210"/>
    <w:rsid w:val="008A72E7"/>
    <w:rsid w:val="008A7BE4"/>
    <w:rsid w:val="008B02B5"/>
    <w:rsid w:val="008B03DA"/>
    <w:rsid w:val="008B4224"/>
    <w:rsid w:val="008B54C6"/>
    <w:rsid w:val="008B5739"/>
    <w:rsid w:val="008C1FA5"/>
    <w:rsid w:val="008C27E1"/>
    <w:rsid w:val="008C3F1A"/>
    <w:rsid w:val="008C5916"/>
    <w:rsid w:val="008C5E2A"/>
    <w:rsid w:val="008C61FB"/>
    <w:rsid w:val="008D0DC4"/>
    <w:rsid w:val="008D119A"/>
    <w:rsid w:val="008D1842"/>
    <w:rsid w:val="008D1970"/>
    <w:rsid w:val="008D2799"/>
    <w:rsid w:val="008D2D28"/>
    <w:rsid w:val="008D37E7"/>
    <w:rsid w:val="008D6DCC"/>
    <w:rsid w:val="008D6FBA"/>
    <w:rsid w:val="008D7F6E"/>
    <w:rsid w:val="008E0A01"/>
    <w:rsid w:val="008E141D"/>
    <w:rsid w:val="008E1689"/>
    <w:rsid w:val="008E1CE2"/>
    <w:rsid w:val="008E1E5A"/>
    <w:rsid w:val="008E466A"/>
    <w:rsid w:val="008E4725"/>
    <w:rsid w:val="008E562A"/>
    <w:rsid w:val="008E65C2"/>
    <w:rsid w:val="008E71EA"/>
    <w:rsid w:val="008E7544"/>
    <w:rsid w:val="008F05E5"/>
    <w:rsid w:val="008F0895"/>
    <w:rsid w:val="008F1D57"/>
    <w:rsid w:val="008F3435"/>
    <w:rsid w:val="008F4076"/>
    <w:rsid w:val="008F4FEF"/>
    <w:rsid w:val="008F7600"/>
    <w:rsid w:val="009004A8"/>
    <w:rsid w:val="009019FB"/>
    <w:rsid w:val="00902AA7"/>
    <w:rsid w:val="00903D0D"/>
    <w:rsid w:val="00903E1D"/>
    <w:rsid w:val="00904043"/>
    <w:rsid w:val="00905548"/>
    <w:rsid w:val="009059C6"/>
    <w:rsid w:val="00905BD7"/>
    <w:rsid w:val="00907588"/>
    <w:rsid w:val="00910488"/>
    <w:rsid w:val="0091080D"/>
    <w:rsid w:val="0091188E"/>
    <w:rsid w:val="00911CD3"/>
    <w:rsid w:val="009129FD"/>
    <w:rsid w:val="00913427"/>
    <w:rsid w:val="00913765"/>
    <w:rsid w:val="00913C8E"/>
    <w:rsid w:val="009141C9"/>
    <w:rsid w:val="009157F6"/>
    <w:rsid w:val="009162DE"/>
    <w:rsid w:val="00916E78"/>
    <w:rsid w:val="00917B12"/>
    <w:rsid w:val="00920B45"/>
    <w:rsid w:val="00920BF2"/>
    <w:rsid w:val="00920EEA"/>
    <w:rsid w:val="00921025"/>
    <w:rsid w:val="009236E3"/>
    <w:rsid w:val="00925FCA"/>
    <w:rsid w:val="00926103"/>
    <w:rsid w:val="00926A92"/>
    <w:rsid w:val="00926C44"/>
    <w:rsid w:val="009272EE"/>
    <w:rsid w:val="00934129"/>
    <w:rsid w:val="00934E76"/>
    <w:rsid w:val="00934E8D"/>
    <w:rsid w:val="00935187"/>
    <w:rsid w:val="009369DC"/>
    <w:rsid w:val="00937B13"/>
    <w:rsid w:val="0094011E"/>
    <w:rsid w:val="0094027D"/>
    <w:rsid w:val="009413EB"/>
    <w:rsid w:val="009423AD"/>
    <w:rsid w:val="0094437B"/>
    <w:rsid w:val="0094496B"/>
    <w:rsid w:val="00944B2B"/>
    <w:rsid w:val="00945625"/>
    <w:rsid w:val="0094574A"/>
    <w:rsid w:val="00945911"/>
    <w:rsid w:val="00945B7B"/>
    <w:rsid w:val="00945C87"/>
    <w:rsid w:val="00946D7D"/>
    <w:rsid w:val="00947334"/>
    <w:rsid w:val="0095252D"/>
    <w:rsid w:val="00952928"/>
    <w:rsid w:val="00953F4D"/>
    <w:rsid w:val="00954286"/>
    <w:rsid w:val="00954AE0"/>
    <w:rsid w:val="00955FE6"/>
    <w:rsid w:val="00956A4F"/>
    <w:rsid w:val="009572DF"/>
    <w:rsid w:val="00957A1F"/>
    <w:rsid w:val="00957DFA"/>
    <w:rsid w:val="009603A7"/>
    <w:rsid w:val="0096108A"/>
    <w:rsid w:val="00961131"/>
    <w:rsid w:val="0096115D"/>
    <w:rsid w:val="00961D6B"/>
    <w:rsid w:val="0096357C"/>
    <w:rsid w:val="0096358F"/>
    <w:rsid w:val="00974500"/>
    <w:rsid w:val="009754B3"/>
    <w:rsid w:val="00976A19"/>
    <w:rsid w:val="00976F6F"/>
    <w:rsid w:val="009800AA"/>
    <w:rsid w:val="009805AE"/>
    <w:rsid w:val="0098429E"/>
    <w:rsid w:val="00984972"/>
    <w:rsid w:val="00985194"/>
    <w:rsid w:val="00986927"/>
    <w:rsid w:val="00986B7B"/>
    <w:rsid w:val="0098710C"/>
    <w:rsid w:val="0098783A"/>
    <w:rsid w:val="009905AC"/>
    <w:rsid w:val="00991F19"/>
    <w:rsid w:val="0099401E"/>
    <w:rsid w:val="00995285"/>
    <w:rsid w:val="00996643"/>
    <w:rsid w:val="00996CF1"/>
    <w:rsid w:val="0099702A"/>
    <w:rsid w:val="009A07EB"/>
    <w:rsid w:val="009A286A"/>
    <w:rsid w:val="009A4FB7"/>
    <w:rsid w:val="009A627C"/>
    <w:rsid w:val="009B0F0F"/>
    <w:rsid w:val="009B1C0D"/>
    <w:rsid w:val="009B1F08"/>
    <w:rsid w:val="009B38C4"/>
    <w:rsid w:val="009B39CA"/>
    <w:rsid w:val="009B42C5"/>
    <w:rsid w:val="009C073F"/>
    <w:rsid w:val="009C1314"/>
    <w:rsid w:val="009C18EE"/>
    <w:rsid w:val="009C2F3E"/>
    <w:rsid w:val="009C3E49"/>
    <w:rsid w:val="009C417F"/>
    <w:rsid w:val="009C4340"/>
    <w:rsid w:val="009C5CDC"/>
    <w:rsid w:val="009C737F"/>
    <w:rsid w:val="009C799B"/>
    <w:rsid w:val="009C7D58"/>
    <w:rsid w:val="009D109D"/>
    <w:rsid w:val="009D1153"/>
    <w:rsid w:val="009D169C"/>
    <w:rsid w:val="009D16C6"/>
    <w:rsid w:val="009D2663"/>
    <w:rsid w:val="009D41A9"/>
    <w:rsid w:val="009D5FEA"/>
    <w:rsid w:val="009D6F79"/>
    <w:rsid w:val="009D7638"/>
    <w:rsid w:val="009D7DB0"/>
    <w:rsid w:val="009E1367"/>
    <w:rsid w:val="009E1533"/>
    <w:rsid w:val="009E2C9A"/>
    <w:rsid w:val="009E4C61"/>
    <w:rsid w:val="009E79FE"/>
    <w:rsid w:val="009E7A0F"/>
    <w:rsid w:val="009F01AD"/>
    <w:rsid w:val="009F0EB5"/>
    <w:rsid w:val="009F2657"/>
    <w:rsid w:val="009F38D2"/>
    <w:rsid w:val="009F4555"/>
    <w:rsid w:val="009F52ED"/>
    <w:rsid w:val="009F5C02"/>
    <w:rsid w:val="009F68CC"/>
    <w:rsid w:val="009F6B9B"/>
    <w:rsid w:val="009F77C9"/>
    <w:rsid w:val="009F7A56"/>
    <w:rsid w:val="00A000F5"/>
    <w:rsid w:val="00A015DB"/>
    <w:rsid w:val="00A024D2"/>
    <w:rsid w:val="00A04DDE"/>
    <w:rsid w:val="00A0594A"/>
    <w:rsid w:val="00A10696"/>
    <w:rsid w:val="00A10B20"/>
    <w:rsid w:val="00A116A8"/>
    <w:rsid w:val="00A120C1"/>
    <w:rsid w:val="00A133F2"/>
    <w:rsid w:val="00A1602F"/>
    <w:rsid w:val="00A16553"/>
    <w:rsid w:val="00A17E81"/>
    <w:rsid w:val="00A2029C"/>
    <w:rsid w:val="00A20E56"/>
    <w:rsid w:val="00A21529"/>
    <w:rsid w:val="00A221A1"/>
    <w:rsid w:val="00A246B2"/>
    <w:rsid w:val="00A25557"/>
    <w:rsid w:val="00A2562F"/>
    <w:rsid w:val="00A26570"/>
    <w:rsid w:val="00A266FC"/>
    <w:rsid w:val="00A31B10"/>
    <w:rsid w:val="00A31D72"/>
    <w:rsid w:val="00A3259E"/>
    <w:rsid w:val="00A3335A"/>
    <w:rsid w:val="00A33983"/>
    <w:rsid w:val="00A35146"/>
    <w:rsid w:val="00A3577E"/>
    <w:rsid w:val="00A35DDD"/>
    <w:rsid w:val="00A367EA"/>
    <w:rsid w:val="00A36A93"/>
    <w:rsid w:val="00A404E3"/>
    <w:rsid w:val="00A40840"/>
    <w:rsid w:val="00A41408"/>
    <w:rsid w:val="00A42BF6"/>
    <w:rsid w:val="00A43C96"/>
    <w:rsid w:val="00A50C43"/>
    <w:rsid w:val="00A50E34"/>
    <w:rsid w:val="00A51462"/>
    <w:rsid w:val="00A542BF"/>
    <w:rsid w:val="00A55866"/>
    <w:rsid w:val="00A57088"/>
    <w:rsid w:val="00A574AB"/>
    <w:rsid w:val="00A60AFF"/>
    <w:rsid w:val="00A637D7"/>
    <w:rsid w:val="00A64442"/>
    <w:rsid w:val="00A65542"/>
    <w:rsid w:val="00A6649B"/>
    <w:rsid w:val="00A66A10"/>
    <w:rsid w:val="00A6739B"/>
    <w:rsid w:val="00A67799"/>
    <w:rsid w:val="00A67D61"/>
    <w:rsid w:val="00A71DA3"/>
    <w:rsid w:val="00A73AA6"/>
    <w:rsid w:val="00A80968"/>
    <w:rsid w:val="00A809BB"/>
    <w:rsid w:val="00A80C7B"/>
    <w:rsid w:val="00A81494"/>
    <w:rsid w:val="00A81FAD"/>
    <w:rsid w:val="00A830FA"/>
    <w:rsid w:val="00A83328"/>
    <w:rsid w:val="00A83846"/>
    <w:rsid w:val="00A859A4"/>
    <w:rsid w:val="00A8690B"/>
    <w:rsid w:val="00A86AA0"/>
    <w:rsid w:val="00A87B84"/>
    <w:rsid w:val="00A905F8"/>
    <w:rsid w:val="00A90BA0"/>
    <w:rsid w:val="00A918E2"/>
    <w:rsid w:val="00A91DEC"/>
    <w:rsid w:val="00A93265"/>
    <w:rsid w:val="00A95DF8"/>
    <w:rsid w:val="00AA03DC"/>
    <w:rsid w:val="00AA0BDC"/>
    <w:rsid w:val="00AA0EEB"/>
    <w:rsid w:val="00AA15C6"/>
    <w:rsid w:val="00AA1663"/>
    <w:rsid w:val="00AA32B9"/>
    <w:rsid w:val="00AA3FEF"/>
    <w:rsid w:val="00AA51D3"/>
    <w:rsid w:val="00AA57DB"/>
    <w:rsid w:val="00AA75CE"/>
    <w:rsid w:val="00AB05A5"/>
    <w:rsid w:val="00AB1C95"/>
    <w:rsid w:val="00AB1DDA"/>
    <w:rsid w:val="00AB3C08"/>
    <w:rsid w:val="00AB3D0A"/>
    <w:rsid w:val="00AB43AB"/>
    <w:rsid w:val="00AB45A9"/>
    <w:rsid w:val="00AB5071"/>
    <w:rsid w:val="00AB67A4"/>
    <w:rsid w:val="00AB754A"/>
    <w:rsid w:val="00AC0115"/>
    <w:rsid w:val="00AC09B7"/>
    <w:rsid w:val="00AC0FC4"/>
    <w:rsid w:val="00AC414F"/>
    <w:rsid w:val="00AC444A"/>
    <w:rsid w:val="00AC4B9F"/>
    <w:rsid w:val="00AC5529"/>
    <w:rsid w:val="00AC5791"/>
    <w:rsid w:val="00AC59CA"/>
    <w:rsid w:val="00AC5ADB"/>
    <w:rsid w:val="00AC72BD"/>
    <w:rsid w:val="00AC78AD"/>
    <w:rsid w:val="00AC7D95"/>
    <w:rsid w:val="00AD022F"/>
    <w:rsid w:val="00AD0853"/>
    <w:rsid w:val="00AD0915"/>
    <w:rsid w:val="00AD0AA5"/>
    <w:rsid w:val="00AD2010"/>
    <w:rsid w:val="00AD23A7"/>
    <w:rsid w:val="00AD2EDE"/>
    <w:rsid w:val="00AD36F2"/>
    <w:rsid w:val="00AD39AD"/>
    <w:rsid w:val="00AD4528"/>
    <w:rsid w:val="00AD4921"/>
    <w:rsid w:val="00AD4922"/>
    <w:rsid w:val="00AD4A47"/>
    <w:rsid w:val="00AD70D3"/>
    <w:rsid w:val="00AD7DEB"/>
    <w:rsid w:val="00AE1427"/>
    <w:rsid w:val="00AE1AA2"/>
    <w:rsid w:val="00AE1B2B"/>
    <w:rsid w:val="00AE223A"/>
    <w:rsid w:val="00AE290B"/>
    <w:rsid w:val="00AE34C9"/>
    <w:rsid w:val="00AE48E8"/>
    <w:rsid w:val="00AE5049"/>
    <w:rsid w:val="00AE5586"/>
    <w:rsid w:val="00AE62B5"/>
    <w:rsid w:val="00AE7071"/>
    <w:rsid w:val="00AE7AB9"/>
    <w:rsid w:val="00AF0D40"/>
    <w:rsid w:val="00AF2067"/>
    <w:rsid w:val="00AF2AF2"/>
    <w:rsid w:val="00AF3D94"/>
    <w:rsid w:val="00AF4DE7"/>
    <w:rsid w:val="00AF5200"/>
    <w:rsid w:val="00AF73D4"/>
    <w:rsid w:val="00AF7FF8"/>
    <w:rsid w:val="00B00145"/>
    <w:rsid w:val="00B00239"/>
    <w:rsid w:val="00B028D5"/>
    <w:rsid w:val="00B02D64"/>
    <w:rsid w:val="00B0300C"/>
    <w:rsid w:val="00B03436"/>
    <w:rsid w:val="00B0519E"/>
    <w:rsid w:val="00B05440"/>
    <w:rsid w:val="00B074F0"/>
    <w:rsid w:val="00B12482"/>
    <w:rsid w:val="00B131C6"/>
    <w:rsid w:val="00B137A7"/>
    <w:rsid w:val="00B1411A"/>
    <w:rsid w:val="00B142BF"/>
    <w:rsid w:val="00B14333"/>
    <w:rsid w:val="00B1447A"/>
    <w:rsid w:val="00B212B0"/>
    <w:rsid w:val="00B238BA"/>
    <w:rsid w:val="00B23BDE"/>
    <w:rsid w:val="00B23D2C"/>
    <w:rsid w:val="00B24BED"/>
    <w:rsid w:val="00B24DF8"/>
    <w:rsid w:val="00B25F14"/>
    <w:rsid w:val="00B261FD"/>
    <w:rsid w:val="00B27722"/>
    <w:rsid w:val="00B27BF1"/>
    <w:rsid w:val="00B31EAA"/>
    <w:rsid w:val="00B3308D"/>
    <w:rsid w:val="00B340E7"/>
    <w:rsid w:val="00B34FBB"/>
    <w:rsid w:val="00B372AE"/>
    <w:rsid w:val="00B3741C"/>
    <w:rsid w:val="00B40042"/>
    <w:rsid w:val="00B40256"/>
    <w:rsid w:val="00B40F31"/>
    <w:rsid w:val="00B40F9D"/>
    <w:rsid w:val="00B41444"/>
    <w:rsid w:val="00B42389"/>
    <w:rsid w:val="00B42868"/>
    <w:rsid w:val="00B42882"/>
    <w:rsid w:val="00B4384A"/>
    <w:rsid w:val="00B43B00"/>
    <w:rsid w:val="00B43B31"/>
    <w:rsid w:val="00B45B37"/>
    <w:rsid w:val="00B465CA"/>
    <w:rsid w:val="00B46B9C"/>
    <w:rsid w:val="00B471CB"/>
    <w:rsid w:val="00B51575"/>
    <w:rsid w:val="00B53108"/>
    <w:rsid w:val="00B54FDE"/>
    <w:rsid w:val="00B56E8E"/>
    <w:rsid w:val="00B60B14"/>
    <w:rsid w:val="00B62DE4"/>
    <w:rsid w:val="00B645A5"/>
    <w:rsid w:val="00B66427"/>
    <w:rsid w:val="00B70955"/>
    <w:rsid w:val="00B71F5F"/>
    <w:rsid w:val="00B74263"/>
    <w:rsid w:val="00B74BAF"/>
    <w:rsid w:val="00B75058"/>
    <w:rsid w:val="00B75101"/>
    <w:rsid w:val="00B755C3"/>
    <w:rsid w:val="00B762AE"/>
    <w:rsid w:val="00B7673A"/>
    <w:rsid w:val="00B76B26"/>
    <w:rsid w:val="00B8228B"/>
    <w:rsid w:val="00B8230A"/>
    <w:rsid w:val="00B824FF"/>
    <w:rsid w:val="00B82554"/>
    <w:rsid w:val="00B82C20"/>
    <w:rsid w:val="00B82F86"/>
    <w:rsid w:val="00B83036"/>
    <w:rsid w:val="00B8322E"/>
    <w:rsid w:val="00B83724"/>
    <w:rsid w:val="00B854CF"/>
    <w:rsid w:val="00B869A8"/>
    <w:rsid w:val="00B870A3"/>
    <w:rsid w:val="00B90C30"/>
    <w:rsid w:val="00B90CF1"/>
    <w:rsid w:val="00B92215"/>
    <w:rsid w:val="00B92808"/>
    <w:rsid w:val="00B9296C"/>
    <w:rsid w:val="00B92C66"/>
    <w:rsid w:val="00B94748"/>
    <w:rsid w:val="00B95236"/>
    <w:rsid w:val="00B955FA"/>
    <w:rsid w:val="00B97DCE"/>
    <w:rsid w:val="00BA1128"/>
    <w:rsid w:val="00BA4178"/>
    <w:rsid w:val="00BA5A4F"/>
    <w:rsid w:val="00BA60CE"/>
    <w:rsid w:val="00BA6B1C"/>
    <w:rsid w:val="00BB0CB2"/>
    <w:rsid w:val="00BB1938"/>
    <w:rsid w:val="00BB1DBD"/>
    <w:rsid w:val="00BB350E"/>
    <w:rsid w:val="00BB3A87"/>
    <w:rsid w:val="00BB59C3"/>
    <w:rsid w:val="00BB6E55"/>
    <w:rsid w:val="00BB7E7A"/>
    <w:rsid w:val="00BC13CF"/>
    <w:rsid w:val="00BC1970"/>
    <w:rsid w:val="00BC20BC"/>
    <w:rsid w:val="00BC2114"/>
    <w:rsid w:val="00BC22B4"/>
    <w:rsid w:val="00BC2EBA"/>
    <w:rsid w:val="00BC4D02"/>
    <w:rsid w:val="00BC59D3"/>
    <w:rsid w:val="00BD1338"/>
    <w:rsid w:val="00BD1952"/>
    <w:rsid w:val="00BD4014"/>
    <w:rsid w:val="00BD5F19"/>
    <w:rsid w:val="00BD6451"/>
    <w:rsid w:val="00BD6B8A"/>
    <w:rsid w:val="00BD7816"/>
    <w:rsid w:val="00BE13A2"/>
    <w:rsid w:val="00BE17A3"/>
    <w:rsid w:val="00BE3641"/>
    <w:rsid w:val="00BE396E"/>
    <w:rsid w:val="00BE3FB5"/>
    <w:rsid w:val="00BE57DA"/>
    <w:rsid w:val="00BE68C3"/>
    <w:rsid w:val="00BE7262"/>
    <w:rsid w:val="00BE77E7"/>
    <w:rsid w:val="00BE7BF3"/>
    <w:rsid w:val="00BE7D3B"/>
    <w:rsid w:val="00BE7FDA"/>
    <w:rsid w:val="00BF0FA4"/>
    <w:rsid w:val="00BF26A9"/>
    <w:rsid w:val="00BF2800"/>
    <w:rsid w:val="00BF4BCD"/>
    <w:rsid w:val="00BF4DA8"/>
    <w:rsid w:val="00BF4F52"/>
    <w:rsid w:val="00BF78DB"/>
    <w:rsid w:val="00BF7D07"/>
    <w:rsid w:val="00C007D9"/>
    <w:rsid w:val="00C00FE1"/>
    <w:rsid w:val="00C01482"/>
    <w:rsid w:val="00C0244D"/>
    <w:rsid w:val="00C03C03"/>
    <w:rsid w:val="00C04452"/>
    <w:rsid w:val="00C05BF3"/>
    <w:rsid w:val="00C05CF5"/>
    <w:rsid w:val="00C05D4D"/>
    <w:rsid w:val="00C05ED7"/>
    <w:rsid w:val="00C06782"/>
    <w:rsid w:val="00C07F4A"/>
    <w:rsid w:val="00C1073A"/>
    <w:rsid w:val="00C131DB"/>
    <w:rsid w:val="00C134C3"/>
    <w:rsid w:val="00C13551"/>
    <w:rsid w:val="00C1432A"/>
    <w:rsid w:val="00C15E93"/>
    <w:rsid w:val="00C16B5C"/>
    <w:rsid w:val="00C170D0"/>
    <w:rsid w:val="00C17D40"/>
    <w:rsid w:val="00C2016B"/>
    <w:rsid w:val="00C20A49"/>
    <w:rsid w:val="00C21635"/>
    <w:rsid w:val="00C21D5C"/>
    <w:rsid w:val="00C2223C"/>
    <w:rsid w:val="00C22465"/>
    <w:rsid w:val="00C2269E"/>
    <w:rsid w:val="00C232E1"/>
    <w:rsid w:val="00C23D48"/>
    <w:rsid w:val="00C241F2"/>
    <w:rsid w:val="00C24775"/>
    <w:rsid w:val="00C248D1"/>
    <w:rsid w:val="00C2510D"/>
    <w:rsid w:val="00C252D0"/>
    <w:rsid w:val="00C252E8"/>
    <w:rsid w:val="00C25F11"/>
    <w:rsid w:val="00C26232"/>
    <w:rsid w:val="00C300F8"/>
    <w:rsid w:val="00C30501"/>
    <w:rsid w:val="00C3074D"/>
    <w:rsid w:val="00C30A3B"/>
    <w:rsid w:val="00C3123A"/>
    <w:rsid w:val="00C31641"/>
    <w:rsid w:val="00C31CF6"/>
    <w:rsid w:val="00C32443"/>
    <w:rsid w:val="00C33492"/>
    <w:rsid w:val="00C338FC"/>
    <w:rsid w:val="00C33974"/>
    <w:rsid w:val="00C3427A"/>
    <w:rsid w:val="00C347AE"/>
    <w:rsid w:val="00C365FE"/>
    <w:rsid w:val="00C436A7"/>
    <w:rsid w:val="00C448EB"/>
    <w:rsid w:val="00C45D5D"/>
    <w:rsid w:val="00C4603C"/>
    <w:rsid w:val="00C4768D"/>
    <w:rsid w:val="00C47D13"/>
    <w:rsid w:val="00C5058B"/>
    <w:rsid w:val="00C51723"/>
    <w:rsid w:val="00C52016"/>
    <w:rsid w:val="00C528E3"/>
    <w:rsid w:val="00C54B78"/>
    <w:rsid w:val="00C54BD4"/>
    <w:rsid w:val="00C555C2"/>
    <w:rsid w:val="00C556D0"/>
    <w:rsid w:val="00C57822"/>
    <w:rsid w:val="00C6090E"/>
    <w:rsid w:val="00C61676"/>
    <w:rsid w:val="00C616BF"/>
    <w:rsid w:val="00C6268B"/>
    <w:rsid w:val="00C63352"/>
    <w:rsid w:val="00C63B58"/>
    <w:rsid w:val="00C651C2"/>
    <w:rsid w:val="00C653B1"/>
    <w:rsid w:val="00C664D1"/>
    <w:rsid w:val="00C6662C"/>
    <w:rsid w:val="00C673A9"/>
    <w:rsid w:val="00C673CD"/>
    <w:rsid w:val="00C67B3D"/>
    <w:rsid w:val="00C67C60"/>
    <w:rsid w:val="00C705C9"/>
    <w:rsid w:val="00C710E6"/>
    <w:rsid w:val="00C72547"/>
    <w:rsid w:val="00C72631"/>
    <w:rsid w:val="00C7316D"/>
    <w:rsid w:val="00C75364"/>
    <w:rsid w:val="00C754CF"/>
    <w:rsid w:val="00C77F66"/>
    <w:rsid w:val="00C8020D"/>
    <w:rsid w:val="00C817E5"/>
    <w:rsid w:val="00C824C6"/>
    <w:rsid w:val="00C844A0"/>
    <w:rsid w:val="00C8481D"/>
    <w:rsid w:val="00C84A07"/>
    <w:rsid w:val="00C85815"/>
    <w:rsid w:val="00C858CF"/>
    <w:rsid w:val="00C85BE7"/>
    <w:rsid w:val="00C85E02"/>
    <w:rsid w:val="00C87805"/>
    <w:rsid w:val="00C90170"/>
    <w:rsid w:val="00C9266B"/>
    <w:rsid w:val="00C94134"/>
    <w:rsid w:val="00C96291"/>
    <w:rsid w:val="00C96906"/>
    <w:rsid w:val="00C96C9C"/>
    <w:rsid w:val="00C96D47"/>
    <w:rsid w:val="00CA0863"/>
    <w:rsid w:val="00CA10D0"/>
    <w:rsid w:val="00CA1646"/>
    <w:rsid w:val="00CA178E"/>
    <w:rsid w:val="00CA2C49"/>
    <w:rsid w:val="00CA35BE"/>
    <w:rsid w:val="00CA35F3"/>
    <w:rsid w:val="00CA725F"/>
    <w:rsid w:val="00CB0459"/>
    <w:rsid w:val="00CB1DD0"/>
    <w:rsid w:val="00CB2946"/>
    <w:rsid w:val="00CB3374"/>
    <w:rsid w:val="00CB37F6"/>
    <w:rsid w:val="00CB46E1"/>
    <w:rsid w:val="00CB4F79"/>
    <w:rsid w:val="00CB76E3"/>
    <w:rsid w:val="00CC0B72"/>
    <w:rsid w:val="00CC1C58"/>
    <w:rsid w:val="00CC1FB7"/>
    <w:rsid w:val="00CC30B9"/>
    <w:rsid w:val="00CC5082"/>
    <w:rsid w:val="00CD0061"/>
    <w:rsid w:val="00CD2EE1"/>
    <w:rsid w:val="00CD4258"/>
    <w:rsid w:val="00CD4643"/>
    <w:rsid w:val="00CD4C19"/>
    <w:rsid w:val="00CD4FCE"/>
    <w:rsid w:val="00CD5BC7"/>
    <w:rsid w:val="00CD6D6C"/>
    <w:rsid w:val="00CD7146"/>
    <w:rsid w:val="00CE1135"/>
    <w:rsid w:val="00CE223E"/>
    <w:rsid w:val="00CE2AD4"/>
    <w:rsid w:val="00CE4A32"/>
    <w:rsid w:val="00CE77EE"/>
    <w:rsid w:val="00CE7C0E"/>
    <w:rsid w:val="00CF009E"/>
    <w:rsid w:val="00CF00F4"/>
    <w:rsid w:val="00CF03F4"/>
    <w:rsid w:val="00CF0FA6"/>
    <w:rsid w:val="00CF2078"/>
    <w:rsid w:val="00CF34AF"/>
    <w:rsid w:val="00CF3565"/>
    <w:rsid w:val="00CF5253"/>
    <w:rsid w:val="00CF67B2"/>
    <w:rsid w:val="00CF7E55"/>
    <w:rsid w:val="00D00397"/>
    <w:rsid w:val="00D019C9"/>
    <w:rsid w:val="00D03070"/>
    <w:rsid w:val="00D0331D"/>
    <w:rsid w:val="00D045CF"/>
    <w:rsid w:val="00D04CAE"/>
    <w:rsid w:val="00D055CC"/>
    <w:rsid w:val="00D064A9"/>
    <w:rsid w:val="00D07413"/>
    <w:rsid w:val="00D11CD9"/>
    <w:rsid w:val="00D144B9"/>
    <w:rsid w:val="00D14AB9"/>
    <w:rsid w:val="00D14E0D"/>
    <w:rsid w:val="00D15D78"/>
    <w:rsid w:val="00D16781"/>
    <w:rsid w:val="00D172F9"/>
    <w:rsid w:val="00D20139"/>
    <w:rsid w:val="00D20C26"/>
    <w:rsid w:val="00D214EA"/>
    <w:rsid w:val="00D216B4"/>
    <w:rsid w:val="00D25327"/>
    <w:rsid w:val="00D27285"/>
    <w:rsid w:val="00D27D2F"/>
    <w:rsid w:val="00D302CD"/>
    <w:rsid w:val="00D328FE"/>
    <w:rsid w:val="00D33A93"/>
    <w:rsid w:val="00D33C41"/>
    <w:rsid w:val="00D3479B"/>
    <w:rsid w:val="00D369AF"/>
    <w:rsid w:val="00D3704B"/>
    <w:rsid w:val="00D37A5E"/>
    <w:rsid w:val="00D4162D"/>
    <w:rsid w:val="00D41B11"/>
    <w:rsid w:val="00D425C9"/>
    <w:rsid w:val="00D42CF8"/>
    <w:rsid w:val="00D437AF"/>
    <w:rsid w:val="00D44001"/>
    <w:rsid w:val="00D441BD"/>
    <w:rsid w:val="00D44615"/>
    <w:rsid w:val="00D45CC4"/>
    <w:rsid w:val="00D45F3C"/>
    <w:rsid w:val="00D45F3F"/>
    <w:rsid w:val="00D4628B"/>
    <w:rsid w:val="00D474AD"/>
    <w:rsid w:val="00D51ABF"/>
    <w:rsid w:val="00D51B40"/>
    <w:rsid w:val="00D52373"/>
    <w:rsid w:val="00D52756"/>
    <w:rsid w:val="00D527F2"/>
    <w:rsid w:val="00D53E8A"/>
    <w:rsid w:val="00D54B71"/>
    <w:rsid w:val="00D55BC5"/>
    <w:rsid w:val="00D5610D"/>
    <w:rsid w:val="00D56405"/>
    <w:rsid w:val="00D56727"/>
    <w:rsid w:val="00D5777E"/>
    <w:rsid w:val="00D57D1B"/>
    <w:rsid w:val="00D60C06"/>
    <w:rsid w:val="00D61AA0"/>
    <w:rsid w:val="00D62479"/>
    <w:rsid w:val="00D62BA9"/>
    <w:rsid w:val="00D66C4B"/>
    <w:rsid w:val="00D67402"/>
    <w:rsid w:val="00D70AF8"/>
    <w:rsid w:val="00D73819"/>
    <w:rsid w:val="00D74905"/>
    <w:rsid w:val="00D74D09"/>
    <w:rsid w:val="00D74F7E"/>
    <w:rsid w:val="00D755AD"/>
    <w:rsid w:val="00D76702"/>
    <w:rsid w:val="00D76C53"/>
    <w:rsid w:val="00D7789E"/>
    <w:rsid w:val="00D8109C"/>
    <w:rsid w:val="00D829AD"/>
    <w:rsid w:val="00D84F67"/>
    <w:rsid w:val="00D852F2"/>
    <w:rsid w:val="00D856C6"/>
    <w:rsid w:val="00D857D3"/>
    <w:rsid w:val="00D864E8"/>
    <w:rsid w:val="00D9122E"/>
    <w:rsid w:val="00D924BA"/>
    <w:rsid w:val="00D93036"/>
    <w:rsid w:val="00D93955"/>
    <w:rsid w:val="00D94DAC"/>
    <w:rsid w:val="00D952A8"/>
    <w:rsid w:val="00D955A5"/>
    <w:rsid w:val="00D969EA"/>
    <w:rsid w:val="00D97120"/>
    <w:rsid w:val="00D9752B"/>
    <w:rsid w:val="00D97716"/>
    <w:rsid w:val="00DA030C"/>
    <w:rsid w:val="00DA10D5"/>
    <w:rsid w:val="00DA12DB"/>
    <w:rsid w:val="00DA1EC0"/>
    <w:rsid w:val="00DA26EB"/>
    <w:rsid w:val="00DA3AA7"/>
    <w:rsid w:val="00DA4032"/>
    <w:rsid w:val="00DA632C"/>
    <w:rsid w:val="00DA724B"/>
    <w:rsid w:val="00DB0D38"/>
    <w:rsid w:val="00DB1264"/>
    <w:rsid w:val="00DB394D"/>
    <w:rsid w:val="00DB4146"/>
    <w:rsid w:val="00DB443F"/>
    <w:rsid w:val="00DB7246"/>
    <w:rsid w:val="00DC03BE"/>
    <w:rsid w:val="00DC2310"/>
    <w:rsid w:val="00DC2BE5"/>
    <w:rsid w:val="00DC34EC"/>
    <w:rsid w:val="00DC3FA6"/>
    <w:rsid w:val="00DC4D9E"/>
    <w:rsid w:val="00DC4F9E"/>
    <w:rsid w:val="00DC510A"/>
    <w:rsid w:val="00DC618E"/>
    <w:rsid w:val="00DC77B3"/>
    <w:rsid w:val="00DC7F7F"/>
    <w:rsid w:val="00DD0429"/>
    <w:rsid w:val="00DD05B3"/>
    <w:rsid w:val="00DD07A4"/>
    <w:rsid w:val="00DD0AA7"/>
    <w:rsid w:val="00DD262E"/>
    <w:rsid w:val="00DD274D"/>
    <w:rsid w:val="00DD2B16"/>
    <w:rsid w:val="00DD3999"/>
    <w:rsid w:val="00DD3D13"/>
    <w:rsid w:val="00DD53B0"/>
    <w:rsid w:val="00DD580C"/>
    <w:rsid w:val="00DE0C6A"/>
    <w:rsid w:val="00DE114E"/>
    <w:rsid w:val="00DE408D"/>
    <w:rsid w:val="00DE536B"/>
    <w:rsid w:val="00DE5A9C"/>
    <w:rsid w:val="00DE6EF2"/>
    <w:rsid w:val="00DF0020"/>
    <w:rsid w:val="00DF1756"/>
    <w:rsid w:val="00DF2EC9"/>
    <w:rsid w:val="00DF3284"/>
    <w:rsid w:val="00DF53F2"/>
    <w:rsid w:val="00DF6638"/>
    <w:rsid w:val="00DF6D1C"/>
    <w:rsid w:val="00DF73CA"/>
    <w:rsid w:val="00E01B36"/>
    <w:rsid w:val="00E0263B"/>
    <w:rsid w:val="00E027AC"/>
    <w:rsid w:val="00E04274"/>
    <w:rsid w:val="00E04F77"/>
    <w:rsid w:val="00E06123"/>
    <w:rsid w:val="00E0636B"/>
    <w:rsid w:val="00E06F65"/>
    <w:rsid w:val="00E07749"/>
    <w:rsid w:val="00E1237D"/>
    <w:rsid w:val="00E12430"/>
    <w:rsid w:val="00E1248D"/>
    <w:rsid w:val="00E13228"/>
    <w:rsid w:val="00E13ED9"/>
    <w:rsid w:val="00E15E5B"/>
    <w:rsid w:val="00E172DF"/>
    <w:rsid w:val="00E17B8F"/>
    <w:rsid w:val="00E206DE"/>
    <w:rsid w:val="00E20B77"/>
    <w:rsid w:val="00E21D2B"/>
    <w:rsid w:val="00E21EB5"/>
    <w:rsid w:val="00E2278D"/>
    <w:rsid w:val="00E23B75"/>
    <w:rsid w:val="00E23C27"/>
    <w:rsid w:val="00E24494"/>
    <w:rsid w:val="00E245C8"/>
    <w:rsid w:val="00E24987"/>
    <w:rsid w:val="00E24F08"/>
    <w:rsid w:val="00E24F6F"/>
    <w:rsid w:val="00E25099"/>
    <w:rsid w:val="00E25C2F"/>
    <w:rsid w:val="00E26F6D"/>
    <w:rsid w:val="00E27A75"/>
    <w:rsid w:val="00E32135"/>
    <w:rsid w:val="00E33E41"/>
    <w:rsid w:val="00E35744"/>
    <w:rsid w:val="00E35DF6"/>
    <w:rsid w:val="00E37D72"/>
    <w:rsid w:val="00E40FA7"/>
    <w:rsid w:val="00E44142"/>
    <w:rsid w:val="00E46D80"/>
    <w:rsid w:val="00E47606"/>
    <w:rsid w:val="00E5081C"/>
    <w:rsid w:val="00E512A1"/>
    <w:rsid w:val="00E51326"/>
    <w:rsid w:val="00E532B2"/>
    <w:rsid w:val="00E534EC"/>
    <w:rsid w:val="00E53746"/>
    <w:rsid w:val="00E53FDD"/>
    <w:rsid w:val="00E545E0"/>
    <w:rsid w:val="00E54649"/>
    <w:rsid w:val="00E55A12"/>
    <w:rsid w:val="00E562F4"/>
    <w:rsid w:val="00E573A8"/>
    <w:rsid w:val="00E57AC4"/>
    <w:rsid w:val="00E60E25"/>
    <w:rsid w:val="00E61046"/>
    <w:rsid w:val="00E61783"/>
    <w:rsid w:val="00E61BA5"/>
    <w:rsid w:val="00E643F6"/>
    <w:rsid w:val="00E66240"/>
    <w:rsid w:val="00E67BC4"/>
    <w:rsid w:val="00E70D51"/>
    <w:rsid w:val="00E7199E"/>
    <w:rsid w:val="00E72502"/>
    <w:rsid w:val="00E73214"/>
    <w:rsid w:val="00E7440C"/>
    <w:rsid w:val="00E7574E"/>
    <w:rsid w:val="00E75AD5"/>
    <w:rsid w:val="00E76390"/>
    <w:rsid w:val="00E765DB"/>
    <w:rsid w:val="00E775AB"/>
    <w:rsid w:val="00E778E9"/>
    <w:rsid w:val="00E809F7"/>
    <w:rsid w:val="00E811F0"/>
    <w:rsid w:val="00E82FD5"/>
    <w:rsid w:val="00E83923"/>
    <w:rsid w:val="00E8437D"/>
    <w:rsid w:val="00E8540B"/>
    <w:rsid w:val="00E9054C"/>
    <w:rsid w:val="00E90C0E"/>
    <w:rsid w:val="00E9172C"/>
    <w:rsid w:val="00E920B6"/>
    <w:rsid w:val="00E923C5"/>
    <w:rsid w:val="00E92551"/>
    <w:rsid w:val="00E937DF"/>
    <w:rsid w:val="00E93E4D"/>
    <w:rsid w:val="00E9480A"/>
    <w:rsid w:val="00E95EB5"/>
    <w:rsid w:val="00E97006"/>
    <w:rsid w:val="00E97754"/>
    <w:rsid w:val="00E97D10"/>
    <w:rsid w:val="00EA157C"/>
    <w:rsid w:val="00EA2E15"/>
    <w:rsid w:val="00EA311E"/>
    <w:rsid w:val="00EA4EAD"/>
    <w:rsid w:val="00EA6129"/>
    <w:rsid w:val="00EA78CA"/>
    <w:rsid w:val="00EA78DC"/>
    <w:rsid w:val="00EA7949"/>
    <w:rsid w:val="00EA7E9C"/>
    <w:rsid w:val="00EB06F1"/>
    <w:rsid w:val="00EB2007"/>
    <w:rsid w:val="00EB2331"/>
    <w:rsid w:val="00EB35B4"/>
    <w:rsid w:val="00EB48D2"/>
    <w:rsid w:val="00EB6A28"/>
    <w:rsid w:val="00EC244F"/>
    <w:rsid w:val="00EC3019"/>
    <w:rsid w:val="00EC33FB"/>
    <w:rsid w:val="00EC5E21"/>
    <w:rsid w:val="00EC7138"/>
    <w:rsid w:val="00ED0100"/>
    <w:rsid w:val="00ED05F5"/>
    <w:rsid w:val="00ED23C9"/>
    <w:rsid w:val="00ED2E9D"/>
    <w:rsid w:val="00ED2EAB"/>
    <w:rsid w:val="00ED362D"/>
    <w:rsid w:val="00ED3F90"/>
    <w:rsid w:val="00ED48C9"/>
    <w:rsid w:val="00ED5D36"/>
    <w:rsid w:val="00ED71B8"/>
    <w:rsid w:val="00ED728A"/>
    <w:rsid w:val="00ED792B"/>
    <w:rsid w:val="00EE0404"/>
    <w:rsid w:val="00EE1558"/>
    <w:rsid w:val="00EE264D"/>
    <w:rsid w:val="00EE3F3C"/>
    <w:rsid w:val="00EE5877"/>
    <w:rsid w:val="00EE6D1B"/>
    <w:rsid w:val="00EE7117"/>
    <w:rsid w:val="00EF0DA8"/>
    <w:rsid w:val="00EF0F38"/>
    <w:rsid w:val="00EF15A0"/>
    <w:rsid w:val="00EF2EAB"/>
    <w:rsid w:val="00EF370A"/>
    <w:rsid w:val="00EF44B3"/>
    <w:rsid w:val="00EF48F4"/>
    <w:rsid w:val="00EF5228"/>
    <w:rsid w:val="00EF55BA"/>
    <w:rsid w:val="00EF650B"/>
    <w:rsid w:val="00EF6ED7"/>
    <w:rsid w:val="00EF72B0"/>
    <w:rsid w:val="00F00774"/>
    <w:rsid w:val="00F01175"/>
    <w:rsid w:val="00F01D4F"/>
    <w:rsid w:val="00F04326"/>
    <w:rsid w:val="00F05CEF"/>
    <w:rsid w:val="00F0605F"/>
    <w:rsid w:val="00F108C4"/>
    <w:rsid w:val="00F11131"/>
    <w:rsid w:val="00F127EA"/>
    <w:rsid w:val="00F15275"/>
    <w:rsid w:val="00F16911"/>
    <w:rsid w:val="00F17F6C"/>
    <w:rsid w:val="00F20363"/>
    <w:rsid w:val="00F2089B"/>
    <w:rsid w:val="00F20D36"/>
    <w:rsid w:val="00F21A5C"/>
    <w:rsid w:val="00F21CB9"/>
    <w:rsid w:val="00F220AB"/>
    <w:rsid w:val="00F220DB"/>
    <w:rsid w:val="00F2691B"/>
    <w:rsid w:val="00F27CA2"/>
    <w:rsid w:val="00F27EE4"/>
    <w:rsid w:val="00F30C11"/>
    <w:rsid w:val="00F31C82"/>
    <w:rsid w:val="00F31DCA"/>
    <w:rsid w:val="00F33D54"/>
    <w:rsid w:val="00F33F69"/>
    <w:rsid w:val="00F3454D"/>
    <w:rsid w:val="00F35225"/>
    <w:rsid w:val="00F3573F"/>
    <w:rsid w:val="00F36515"/>
    <w:rsid w:val="00F37D6A"/>
    <w:rsid w:val="00F40A8A"/>
    <w:rsid w:val="00F423F0"/>
    <w:rsid w:val="00F426C5"/>
    <w:rsid w:val="00F42BB3"/>
    <w:rsid w:val="00F42FE9"/>
    <w:rsid w:val="00F43D24"/>
    <w:rsid w:val="00F44385"/>
    <w:rsid w:val="00F45441"/>
    <w:rsid w:val="00F46470"/>
    <w:rsid w:val="00F472E0"/>
    <w:rsid w:val="00F47440"/>
    <w:rsid w:val="00F4789B"/>
    <w:rsid w:val="00F5069D"/>
    <w:rsid w:val="00F52DD4"/>
    <w:rsid w:val="00F54601"/>
    <w:rsid w:val="00F54CB8"/>
    <w:rsid w:val="00F559E1"/>
    <w:rsid w:val="00F55EB0"/>
    <w:rsid w:val="00F576B9"/>
    <w:rsid w:val="00F57BEC"/>
    <w:rsid w:val="00F6024A"/>
    <w:rsid w:val="00F6071D"/>
    <w:rsid w:val="00F608DD"/>
    <w:rsid w:val="00F610B9"/>
    <w:rsid w:val="00F61112"/>
    <w:rsid w:val="00F61615"/>
    <w:rsid w:val="00F64805"/>
    <w:rsid w:val="00F66B7D"/>
    <w:rsid w:val="00F70C8A"/>
    <w:rsid w:val="00F711EB"/>
    <w:rsid w:val="00F7120B"/>
    <w:rsid w:val="00F71369"/>
    <w:rsid w:val="00F71844"/>
    <w:rsid w:val="00F7225D"/>
    <w:rsid w:val="00F73DF7"/>
    <w:rsid w:val="00F7434B"/>
    <w:rsid w:val="00F771E7"/>
    <w:rsid w:val="00F80C7A"/>
    <w:rsid w:val="00F81DB4"/>
    <w:rsid w:val="00F8276E"/>
    <w:rsid w:val="00F8494A"/>
    <w:rsid w:val="00F850C4"/>
    <w:rsid w:val="00F851DB"/>
    <w:rsid w:val="00F85CDF"/>
    <w:rsid w:val="00F90053"/>
    <w:rsid w:val="00F901B0"/>
    <w:rsid w:val="00F91A61"/>
    <w:rsid w:val="00F92F6D"/>
    <w:rsid w:val="00F977A2"/>
    <w:rsid w:val="00F977F3"/>
    <w:rsid w:val="00FA262E"/>
    <w:rsid w:val="00FA2FD5"/>
    <w:rsid w:val="00FA31A2"/>
    <w:rsid w:val="00FA3B9C"/>
    <w:rsid w:val="00FA44E2"/>
    <w:rsid w:val="00FA457F"/>
    <w:rsid w:val="00FA45A9"/>
    <w:rsid w:val="00FA50B2"/>
    <w:rsid w:val="00FA599E"/>
    <w:rsid w:val="00FA65B9"/>
    <w:rsid w:val="00FA6F44"/>
    <w:rsid w:val="00FA785A"/>
    <w:rsid w:val="00FB1DA2"/>
    <w:rsid w:val="00FB295B"/>
    <w:rsid w:val="00FB4C40"/>
    <w:rsid w:val="00FB5645"/>
    <w:rsid w:val="00FB5BBF"/>
    <w:rsid w:val="00FC0710"/>
    <w:rsid w:val="00FC1E6C"/>
    <w:rsid w:val="00FC32B2"/>
    <w:rsid w:val="00FC375D"/>
    <w:rsid w:val="00FC5357"/>
    <w:rsid w:val="00FC68B9"/>
    <w:rsid w:val="00FD0B7D"/>
    <w:rsid w:val="00FD0FC5"/>
    <w:rsid w:val="00FD214D"/>
    <w:rsid w:val="00FD273C"/>
    <w:rsid w:val="00FD2764"/>
    <w:rsid w:val="00FD3078"/>
    <w:rsid w:val="00FD3888"/>
    <w:rsid w:val="00FD59FB"/>
    <w:rsid w:val="00FD6B88"/>
    <w:rsid w:val="00FE0D41"/>
    <w:rsid w:val="00FE1230"/>
    <w:rsid w:val="00FE15A9"/>
    <w:rsid w:val="00FE4046"/>
    <w:rsid w:val="00FE40D9"/>
    <w:rsid w:val="00FE5868"/>
    <w:rsid w:val="00FE61C8"/>
    <w:rsid w:val="00FE6635"/>
    <w:rsid w:val="00FE6CAE"/>
    <w:rsid w:val="00FE7DF8"/>
    <w:rsid w:val="00FF021C"/>
    <w:rsid w:val="00FF0BB9"/>
    <w:rsid w:val="00FF0D49"/>
    <w:rsid w:val="00FF20A2"/>
    <w:rsid w:val="00FF24F6"/>
    <w:rsid w:val="00FF2730"/>
    <w:rsid w:val="00FF2B72"/>
    <w:rsid w:val="00FF4B48"/>
    <w:rsid w:val="00FF6E14"/>
    <w:rsid w:val="00FF701B"/>
    <w:rsid w:val="00FF7E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7"/>
    <o:shapelayout v:ext="edit">
      <o:idmap v:ext="edit" data="1"/>
      <o:rules v:ext="edit">
        <o:r id="V:Rule24" type="connector" idref="#_x0000_s1082"/>
        <o:r id="V:Rule25" type="connector" idref="#_x0000_s1080"/>
        <o:r id="V:Rule26" type="connector" idref="#_x0000_s1072"/>
        <o:r id="V:Rule27" type="connector" idref="#_x0000_s1068"/>
        <o:r id="V:Rule28" type="connector" idref="#_x0000_s1069"/>
        <o:r id="V:Rule29" type="connector" idref="#_x0000_s1062"/>
        <o:r id="V:Rule30" type="connector" idref="#_x0000_s1077"/>
        <o:r id="V:Rule31" type="connector" idref="#_x0000_s1079"/>
        <o:r id="V:Rule32" type="connector" idref="#_x0000_s1035"/>
        <o:r id="V:Rule33" type="connector" idref="#_x0000_s1078"/>
        <o:r id="V:Rule34" type="connector" idref="#_x0000_s1033"/>
        <o:r id="V:Rule35" type="connector" idref="#_x0000_s1063"/>
        <o:r id="V:Rule36" type="connector" idref="#_x0000_s1061"/>
        <o:r id="V:Rule37" type="connector" idref="#_x0000_s1071"/>
        <o:r id="V:Rule38" type="connector" idref="#_x0000_s1036"/>
        <o:r id="V:Rule39" type="connector" idref="#_x0000_s1081"/>
        <o:r id="V:Rule40" type="connector" idref="#_x0000_s1076"/>
        <o:r id="V:Rule41" type="connector" idref="#_x0000_s1073"/>
        <o:r id="V:Rule42" type="connector" idref="#_x0000_s1067"/>
        <o:r id="V:Rule43" type="connector" idref="#_x0000_s1074"/>
        <o:r id="V:Rule44" type="connector" idref="#_x0000_s1064"/>
        <o:r id="V:Rule45" type="connector" idref="#_x0000_s1047"/>
        <o:r id="V:Rule46" type="connector" idref="#_x0000_s10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nhideWhenUsed="0"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A83846"/>
    <w:rPr>
      <w:sz w:val="24"/>
      <w:szCs w:val="24"/>
    </w:rPr>
  </w:style>
  <w:style w:type="paragraph" w:styleId="1">
    <w:name w:val="heading 1"/>
    <w:aliases w:val="ZEBRA- Заголовок 1"/>
    <w:basedOn w:val="a"/>
    <w:next w:val="ZEBRA-0"/>
    <w:link w:val="10"/>
    <w:qFormat/>
    <w:rsid w:val="00F610B9"/>
    <w:pPr>
      <w:keepNext/>
      <w:numPr>
        <w:numId w:val="2"/>
      </w:numPr>
      <w:spacing w:before="240" w:after="120"/>
      <w:outlineLvl w:val="0"/>
    </w:pPr>
    <w:rPr>
      <w:rFonts w:ascii="Arial" w:hAnsi="Arial" w:cs="Arial"/>
      <w:b/>
      <w:bCs/>
      <w:kern w:val="32"/>
      <w:sz w:val="36"/>
      <w:szCs w:val="36"/>
    </w:rPr>
  </w:style>
  <w:style w:type="paragraph" w:styleId="2">
    <w:name w:val="heading 2"/>
    <w:aliases w:val="ZEBRA-Заголовок 2"/>
    <w:basedOn w:val="a"/>
    <w:next w:val="ZEBRA-0"/>
    <w:link w:val="20"/>
    <w:qFormat/>
    <w:rsid w:val="00F610B9"/>
    <w:pPr>
      <w:keepNext/>
      <w:numPr>
        <w:ilvl w:val="1"/>
        <w:numId w:val="2"/>
      </w:numPr>
      <w:spacing w:before="240" w:after="60"/>
      <w:outlineLvl w:val="1"/>
    </w:pPr>
    <w:rPr>
      <w:rFonts w:ascii="Arial" w:hAnsi="Arial" w:cs="Arial"/>
      <w:b/>
      <w:bCs/>
      <w:sz w:val="32"/>
      <w:szCs w:val="32"/>
    </w:rPr>
  </w:style>
  <w:style w:type="paragraph" w:styleId="3">
    <w:name w:val="heading 3"/>
    <w:aliases w:val="ZEBRA- Заголовок 3"/>
    <w:basedOn w:val="a"/>
    <w:next w:val="ZEBRA-0"/>
    <w:link w:val="30"/>
    <w:qFormat/>
    <w:rsid w:val="00F610B9"/>
    <w:pPr>
      <w:keepNext/>
      <w:numPr>
        <w:ilvl w:val="2"/>
        <w:numId w:val="2"/>
      </w:numPr>
      <w:spacing w:before="240" w:after="60"/>
      <w:outlineLvl w:val="2"/>
    </w:pPr>
    <w:rPr>
      <w:rFonts w:ascii="Arial" w:hAnsi="Arial" w:cs="Arial"/>
      <w:b/>
      <w:bCs/>
      <w:sz w:val="26"/>
      <w:szCs w:val="26"/>
    </w:rPr>
  </w:style>
  <w:style w:type="paragraph" w:styleId="4">
    <w:name w:val="heading 4"/>
    <w:basedOn w:val="a"/>
    <w:next w:val="a"/>
    <w:link w:val="40"/>
    <w:qFormat/>
    <w:rsid w:val="00F610B9"/>
    <w:pPr>
      <w:keepNext/>
      <w:numPr>
        <w:ilvl w:val="3"/>
        <w:numId w:val="2"/>
      </w:numPr>
      <w:spacing w:before="240" w:after="60"/>
      <w:outlineLvl w:val="3"/>
    </w:pPr>
    <w:rPr>
      <w:b/>
      <w:bCs/>
      <w:sz w:val="28"/>
      <w:szCs w:val="28"/>
    </w:rPr>
  </w:style>
  <w:style w:type="paragraph" w:styleId="5">
    <w:name w:val="heading 5"/>
    <w:basedOn w:val="a"/>
    <w:next w:val="a"/>
    <w:link w:val="50"/>
    <w:qFormat/>
    <w:rsid w:val="00F610B9"/>
    <w:pPr>
      <w:numPr>
        <w:ilvl w:val="4"/>
        <w:numId w:val="2"/>
      </w:numPr>
      <w:spacing w:before="240" w:after="60"/>
      <w:outlineLvl w:val="4"/>
    </w:pPr>
    <w:rPr>
      <w:b/>
      <w:bCs/>
      <w:i/>
      <w:iCs/>
      <w:sz w:val="26"/>
      <w:szCs w:val="26"/>
    </w:rPr>
  </w:style>
  <w:style w:type="paragraph" w:styleId="6">
    <w:name w:val="heading 6"/>
    <w:basedOn w:val="a"/>
    <w:next w:val="a"/>
    <w:link w:val="60"/>
    <w:qFormat/>
    <w:rsid w:val="00F610B9"/>
    <w:pPr>
      <w:numPr>
        <w:ilvl w:val="5"/>
        <w:numId w:val="2"/>
      </w:numPr>
      <w:spacing w:before="240" w:after="60"/>
      <w:outlineLvl w:val="5"/>
    </w:pPr>
    <w:rPr>
      <w:b/>
      <w:bCs/>
      <w:sz w:val="22"/>
      <w:szCs w:val="22"/>
    </w:rPr>
  </w:style>
  <w:style w:type="paragraph" w:styleId="7">
    <w:name w:val="heading 7"/>
    <w:basedOn w:val="a"/>
    <w:next w:val="a"/>
    <w:link w:val="70"/>
    <w:qFormat/>
    <w:rsid w:val="00F610B9"/>
    <w:pPr>
      <w:numPr>
        <w:ilvl w:val="6"/>
        <w:numId w:val="2"/>
      </w:numPr>
      <w:spacing w:before="240" w:after="60"/>
      <w:outlineLvl w:val="6"/>
    </w:pPr>
  </w:style>
  <w:style w:type="paragraph" w:styleId="8">
    <w:name w:val="heading 8"/>
    <w:basedOn w:val="a"/>
    <w:next w:val="a"/>
    <w:link w:val="80"/>
    <w:qFormat/>
    <w:rsid w:val="00F610B9"/>
    <w:pPr>
      <w:numPr>
        <w:ilvl w:val="7"/>
        <w:numId w:val="2"/>
      </w:numPr>
      <w:spacing w:before="240" w:after="60"/>
      <w:outlineLvl w:val="7"/>
    </w:pPr>
    <w:rPr>
      <w:i/>
      <w:iCs/>
    </w:rPr>
  </w:style>
  <w:style w:type="paragraph" w:styleId="9">
    <w:name w:val="heading 9"/>
    <w:basedOn w:val="a"/>
    <w:next w:val="a"/>
    <w:link w:val="90"/>
    <w:qFormat/>
    <w:rsid w:val="00F610B9"/>
    <w:pPr>
      <w:numPr>
        <w:ilvl w:val="8"/>
        <w:numId w:val="2"/>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ZEBRA-0">
    <w:name w:val="ZEBRA- Основной текст"/>
    <w:basedOn w:val="a"/>
    <w:autoRedefine/>
    <w:uiPriority w:val="99"/>
    <w:rsid w:val="009272EE"/>
    <w:rPr>
      <w:rFonts w:ascii="Arial" w:hAnsi="Arial" w:cs="Arial"/>
      <w:sz w:val="22"/>
      <w:szCs w:val="22"/>
    </w:rPr>
  </w:style>
  <w:style w:type="character" w:customStyle="1" w:styleId="10">
    <w:name w:val="Заголовок 1 Знак"/>
    <w:aliases w:val="ZEBRA- Заголовок 1 Знак"/>
    <w:basedOn w:val="a0"/>
    <w:link w:val="1"/>
    <w:locked/>
    <w:rsid w:val="00F610B9"/>
    <w:rPr>
      <w:rFonts w:ascii="Arial" w:hAnsi="Arial" w:cs="Arial"/>
      <w:b/>
      <w:bCs/>
      <w:kern w:val="32"/>
      <w:sz w:val="36"/>
      <w:szCs w:val="36"/>
    </w:rPr>
  </w:style>
  <w:style w:type="character" w:customStyle="1" w:styleId="20">
    <w:name w:val="Заголовок 2 Знак"/>
    <w:aliases w:val="ZEBRA-Заголовок 2 Знак"/>
    <w:basedOn w:val="a0"/>
    <w:link w:val="2"/>
    <w:locked/>
    <w:rsid w:val="00674494"/>
    <w:rPr>
      <w:rFonts w:ascii="Arial" w:hAnsi="Arial" w:cs="Arial"/>
      <w:b/>
      <w:bCs/>
      <w:sz w:val="32"/>
      <w:szCs w:val="32"/>
    </w:rPr>
  </w:style>
  <w:style w:type="character" w:customStyle="1" w:styleId="30">
    <w:name w:val="Заголовок 3 Знак"/>
    <w:aliases w:val="ZEBRA- Заголовок 3 Знак"/>
    <w:basedOn w:val="a0"/>
    <w:link w:val="3"/>
    <w:locked/>
    <w:rsid w:val="001E3249"/>
    <w:rPr>
      <w:rFonts w:ascii="Arial" w:hAnsi="Arial" w:cs="Arial"/>
      <w:b/>
      <w:bCs/>
      <w:sz w:val="26"/>
      <w:szCs w:val="26"/>
    </w:rPr>
  </w:style>
  <w:style w:type="character" w:customStyle="1" w:styleId="40">
    <w:name w:val="Заголовок 4 Знак"/>
    <w:basedOn w:val="a0"/>
    <w:link w:val="4"/>
    <w:locked/>
    <w:rsid w:val="001A1B1D"/>
    <w:rPr>
      <w:b/>
      <w:bCs/>
      <w:sz w:val="28"/>
      <w:szCs w:val="28"/>
    </w:rPr>
  </w:style>
  <w:style w:type="character" w:customStyle="1" w:styleId="50">
    <w:name w:val="Заголовок 5 Знак"/>
    <w:basedOn w:val="a0"/>
    <w:link w:val="5"/>
    <w:locked/>
    <w:rsid w:val="00AD022F"/>
    <w:rPr>
      <w:b/>
      <w:bCs/>
      <w:i/>
      <w:iCs/>
      <w:sz w:val="26"/>
      <w:szCs w:val="26"/>
    </w:rPr>
  </w:style>
  <w:style w:type="character" w:customStyle="1" w:styleId="60">
    <w:name w:val="Заголовок 6 Знак"/>
    <w:basedOn w:val="a0"/>
    <w:link w:val="6"/>
    <w:locked/>
    <w:rsid w:val="00AD022F"/>
    <w:rPr>
      <w:b/>
      <w:bCs/>
      <w:sz w:val="22"/>
      <w:szCs w:val="22"/>
    </w:rPr>
  </w:style>
  <w:style w:type="character" w:customStyle="1" w:styleId="70">
    <w:name w:val="Заголовок 7 Знак"/>
    <w:basedOn w:val="a0"/>
    <w:link w:val="7"/>
    <w:locked/>
    <w:rsid w:val="00AD022F"/>
    <w:rPr>
      <w:sz w:val="24"/>
      <w:szCs w:val="24"/>
    </w:rPr>
  </w:style>
  <w:style w:type="character" w:customStyle="1" w:styleId="80">
    <w:name w:val="Заголовок 8 Знак"/>
    <w:basedOn w:val="a0"/>
    <w:link w:val="8"/>
    <w:locked/>
    <w:rsid w:val="00AD022F"/>
    <w:rPr>
      <w:i/>
      <w:iCs/>
      <w:sz w:val="24"/>
      <w:szCs w:val="24"/>
    </w:rPr>
  </w:style>
  <w:style w:type="character" w:customStyle="1" w:styleId="90">
    <w:name w:val="Заголовок 9 Знак"/>
    <w:basedOn w:val="a0"/>
    <w:link w:val="9"/>
    <w:locked/>
    <w:rsid w:val="00AD022F"/>
    <w:rPr>
      <w:rFonts w:ascii="Arial" w:hAnsi="Arial" w:cs="Arial"/>
      <w:sz w:val="22"/>
      <w:szCs w:val="22"/>
    </w:rPr>
  </w:style>
  <w:style w:type="character" w:customStyle="1" w:styleId="Heading1Char">
    <w:name w:val="Heading 1 Char"/>
    <w:aliases w:val="ZEBRA- Заголовок 1 Char"/>
    <w:basedOn w:val="a0"/>
    <w:link w:val="1"/>
    <w:uiPriority w:val="99"/>
    <w:locked/>
    <w:rsid w:val="00640421"/>
    <w:rPr>
      <w:rFonts w:ascii="Cambria" w:hAnsi="Cambria" w:cs="Cambria"/>
      <w:b/>
      <w:bCs/>
      <w:color w:val="auto"/>
      <w:sz w:val="28"/>
      <w:szCs w:val="28"/>
      <w:lang w:eastAsia="ru-RU"/>
    </w:rPr>
  </w:style>
  <w:style w:type="character" w:customStyle="1" w:styleId="Heading4Char">
    <w:name w:val="Heading 4 Char"/>
    <w:basedOn w:val="a0"/>
    <w:link w:val="4"/>
    <w:uiPriority w:val="99"/>
    <w:semiHidden/>
    <w:locked/>
    <w:rsid w:val="004E7C3B"/>
    <w:rPr>
      <w:rFonts w:ascii="Calibri" w:hAnsi="Calibri" w:cs="Calibri"/>
      <w:b/>
      <w:bCs/>
      <w:sz w:val="28"/>
      <w:szCs w:val="28"/>
    </w:rPr>
  </w:style>
  <w:style w:type="paragraph" w:customStyle="1" w:styleId="ZEBRA-">
    <w:name w:val="ZEBRA- Маркированный список"/>
    <w:basedOn w:val="ZEBRA-0"/>
    <w:rsid w:val="00F610B9"/>
    <w:pPr>
      <w:numPr>
        <w:numId w:val="1"/>
      </w:numPr>
    </w:pPr>
  </w:style>
  <w:style w:type="paragraph" w:styleId="a3">
    <w:name w:val="header"/>
    <w:basedOn w:val="a"/>
    <w:link w:val="a4"/>
    <w:rsid w:val="006B59A5"/>
    <w:pPr>
      <w:tabs>
        <w:tab w:val="center" w:pos="4677"/>
        <w:tab w:val="right" w:pos="9355"/>
      </w:tabs>
    </w:pPr>
  </w:style>
  <w:style w:type="character" w:customStyle="1" w:styleId="a4">
    <w:name w:val="Верхний колонтитул Знак"/>
    <w:basedOn w:val="a0"/>
    <w:link w:val="a3"/>
    <w:locked/>
    <w:rsid w:val="00AD022F"/>
    <w:rPr>
      <w:sz w:val="24"/>
      <w:szCs w:val="24"/>
    </w:rPr>
  </w:style>
  <w:style w:type="paragraph" w:styleId="a5">
    <w:name w:val="footer"/>
    <w:basedOn w:val="a"/>
    <w:link w:val="a6"/>
    <w:rsid w:val="006B59A5"/>
    <w:pPr>
      <w:tabs>
        <w:tab w:val="center" w:pos="4677"/>
        <w:tab w:val="right" w:pos="9355"/>
      </w:tabs>
    </w:pPr>
  </w:style>
  <w:style w:type="character" w:customStyle="1" w:styleId="a6">
    <w:name w:val="Нижний колонтитул Знак"/>
    <w:basedOn w:val="a0"/>
    <w:link w:val="a5"/>
    <w:locked/>
    <w:rsid w:val="00AD022F"/>
    <w:rPr>
      <w:sz w:val="24"/>
      <w:szCs w:val="24"/>
    </w:rPr>
  </w:style>
  <w:style w:type="table" w:styleId="a7">
    <w:name w:val="Table Grid"/>
    <w:basedOn w:val="a1"/>
    <w:uiPriority w:val="59"/>
    <w:rsid w:val="006B59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rsid w:val="006B59A5"/>
    <w:rPr>
      <w:color w:val="0000FF"/>
      <w:u w:val="single"/>
    </w:rPr>
  </w:style>
  <w:style w:type="character" w:styleId="a9">
    <w:name w:val="page number"/>
    <w:basedOn w:val="a0"/>
    <w:uiPriority w:val="99"/>
    <w:rsid w:val="006B59A5"/>
  </w:style>
  <w:style w:type="paragraph" w:styleId="aa">
    <w:name w:val="Plain Text"/>
    <w:basedOn w:val="a"/>
    <w:link w:val="ab"/>
    <w:uiPriority w:val="99"/>
    <w:rsid w:val="00640421"/>
    <w:rPr>
      <w:rFonts w:ascii="Courier New" w:hAnsi="Courier New" w:cs="Courier New"/>
      <w:sz w:val="20"/>
      <w:szCs w:val="20"/>
    </w:rPr>
  </w:style>
  <w:style w:type="character" w:customStyle="1" w:styleId="ab">
    <w:name w:val="Текст Знак"/>
    <w:basedOn w:val="a0"/>
    <w:link w:val="aa"/>
    <w:uiPriority w:val="99"/>
    <w:locked/>
    <w:rsid w:val="00640421"/>
    <w:rPr>
      <w:rFonts w:ascii="Courier New" w:hAnsi="Courier New" w:cs="Courier New"/>
      <w:lang w:val="ru-RU" w:eastAsia="ru-RU"/>
    </w:rPr>
  </w:style>
  <w:style w:type="paragraph" w:customStyle="1" w:styleId="ac">
    <w:name w:val="Текст таблицы"/>
    <w:basedOn w:val="a"/>
    <w:link w:val="ad"/>
    <w:autoRedefine/>
    <w:uiPriority w:val="99"/>
    <w:rsid w:val="00640421"/>
    <w:pPr>
      <w:tabs>
        <w:tab w:val="left" w:pos="0"/>
      </w:tabs>
      <w:spacing w:before="120"/>
    </w:pPr>
    <w:rPr>
      <w:rFonts w:eastAsia="MS Mincho"/>
    </w:rPr>
  </w:style>
  <w:style w:type="character" w:customStyle="1" w:styleId="ad">
    <w:name w:val="Текст таблицы Знак"/>
    <w:basedOn w:val="a0"/>
    <w:link w:val="ac"/>
    <w:uiPriority w:val="99"/>
    <w:locked/>
    <w:rsid w:val="00640421"/>
    <w:rPr>
      <w:rFonts w:eastAsia="MS Mincho"/>
      <w:sz w:val="24"/>
      <w:szCs w:val="24"/>
      <w:lang w:val="ru-RU" w:eastAsia="ru-RU"/>
    </w:rPr>
  </w:style>
  <w:style w:type="character" w:styleId="ae">
    <w:name w:val="annotation reference"/>
    <w:basedOn w:val="a0"/>
    <w:uiPriority w:val="99"/>
    <w:semiHidden/>
    <w:rsid w:val="00640421"/>
    <w:rPr>
      <w:sz w:val="16"/>
      <w:szCs w:val="16"/>
    </w:rPr>
  </w:style>
  <w:style w:type="paragraph" w:styleId="af">
    <w:name w:val="annotation text"/>
    <w:basedOn w:val="a"/>
    <w:link w:val="af0"/>
    <w:uiPriority w:val="99"/>
    <w:semiHidden/>
    <w:rsid w:val="00640421"/>
    <w:rPr>
      <w:sz w:val="20"/>
      <w:szCs w:val="20"/>
    </w:rPr>
  </w:style>
  <w:style w:type="character" w:customStyle="1" w:styleId="af0">
    <w:name w:val="Текст примечания Знак"/>
    <w:basedOn w:val="a0"/>
    <w:link w:val="af"/>
    <w:uiPriority w:val="99"/>
    <w:semiHidden/>
    <w:locked/>
    <w:rsid w:val="00AD022F"/>
    <w:rPr>
      <w:sz w:val="20"/>
      <w:szCs w:val="20"/>
    </w:rPr>
  </w:style>
  <w:style w:type="paragraph" w:styleId="af1">
    <w:name w:val="annotation subject"/>
    <w:basedOn w:val="af"/>
    <w:next w:val="af"/>
    <w:link w:val="af2"/>
    <w:uiPriority w:val="99"/>
    <w:semiHidden/>
    <w:rsid w:val="00640421"/>
    <w:rPr>
      <w:b/>
      <w:bCs/>
    </w:rPr>
  </w:style>
  <w:style w:type="character" w:customStyle="1" w:styleId="af2">
    <w:name w:val="Тема примечания Знак"/>
    <w:basedOn w:val="af0"/>
    <w:link w:val="af1"/>
    <w:uiPriority w:val="99"/>
    <w:semiHidden/>
    <w:locked/>
    <w:rsid w:val="00AD022F"/>
    <w:rPr>
      <w:b/>
      <w:bCs/>
    </w:rPr>
  </w:style>
  <w:style w:type="paragraph" w:styleId="af3">
    <w:name w:val="Balloon Text"/>
    <w:basedOn w:val="a"/>
    <w:link w:val="af4"/>
    <w:uiPriority w:val="99"/>
    <w:semiHidden/>
    <w:rsid w:val="00640421"/>
    <w:rPr>
      <w:rFonts w:ascii="Tahoma" w:hAnsi="Tahoma" w:cs="Tahoma"/>
      <w:sz w:val="16"/>
      <w:szCs w:val="16"/>
    </w:rPr>
  </w:style>
  <w:style w:type="character" w:customStyle="1" w:styleId="af4">
    <w:name w:val="Текст выноски Знак"/>
    <w:basedOn w:val="a0"/>
    <w:link w:val="af3"/>
    <w:uiPriority w:val="99"/>
    <w:semiHidden/>
    <w:locked/>
    <w:rsid w:val="00AD022F"/>
    <w:rPr>
      <w:sz w:val="2"/>
      <w:szCs w:val="2"/>
    </w:rPr>
  </w:style>
  <w:style w:type="paragraph" w:styleId="21">
    <w:name w:val="toc 2"/>
    <w:basedOn w:val="a"/>
    <w:next w:val="a"/>
    <w:autoRedefine/>
    <w:uiPriority w:val="39"/>
    <w:rsid w:val="00092531"/>
    <w:pPr>
      <w:tabs>
        <w:tab w:val="left" w:pos="660"/>
        <w:tab w:val="right" w:leader="dot" w:pos="10196"/>
      </w:tabs>
    </w:pPr>
  </w:style>
  <w:style w:type="paragraph" w:styleId="31">
    <w:name w:val="toc 3"/>
    <w:basedOn w:val="a"/>
    <w:next w:val="a"/>
    <w:autoRedefine/>
    <w:uiPriority w:val="39"/>
    <w:rsid w:val="00640421"/>
    <w:pPr>
      <w:ind w:left="480"/>
    </w:pPr>
  </w:style>
  <w:style w:type="paragraph" w:styleId="11">
    <w:name w:val="toc 1"/>
    <w:basedOn w:val="a"/>
    <w:next w:val="a"/>
    <w:autoRedefine/>
    <w:uiPriority w:val="39"/>
    <w:rsid w:val="00C0244D"/>
    <w:pPr>
      <w:tabs>
        <w:tab w:val="right" w:leader="dot" w:pos="10196"/>
      </w:tabs>
      <w:ind w:firstLine="426"/>
    </w:pPr>
  </w:style>
  <w:style w:type="paragraph" w:styleId="af5">
    <w:name w:val="Body Text"/>
    <w:basedOn w:val="a"/>
    <w:link w:val="af6"/>
    <w:rsid w:val="008F1D57"/>
    <w:pPr>
      <w:spacing w:after="120"/>
    </w:pPr>
    <w:rPr>
      <w:lang w:eastAsia="en-US"/>
    </w:rPr>
  </w:style>
  <w:style w:type="character" w:customStyle="1" w:styleId="af6">
    <w:name w:val="Основной текст Знак"/>
    <w:basedOn w:val="a0"/>
    <w:link w:val="af5"/>
    <w:locked/>
    <w:rsid w:val="008F1D57"/>
    <w:rPr>
      <w:sz w:val="24"/>
      <w:szCs w:val="24"/>
      <w:lang w:val="ru-RU" w:eastAsia="en-US"/>
    </w:rPr>
  </w:style>
  <w:style w:type="paragraph" w:customStyle="1" w:styleId="12">
    <w:name w:val="Абзац списка1"/>
    <w:basedOn w:val="a"/>
    <w:uiPriority w:val="99"/>
    <w:rsid w:val="008F1D57"/>
    <w:pPr>
      <w:spacing w:after="200" w:line="276" w:lineRule="auto"/>
      <w:ind w:left="720"/>
    </w:pPr>
    <w:rPr>
      <w:rFonts w:ascii="Calibri" w:hAnsi="Calibri" w:cs="Calibri"/>
      <w:sz w:val="22"/>
      <w:szCs w:val="22"/>
      <w:lang w:eastAsia="en-US"/>
    </w:rPr>
  </w:style>
  <w:style w:type="paragraph" w:styleId="af7">
    <w:name w:val="footnote text"/>
    <w:basedOn w:val="a"/>
    <w:link w:val="af8"/>
    <w:uiPriority w:val="99"/>
    <w:semiHidden/>
    <w:rsid w:val="00C57822"/>
    <w:pPr>
      <w:spacing w:after="200" w:line="276" w:lineRule="auto"/>
    </w:pPr>
    <w:rPr>
      <w:rFonts w:ascii="Calibri" w:hAnsi="Calibri" w:cs="Calibri"/>
      <w:sz w:val="22"/>
      <w:szCs w:val="22"/>
    </w:rPr>
  </w:style>
  <w:style w:type="character" w:customStyle="1" w:styleId="af8">
    <w:name w:val="Текст сноски Знак"/>
    <w:basedOn w:val="a0"/>
    <w:link w:val="af7"/>
    <w:uiPriority w:val="99"/>
    <w:semiHidden/>
    <w:locked/>
    <w:rsid w:val="00C57822"/>
    <w:rPr>
      <w:rFonts w:ascii="Calibri" w:hAnsi="Calibri" w:cs="Calibri"/>
      <w:sz w:val="22"/>
      <w:szCs w:val="22"/>
      <w:lang w:val="ru-RU" w:eastAsia="ru-RU"/>
    </w:rPr>
  </w:style>
  <w:style w:type="character" w:styleId="af9">
    <w:name w:val="footnote reference"/>
    <w:basedOn w:val="a0"/>
    <w:uiPriority w:val="99"/>
    <w:semiHidden/>
    <w:rsid w:val="00C57822"/>
    <w:rPr>
      <w:vertAlign w:val="superscript"/>
    </w:rPr>
  </w:style>
  <w:style w:type="paragraph" w:customStyle="1" w:styleId="110">
    <w:name w:val="Абзац списка11"/>
    <w:basedOn w:val="a"/>
    <w:uiPriority w:val="99"/>
    <w:rsid w:val="008C27E1"/>
    <w:pPr>
      <w:spacing w:after="200" w:line="276" w:lineRule="auto"/>
      <w:ind w:left="720"/>
    </w:pPr>
    <w:rPr>
      <w:rFonts w:ascii="Calibri" w:hAnsi="Calibri" w:cs="Calibri"/>
      <w:sz w:val="22"/>
      <w:szCs w:val="22"/>
    </w:rPr>
  </w:style>
  <w:style w:type="paragraph" w:customStyle="1" w:styleId="afa">
    <w:name w:val="Шапка таблицы"/>
    <w:basedOn w:val="af5"/>
    <w:uiPriority w:val="99"/>
    <w:rsid w:val="008C27E1"/>
    <w:pPr>
      <w:tabs>
        <w:tab w:val="left" w:pos="567"/>
      </w:tabs>
      <w:spacing w:before="120"/>
      <w:ind w:firstLine="284"/>
      <w:jc w:val="center"/>
    </w:pPr>
    <w:rPr>
      <w:rFonts w:eastAsia="MS Mincho"/>
      <w:b/>
      <w:bCs/>
      <w:color w:val="FFFFFF"/>
      <w:lang w:eastAsia="ru-RU"/>
    </w:rPr>
  </w:style>
  <w:style w:type="paragraph" w:customStyle="1" w:styleId="22">
    <w:name w:val="Абзац списка2"/>
    <w:basedOn w:val="a"/>
    <w:uiPriority w:val="99"/>
    <w:rsid w:val="008C27E1"/>
    <w:pPr>
      <w:ind w:left="708"/>
    </w:pPr>
    <w:rPr>
      <w:rFonts w:eastAsia="MS Mincho"/>
      <w:lang w:eastAsia="ja-JP"/>
    </w:rPr>
  </w:style>
  <w:style w:type="paragraph" w:customStyle="1" w:styleId="ListParagraph1">
    <w:name w:val="List Paragraph1"/>
    <w:basedOn w:val="a"/>
    <w:uiPriority w:val="99"/>
    <w:rsid w:val="00674494"/>
    <w:pPr>
      <w:ind w:left="708"/>
    </w:pPr>
    <w:rPr>
      <w:rFonts w:eastAsia="MS Mincho"/>
      <w:lang w:eastAsia="ja-JP"/>
    </w:rPr>
  </w:style>
  <w:style w:type="paragraph" w:customStyle="1" w:styleId="afb">
    <w:name w:val="Название таблицы"/>
    <w:basedOn w:val="af5"/>
    <w:next w:val="af5"/>
    <w:uiPriority w:val="99"/>
    <w:rsid w:val="00674494"/>
    <w:pPr>
      <w:tabs>
        <w:tab w:val="left" w:pos="567"/>
      </w:tabs>
      <w:spacing w:before="120"/>
      <w:ind w:left="170" w:firstLine="284"/>
      <w:jc w:val="both"/>
    </w:pPr>
    <w:rPr>
      <w:rFonts w:eastAsia="MS Mincho"/>
      <w:sz w:val="28"/>
      <w:szCs w:val="28"/>
      <w:lang w:eastAsia="ru-RU"/>
    </w:rPr>
  </w:style>
  <w:style w:type="paragraph" w:customStyle="1" w:styleId="13">
    <w:name w:val="Маркированный список1"/>
    <w:basedOn w:val="a"/>
    <w:uiPriority w:val="99"/>
    <w:rsid w:val="00674494"/>
    <w:pPr>
      <w:tabs>
        <w:tab w:val="num" w:pos="360"/>
      </w:tabs>
      <w:spacing w:before="60" w:after="120"/>
      <w:ind w:left="360" w:hanging="360"/>
      <w:jc w:val="both"/>
    </w:pPr>
    <w:rPr>
      <w:rFonts w:ascii="Garamond" w:eastAsia="MS Mincho" w:hAnsi="Garamond" w:cs="Garamond"/>
      <w:lang w:eastAsia="en-US"/>
    </w:rPr>
  </w:style>
  <w:style w:type="paragraph" w:styleId="afc">
    <w:name w:val="Normal (Web)"/>
    <w:basedOn w:val="a"/>
    <w:uiPriority w:val="99"/>
    <w:rsid w:val="00573B80"/>
  </w:style>
  <w:style w:type="paragraph" w:customStyle="1" w:styleId="Default">
    <w:name w:val="Default"/>
    <w:uiPriority w:val="99"/>
    <w:rsid w:val="00573B80"/>
    <w:pPr>
      <w:autoSpaceDE w:val="0"/>
      <w:autoSpaceDN w:val="0"/>
      <w:adjustRightInd w:val="0"/>
    </w:pPr>
    <w:rPr>
      <w:color w:val="000000"/>
      <w:sz w:val="24"/>
      <w:szCs w:val="24"/>
    </w:rPr>
  </w:style>
  <w:style w:type="paragraph" w:customStyle="1" w:styleId="Pa10">
    <w:name w:val="Pa10"/>
    <w:basedOn w:val="Default"/>
    <w:next w:val="Default"/>
    <w:uiPriority w:val="99"/>
    <w:rsid w:val="00573B80"/>
    <w:pPr>
      <w:spacing w:line="181" w:lineRule="atLeast"/>
    </w:pPr>
    <w:rPr>
      <w:rFonts w:ascii="FCIZJY+MyriadPro-Bold" w:hAnsi="FCIZJY+MyriadPro-Bold" w:cs="FCIZJY+MyriadPro-Bold"/>
      <w:color w:val="auto"/>
      <w:lang w:eastAsia="en-US"/>
    </w:rPr>
  </w:style>
  <w:style w:type="paragraph" w:styleId="afd">
    <w:name w:val="Title"/>
    <w:basedOn w:val="a"/>
    <w:link w:val="afe"/>
    <w:uiPriority w:val="99"/>
    <w:qFormat/>
    <w:rsid w:val="00B465CA"/>
    <w:pPr>
      <w:jc w:val="center"/>
    </w:pPr>
    <w:rPr>
      <w:b/>
      <w:bCs/>
      <w:caps/>
      <w:sz w:val="32"/>
      <w:szCs w:val="32"/>
    </w:rPr>
  </w:style>
  <w:style w:type="character" w:customStyle="1" w:styleId="afe">
    <w:name w:val="Название Знак"/>
    <w:basedOn w:val="a0"/>
    <w:link w:val="afd"/>
    <w:uiPriority w:val="99"/>
    <w:locked/>
    <w:rsid w:val="00B465CA"/>
    <w:rPr>
      <w:b/>
      <w:bCs/>
      <w:caps/>
      <w:sz w:val="24"/>
      <w:szCs w:val="24"/>
      <w:lang w:val="ru-RU" w:eastAsia="ru-RU"/>
    </w:rPr>
  </w:style>
  <w:style w:type="paragraph" w:styleId="aff">
    <w:name w:val="caption"/>
    <w:basedOn w:val="a"/>
    <w:next w:val="a"/>
    <w:uiPriority w:val="99"/>
    <w:qFormat/>
    <w:rsid w:val="00415464"/>
    <w:rPr>
      <w:b/>
      <w:bCs/>
      <w:szCs w:val="20"/>
    </w:rPr>
  </w:style>
  <w:style w:type="paragraph" w:styleId="aff0">
    <w:name w:val="Body Text Indent"/>
    <w:basedOn w:val="a"/>
    <w:link w:val="aff1"/>
    <w:uiPriority w:val="99"/>
    <w:rsid w:val="00B465CA"/>
    <w:pPr>
      <w:spacing w:after="120"/>
      <w:ind w:left="283"/>
    </w:pPr>
    <w:rPr>
      <w:sz w:val="20"/>
      <w:szCs w:val="20"/>
    </w:rPr>
  </w:style>
  <w:style w:type="character" w:customStyle="1" w:styleId="aff1">
    <w:name w:val="Основной текст с отступом Знак"/>
    <w:basedOn w:val="a0"/>
    <w:link w:val="aff0"/>
    <w:uiPriority w:val="99"/>
    <w:locked/>
    <w:rsid w:val="00AD022F"/>
    <w:rPr>
      <w:sz w:val="24"/>
      <w:szCs w:val="24"/>
    </w:rPr>
  </w:style>
  <w:style w:type="paragraph" w:customStyle="1" w:styleId="aff2">
    <w:name w:val="Меморандум"/>
    <w:uiPriority w:val="99"/>
    <w:rsid w:val="00486B11"/>
    <w:pPr>
      <w:widowControl w:val="0"/>
      <w:spacing w:line="360" w:lineRule="auto"/>
      <w:ind w:firstLine="709"/>
      <w:jc w:val="both"/>
    </w:pPr>
    <w:rPr>
      <w:sz w:val="24"/>
      <w:szCs w:val="24"/>
    </w:rPr>
  </w:style>
  <w:style w:type="paragraph" w:styleId="aff3">
    <w:name w:val="Document Map"/>
    <w:basedOn w:val="a"/>
    <w:link w:val="aff4"/>
    <w:uiPriority w:val="99"/>
    <w:semiHidden/>
    <w:rsid w:val="00CA725F"/>
    <w:rPr>
      <w:rFonts w:ascii="Tahoma" w:hAnsi="Tahoma" w:cs="Tahoma"/>
      <w:sz w:val="16"/>
      <w:szCs w:val="16"/>
    </w:rPr>
  </w:style>
  <w:style w:type="character" w:customStyle="1" w:styleId="aff4">
    <w:name w:val="Схема документа Знак"/>
    <w:basedOn w:val="a0"/>
    <w:link w:val="aff3"/>
    <w:uiPriority w:val="99"/>
    <w:locked/>
    <w:rsid w:val="00CA725F"/>
    <w:rPr>
      <w:rFonts w:ascii="Tahoma" w:hAnsi="Tahoma" w:cs="Tahoma"/>
      <w:sz w:val="16"/>
      <w:szCs w:val="16"/>
    </w:rPr>
  </w:style>
  <w:style w:type="paragraph" w:styleId="aff5">
    <w:name w:val="List Paragraph"/>
    <w:basedOn w:val="a"/>
    <w:uiPriority w:val="34"/>
    <w:qFormat/>
    <w:rsid w:val="00F40A8A"/>
    <w:pPr>
      <w:spacing w:after="200" w:line="276" w:lineRule="auto"/>
      <w:ind w:left="720"/>
    </w:pPr>
    <w:rPr>
      <w:rFonts w:ascii="Calibri" w:hAnsi="Calibri" w:cs="Calibri"/>
      <w:sz w:val="22"/>
      <w:szCs w:val="22"/>
      <w:lang w:eastAsia="en-US"/>
    </w:rPr>
  </w:style>
  <w:style w:type="table" w:styleId="32">
    <w:name w:val="Table Columns 3"/>
    <w:basedOn w:val="a1"/>
    <w:uiPriority w:val="99"/>
    <w:rsid w:val="001264BA"/>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paragraph" w:customStyle="1" w:styleId="33">
    <w:name w:val="Абзац списка3"/>
    <w:basedOn w:val="a"/>
    <w:uiPriority w:val="99"/>
    <w:rsid w:val="001A1B1D"/>
    <w:pPr>
      <w:spacing w:after="200" w:line="276" w:lineRule="auto"/>
      <w:ind w:left="720"/>
    </w:pPr>
    <w:rPr>
      <w:rFonts w:ascii="Calibri" w:hAnsi="Calibri" w:cs="Calibri"/>
      <w:sz w:val="22"/>
      <w:szCs w:val="22"/>
      <w:lang w:val="en-US" w:eastAsia="en-US"/>
    </w:rPr>
  </w:style>
  <w:style w:type="paragraph" w:styleId="aff6">
    <w:name w:val="Revision"/>
    <w:hidden/>
    <w:uiPriority w:val="99"/>
    <w:semiHidden/>
    <w:rsid w:val="004E7C3B"/>
    <w:rPr>
      <w:sz w:val="24"/>
      <w:szCs w:val="24"/>
    </w:rPr>
  </w:style>
  <w:style w:type="paragraph" w:styleId="34">
    <w:name w:val="Body Text Indent 3"/>
    <w:basedOn w:val="a"/>
    <w:link w:val="35"/>
    <w:rsid w:val="009D5FEA"/>
    <w:pPr>
      <w:spacing w:after="120"/>
      <w:ind w:left="283"/>
    </w:pPr>
    <w:rPr>
      <w:sz w:val="16"/>
      <w:szCs w:val="16"/>
    </w:rPr>
  </w:style>
  <w:style w:type="character" w:customStyle="1" w:styleId="35">
    <w:name w:val="Основной текст с отступом 3 Знак"/>
    <w:basedOn w:val="a0"/>
    <w:link w:val="34"/>
    <w:locked/>
    <w:rsid w:val="009D5FEA"/>
    <w:rPr>
      <w:sz w:val="16"/>
      <w:szCs w:val="16"/>
    </w:rPr>
  </w:style>
  <w:style w:type="paragraph" w:styleId="41">
    <w:name w:val="toc 4"/>
    <w:basedOn w:val="a"/>
    <w:next w:val="a"/>
    <w:autoRedefine/>
    <w:uiPriority w:val="39"/>
    <w:rsid w:val="00D20C26"/>
    <w:pPr>
      <w:spacing w:after="100" w:line="276" w:lineRule="auto"/>
      <w:ind w:left="660"/>
    </w:pPr>
    <w:rPr>
      <w:rFonts w:ascii="Calibri" w:hAnsi="Calibri" w:cs="Calibri"/>
      <w:sz w:val="22"/>
      <w:szCs w:val="22"/>
    </w:rPr>
  </w:style>
  <w:style w:type="paragraph" w:styleId="51">
    <w:name w:val="toc 5"/>
    <w:basedOn w:val="a"/>
    <w:next w:val="a"/>
    <w:autoRedefine/>
    <w:uiPriority w:val="39"/>
    <w:rsid w:val="00D20C26"/>
    <w:pPr>
      <w:spacing w:after="100" w:line="276" w:lineRule="auto"/>
      <w:ind w:left="880"/>
    </w:pPr>
    <w:rPr>
      <w:rFonts w:ascii="Calibri" w:hAnsi="Calibri" w:cs="Calibri"/>
      <w:sz w:val="22"/>
      <w:szCs w:val="22"/>
    </w:rPr>
  </w:style>
  <w:style w:type="paragraph" w:styleId="61">
    <w:name w:val="toc 6"/>
    <w:basedOn w:val="a"/>
    <w:next w:val="a"/>
    <w:autoRedefine/>
    <w:uiPriority w:val="39"/>
    <w:rsid w:val="00D20C26"/>
    <w:pPr>
      <w:spacing w:after="100" w:line="276" w:lineRule="auto"/>
      <w:ind w:left="1100"/>
    </w:pPr>
    <w:rPr>
      <w:rFonts w:ascii="Calibri" w:hAnsi="Calibri" w:cs="Calibri"/>
      <w:sz w:val="22"/>
      <w:szCs w:val="22"/>
    </w:rPr>
  </w:style>
  <w:style w:type="paragraph" w:styleId="71">
    <w:name w:val="toc 7"/>
    <w:basedOn w:val="a"/>
    <w:next w:val="a"/>
    <w:autoRedefine/>
    <w:uiPriority w:val="39"/>
    <w:rsid w:val="00D20C26"/>
    <w:pPr>
      <w:spacing w:after="100" w:line="276" w:lineRule="auto"/>
      <w:ind w:left="1320"/>
    </w:pPr>
    <w:rPr>
      <w:rFonts w:ascii="Calibri" w:hAnsi="Calibri" w:cs="Calibri"/>
      <w:sz w:val="22"/>
      <w:szCs w:val="22"/>
    </w:rPr>
  </w:style>
  <w:style w:type="paragraph" w:styleId="81">
    <w:name w:val="toc 8"/>
    <w:basedOn w:val="a"/>
    <w:next w:val="a"/>
    <w:autoRedefine/>
    <w:uiPriority w:val="39"/>
    <w:rsid w:val="00D20C26"/>
    <w:pPr>
      <w:spacing w:after="100" w:line="276" w:lineRule="auto"/>
      <w:ind w:left="1540"/>
    </w:pPr>
    <w:rPr>
      <w:rFonts w:ascii="Calibri" w:hAnsi="Calibri" w:cs="Calibri"/>
      <w:sz w:val="22"/>
      <w:szCs w:val="22"/>
    </w:rPr>
  </w:style>
  <w:style w:type="paragraph" w:styleId="91">
    <w:name w:val="toc 9"/>
    <w:basedOn w:val="a"/>
    <w:next w:val="a"/>
    <w:autoRedefine/>
    <w:uiPriority w:val="39"/>
    <w:rsid w:val="00D20C26"/>
    <w:pPr>
      <w:spacing w:after="100" w:line="276" w:lineRule="auto"/>
      <w:ind w:left="1760"/>
    </w:pPr>
    <w:rPr>
      <w:rFonts w:ascii="Calibri" w:hAnsi="Calibri" w:cs="Calibri"/>
      <w:sz w:val="22"/>
      <w:szCs w:val="22"/>
    </w:rPr>
  </w:style>
  <w:style w:type="table" w:styleId="82">
    <w:name w:val="Table Grid 8"/>
    <w:basedOn w:val="a1"/>
    <w:uiPriority w:val="99"/>
    <w:rsid w:val="00F66B7D"/>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42">
    <w:name w:val="Абзац списка4"/>
    <w:basedOn w:val="a"/>
    <w:uiPriority w:val="99"/>
    <w:rsid w:val="00B42882"/>
    <w:pPr>
      <w:ind w:left="720"/>
    </w:pPr>
  </w:style>
  <w:style w:type="character" w:styleId="aff7">
    <w:name w:val="FollowedHyperlink"/>
    <w:basedOn w:val="a0"/>
    <w:uiPriority w:val="99"/>
    <w:semiHidden/>
    <w:unhideWhenUsed/>
    <w:locked/>
    <w:rsid w:val="00CD6D6C"/>
    <w:rPr>
      <w:color w:val="800080"/>
      <w:u w:val="single"/>
    </w:rPr>
  </w:style>
  <w:style w:type="paragraph" w:customStyle="1" w:styleId="ZEBRA-1">
    <w:name w:val="ZEBRA- Основной жирный текст"/>
    <w:basedOn w:val="ZEBRA-0"/>
    <w:qFormat/>
    <w:rsid w:val="00327DE2"/>
  </w:style>
  <w:style w:type="paragraph" w:customStyle="1" w:styleId="ZEBRA-2">
    <w:name w:val="ZEBRA- Годовой отчет"/>
    <w:basedOn w:val="ZEBRA-0"/>
    <w:rsid w:val="00FD0B7D"/>
    <w:pPr>
      <w:ind w:left="5670"/>
    </w:pPr>
    <w:rPr>
      <w:rFonts w:ascii="Verdana" w:hAnsi="Verdana"/>
      <w:color w:val="17365D"/>
      <w:sz w:val="56"/>
    </w:rPr>
  </w:style>
  <w:style w:type="paragraph" w:customStyle="1" w:styleId="Pa13">
    <w:name w:val="Pa13"/>
    <w:basedOn w:val="Default"/>
    <w:next w:val="Default"/>
    <w:rsid w:val="004E5156"/>
    <w:pPr>
      <w:spacing w:after="120" w:line="181" w:lineRule="atLeast"/>
    </w:pPr>
    <w:rPr>
      <w:rFonts w:ascii="FNQKSE+MyriadPro-Regular" w:hAnsi="FNQKSE+MyriadPro-Regular"/>
      <w:color w:val="auto"/>
    </w:rPr>
  </w:style>
  <w:style w:type="paragraph" w:customStyle="1" w:styleId="14">
    <w:name w:val="Обычный1"/>
    <w:uiPriority w:val="99"/>
    <w:rsid w:val="00C858CF"/>
    <w:pPr>
      <w:widowControl w:val="0"/>
      <w:spacing w:before="120" w:after="120"/>
      <w:jc w:val="both"/>
    </w:pPr>
    <w:rPr>
      <w:rFonts w:eastAsia="ヒラギノ角ゴ Pro W3"/>
      <w:color w:val="000000"/>
      <w:sz w:val="28"/>
    </w:rPr>
  </w:style>
  <w:style w:type="paragraph" w:customStyle="1" w:styleId="15">
    <w:name w:val="Без интервала1"/>
    <w:rsid w:val="000B1EE6"/>
    <w:rPr>
      <w:sz w:val="28"/>
      <w:szCs w:val="22"/>
      <w:lang w:eastAsia="en-US"/>
    </w:rPr>
  </w:style>
  <w:style w:type="paragraph" w:styleId="aff8">
    <w:name w:val="endnote text"/>
    <w:basedOn w:val="a"/>
    <w:link w:val="aff9"/>
    <w:uiPriority w:val="99"/>
    <w:semiHidden/>
    <w:unhideWhenUsed/>
    <w:locked/>
    <w:rsid w:val="00355D95"/>
    <w:rPr>
      <w:sz w:val="20"/>
      <w:szCs w:val="20"/>
    </w:rPr>
  </w:style>
  <w:style w:type="character" w:customStyle="1" w:styleId="aff9">
    <w:name w:val="Текст концевой сноски Знак"/>
    <w:basedOn w:val="a0"/>
    <w:link w:val="aff8"/>
    <w:uiPriority w:val="99"/>
    <w:semiHidden/>
    <w:rsid w:val="00355D95"/>
  </w:style>
  <w:style w:type="character" w:customStyle="1" w:styleId="b-serp-urlitem1">
    <w:name w:val="b-serp-url__item1"/>
    <w:basedOn w:val="a0"/>
    <w:rsid w:val="00BF4BCD"/>
  </w:style>
  <w:style w:type="paragraph" w:customStyle="1" w:styleId="ConsPlusTitle">
    <w:name w:val="ConsPlusTitle"/>
    <w:rsid w:val="00DC34EC"/>
    <w:pPr>
      <w:widowControl w:val="0"/>
      <w:autoSpaceDE w:val="0"/>
      <w:autoSpaceDN w:val="0"/>
      <w:adjustRightInd w:val="0"/>
    </w:pPr>
    <w:rPr>
      <w:b/>
      <w:bCs/>
      <w:sz w:val="24"/>
      <w:szCs w:val="24"/>
    </w:rPr>
  </w:style>
  <w:style w:type="paragraph" w:styleId="affa">
    <w:name w:val="TOC Heading"/>
    <w:basedOn w:val="1"/>
    <w:next w:val="a"/>
    <w:uiPriority w:val="39"/>
    <w:semiHidden/>
    <w:unhideWhenUsed/>
    <w:qFormat/>
    <w:rsid w:val="002437BF"/>
    <w:pPr>
      <w:keepLines/>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table" w:customStyle="1" w:styleId="16">
    <w:name w:val="Стиль1"/>
    <w:basedOn w:val="-3"/>
    <w:uiPriority w:val="99"/>
    <w:qFormat/>
    <w:rsid w:val="003F60E8"/>
    <w:pPr>
      <w:spacing w:after="0" w:line="240" w:lineRule="auto"/>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
    <w:name w:val="Стиль2"/>
    <w:basedOn w:val="-3"/>
    <w:uiPriority w:val="99"/>
    <w:qFormat/>
    <w:rsid w:val="003F60E8"/>
    <w:pPr>
      <w:spacing w:after="0" w:line="240" w:lineRule="auto"/>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uiPriority w:val="99"/>
    <w:semiHidden/>
    <w:unhideWhenUsed/>
    <w:locked/>
    <w:rsid w:val="003F60E8"/>
    <w:pPr>
      <w:spacing w:after="200" w:line="276" w:lineRule="auto"/>
    </w:pPr>
    <w:rPr>
      <w:rFonts w:asciiTheme="minorHAnsi" w:eastAsiaTheme="minorHAnsi" w:hAnsiTheme="minorHAnsi" w:cstheme="minorBidi"/>
      <w:sz w:val="22"/>
      <w:szCs w:val="22"/>
      <w:lang w:eastAsia="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110901063">
      <w:bodyDiv w:val="1"/>
      <w:marLeft w:val="0"/>
      <w:marRight w:val="0"/>
      <w:marTop w:val="0"/>
      <w:marBottom w:val="0"/>
      <w:divBdr>
        <w:top w:val="none" w:sz="0" w:space="0" w:color="auto"/>
        <w:left w:val="none" w:sz="0" w:space="0" w:color="auto"/>
        <w:bottom w:val="none" w:sz="0" w:space="0" w:color="auto"/>
        <w:right w:val="none" w:sz="0" w:space="0" w:color="auto"/>
      </w:divBdr>
    </w:div>
    <w:div w:id="204488205">
      <w:bodyDiv w:val="1"/>
      <w:marLeft w:val="0"/>
      <w:marRight w:val="0"/>
      <w:marTop w:val="0"/>
      <w:marBottom w:val="0"/>
      <w:divBdr>
        <w:top w:val="none" w:sz="0" w:space="0" w:color="auto"/>
        <w:left w:val="none" w:sz="0" w:space="0" w:color="auto"/>
        <w:bottom w:val="none" w:sz="0" w:space="0" w:color="auto"/>
        <w:right w:val="none" w:sz="0" w:space="0" w:color="auto"/>
      </w:divBdr>
      <w:divsChild>
        <w:div w:id="1116602428">
          <w:marLeft w:val="288"/>
          <w:marRight w:val="0"/>
          <w:marTop w:val="120"/>
          <w:marBottom w:val="0"/>
          <w:divBdr>
            <w:top w:val="none" w:sz="0" w:space="0" w:color="auto"/>
            <w:left w:val="none" w:sz="0" w:space="0" w:color="auto"/>
            <w:bottom w:val="none" w:sz="0" w:space="0" w:color="auto"/>
            <w:right w:val="none" w:sz="0" w:space="0" w:color="auto"/>
          </w:divBdr>
        </w:div>
        <w:div w:id="1297636207">
          <w:marLeft w:val="288"/>
          <w:marRight w:val="0"/>
          <w:marTop w:val="120"/>
          <w:marBottom w:val="0"/>
          <w:divBdr>
            <w:top w:val="none" w:sz="0" w:space="0" w:color="auto"/>
            <w:left w:val="none" w:sz="0" w:space="0" w:color="auto"/>
            <w:bottom w:val="none" w:sz="0" w:space="0" w:color="auto"/>
            <w:right w:val="none" w:sz="0" w:space="0" w:color="auto"/>
          </w:divBdr>
        </w:div>
        <w:div w:id="1603488455">
          <w:marLeft w:val="288"/>
          <w:marRight w:val="0"/>
          <w:marTop w:val="120"/>
          <w:marBottom w:val="0"/>
          <w:divBdr>
            <w:top w:val="none" w:sz="0" w:space="0" w:color="auto"/>
            <w:left w:val="none" w:sz="0" w:space="0" w:color="auto"/>
            <w:bottom w:val="none" w:sz="0" w:space="0" w:color="auto"/>
            <w:right w:val="none" w:sz="0" w:space="0" w:color="auto"/>
          </w:divBdr>
        </w:div>
      </w:divsChild>
    </w:div>
    <w:div w:id="210265151">
      <w:bodyDiv w:val="1"/>
      <w:marLeft w:val="0"/>
      <w:marRight w:val="0"/>
      <w:marTop w:val="0"/>
      <w:marBottom w:val="0"/>
      <w:divBdr>
        <w:top w:val="none" w:sz="0" w:space="0" w:color="auto"/>
        <w:left w:val="none" w:sz="0" w:space="0" w:color="auto"/>
        <w:bottom w:val="none" w:sz="0" w:space="0" w:color="auto"/>
        <w:right w:val="none" w:sz="0" w:space="0" w:color="auto"/>
      </w:divBdr>
    </w:div>
    <w:div w:id="234898060">
      <w:bodyDiv w:val="1"/>
      <w:marLeft w:val="0"/>
      <w:marRight w:val="0"/>
      <w:marTop w:val="0"/>
      <w:marBottom w:val="0"/>
      <w:divBdr>
        <w:top w:val="none" w:sz="0" w:space="0" w:color="auto"/>
        <w:left w:val="none" w:sz="0" w:space="0" w:color="auto"/>
        <w:bottom w:val="none" w:sz="0" w:space="0" w:color="auto"/>
        <w:right w:val="none" w:sz="0" w:space="0" w:color="auto"/>
      </w:divBdr>
    </w:div>
    <w:div w:id="236206586">
      <w:bodyDiv w:val="1"/>
      <w:marLeft w:val="0"/>
      <w:marRight w:val="0"/>
      <w:marTop w:val="0"/>
      <w:marBottom w:val="0"/>
      <w:divBdr>
        <w:top w:val="none" w:sz="0" w:space="0" w:color="auto"/>
        <w:left w:val="none" w:sz="0" w:space="0" w:color="auto"/>
        <w:bottom w:val="none" w:sz="0" w:space="0" w:color="auto"/>
        <w:right w:val="none" w:sz="0" w:space="0" w:color="auto"/>
      </w:divBdr>
    </w:div>
    <w:div w:id="257059692">
      <w:bodyDiv w:val="1"/>
      <w:marLeft w:val="0"/>
      <w:marRight w:val="0"/>
      <w:marTop w:val="0"/>
      <w:marBottom w:val="0"/>
      <w:divBdr>
        <w:top w:val="none" w:sz="0" w:space="0" w:color="auto"/>
        <w:left w:val="none" w:sz="0" w:space="0" w:color="auto"/>
        <w:bottom w:val="none" w:sz="0" w:space="0" w:color="auto"/>
        <w:right w:val="none" w:sz="0" w:space="0" w:color="auto"/>
      </w:divBdr>
      <w:divsChild>
        <w:div w:id="300155917">
          <w:marLeft w:val="144"/>
          <w:marRight w:val="0"/>
          <w:marTop w:val="40"/>
          <w:marBottom w:val="40"/>
          <w:divBdr>
            <w:top w:val="none" w:sz="0" w:space="0" w:color="auto"/>
            <w:left w:val="none" w:sz="0" w:space="0" w:color="auto"/>
            <w:bottom w:val="none" w:sz="0" w:space="0" w:color="auto"/>
            <w:right w:val="none" w:sz="0" w:space="0" w:color="auto"/>
          </w:divBdr>
        </w:div>
        <w:div w:id="708188572">
          <w:marLeft w:val="0"/>
          <w:marRight w:val="0"/>
          <w:marTop w:val="40"/>
          <w:marBottom w:val="40"/>
          <w:divBdr>
            <w:top w:val="none" w:sz="0" w:space="0" w:color="auto"/>
            <w:left w:val="none" w:sz="0" w:space="0" w:color="auto"/>
            <w:bottom w:val="none" w:sz="0" w:space="0" w:color="auto"/>
            <w:right w:val="none" w:sz="0" w:space="0" w:color="auto"/>
          </w:divBdr>
        </w:div>
        <w:div w:id="903564566">
          <w:marLeft w:val="0"/>
          <w:marRight w:val="0"/>
          <w:marTop w:val="40"/>
          <w:marBottom w:val="40"/>
          <w:divBdr>
            <w:top w:val="none" w:sz="0" w:space="0" w:color="auto"/>
            <w:left w:val="none" w:sz="0" w:space="0" w:color="auto"/>
            <w:bottom w:val="none" w:sz="0" w:space="0" w:color="auto"/>
            <w:right w:val="none" w:sz="0" w:space="0" w:color="auto"/>
          </w:divBdr>
        </w:div>
        <w:div w:id="1215386751">
          <w:marLeft w:val="0"/>
          <w:marRight w:val="0"/>
          <w:marTop w:val="40"/>
          <w:marBottom w:val="40"/>
          <w:divBdr>
            <w:top w:val="none" w:sz="0" w:space="0" w:color="auto"/>
            <w:left w:val="none" w:sz="0" w:space="0" w:color="auto"/>
            <w:bottom w:val="none" w:sz="0" w:space="0" w:color="auto"/>
            <w:right w:val="none" w:sz="0" w:space="0" w:color="auto"/>
          </w:divBdr>
        </w:div>
        <w:div w:id="1280837133">
          <w:marLeft w:val="0"/>
          <w:marRight w:val="0"/>
          <w:marTop w:val="40"/>
          <w:marBottom w:val="40"/>
          <w:divBdr>
            <w:top w:val="none" w:sz="0" w:space="0" w:color="auto"/>
            <w:left w:val="none" w:sz="0" w:space="0" w:color="auto"/>
            <w:bottom w:val="none" w:sz="0" w:space="0" w:color="auto"/>
            <w:right w:val="none" w:sz="0" w:space="0" w:color="auto"/>
          </w:divBdr>
        </w:div>
        <w:div w:id="1339432333">
          <w:marLeft w:val="0"/>
          <w:marRight w:val="0"/>
          <w:marTop w:val="40"/>
          <w:marBottom w:val="40"/>
          <w:divBdr>
            <w:top w:val="none" w:sz="0" w:space="0" w:color="auto"/>
            <w:left w:val="none" w:sz="0" w:space="0" w:color="auto"/>
            <w:bottom w:val="none" w:sz="0" w:space="0" w:color="auto"/>
            <w:right w:val="none" w:sz="0" w:space="0" w:color="auto"/>
          </w:divBdr>
        </w:div>
        <w:div w:id="1498840389">
          <w:marLeft w:val="0"/>
          <w:marRight w:val="0"/>
          <w:marTop w:val="40"/>
          <w:marBottom w:val="40"/>
          <w:divBdr>
            <w:top w:val="none" w:sz="0" w:space="0" w:color="auto"/>
            <w:left w:val="none" w:sz="0" w:space="0" w:color="auto"/>
            <w:bottom w:val="none" w:sz="0" w:space="0" w:color="auto"/>
            <w:right w:val="none" w:sz="0" w:space="0" w:color="auto"/>
          </w:divBdr>
        </w:div>
        <w:div w:id="1614433341">
          <w:marLeft w:val="0"/>
          <w:marRight w:val="0"/>
          <w:marTop w:val="40"/>
          <w:marBottom w:val="40"/>
          <w:divBdr>
            <w:top w:val="none" w:sz="0" w:space="0" w:color="auto"/>
            <w:left w:val="none" w:sz="0" w:space="0" w:color="auto"/>
            <w:bottom w:val="none" w:sz="0" w:space="0" w:color="auto"/>
            <w:right w:val="none" w:sz="0" w:space="0" w:color="auto"/>
          </w:divBdr>
        </w:div>
        <w:div w:id="1653488611">
          <w:marLeft w:val="0"/>
          <w:marRight w:val="0"/>
          <w:marTop w:val="40"/>
          <w:marBottom w:val="40"/>
          <w:divBdr>
            <w:top w:val="none" w:sz="0" w:space="0" w:color="auto"/>
            <w:left w:val="none" w:sz="0" w:space="0" w:color="auto"/>
            <w:bottom w:val="none" w:sz="0" w:space="0" w:color="auto"/>
            <w:right w:val="none" w:sz="0" w:space="0" w:color="auto"/>
          </w:divBdr>
        </w:div>
        <w:div w:id="1866823860">
          <w:marLeft w:val="0"/>
          <w:marRight w:val="0"/>
          <w:marTop w:val="40"/>
          <w:marBottom w:val="40"/>
          <w:divBdr>
            <w:top w:val="none" w:sz="0" w:space="0" w:color="auto"/>
            <w:left w:val="none" w:sz="0" w:space="0" w:color="auto"/>
            <w:bottom w:val="none" w:sz="0" w:space="0" w:color="auto"/>
            <w:right w:val="none" w:sz="0" w:space="0" w:color="auto"/>
          </w:divBdr>
        </w:div>
      </w:divsChild>
    </w:div>
    <w:div w:id="259526604">
      <w:bodyDiv w:val="1"/>
      <w:marLeft w:val="0"/>
      <w:marRight w:val="0"/>
      <w:marTop w:val="0"/>
      <w:marBottom w:val="0"/>
      <w:divBdr>
        <w:top w:val="none" w:sz="0" w:space="0" w:color="auto"/>
        <w:left w:val="none" w:sz="0" w:space="0" w:color="auto"/>
        <w:bottom w:val="none" w:sz="0" w:space="0" w:color="auto"/>
        <w:right w:val="none" w:sz="0" w:space="0" w:color="auto"/>
      </w:divBdr>
    </w:div>
    <w:div w:id="359283527">
      <w:bodyDiv w:val="1"/>
      <w:marLeft w:val="0"/>
      <w:marRight w:val="0"/>
      <w:marTop w:val="0"/>
      <w:marBottom w:val="0"/>
      <w:divBdr>
        <w:top w:val="none" w:sz="0" w:space="0" w:color="auto"/>
        <w:left w:val="none" w:sz="0" w:space="0" w:color="auto"/>
        <w:bottom w:val="none" w:sz="0" w:space="0" w:color="auto"/>
        <w:right w:val="none" w:sz="0" w:space="0" w:color="auto"/>
      </w:divBdr>
    </w:div>
    <w:div w:id="415328708">
      <w:bodyDiv w:val="1"/>
      <w:marLeft w:val="0"/>
      <w:marRight w:val="0"/>
      <w:marTop w:val="0"/>
      <w:marBottom w:val="0"/>
      <w:divBdr>
        <w:top w:val="none" w:sz="0" w:space="0" w:color="auto"/>
        <w:left w:val="none" w:sz="0" w:space="0" w:color="auto"/>
        <w:bottom w:val="none" w:sz="0" w:space="0" w:color="auto"/>
        <w:right w:val="none" w:sz="0" w:space="0" w:color="auto"/>
      </w:divBdr>
    </w:div>
    <w:div w:id="468592860">
      <w:bodyDiv w:val="1"/>
      <w:marLeft w:val="0"/>
      <w:marRight w:val="0"/>
      <w:marTop w:val="0"/>
      <w:marBottom w:val="0"/>
      <w:divBdr>
        <w:top w:val="none" w:sz="0" w:space="0" w:color="auto"/>
        <w:left w:val="none" w:sz="0" w:space="0" w:color="auto"/>
        <w:bottom w:val="none" w:sz="0" w:space="0" w:color="auto"/>
        <w:right w:val="none" w:sz="0" w:space="0" w:color="auto"/>
      </w:divBdr>
    </w:div>
    <w:div w:id="550534601">
      <w:bodyDiv w:val="1"/>
      <w:marLeft w:val="0"/>
      <w:marRight w:val="0"/>
      <w:marTop w:val="0"/>
      <w:marBottom w:val="0"/>
      <w:divBdr>
        <w:top w:val="none" w:sz="0" w:space="0" w:color="auto"/>
        <w:left w:val="none" w:sz="0" w:space="0" w:color="auto"/>
        <w:bottom w:val="none" w:sz="0" w:space="0" w:color="auto"/>
        <w:right w:val="none" w:sz="0" w:space="0" w:color="auto"/>
      </w:divBdr>
    </w:div>
    <w:div w:id="618612305">
      <w:bodyDiv w:val="1"/>
      <w:marLeft w:val="0"/>
      <w:marRight w:val="0"/>
      <w:marTop w:val="0"/>
      <w:marBottom w:val="0"/>
      <w:divBdr>
        <w:top w:val="none" w:sz="0" w:space="0" w:color="auto"/>
        <w:left w:val="none" w:sz="0" w:space="0" w:color="auto"/>
        <w:bottom w:val="none" w:sz="0" w:space="0" w:color="auto"/>
        <w:right w:val="none" w:sz="0" w:space="0" w:color="auto"/>
      </w:divBdr>
    </w:div>
    <w:div w:id="622735822">
      <w:bodyDiv w:val="1"/>
      <w:marLeft w:val="0"/>
      <w:marRight w:val="0"/>
      <w:marTop w:val="0"/>
      <w:marBottom w:val="0"/>
      <w:divBdr>
        <w:top w:val="none" w:sz="0" w:space="0" w:color="auto"/>
        <w:left w:val="none" w:sz="0" w:space="0" w:color="auto"/>
        <w:bottom w:val="none" w:sz="0" w:space="0" w:color="auto"/>
        <w:right w:val="none" w:sz="0" w:space="0" w:color="auto"/>
      </w:divBdr>
    </w:div>
    <w:div w:id="630402282">
      <w:bodyDiv w:val="1"/>
      <w:marLeft w:val="0"/>
      <w:marRight w:val="0"/>
      <w:marTop w:val="0"/>
      <w:marBottom w:val="0"/>
      <w:divBdr>
        <w:top w:val="none" w:sz="0" w:space="0" w:color="auto"/>
        <w:left w:val="none" w:sz="0" w:space="0" w:color="auto"/>
        <w:bottom w:val="none" w:sz="0" w:space="0" w:color="auto"/>
        <w:right w:val="none" w:sz="0" w:space="0" w:color="auto"/>
      </w:divBdr>
      <w:divsChild>
        <w:div w:id="260528022">
          <w:marLeft w:val="288"/>
          <w:marRight w:val="0"/>
          <w:marTop w:val="120"/>
          <w:marBottom w:val="0"/>
          <w:divBdr>
            <w:top w:val="none" w:sz="0" w:space="0" w:color="auto"/>
            <w:left w:val="none" w:sz="0" w:space="0" w:color="auto"/>
            <w:bottom w:val="none" w:sz="0" w:space="0" w:color="auto"/>
            <w:right w:val="none" w:sz="0" w:space="0" w:color="auto"/>
          </w:divBdr>
        </w:div>
      </w:divsChild>
    </w:div>
    <w:div w:id="654914083">
      <w:marLeft w:val="0"/>
      <w:marRight w:val="0"/>
      <w:marTop w:val="0"/>
      <w:marBottom w:val="0"/>
      <w:divBdr>
        <w:top w:val="none" w:sz="0" w:space="0" w:color="auto"/>
        <w:left w:val="none" w:sz="0" w:space="0" w:color="auto"/>
        <w:bottom w:val="none" w:sz="0" w:space="0" w:color="auto"/>
        <w:right w:val="none" w:sz="0" w:space="0" w:color="auto"/>
      </w:divBdr>
    </w:div>
    <w:div w:id="654914084">
      <w:marLeft w:val="0"/>
      <w:marRight w:val="0"/>
      <w:marTop w:val="0"/>
      <w:marBottom w:val="0"/>
      <w:divBdr>
        <w:top w:val="none" w:sz="0" w:space="0" w:color="auto"/>
        <w:left w:val="none" w:sz="0" w:space="0" w:color="auto"/>
        <w:bottom w:val="none" w:sz="0" w:space="0" w:color="auto"/>
        <w:right w:val="none" w:sz="0" w:space="0" w:color="auto"/>
      </w:divBdr>
    </w:div>
    <w:div w:id="654914085">
      <w:marLeft w:val="0"/>
      <w:marRight w:val="0"/>
      <w:marTop w:val="0"/>
      <w:marBottom w:val="0"/>
      <w:divBdr>
        <w:top w:val="none" w:sz="0" w:space="0" w:color="auto"/>
        <w:left w:val="none" w:sz="0" w:space="0" w:color="auto"/>
        <w:bottom w:val="none" w:sz="0" w:space="0" w:color="auto"/>
        <w:right w:val="none" w:sz="0" w:space="0" w:color="auto"/>
      </w:divBdr>
    </w:div>
    <w:div w:id="654914086">
      <w:marLeft w:val="0"/>
      <w:marRight w:val="0"/>
      <w:marTop w:val="0"/>
      <w:marBottom w:val="0"/>
      <w:divBdr>
        <w:top w:val="none" w:sz="0" w:space="0" w:color="auto"/>
        <w:left w:val="none" w:sz="0" w:space="0" w:color="auto"/>
        <w:bottom w:val="none" w:sz="0" w:space="0" w:color="auto"/>
        <w:right w:val="none" w:sz="0" w:space="0" w:color="auto"/>
      </w:divBdr>
    </w:div>
    <w:div w:id="654914087">
      <w:marLeft w:val="0"/>
      <w:marRight w:val="0"/>
      <w:marTop w:val="0"/>
      <w:marBottom w:val="0"/>
      <w:divBdr>
        <w:top w:val="none" w:sz="0" w:space="0" w:color="auto"/>
        <w:left w:val="none" w:sz="0" w:space="0" w:color="auto"/>
        <w:bottom w:val="none" w:sz="0" w:space="0" w:color="auto"/>
        <w:right w:val="none" w:sz="0" w:space="0" w:color="auto"/>
      </w:divBdr>
    </w:div>
    <w:div w:id="654914088">
      <w:marLeft w:val="0"/>
      <w:marRight w:val="0"/>
      <w:marTop w:val="0"/>
      <w:marBottom w:val="0"/>
      <w:divBdr>
        <w:top w:val="none" w:sz="0" w:space="0" w:color="auto"/>
        <w:left w:val="none" w:sz="0" w:space="0" w:color="auto"/>
        <w:bottom w:val="none" w:sz="0" w:space="0" w:color="auto"/>
        <w:right w:val="none" w:sz="0" w:space="0" w:color="auto"/>
      </w:divBdr>
    </w:div>
    <w:div w:id="654914089">
      <w:marLeft w:val="0"/>
      <w:marRight w:val="0"/>
      <w:marTop w:val="0"/>
      <w:marBottom w:val="0"/>
      <w:divBdr>
        <w:top w:val="none" w:sz="0" w:space="0" w:color="auto"/>
        <w:left w:val="none" w:sz="0" w:space="0" w:color="auto"/>
        <w:bottom w:val="none" w:sz="0" w:space="0" w:color="auto"/>
        <w:right w:val="none" w:sz="0" w:space="0" w:color="auto"/>
      </w:divBdr>
    </w:div>
    <w:div w:id="696154391">
      <w:bodyDiv w:val="1"/>
      <w:marLeft w:val="0"/>
      <w:marRight w:val="0"/>
      <w:marTop w:val="0"/>
      <w:marBottom w:val="0"/>
      <w:divBdr>
        <w:top w:val="none" w:sz="0" w:space="0" w:color="auto"/>
        <w:left w:val="none" w:sz="0" w:space="0" w:color="auto"/>
        <w:bottom w:val="none" w:sz="0" w:space="0" w:color="auto"/>
        <w:right w:val="none" w:sz="0" w:space="0" w:color="auto"/>
      </w:divBdr>
    </w:div>
    <w:div w:id="756487836">
      <w:bodyDiv w:val="1"/>
      <w:marLeft w:val="0"/>
      <w:marRight w:val="0"/>
      <w:marTop w:val="0"/>
      <w:marBottom w:val="0"/>
      <w:divBdr>
        <w:top w:val="none" w:sz="0" w:space="0" w:color="auto"/>
        <w:left w:val="none" w:sz="0" w:space="0" w:color="auto"/>
        <w:bottom w:val="none" w:sz="0" w:space="0" w:color="auto"/>
        <w:right w:val="none" w:sz="0" w:space="0" w:color="auto"/>
      </w:divBdr>
    </w:div>
    <w:div w:id="804855137">
      <w:bodyDiv w:val="1"/>
      <w:marLeft w:val="0"/>
      <w:marRight w:val="0"/>
      <w:marTop w:val="0"/>
      <w:marBottom w:val="0"/>
      <w:divBdr>
        <w:top w:val="none" w:sz="0" w:space="0" w:color="auto"/>
        <w:left w:val="none" w:sz="0" w:space="0" w:color="auto"/>
        <w:bottom w:val="none" w:sz="0" w:space="0" w:color="auto"/>
        <w:right w:val="none" w:sz="0" w:space="0" w:color="auto"/>
      </w:divBdr>
      <w:divsChild>
        <w:div w:id="675962164">
          <w:marLeft w:val="288"/>
          <w:marRight w:val="0"/>
          <w:marTop w:val="120"/>
          <w:marBottom w:val="0"/>
          <w:divBdr>
            <w:top w:val="none" w:sz="0" w:space="0" w:color="auto"/>
            <w:left w:val="none" w:sz="0" w:space="0" w:color="auto"/>
            <w:bottom w:val="none" w:sz="0" w:space="0" w:color="auto"/>
            <w:right w:val="none" w:sz="0" w:space="0" w:color="auto"/>
          </w:divBdr>
        </w:div>
        <w:div w:id="1019039524">
          <w:marLeft w:val="288"/>
          <w:marRight w:val="0"/>
          <w:marTop w:val="120"/>
          <w:marBottom w:val="0"/>
          <w:divBdr>
            <w:top w:val="none" w:sz="0" w:space="0" w:color="auto"/>
            <w:left w:val="none" w:sz="0" w:space="0" w:color="auto"/>
            <w:bottom w:val="none" w:sz="0" w:space="0" w:color="auto"/>
            <w:right w:val="none" w:sz="0" w:space="0" w:color="auto"/>
          </w:divBdr>
        </w:div>
        <w:div w:id="1107772271">
          <w:marLeft w:val="288"/>
          <w:marRight w:val="0"/>
          <w:marTop w:val="120"/>
          <w:marBottom w:val="0"/>
          <w:divBdr>
            <w:top w:val="none" w:sz="0" w:space="0" w:color="auto"/>
            <w:left w:val="none" w:sz="0" w:space="0" w:color="auto"/>
            <w:bottom w:val="none" w:sz="0" w:space="0" w:color="auto"/>
            <w:right w:val="none" w:sz="0" w:space="0" w:color="auto"/>
          </w:divBdr>
        </w:div>
      </w:divsChild>
    </w:div>
    <w:div w:id="904298183">
      <w:bodyDiv w:val="1"/>
      <w:marLeft w:val="0"/>
      <w:marRight w:val="0"/>
      <w:marTop w:val="0"/>
      <w:marBottom w:val="0"/>
      <w:divBdr>
        <w:top w:val="none" w:sz="0" w:space="0" w:color="auto"/>
        <w:left w:val="none" w:sz="0" w:space="0" w:color="auto"/>
        <w:bottom w:val="none" w:sz="0" w:space="0" w:color="auto"/>
        <w:right w:val="none" w:sz="0" w:space="0" w:color="auto"/>
      </w:divBdr>
    </w:div>
    <w:div w:id="988439469">
      <w:bodyDiv w:val="1"/>
      <w:marLeft w:val="0"/>
      <w:marRight w:val="0"/>
      <w:marTop w:val="0"/>
      <w:marBottom w:val="0"/>
      <w:divBdr>
        <w:top w:val="none" w:sz="0" w:space="0" w:color="auto"/>
        <w:left w:val="none" w:sz="0" w:space="0" w:color="auto"/>
        <w:bottom w:val="none" w:sz="0" w:space="0" w:color="auto"/>
        <w:right w:val="none" w:sz="0" w:space="0" w:color="auto"/>
      </w:divBdr>
    </w:div>
    <w:div w:id="997265056">
      <w:bodyDiv w:val="1"/>
      <w:marLeft w:val="0"/>
      <w:marRight w:val="0"/>
      <w:marTop w:val="0"/>
      <w:marBottom w:val="0"/>
      <w:divBdr>
        <w:top w:val="none" w:sz="0" w:space="0" w:color="auto"/>
        <w:left w:val="none" w:sz="0" w:space="0" w:color="auto"/>
        <w:bottom w:val="none" w:sz="0" w:space="0" w:color="auto"/>
        <w:right w:val="none" w:sz="0" w:space="0" w:color="auto"/>
      </w:divBdr>
      <w:divsChild>
        <w:div w:id="626664392">
          <w:marLeft w:val="1267"/>
          <w:marRight w:val="0"/>
          <w:marTop w:val="80"/>
          <w:marBottom w:val="0"/>
          <w:divBdr>
            <w:top w:val="none" w:sz="0" w:space="0" w:color="auto"/>
            <w:left w:val="none" w:sz="0" w:space="0" w:color="auto"/>
            <w:bottom w:val="none" w:sz="0" w:space="0" w:color="auto"/>
            <w:right w:val="none" w:sz="0" w:space="0" w:color="auto"/>
          </w:divBdr>
        </w:div>
      </w:divsChild>
    </w:div>
    <w:div w:id="998340039">
      <w:bodyDiv w:val="1"/>
      <w:marLeft w:val="0"/>
      <w:marRight w:val="0"/>
      <w:marTop w:val="0"/>
      <w:marBottom w:val="0"/>
      <w:divBdr>
        <w:top w:val="none" w:sz="0" w:space="0" w:color="auto"/>
        <w:left w:val="none" w:sz="0" w:space="0" w:color="auto"/>
        <w:bottom w:val="none" w:sz="0" w:space="0" w:color="auto"/>
        <w:right w:val="none" w:sz="0" w:space="0" w:color="auto"/>
      </w:divBdr>
    </w:div>
    <w:div w:id="1001816015">
      <w:bodyDiv w:val="1"/>
      <w:marLeft w:val="0"/>
      <w:marRight w:val="0"/>
      <w:marTop w:val="0"/>
      <w:marBottom w:val="0"/>
      <w:divBdr>
        <w:top w:val="none" w:sz="0" w:space="0" w:color="auto"/>
        <w:left w:val="none" w:sz="0" w:space="0" w:color="auto"/>
        <w:bottom w:val="none" w:sz="0" w:space="0" w:color="auto"/>
        <w:right w:val="none" w:sz="0" w:space="0" w:color="auto"/>
      </w:divBdr>
    </w:div>
    <w:div w:id="1117408457">
      <w:bodyDiv w:val="1"/>
      <w:marLeft w:val="0"/>
      <w:marRight w:val="0"/>
      <w:marTop w:val="0"/>
      <w:marBottom w:val="0"/>
      <w:divBdr>
        <w:top w:val="none" w:sz="0" w:space="0" w:color="auto"/>
        <w:left w:val="none" w:sz="0" w:space="0" w:color="auto"/>
        <w:bottom w:val="none" w:sz="0" w:space="0" w:color="auto"/>
        <w:right w:val="none" w:sz="0" w:space="0" w:color="auto"/>
      </w:divBdr>
    </w:div>
    <w:div w:id="1149059645">
      <w:bodyDiv w:val="1"/>
      <w:marLeft w:val="0"/>
      <w:marRight w:val="0"/>
      <w:marTop w:val="0"/>
      <w:marBottom w:val="0"/>
      <w:divBdr>
        <w:top w:val="none" w:sz="0" w:space="0" w:color="auto"/>
        <w:left w:val="none" w:sz="0" w:space="0" w:color="auto"/>
        <w:bottom w:val="none" w:sz="0" w:space="0" w:color="auto"/>
        <w:right w:val="none" w:sz="0" w:space="0" w:color="auto"/>
      </w:divBdr>
    </w:div>
    <w:div w:id="1176067379">
      <w:bodyDiv w:val="1"/>
      <w:marLeft w:val="0"/>
      <w:marRight w:val="0"/>
      <w:marTop w:val="0"/>
      <w:marBottom w:val="0"/>
      <w:divBdr>
        <w:top w:val="none" w:sz="0" w:space="0" w:color="auto"/>
        <w:left w:val="none" w:sz="0" w:space="0" w:color="auto"/>
        <w:bottom w:val="none" w:sz="0" w:space="0" w:color="auto"/>
        <w:right w:val="none" w:sz="0" w:space="0" w:color="auto"/>
      </w:divBdr>
    </w:div>
    <w:div w:id="1201556482">
      <w:bodyDiv w:val="1"/>
      <w:marLeft w:val="0"/>
      <w:marRight w:val="0"/>
      <w:marTop w:val="0"/>
      <w:marBottom w:val="0"/>
      <w:divBdr>
        <w:top w:val="none" w:sz="0" w:space="0" w:color="auto"/>
        <w:left w:val="none" w:sz="0" w:space="0" w:color="auto"/>
        <w:bottom w:val="none" w:sz="0" w:space="0" w:color="auto"/>
        <w:right w:val="none" w:sz="0" w:space="0" w:color="auto"/>
      </w:divBdr>
    </w:div>
    <w:div w:id="1285766844">
      <w:bodyDiv w:val="1"/>
      <w:marLeft w:val="0"/>
      <w:marRight w:val="0"/>
      <w:marTop w:val="0"/>
      <w:marBottom w:val="0"/>
      <w:divBdr>
        <w:top w:val="none" w:sz="0" w:space="0" w:color="auto"/>
        <w:left w:val="none" w:sz="0" w:space="0" w:color="auto"/>
        <w:bottom w:val="none" w:sz="0" w:space="0" w:color="auto"/>
        <w:right w:val="none" w:sz="0" w:space="0" w:color="auto"/>
      </w:divBdr>
      <w:divsChild>
        <w:div w:id="522330730">
          <w:marLeft w:val="144"/>
          <w:marRight w:val="0"/>
          <w:marTop w:val="0"/>
          <w:marBottom w:val="0"/>
          <w:divBdr>
            <w:top w:val="none" w:sz="0" w:space="0" w:color="auto"/>
            <w:left w:val="none" w:sz="0" w:space="0" w:color="auto"/>
            <w:bottom w:val="none" w:sz="0" w:space="0" w:color="auto"/>
            <w:right w:val="none" w:sz="0" w:space="0" w:color="auto"/>
          </w:divBdr>
        </w:div>
      </w:divsChild>
    </w:div>
    <w:div w:id="1372415687">
      <w:bodyDiv w:val="1"/>
      <w:marLeft w:val="0"/>
      <w:marRight w:val="0"/>
      <w:marTop w:val="0"/>
      <w:marBottom w:val="0"/>
      <w:divBdr>
        <w:top w:val="none" w:sz="0" w:space="0" w:color="auto"/>
        <w:left w:val="none" w:sz="0" w:space="0" w:color="auto"/>
        <w:bottom w:val="none" w:sz="0" w:space="0" w:color="auto"/>
        <w:right w:val="none" w:sz="0" w:space="0" w:color="auto"/>
      </w:divBdr>
    </w:div>
    <w:div w:id="1401705975">
      <w:bodyDiv w:val="1"/>
      <w:marLeft w:val="0"/>
      <w:marRight w:val="0"/>
      <w:marTop w:val="0"/>
      <w:marBottom w:val="0"/>
      <w:divBdr>
        <w:top w:val="none" w:sz="0" w:space="0" w:color="auto"/>
        <w:left w:val="none" w:sz="0" w:space="0" w:color="auto"/>
        <w:bottom w:val="none" w:sz="0" w:space="0" w:color="auto"/>
        <w:right w:val="none" w:sz="0" w:space="0" w:color="auto"/>
      </w:divBdr>
      <w:divsChild>
        <w:div w:id="592710188">
          <w:marLeft w:val="274"/>
          <w:marRight w:val="0"/>
          <w:marTop w:val="0"/>
          <w:marBottom w:val="0"/>
          <w:divBdr>
            <w:top w:val="none" w:sz="0" w:space="0" w:color="auto"/>
            <w:left w:val="none" w:sz="0" w:space="0" w:color="auto"/>
            <w:bottom w:val="none" w:sz="0" w:space="0" w:color="auto"/>
            <w:right w:val="none" w:sz="0" w:space="0" w:color="auto"/>
          </w:divBdr>
        </w:div>
        <w:div w:id="1142501418">
          <w:marLeft w:val="274"/>
          <w:marRight w:val="0"/>
          <w:marTop w:val="0"/>
          <w:marBottom w:val="0"/>
          <w:divBdr>
            <w:top w:val="none" w:sz="0" w:space="0" w:color="auto"/>
            <w:left w:val="none" w:sz="0" w:space="0" w:color="auto"/>
            <w:bottom w:val="none" w:sz="0" w:space="0" w:color="auto"/>
            <w:right w:val="none" w:sz="0" w:space="0" w:color="auto"/>
          </w:divBdr>
        </w:div>
        <w:div w:id="1365905269">
          <w:marLeft w:val="274"/>
          <w:marRight w:val="0"/>
          <w:marTop w:val="0"/>
          <w:marBottom w:val="0"/>
          <w:divBdr>
            <w:top w:val="none" w:sz="0" w:space="0" w:color="auto"/>
            <w:left w:val="none" w:sz="0" w:space="0" w:color="auto"/>
            <w:bottom w:val="none" w:sz="0" w:space="0" w:color="auto"/>
            <w:right w:val="none" w:sz="0" w:space="0" w:color="auto"/>
          </w:divBdr>
        </w:div>
        <w:div w:id="2043095922">
          <w:marLeft w:val="274"/>
          <w:marRight w:val="0"/>
          <w:marTop w:val="0"/>
          <w:marBottom w:val="0"/>
          <w:divBdr>
            <w:top w:val="none" w:sz="0" w:space="0" w:color="auto"/>
            <w:left w:val="none" w:sz="0" w:space="0" w:color="auto"/>
            <w:bottom w:val="none" w:sz="0" w:space="0" w:color="auto"/>
            <w:right w:val="none" w:sz="0" w:space="0" w:color="auto"/>
          </w:divBdr>
        </w:div>
      </w:divsChild>
    </w:div>
    <w:div w:id="1426460945">
      <w:bodyDiv w:val="1"/>
      <w:marLeft w:val="0"/>
      <w:marRight w:val="0"/>
      <w:marTop w:val="0"/>
      <w:marBottom w:val="0"/>
      <w:divBdr>
        <w:top w:val="none" w:sz="0" w:space="0" w:color="auto"/>
        <w:left w:val="none" w:sz="0" w:space="0" w:color="auto"/>
        <w:bottom w:val="none" w:sz="0" w:space="0" w:color="auto"/>
        <w:right w:val="none" w:sz="0" w:space="0" w:color="auto"/>
      </w:divBdr>
    </w:div>
    <w:div w:id="1469126682">
      <w:bodyDiv w:val="1"/>
      <w:marLeft w:val="0"/>
      <w:marRight w:val="0"/>
      <w:marTop w:val="0"/>
      <w:marBottom w:val="0"/>
      <w:divBdr>
        <w:top w:val="none" w:sz="0" w:space="0" w:color="auto"/>
        <w:left w:val="none" w:sz="0" w:space="0" w:color="auto"/>
        <w:bottom w:val="none" w:sz="0" w:space="0" w:color="auto"/>
        <w:right w:val="none" w:sz="0" w:space="0" w:color="auto"/>
      </w:divBdr>
    </w:div>
    <w:div w:id="1559320221">
      <w:bodyDiv w:val="1"/>
      <w:marLeft w:val="0"/>
      <w:marRight w:val="0"/>
      <w:marTop w:val="0"/>
      <w:marBottom w:val="0"/>
      <w:divBdr>
        <w:top w:val="none" w:sz="0" w:space="0" w:color="auto"/>
        <w:left w:val="none" w:sz="0" w:space="0" w:color="auto"/>
        <w:bottom w:val="none" w:sz="0" w:space="0" w:color="auto"/>
        <w:right w:val="none" w:sz="0" w:space="0" w:color="auto"/>
      </w:divBdr>
    </w:div>
    <w:div w:id="1579443663">
      <w:bodyDiv w:val="1"/>
      <w:marLeft w:val="0"/>
      <w:marRight w:val="0"/>
      <w:marTop w:val="0"/>
      <w:marBottom w:val="0"/>
      <w:divBdr>
        <w:top w:val="none" w:sz="0" w:space="0" w:color="auto"/>
        <w:left w:val="none" w:sz="0" w:space="0" w:color="auto"/>
        <w:bottom w:val="none" w:sz="0" w:space="0" w:color="auto"/>
        <w:right w:val="none" w:sz="0" w:space="0" w:color="auto"/>
      </w:divBdr>
    </w:div>
    <w:div w:id="1590847824">
      <w:bodyDiv w:val="1"/>
      <w:marLeft w:val="0"/>
      <w:marRight w:val="0"/>
      <w:marTop w:val="0"/>
      <w:marBottom w:val="0"/>
      <w:divBdr>
        <w:top w:val="none" w:sz="0" w:space="0" w:color="auto"/>
        <w:left w:val="none" w:sz="0" w:space="0" w:color="auto"/>
        <w:bottom w:val="none" w:sz="0" w:space="0" w:color="auto"/>
        <w:right w:val="none" w:sz="0" w:space="0" w:color="auto"/>
      </w:divBdr>
    </w:div>
    <w:div w:id="1694500715">
      <w:bodyDiv w:val="1"/>
      <w:marLeft w:val="0"/>
      <w:marRight w:val="0"/>
      <w:marTop w:val="0"/>
      <w:marBottom w:val="0"/>
      <w:divBdr>
        <w:top w:val="none" w:sz="0" w:space="0" w:color="auto"/>
        <w:left w:val="none" w:sz="0" w:space="0" w:color="auto"/>
        <w:bottom w:val="none" w:sz="0" w:space="0" w:color="auto"/>
        <w:right w:val="none" w:sz="0" w:space="0" w:color="auto"/>
      </w:divBdr>
    </w:div>
    <w:div w:id="1755585782">
      <w:bodyDiv w:val="1"/>
      <w:marLeft w:val="0"/>
      <w:marRight w:val="0"/>
      <w:marTop w:val="0"/>
      <w:marBottom w:val="0"/>
      <w:divBdr>
        <w:top w:val="none" w:sz="0" w:space="0" w:color="auto"/>
        <w:left w:val="none" w:sz="0" w:space="0" w:color="auto"/>
        <w:bottom w:val="none" w:sz="0" w:space="0" w:color="auto"/>
        <w:right w:val="none" w:sz="0" w:space="0" w:color="auto"/>
      </w:divBdr>
      <w:divsChild>
        <w:div w:id="1566646440">
          <w:marLeft w:val="1267"/>
          <w:marRight w:val="0"/>
          <w:marTop w:val="80"/>
          <w:marBottom w:val="0"/>
          <w:divBdr>
            <w:top w:val="none" w:sz="0" w:space="0" w:color="auto"/>
            <w:left w:val="none" w:sz="0" w:space="0" w:color="auto"/>
            <w:bottom w:val="none" w:sz="0" w:space="0" w:color="auto"/>
            <w:right w:val="none" w:sz="0" w:space="0" w:color="auto"/>
          </w:divBdr>
        </w:div>
      </w:divsChild>
    </w:div>
    <w:div w:id="1828474688">
      <w:bodyDiv w:val="1"/>
      <w:marLeft w:val="0"/>
      <w:marRight w:val="0"/>
      <w:marTop w:val="0"/>
      <w:marBottom w:val="0"/>
      <w:divBdr>
        <w:top w:val="none" w:sz="0" w:space="0" w:color="auto"/>
        <w:left w:val="none" w:sz="0" w:space="0" w:color="auto"/>
        <w:bottom w:val="none" w:sz="0" w:space="0" w:color="auto"/>
        <w:right w:val="none" w:sz="0" w:space="0" w:color="auto"/>
      </w:divBdr>
    </w:div>
    <w:div w:id="1847019990">
      <w:bodyDiv w:val="1"/>
      <w:marLeft w:val="0"/>
      <w:marRight w:val="0"/>
      <w:marTop w:val="0"/>
      <w:marBottom w:val="0"/>
      <w:divBdr>
        <w:top w:val="none" w:sz="0" w:space="0" w:color="auto"/>
        <w:left w:val="none" w:sz="0" w:space="0" w:color="auto"/>
        <w:bottom w:val="none" w:sz="0" w:space="0" w:color="auto"/>
        <w:right w:val="none" w:sz="0" w:space="0" w:color="auto"/>
      </w:divBdr>
    </w:div>
    <w:div w:id="1942451289">
      <w:bodyDiv w:val="1"/>
      <w:marLeft w:val="0"/>
      <w:marRight w:val="0"/>
      <w:marTop w:val="0"/>
      <w:marBottom w:val="0"/>
      <w:divBdr>
        <w:top w:val="none" w:sz="0" w:space="0" w:color="auto"/>
        <w:left w:val="none" w:sz="0" w:space="0" w:color="auto"/>
        <w:bottom w:val="none" w:sz="0" w:space="0" w:color="auto"/>
        <w:right w:val="none" w:sz="0" w:space="0" w:color="auto"/>
      </w:divBdr>
    </w:div>
    <w:div w:id="1943294180">
      <w:bodyDiv w:val="1"/>
      <w:marLeft w:val="0"/>
      <w:marRight w:val="0"/>
      <w:marTop w:val="0"/>
      <w:marBottom w:val="0"/>
      <w:divBdr>
        <w:top w:val="none" w:sz="0" w:space="0" w:color="auto"/>
        <w:left w:val="none" w:sz="0" w:space="0" w:color="auto"/>
        <w:bottom w:val="none" w:sz="0" w:space="0" w:color="auto"/>
        <w:right w:val="none" w:sz="0" w:space="0" w:color="auto"/>
      </w:divBdr>
      <w:divsChild>
        <w:div w:id="2046169709">
          <w:marLeft w:val="0"/>
          <w:marRight w:val="0"/>
          <w:marTop w:val="0"/>
          <w:marBottom w:val="0"/>
          <w:divBdr>
            <w:top w:val="none" w:sz="0" w:space="0" w:color="auto"/>
            <w:left w:val="none" w:sz="0" w:space="0" w:color="auto"/>
            <w:bottom w:val="none" w:sz="0" w:space="0" w:color="auto"/>
            <w:right w:val="none" w:sz="0" w:space="0" w:color="auto"/>
          </w:divBdr>
          <w:divsChild>
            <w:div w:id="678973308">
              <w:marLeft w:val="0"/>
              <w:marRight w:val="0"/>
              <w:marTop w:val="0"/>
              <w:marBottom w:val="0"/>
              <w:divBdr>
                <w:top w:val="none" w:sz="0" w:space="0" w:color="auto"/>
                <w:left w:val="none" w:sz="0" w:space="0" w:color="auto"/>
                <w:bottom w:val="none" w:sz="0" w:space="0" w:color="auto"/>
                <w:right w:val="none" w:sz="0" w:space="0" w:color="auto"/>
              </w:divBdr>
              <w:divsChild>
                <w:div w:id="2225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460152">
      <w:bodyDiv w:val="1"/>
      <w:marLeft w:val="0"/>
      <w:marRight w:val="0"/>
      <w:marTop w:val="0"/>
      <w:marBottom w:val="0"/>
      <w:divBdr>
        <w:top w:val="none" w:sz="0" w:space="0" w:color="auto"/>
        <w:left w:val="none" w:sz="0" w:space="0" w:color="auto"/>
        <w:bottom w:val="none" w:sz="0" w:space="0" w:color="auto"/>
        <w:right w:val="none" w:sz="0" w:space="0" w:color="auto"/>
      </w:divBdr>
    </w:div>
    <w:div w:id="2006544352">
      <w:bodyDiv w:val="1"/>
      <w:marLeft w:val="0"/>
      <w:marRight w:val="0"/>
      <w:marTop w:val="0"/>
      <w:marBottom w:val="0"/>
      <w:divBdr>
        <w:top w:val="none" w:sz="0" w:space="0" w:color="auto"/>
        <w:left w:val="none" w:sz="0" w:space="0" w:color="auto"/>
        <w:bottom w:val="none" w:sz="0" w:space="0" w:color="auto"/>
        <w:right w:val="none" w:sz="0" w:space="0" w:color="auto"/>
      </w:divBdr>
      <w:divsChild>
        <w:div w:id="590969665">
          <w:marLeft w:val="288"/>
          <w:marRight w:val="0"/>
          <w:marTop w:val="120"/>
          <w:marBottom w:val="0"/>
          <w:divBdr>
            <w:top w:val="none" w:sz="0" w:space="0" w:color="auto"/>
            <w:left w:val="none" w:sz="0" w:space="0" w:color="auto"/>
            <w:bottom w:val="none" w:sz="0" w:space="0" w:color="auto"/>
            <w:right w:val="none" w:sz="0" w:space="0" w:color="auto"/>
          </w:divBdr>
        </w:div>
        <w:div w:id="698773068">
          <w:marLeft w:val="288"/>
          <w:marRight w:val="0"/>
          <w:marTop w:val="120"/>
          <w:marBottom w:val="0"/>
          <w:divBdr>
            <w:top w:val="none" w:sz="0" w:space="0" w:color="auto"/>
            <w:left w:val="none" w:sz="0" w:space="0" w:color="auto"/>
            <w:bottom w:val="none" w:sz="0" w:space="0" w:color="auto"/>
            <w:right w:val="none" w:sz="0" w:space="0" w:color="auto"/>
          </w:divBdr>
        </w:div>
        <w:div w:id="1379625422">
          <w:marLeft w:val="288"/>
          <w:marRight w:val="0"/>
          <w:marTop w:val="120"/>
          <w:marBottom w:val="0"/>
          <w:divBdr>
            <w:top w:val="none" w:sz="0" w:space="0" w:color="auto"/>
            <w:left w:val="none" w:sz="0" w:space="0" w:color="auto"/>
            <w:bottom w:val="none" w:sz="0" w:space="0" w:color="auto"/>
            <w:right w:val="none" w:sz="0" w:space="0" w:color="auto"/>
          </w:divBdr>
        </w:div>
      </w:divsChild>
    </w:div>
    <w:div w:id="2019770780">
      <w:bodyDiv w:val="1"/>
      <w:marLeft w:val="0"/>
      <w:marRight w:val="0"/>
      <w:marTop w:val="0"/>
      <w:marBottom w:val="0"/>
      <w:divBdr>
        <w:top w:val="none" w:sz="0" w:space="0" w:color="auto"/>
        <w:left w:val="none" w:sz="0" w:space="0" w:color="auto"/>
        <w:bottom w:val="none" w:sz="0" w:space="0" w:color="auto"/>
        <w:right w:val="none" w:sz="0" w:space="0" w:color="auto"/>
      </w:divBdr>
    </w:div>
    <w:div w:id="2079474409">
      <w:bodyDiv w:val="1"/>
      <w:marLeft w:val="0"/>
      <w:marRight w:val="0"/>
      <w:marTop w:val="0"/>
      <w:marBottom w:val="0"/>
      <w:divBdr>
        <w:top w:val="none" w:sz="0" w:space="0" w:color="auto"/>
        <w:left w:val="none" w:sz="0" w:space="0" w:color="auto"/>
        <w:bottom w:val="none" w:sz="0" w:space="0" w:color="auto"/>
        <w:right w:val="none" w:sz="0" w:space="0" w:color="auto"/>
      </w:divBdr>
    </w:div>
    <w:div w:id="209697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emf"/><Relationship Id="rId117" Type="http://schemas.openxmlformats.org/officeDocument/2006/relationships/oleObject" Target="embeddings/oleObject3.bin"/><Relationship Id="rId21" Type="http://schemas.openxmlformats.org/officeDocument/2006/relationships/chart" Target="charts/chart1.xml"/><Relationship Id="rId42" Type="http://schemas.openxmlformats.org/officeDocument/2006/relationships/chart" Target="charts/chart4.xml"/><Relationship Id="rId47" Type="http://schemas.openxmlformats.org/officeDocument/2006/relationships/image" Target="media/image24.png"/><Relationship Id="rId63" Type="http://schemas.openxmlformats.org/officeDocument/2006/relationships/chart" Target="charts/chart9.xml"/><Relationship Id="rId68" Type="http://schemas.microsoft.com/office/2007/relationships/diagramDrawing" Target="diagrams/drawing1.xml"/><Relationship Id="rId84" Type="http://schemas.openxmlformats.org/officeDocument/2006/relationships/image" Target="media/image40.jpeg"/><Relationship Id="rId89" Type="http://schemas.openxmlformats.org/officeDocument/2006/relationships/image" Target="media/image44.jpeg"/><Relationship Id="rId112" Type="http://schemas.openxmlformats.org/officeDocument/2006/relationships/footer" Target="footer3.xml"/><Relationship Id="rId16" Type="http://schemas.openxmlformats.org/officeDocument/2006/relationships/hyperlink" Target="http://www.tenex.ru" TargetMode="External"/><Relationship Id="rId107" Type="http://schemas.openxmlformats.org/officeDocument/2006/relationships/image" Target="media/image61.emf"/><Relationship Id="rId11" Type="http://schemas.openxmlformats.org/officeDocument/2006/relationships/footer" Target="footer1.xml"/><Relationship Id="rId32" Type="http://schemas.openxmlformats.org/officeDocument/2006/relationships/image" Target="media/image14.jpeg"/><Relationship Id="rId37" Type="http://schemas.openxmlformats.org/officeDocument/2006/relationships/image" Target="media/image18.png"/><Relationship Id="rId53" Type="http://schemas.openxmlformats.org/officeDocument/2006/relationships/image" Target="media/image29.wmf"/><Relationship Id="rId58" Type="http://schemas.openxmlformats.org/officeDocument/2006/relationships/image" Target="media/image34.png"/><Relationship Id="rId74" Type="http://schemas.openxmlformats.org/officeDocument/2006/relationships/chart" Target="charts/chart11.xml"/><Relationship Id="rId79" Type="http://schemas.openxmlformats.org/officeDocument/2006/relationships/chart" Target="charts/chart16.xml"/><Relationship Id="rId102" Type="http://schemas.openxmlformats.org/officeDocument/2006/relationships/image" Target="media/image56.jpeg"/><Relationship Id="rId123"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chart" Target="charts/chart7.xml"/><Relationship Id="rId82" Type="http://schemas.openxmlformats.org/officeDocument/2006/relationships/image" Target="media/image39.jpeg"/><Relationship Id="rId90" Type="http://schemas.openxmlformats.org/officeDocument/2006/relationships/hyperlink" Target="http://tenex.ru/press/events/?id=308" TargetMode="External"/><Relationship Id="rId95" Type="http://schemas.openxmlformats.org/officeDocument/2006/relationships/image" Target="media/image49.jpeg"/><Relationship Id="rId19" Type="http://schemas.openxmlformats.org/officeDocument/2006/relationships/image" Target="media/image5.png"/><Relationship Id="rId14" Type="http://schemas.openxmlformats.org/officeDocument/2006/relationships/hyperlink" Target="http://www.tenex.ru/" TargetMode="External"/><Relationship Id="rId22" Type="http://schemas.openxmlformats.org/officeDocument/2006/relationships/chart" Target="charts/chart2.xml"/><Relationship Id="rId27" Type="http://schemas.openxmlformats.org/officeDocument/2006/relationships/image" Target="media/image10.emf"/><Relationship Id="rId30" Type="http://schemas.openxmlformats.org/officeDocument/2006/relationships/hyperlink" Target="http://ru.wikipedia.org/w/index.php?title=%D0%A4%D0%B5%D0%B4%D0%B5%D1%80%D0%B0%D0%BB%D1%8C%D0%BD%D0%BE%D0%B5_%D0%B3%D0%BE%D1%81%D1%83%D0%B4%D0%B0%D1%80%D1%81%D1%82%D0%B2%D0%B5%D0%BD%D0%BD%D0%BE%D0%B5_%D0%B1%D1%8E%D0%B4%D0%B6%D0%B5%D1%82%D0%BD%D0%BE%D0%B5_%D0%BE%D0%B1%D1%80%D0%B0%D0%B7%D0%BE%D0%B2%D0%B0%D1%82%D0%B5%D0%BB%D1%8C%D0%BD%D0%BE%D0%B5_%D1%83%D1%87%D1%80%D0%B5%D0%B6%D0%B4%D0%B5%D0%BD%D0%B8%D0%B5_%D0%B2%D1%8B%D1%81%D1%88%D0%B5%D0%B3%D0%BE_%D0%BF%D1%80%D0%BE%D1%84%D0%B5%D1%81%D1%81%D0%B8%D0%BE%D0%BD%D0%B0%D0%BB%D1%8C%D0%BD%D0%BE%D0%B3%D0%BE_%D0%BE%D0%B1%D1%80%D0%B0%D0%B7%D0%BE%D0%B2%D0%B0%D0%BD%D0%B8%D1%8F&amp;action=edit&amp;redlink=1" TargetMode="External"/><Relationship Id="rId35" Type="http://schemas.openxmlformats.org/officeDocument/2006/relationships/image" Target="media/image16.jpeg"/><Relationship Id="rId43" Type="http://schemas.openxmlformats.org/officeDocument/2006/relationships/chart" Target="charts/chart5.xml"/><Relationship Id="rId48" Type="http://schemas.openxmlformats.org/officeDocument/2006/relationships/image" Target="media/image25.png"/><Relationship Id="rId56" Type="http://schemas.openxmlformats.org/officeDocument/2006/relationships/image" Target="media/image32.wmf"/><Relationship Id="rId64" Type="http://schemas.openxmlformats.org/officeDocument/2006/relationships/diagramData" Target="diagrams/data1.xml"/><Relationship Id="rId69" Type="http://schemas.openxmlformats.org/officeDocument/2006/relationships/hyperlink" Target="http://spweb01/portal/Standarts/ISO%2028000%202007%20(R)%20&#1057;&#1080;&#1089;&#1090;&#1077;&#1084;&#1072;%20&#1084;&#1077;&#1085;&#1077;&#1076;&#1078;&#1084;&#1077;&#1085;&#1090;&#1072;%20&#1073;&#1077;&#1079;&#1086;&#1087;&#1072;&#1089;&#1085;&#1086;&#1089;&#1090;&#1080;%20&#1094;&#1077;&#1087;&#1080;%20&#1087;&#1086;&#1089;&#1090;&#1072;&#1074;&#1086;&#1082;.%20&#1058;&#1077;&#1093;&#1085;&#1080;&#1095;&#1077;&#1089;&#1082;&#1080;&#1077;%20&#1091;&#1089;&#1083;&#1086;&#1074;&#1080;&#1103;.pdf" TargetMode="External"/><Relationship Id="rId77" Type="http://schemas.openxmlformats.org/officeDocument/2006/relationships/chart" Target="charts/chart14.xml"/><Relationship Id="rId100" Type="http://schemas.openxmlformats.org/officeDocument/2006/relationships/image" Target="media/image54.jpeg"/><Relationship Id="rId105" Type="http://schemas.openxmlformats.org/officeDocument/2006/relationships/image" Target="media/image59.emf"/><Relationship Id="rId113" Type="http://schemas.openxmlformats.org/officeDocument/2006/relationships/image" Target="media/image66.png"/><Relationship Id="rId118" Type="http://schemas.openxmlformats.org/officeDocument/2006/relationships/hyperlink" Target="%20http://www.tenex.ru/"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28.emf"/><Relationship Id="rId72" Type="http://schemas.openxmlformats.org/officeDocument/2006/relationships/image" Target="media/image38.jpeg"/><Relationship Id="rId80" Type="http://schemas.openxmlformats.org/officeDocument/2006/relationships/chart" Target="charts/chart17.xml"/><Relationship Id="rId85" Type="http://schemas.openxmlformats.org/officeDocument/2006/relationships/hyperlink" Target="http://www.mephi.ru/" TargetMode="External"/><Relationship Id="rId93" Type="http://schemas.openxmlformats.org/officeDocument/2006/relationships/image" Target="media/image47.jpeg"/><Relationship Id="rId98" Type="http://schemas.openxmlformats.org/officeDocument/2006/relationships/image" Target="media/image52.jpeg"/><Relationship Id="rId121" Type="http://schemas.openxmlformats.org/officeDocument/2006/relationships/hyperlink" Target="http://www.rosatom.ru/wps/wcm/connect/rosatom/rosatomsite/"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tenex@tenex.ru" TargetMode="External"/><Relationship Id="rId25" Type="http://schemas.openxmlformats.org/officeDocument/2006/relationships/image" Target="media/image8.jpeg"/><Relationship Id="rId33" Type="http://schemas.openxmlformats.org/officeDocument/2006/relationships/image" Target="media/image15.jpeg"/><Relationship Id="rId38" Type="http://schemas.openxmlformats.org/officeDocument/2006/relationships/image" Target="media/image19.jpeg"/><Relationship Id="rId46" Type="http://schemas.openxmlformats.org/officeDocument/2006/relationships/image" Target="media/image23.jpeg"/><Relationship Id="rId59" Type="http://schemas.openxmlformats.org/officeDocument/2006/relationships/image" Target="media/image35.wmf"/><Relationship Id="rId67" Type="http://schemas.openxmlformats.org/officeDocument/2006/relationships/diagramColors" Target="diagrams/colors1.xml"/><Relationship Id="rId103" Type="http://schemas.openxmlformats.org/officeDocument/2006/relationships/image" Target="media/image57.jpeg"/><Relationship Id="rId108" Type="http://schemas.openxmlformats.org/officeDocument/2006/relationships/image" Target="media/image62.emf"/><Relationship Id="rId116" Type="http://schemas.openxmlformats.org/officeDocument/2006/relationships/image" Target="media/image68.emf"/><Relationship Id="rId124" Type="http://schemas.openxmlformats.org/officeDocument/2006/relationships/footer" Target="footer4.xml"/><Relationship Id="rId20" Type="http://schemas.openxmlformats.org/officeDocument/2006/relationships/image" Target="media/image6.jpeg"/><Relationship Id="rId41" Type="http://schemas.openxmlformats.org/officeDocument/2006/relationships/image" Target="media/image21.png"/><Relationship Id="rId54" Type="http://schemas.openxmlformats.org/officeDocument/2006/relationships/image" Target="media/image30.wmf"/><Relationship Id="rId62" Type="http://schemas.openxmlformats.org/officeDocument/2006/relationships/chart" Target="charts/chart8.xml"/><Relationship Id="rId70" Type="http://schemas.openxmlformats.org/officeDocument/2006/relationships/image" Target="media/image37.png"/><Relationship Id="rId75" Type="http://schemas.openxmlformats.org/officeDocument/2006/relationships/chart" Target="charts/chart12.xml"/><Relationship Id="rId83" Type="http://schemas.openxmlformats.org/officeDocument/2006/relationships/chart" Target="charts/chart19.xml"/><Relationship Id="rId88" Type="http://schemas.openxmlformats.org/officeDocument/2006/relationships/image" Target="media/image43.jpeg"/><Relationship Id="rId91" Type="http://schemas.openxmlformats.org/officeDocument/2006/relationships/image" Target="media/image45.jpeg"/><Relationship Id="rId96" Type="http://schemas.openxmlformats.org/officeDocument/2006/relationships/image" Target="media/image50.jpeg"/><Relationship Id="rId111" Type="http://schemas.openxmlformats.org/officeDocument/2006/relationships/image" Target="media/image65.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7.emf"/><Relationship Id="rId28" Type="http://schemas.openxmlformats.org/officeDocument/2006/relationships/image" Target="media/image11.jpeg"/><Relationship Id="rId36" Type="http://schemas.openxmlformats.org/officeDocument/2006/relationships/image" Target="media/image17.png"/><Relationship Id="rId49" Type="http://schemas.openxmlformats.org/officeDocument/2006/relationships/image" Target="media/image26.png"/><Relationship Id="rId57" Type="http://schemas.openxmlformats.org/officeDocument/2006/relationships/image" Target="media/image33.wmf"/><Relationship Id="rId106" Type="http://schemas.openxmlformats.org/officeDocument/2006/relationships/image" Target="media/image60.emf"/><Relationship Id="rId114" Type="http://schemas.openxmlformats.org/officeDocument/2006/relationships/image" Target="media/image67.png"/><Relationship Id="rId119" Type="http://schemas.openxmlformats.org/officeDocument/2006/relationships/hyperlink" Target="http://www.tvel.ru/" TargetMode="External"/><Relationship Id="rId10" Type="http://schemas.openxmlformats.org/officeDocument/2006/relationships/header" Target="header1.xml"/><Relationship Id="rId31" Type="http://schemas.openxmlformats.org/officeDocument/2006/relationships/image" Target="media/image13.emf"/><Relationship Id="rId44" Type="http://schemas.openxmlformats.org/officeDocument/2006/relationships/chart" Target="charts/chart6.xml"/><Relationship Id="rId52" Type="http://schemas.openxmlformats.org/officeDocument/2006/relationships/oleObject" Target="embeddings/oleObject2.bin"/><Relationship Id="rId60" Type="http://schemas.openxmlformats.org/officeDocument/2006/relationships/image" Target="media/image36.jpeg"/><Relationship Id="rId65" Type="http://schemas.openxmlformats.org/officeDocument/2006/relationships/diagramLayout" Target="diagrams/layout1.xml"/><Relationship Id="rId73" Type="http://schemas.openxmlformats.org/officeDocument/2006/relationships/hyperlink" Target="http://yandex.ru/clck/redir/AiuY0DBWFJ4ePaEse6rgeAjgs2pI3DW99KUdgowt9XtO8xHuNro5yTiZFW9avkdtmXR2n7daTepCBVz87pBRwylvdXZrbCiF_m9zIRUJ2rYznNW_2gQ7ieP9dC3YaDtEcYHmaVXmOKCxB2LqIYJC4mbrA-lcq_SoB-es8Pi-CEZtqd2kwOvoKXLtkIdpHgioDjZd49F9v-RZE78lLYZFNQ?data=UlNrNmk5WktYejR0eWJFYk1Ldmtxcld6S1o0MHJlOVRhWDNXbUhWUmhnY3dRaXpyRjU5cDVtTzVLam5tVmsxazM4MU9EU0ltUWRZOEMydGVadERreEFpQU1mV2VkVFoxdEg1MXV5RTZzV1k&amp;b64e=2&amp;sign=d883bb4fd65673a9fcf3089bfab5f013&amp;keyno=8&amp;l10n=ru&amp;mc=0&amp;i=3" TargetMode="External"/><Relationship Id="rId78" Type="http://schemas.openxmlformats.org/officeDocument/2006/relationships/chart" Target="charts/chart15.xml"/><Relationship Id="rId81" Type="http://schemas.openxmlformats.org/officeDocument/2006/relationships/chart" Target="charts/chart18.xml"/><Relationship Id="rId86" Type="http://schemas.openxmlformats.org/officeDocument/2006/relationships/image" Target="media/image41.jpeg"/><Relationship Id="rId94" Type="http://schemas.openxmlformats.org/officeDocument/2006/relationships/image" Target="media/image48.jpeg"/><Relationship Id="rId99" Type="http://schemas.openxmlformats.org/officeDocument/2006/relationships/image" Target="media/image53.jpeg"/><Relationship Id="rId101" Type="http://schemas.openxmlformats.org/officeDocument/2006/relationships/image" Target="media/image55.png"/><Relationship Id="rId122" Type="http://schemas.openxmlformats.org/officeDocument/2006/relationships/hyperlink" Target="mailto:tenex@tenex.ru"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image" Target="media/image4.png"/><Relationship Id="rId39" Type="http://schemas.openxmlformats.org/officeDocument/2006/relationships/image" Target="media/image20.png"/><Relationship Id="rId109" Type="http://schemas.openxmlformats.org/officeDocument/2006/relationships/image" Target="media/image63.emf"/><Relationship Id="rId34" Type="http://schemas.openxmlformats.org/officeDocument/2006/relationships/chart" Target="charts/chart3.xml"/><Relationship Id="rId50" Type="http://schemas.openxmlformats.org/officeDocument/2006/relationships/image" Target="media/image27.emf"/><Relationship Id="rId55" Type="http://schemas.openxmlformats.org/officeDocument/2006/relationships/image" Target="media/image31.wmf"/><Relationship Id="rId76" Type="http://schemas.openxmlformats.org/officeDocument/2006/relationships/chart" Target="charts/chart13.xml"/><Relationship Id="rId97" Type="http://schemas.openxmlformats.org/officeDocument/2006/relationships/image" Target="media/image51.jpeg"/><Relationship Id="rId104" Type="http://schemas.openxmlformats.org/officeDocument/2006/relationships/image" Target="media/image58.jpeg"/><Relationship Id="rId120" Type="http://schemas.openxmlformats.org/officeDocument/2006/relationships/hyperlink" Target="http://www.armz.ru/"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chart" Target="charts/chart10.xml"/><Relationship Id="rId92" Type="http://schemas.openxmlformats.org/officeDocument/2006/relationships/image" Target="media/image46.png"/><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oleObject" Target="embeddings/oleObject1.bin"/><Relationship Id="rId40" Type="http://schemas.openxmlformats.org/officeDocument/2006/relationships/hyperlink" Target="file:///C:\Users\tedeeva.a.k\AppData\Local\Microsoft\Windows\Temporary%20Internet%20Files\Content.MSO\4FF24C98.xlsx" TargetMode="External"/><Relationship Id="rId45" Type="http://schemas.openxmlformats.org/officeDocument/2006/relationships/image" Target="media/image22.png"/><Relationship Id="rId66" Type="http://schemas.openxmlformats.org/officeDocument/2006/relationships/diagramQuickStyle" Target="diagrams/quickStyle1.xml"/><Relationship Id="rId87" Type="http://schemas.openxmlformats.org/officeDocument/2006/relationships/image" Target="media/image42.jpeg"/><Relationship Id="rId110" Type="http://schemas.openxmlformats.org/officeDocument/2006/relationships/image" Target="media/image64.emf"/><Relationship Id="rId115" Type="http://schemas.openxmlformats.org/officeDocument/2006/relationships/hyperlink" Target="http://www.tenex.r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yandex.ru/yandsearch?site=gks.ru&amp;text=%D0%A4%D0%B5%D0%B4%D0%B5%D1%80%D0%B0%D0%BB%D1%8C%D0%BD%D0%B0%D1%8F%20%D1%81%D0%BB%D1%83%D0%B6%D0%B1%D0%B0%20%D0%B3%D0%BE%D1%81%D1%83%D0%B4%D0%B0%D1%80%D1%81%D1%82%D0%B2%D0%B5%D0%BD%D0%BD%D0%BE%D0%B9%20%D1%81%D1%82%D0%B0%D1%82%D0%B8%D1%81%D1%82%D0%B8%D0%BA%D0%B8&amp;lr=213" TargetMode="External"/><Relationship Id="rId2" Type="http://schemas.openxmlformats.org/officeDocument/2006/relationships/hyperlink" Target="http://spweb01/DocLib6/&#1055;&#1088;&#1080;&#1082;&#1072;&#1079;%20&#8470;251.tif" TargetMode="External"/><Relationship Id="rId1" Type="http://schemas.openxmlformats.org/officeDocument/2006/relationships/hyperlink" Target="http://www.uxc.com/" TargetMode="External"/><Relationship Id="rId4" Type="http://schemas.openxmlformats.org/officeDocument/2006/relationships/hyperlink" Target="http://www.gks.ru/free_doc/2012/trud/wages2011.rar"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sh\redirectedfolder$\Zhelnov.I.A\&#1056;&#1072;&#1073;&#1086;&#1095;&#1080;&#1081;%20&#1089;&#1090;&#1086;&#1083;\&#1044;&#1080;&#1072;&#1075;&#1088;&#1072;&#1084;&#1084;&#1099;%20&#1076;&#1083;&#1103;%20&#1076;&#1086;&#1082;&#1083;&#1072;&#1076;&#1072;%20DO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sh\redirectedfolder$\Zhelnov.I.A\&#1056;&#1072;&#1073;&#1086;&#1095;&#1080;&#1081;%20&#1089;&#1090;&#1086;&#1083;\&#1044;&#1080;&#1072;&#1075;&#1088;&#1072;&#1084;&#1084;&#1099;%20&#1076;&#1083;&#1103;%20&#1076;&#1086;&#1082;&#1083;&#1072;&#1076;&#1072;%20DOE.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1" Type="http://schemas.openxmlformats.org/officeDocument/2006/relationships/oleObject" Target="file:///\\fsh\Redirectedfolder$\Kleschev.A.V\&#1052;&#1086;&#1080;%20&#1076;&#1086;&#1082;&#1091;&#1084;&#1077;&#1085;&#1090;&#1099;\&#1043;&#1086;&#1076;&#1086;&#1074;&#1086;&#1081;%20&#1086;&#1090;&#1095;&#1077;&#1090;\&#1050;&#1086;&#1101;&#1092;&#1092;&#1080;&#1094;&#1080;&#1077;&#1085;&#1090;&#1099;%20&#1076;&#1083;&#1103;%20&#1043;&#1054;.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sh\Redirectedfolder$\Kleschev.A.V\&#1052;&#1086;&#1080;%20&#1076;&#1086;&#1082;&#1091;&#1084;&#1077;&#1085;&#1090;&#1099;\&#1043;&#1086;&#1076;&#1086;&#1074;&#1086;&#1081;%20&#1086;&#1090;&#1095;&#1077;&#1090;\&#1050;&#1086;&#1101;&#1092;&#1092;&#1080;&#1094;&#1080;&#1077;&#1085;&#1090;&#1099;%20&#1076;&#1083;&#1103;%20&#1043;&#1054;.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sh\Redirectedfolder$\Kleschev.A.V\&#1052;&#1086;&#1080;%20&#1076;&#1086;&#1082;&#1091;&#1084;&#1077;&#1085;&#1090;&#1099;\&#1043;&#1086;&#1076;&#1086;&#1074;&#1086;&#1081;%20&#1086;&#1090;&#1095;&#1077;&#1090;\&#1050;&#1086;&#1101;&#1092;&#1092;&#1080;&#1094;&#1080;&#1077;&#1085;&#1090;&#1099;%20&#1076;&#1083;&#1103;%20&#1043;&#1054;.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9.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Fsh\DUI\7.&#1054;&#1090;&#1095;&#1077;&#1090;&#1085;&#1086;&#1089;&#1090;&#1100;\&#1043;&#1086;&#1076;&#1086;&#1074;&#1086;&#1081;%20&#1086;&#1090;&#1095;&#1077;&#1090;%20&#1058;&#1057;&#1069;\2011\&#1048;&#1085;&#1074;&#1077;&#1089;&#1090;&#1080;&#1094;&#1080;&#1080;%20(2009-2011&#1075;&#1075;.)%20&#1076;&#1083;&#1103;%20&#1086;&#1090;&#1087;&#1088;&#1072;&#1074;&#1082;&#1080;%20&#1086;&#1090;&#1095;&#1077;&#1090;&#1072;.xlsx" TargetMode="External"/></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12.xml.rels><?xml version="1.0" encoding="UTF-8" standalone="yes"?>
<Relationships xmlns="http://schemas.openxmlformats.org/package/2006/relationships"><Relationship Id="rId1" Type="http://schemas.openxmlformats.org/officeDocument/2006/relationships/oleObject" Target="file:///\\fsh\Redirectedfolder$\Manilovskaya.G.L\&#1052;&#1086;&#1080;%20&#1076;&#1086;&#1082;&#1091;&#1084;&#1077;&#1085;&#1090;&#1099;\Homefolder\&#1052;&#1086;&#1080;%20&#1076;&#1086;&#1082;&#1091;&#1084;&#1077;&#1085;&#1090;&#1099;\&#1043;&#1086;&#1076;&#1086;&#1074;&#1099;&#1077;%20&#1086;&#1090;&#1095;&#1077;&#1090;&#1099;\&#1043;&#1086;&#1076;&#1086;&#1074;&#1086;&#1081;%20&#1086;&#1090;&#1095;&#1077;&#1090;%20&#1079;&#1072;%202011%20&#1075;&#1086;&#1076;\&#1041;&#1083;&#1086;&#1082;&#1080;%20&#1086;&#1090;&#1095;&#1077;&#1090;&#1072;\&#1043;&#1086;&#1076;&#1086;&#1074;&#1086;&#1081;%20&#1086;&#1090;&#1095;&#1077;&#1090;_2011_&#1075;&#1088;&#1072;&#1092;&#1080;&#1082;&#1080;.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fsh\Redirectedfolder$\Manilovskaya.G.L\&#1052;&#1086;&#1080;%20&#1076;&#1086;&#1082;&#1091;&#1084;&#1077;&#1085;&#1090;&#1099;\Homefolder\&#1052;&#1086;&#1080;%20&#1076;&#1086;&#1082;&#1091;&#1084;&#1077;&#1085;&#1090;&#1099;\&#1043;&#1086;&#1076;&#1086;&#1074;&#1099;&#1077;%20&#1086;&#1090;&#1095;&#1077;&#1090;&#1099;\&#1043;&#1086;&#1076;&#1086;&#1074;&#1086;&#1081;%20&#1086;&#1090;&#1095;&#1077;&#1090;%20&#1079;&#1072;%202011%20&#1075;&#1086;&#1076;\&#1041;&#1083;&#1086;&#1082;&#1080;%20&#1086;&#1090;&#1095;&#1077;&#1090;&#1072;\&#1043;&#1086;&#1076;&#1086;&#1074;&#1086;&#1081;%20&#1086;&#1090;&#1095;&#1077;&#1090;_2011_&#1075;&#1088;&#1072;&#1092;&#1080;&#1082;&#1080;.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fsh\Redirectedfolder$\Manilovskaya.G.L\&#1052;&#1086;&#1080;%20&#1076;&#1086;&#1082;&#1091;&#1084;&#1077;&#1085;&#1090;&#1099;\Homefolder\&#1052;&#1086;&#1080;%20&#1076;&#1086;&#1082;&#1091;&#1084;&#1077;&#1085;&#1090;&#1099;\&#1043;&#1086;&#1076;&#1086;&#1074;&#1099;&#1077;%20&#1086;&#1090;&#1095;&#1077;&#1090;&#1099;\&#1043;&#1086;&#1076;&#1086;&#1074;&#1086;&#1081;%20&#1086;&#1090;&#1095;&#1077;&#1090;%20&#1079;&#1072;%202011%20&#1075;&#1086;&#1076;\&#1041;&#1083;&#1086;&#1082;&#1080;%20&#1086;&#1090;&#1095;&#1077;&#1090;&#1072;\&#1043;&#1086;&#1076;&#1086;&#1074;&#1086;&#1081;%20&#1086;&#1090;&#1095;&#1077;&#1090;_2011_&#1075;&#1088;&#1072;&#1092;&#1080;&#1082;&#1080;.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fsh\Redirectedfolder$\Manilovskaya.G.L\&#1052;&#1086;&#1080;%20&#1076;&#1086;&#1082;&#1091;&#1084;&#1077;&#1085;&#1090;&#1099;\Homefolder\&#1052;&#1086;&#1080;%20&#1076;&#1086;&#1082;&#1091;&#1084;&#1077;&#1085;&#1090;&#1099;\&#1043;&#1086;&#1076;&#1086;&#1074;&#1099;&#1077;%20&#1086;&#1090;&#1095;&#1077;&#1090;&#1099;\&#1043;&#1086;&#1076;&#1086;&#1074;&#1086;&#1081;%20&#1086;&#1090;&#1095;&#1077;&#1090;%20&#1079;&#1072;%202011%20&#1075;&#1086;&#1076;\&#1041;&#1083;&#1086;&#1082;&#1080;%20&#1086;&#1090;&#1095;&#1077;&#1090;&#1072;\&#1043;&#1086;&#1076;&#1086;&#1074;&#1086;&#1081;%20&#1086;&#1090;&#1095;&#1077;&#1090;_2011_&#1075;&#1088;&#1072;&#1092;&#1080;&#1082;&#1080;.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fsh\Redirectedfolder$\Manilovskaya.G.L\&#1052;&#1086;&#1080;%20&#1076;&#1086;&#1082;&#1091;&#1084;&#1077;&#1085;&#1090;&#1099;\Homefolder\&#1052;&#1086;&#1080;%20&#1076;&#1086;&#1082;&#1091;&#1084;&#1077;&#1085;&#1090;&#1099;\&#1043;&#1086;&#1076;&#1086;&#1074;&#1099;&#1077;%20&#1086;&#1090;&#1095;&#1077;&#1090;&#1099;\&#1043;&#1086;&#1076;&#1086;&#1074;&#1086;&#1081;%20&#1086;&#1090;&#1095;&#1077;&#1090;%20&#1079;&#1072;%202011%20&#1075;&#1086;&#1076;\&#1041;&#1083;&#1086;&#1082;&#1080;%20&#1086;&#1090;&#1095;&#1077;&#1090;&#1072;\&#1043;&#1086;&#1076;&#1086;&#1074;&#1086;&#1081;%20&#1086;&#1090;&#1095;&#1077;&#1090;_2011_&#1075;&#1088;&#1072;&#1092;&#1080;&#1082;&#1080;.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fsh\Redirectedfolder$\Manilovskaya.G.L\&#1052;&#1086;&#1080;%20&#1076;&#1086;&#1082;&#1091;&#1084;&#1077;&#1085;&#1090;&#1099;\Homefolder\&#1052;&#1086;&#1080;%20&#1076;&#1086;&#1082;&#1091;&#1084;&#1077;&#1085;&#1090;&#1099;\&#1043;&#1086;&#1076;&#1086;&#1074;&#1099;&#1077;%20&#1086;&#1090;&#1095;&#1077;&#1090;&#1099;\&#1043;&#1086;&#1076;&#1086;&#1074;&#1086;&#1081;%20&#1086;&#1090;&#1095;&#1077;&#1090;%20&#1079;&#1072;%202011%20&#1075;&#1086;&#1076;\&#1041;&#1083;&#1086;&#1082;&#1080;%20&#1086;&#1090;&#1095;&#1077;&#1090;&#1072;\&#1043;&#1086;&#1076;&#1086;&#1074;&#1086;&#1081;%20&#1086;&#1090;&#1095;&#1077;&#1090;_2011_&#1075;&#1088;&#1072;&#1092;&#1080;&#1082;&#1080;.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fsh\Redirectedfolder$\Manilovskaya.G.L\&#1052;&#1086;&#1080;%20&#1076;&#1086;&#1082;&#1091;&#1084;&#1077;&#1085;&#1090;&#1099;\Homefolder\&#1052;&#1086;&#1080;%20&#1076;&#1086;&#1082;&#1091;&#1084;&#1077;&#1085;&#1090;&#1099;\&#1043;&#1086;&#1076;&#1086;&#1074;&#1099;&#1077;%20&#1086;&#1090;&#1095;&#1077;&#1090;&#1099;\&#1043;&#1086;&#1076;&#1086;&#1074;&#1086;&#1081;%20&#1086;&#1090;&#1095;&#1077;&#1090;%20&#1079;&#1072;%202011%20&#1075;&#1086;&#1076;\&#1041;&#1083;&#1086;&#1082;&#1080;%20&#1086;&#1090;&#1095;&#1077;&#1090;&#1072;\&#1043;&#1086;&#1076;&#1086;&#1074;&#1086;&#1081;%20&#1086;&#1090;&#1095;&#1077;&#1090;_2011_&#1075;&#1088;&#1072;&#1092;&#1080;&#1082;&#1080;.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fsh\Redirectedfolder$\Manilovskaya.G.L\&#1052;&#1086;&#1080;%20&#1076;&#1086;&#1082;&#1091;&#1084;&#1077;&#1085;&#1090;&#1099;\Homefolder\&#1052;&#1086;&#1080;%20&#1076;&#1086;&#1082;&#1091;&#1084;&#1077;&#1085;&#1090;&#1099;\&#1043;&#1086;&#1076;&#1086;&#1074;&#1099;&#1077;%20&#1086;&#1090;&#1095;&#1077;&#1090;&#1099;\&#1043;&#1086;&#1076;&#1086;&#1074;&#1086;&#1081;%20&#1086;&#1090;&#1095;&#1077;&#1090;%20&#1079;&#1072;%202011%20&#1075;&#1086;&#1076;\&#1041;&#1083;&#1086;&#1082;&#1080;%20&#1086;&#1090;&#1095;&#1077;&#1090;&#1072;\&#1043;&#1086;&#1076;&#1086;&#1074;&#1086;&#1081;%20&#1086;&#1090;&#1095;&#1077;&#1090;_2011_&#1075;&#1088;&#1072;&#1092;&#1080;&#1082;&#108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en-US"/>
              <a:t>2010 </a:t>
            </a:r>
            <a:r>
              <a:rPr lang="ru-RU"/>
              <a:t>год</a:t>
            </a:r>
          </a:p>
        </c:rich>
      </c:tx>
    </c:title>
    <c:view3D>
      <c:rotX val="30"/>
      <c:perspective val="30"/>
    </c:view3D>
    <c:plotArea>
      <c:layout/>
      <c:pie3DChart>
        <c:varyColors val="1"/>
        <c:ser>
          <c:idx val="0"/>
          <c:order val="0"/>
          <c:dLbls>
            <c:txPr>
              <a:bodyPr/>
              <a:lstStyle/>
              <a:p>
                <a:pPr>
                  <a:defRPr sz="1400"/>
                </a:pPr>
                <a:endParaRPr lang="ru-RU"/>
              </a:p>
            </c:txPr>
            <c:showPercent val="1"/>
          </c:dLbls>
          <c:val>
            <c:numRef>
              <c:f>Лист2!$D$10:$D$12</c:f>
              <c:numCache>
                <c:formatCode>0%</c:formatCode>
                <c:ptCount val="3"/>
                <c:pt idx="0">
                  <c:v>0.44000000000000039</c:v>
                </c:pt>
                <c:pt idx="1">
                  <c:v>0.18000000000000024</c:v>
                </c:pt>
                <c:pt idx="2">
                  <c:v>0.38000000000000411</c:v>
                </c:pt>
              </c:numCache>
            </c:numRef>
          </c:val>
        </c:ser>
        <c:dLbls>
          <c:showCatName val="1"/>
          <c:showPercent val="1"/>
        </c:dLbls>
      </c:pie3DChart>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en-US"/>
              <a:t>2011</a:t>
            </a:r>
            <a:r>
              <a:rPr lang="ru-RU"/>
              <a:t> год</a:t>
            </a:r>
          </a:p>
        </c:rich>
      </c:tx>
    </c:title>
    <c:view3D>
      <c:rotX val="30"/>
      <c:perspective val="30"/>
    </c:view3D>
    <c:plotArea>
      <c:layout/>
      <c:pie3DChart>
        <c:varyColors val="1"/>
        <c:ser>
          <c:idx val="1"/>
          <c:order val="0"/>
          <c:dLbls>
            <c:txPr>
              <a:bodyPr/>
              <a:lstStyle/>
              <a:p>
                <a:pPr>
                  <a:defRPr sz="1400"/>
                </a:pPr>
                <a:endParaRPr lang="ru-RU"/>
              </a:p>
            </c:txPr>
            <c:showPercent val="1"/>
          </c:dLbls>
          <c:val>
            <c:numRef>
              <c:f>Лист2!$E$10:$E$12</c:f>
              <c:numCache>
                <c:formatCode>0%</c:formatCode>
                <c:ptCount val="3"/>
                <c:pt idx="0">
                  <c:v>0.44</c:v>
                </c:pt>
                <c:pt idx="1">
                  <c:v>0.23</c:v>
                </c:pt>
                <c:pt idx="2">
                  <c:v>0.33000000000000462</c:v>
                </c:pt>
              </c:numCache>
            </c:numRef>
          </c:val>
        </c:ser>
        <c:dLbls>
          <c:showCatName val="1"/>
          <c:showPercent val="1"/>
        </c:dLbls>
      </c:pie3DChart>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099" dirty="0">
                <a:solidFill>
                  <a:sysClr val="windowText" lastClr="000000"/>
                </a:solidFill>
                <a:latin typeface="Arial" pitchFamily="34" charset="0"/>
                <a:cs typeface="Arial" pitchFamily="34" charset="0"/>
              </a:rPr>
              <a:t>Динамика экспорта урановой продукции</a:t>
            </a:r>
            <a:endParaRPr lang="ru-RU" sz="1100" dirty="0" smtClean="0">
              <a:solidFill>
                <a:sysClr val="windowText" lastClr="000000"/>
              </a:solidFill>
              <a:latin typeface="Arial" pitchFamily="34" charset="0"/>
              <a:cs typeface="Arial" pitchFamily="34" charset="0"/>
            </a:endParaRPr>
          </a:p>
          <a:p>
            <a:pPr>
              <a:defRPr/>
            </a:pPr>
            <a:r>
              <a:rPr lang="ru-RU" sz="1099" dirty="0" smtClean="0">
                <a:solidFill>
                  <a:sysClr val="windowText" lastClr="000000"/>
                </a:solidFill>
                <a:latin typeface="Arial" pitchFamily="34" charset="0"/>
                <a:cs typeface="Arial" pitchFamily="34" charset="0"/>
              </a:rPr>
              <a:t>(включая </a:t>
            </a:r>
            <a:r>
              <a:rPr lang="ru-RU" sz="1099" dirty="0">
                <a:solidFill>
                  <a:sysClr val="windowText" lastClr="000000"/>
                </a:solidFill>
                <a:latin typeface="Arial" pitchFamily="34" charset="0"/>
                <a:cs typeface="Arial" pitchFamily="34" charset="0"/>
              </a:rPr>
              <a:t>поставки по </a:t>
            </a:r>
            <a:r>
              <a:rPr lang="ru-RU" sz="1099" dirty="0" smtClean="0">
                <a:solidFill>
                  <a:sysClr val="windowText" lastClr="000000"/>
                </a:solidFill>
                <a:latin typeface="Arial" pitchFamily="34" charset="0"/>
                <a:cs typeface="Arial" pitchFamily="34" charset="0"/>
              </a:rPr>
              <a:t>Контракту </a:t>
            </a:r>
            <a:r>
              <a:rPr lang="ru-RU" sz="1099" dirty="0">
                <a:solidFill>
                  <a:sysClr val="windowText" lastClr="000000"/>
                </a:solidFill>
                <a:latin typeface="Arial" pitchFamily="34" charset="0"/>
                <a:cs typeface="Arial" pitchFamily="34" charset="0"/>
              </a:rPr>
              <a:t>ВОУ-НОУ</a:t>
            </a:r>
            <a:r>
              <a:rPr lang="ru-RU" sz="1099" dirty="0" smtClean="0">
                <a:solidFill>
                  <a:sysClr val="windowText" lastClr="000000"/>
                </a:solidFill>
                <a:latin typeface="Arial" pitchFamily="34" charset="0"/>
                <a:cs typeface="Arial" pitchFamily="34" charset="0"/>
              </a:rPr>
              <a:t>),  млн. долл. США</a:t>
            </a:r>
            <a:endParaRPr lang="ru-RU" sz="1100" dirty="0">
              <a:solidFill>
                <a:sysClr val="windowText" lastClr="000000"/>
              </a:solidFill>
              <a:latin typeface="Arial" pitchFamily="34" charset="0"/>
              <a:cs typeface="Arial" pitchFamily="34" charset="0"/>
            </a:endParaRPr>
          </a:p>
        </c:rich>
      </c:tx>
      <c:layout>
        <c:manualLayout>
          <c:xMode val="edge"/>
          <c:yMode val="edge"/>
          <c:x val="0.14972150459214648"/>
          <c:y val="3.9652301526825542E-3"/>
        </c:manualLayout>
      </c:layout>
    </c:title>
    <c:plotArea>
      <c:layout>
        <c:manualLayout>
          <c:layoutTarget val="inner"/>
          <c:xMode val="edge"/>
          <c:yMode val="edge"/>
          <c:x val="0.11115577042721099"/>
          <c:y val="0.30114225034427738"/>
          <c:w val="0.82442282766486963"/>
          <c:h val="0.43743244741649906"/>
        </c:manualLayout>
      </c:layout>
      <c:areaChart>
        <c:grouping val="standard"/>
        <c:ser>
          <c:idx val="0"/>
          <c:order val="0"/>
          <c:tx>
            <c:strRef>
              <c:f>Лист1!$B$1</c:f>
              <c:strCache>
                <c:ptCount val="1"/>
                <c:pt idx="0">
                  <c:v>Динамика экспорта урановой продукции и услуг (включая поставки по программе ВОУ-НОУ)</c:v>
                </c:pt>
              </c:strCache>
            </c:strRef>
          </c:tx>
          <c:spPr>
            <a:gradFill>
              <a:gsLst>
                <a:gs pos="0">
                  <a:srgbClr val="DDEBCF"/>
                </a:gs>
                <a:gs pos="50000">
                  <a:srgbClr val="9CB86E"/>
                </a:gs>
                <a:gs pos="100000">
                  <a:srgbClr val="156B13"/>
                </a:gs>
              </a:gsLst>
              <a:lin ang="5400000" scaled="0"/>
            </a:gradFill>
          </c:spPr>
          <c:cat>
            <c:numRef>
              <c:f>Лист1!$A$2:$A$6</c:f>
              <c:numCache>
                <c:formatCode>0</c:formatCode>
                <c:ptCount val="5"/>
                <c:pt idx="0">
                  <c:v>2007</c:v>
                </c:pt>
                <c:pt idx="1">
                  <c:v>2008</c:v>
                </c:pt>
                <c:pt idx="2">
                  <c:v>2009</c:v>
                </c:pt>
                <c:pt idx="3">
                  <c:v>2010</c:v>
                </c:pt>
                <c:pt idx="4">
                  <c:v>2011</c:v>
                </c:pt>
              </c:numCache>
            </c:numRef>
          </c:cat>
          <c:val>
            <c:numRef>
              <c:f>Лист1!$B$2:$B$6</c:f>
              <c:numCache>
                <c:formatCode>General</c:formatCode>
                <c:ptCount val="5"/>
                <c:pt idx="0">
                  <c:v>2335</c:v>
                </c:pt>
                <c:pt idx="1">
                  <c:v>3023</c:v>
                </c:pt>
                <c:pt idx="2">
                  <c:v>2897</c:v>
                </c:pt>
                <c:pt idx="3">
                  <c:v>3252</c:v>
                </c:pt>
                <c:pt idx="4">
                  <c:v>3338</c:v>
                </c:pt>
              </c:numCache>
            </c:numRef>
          </c:val>
        </c:ser>
        <c:axId val="108544384"/>
        <c:axId val="112258048"/>
      </c:areaChart>
      <c:catAx>
        <c:axId val="108544384"/>
        <c:scaling>
          <c:orientation val="minMax"/>
        </c:scaling>
        <c:axPos val="b"/>
        <c:numFmt formatCode="0" sourceLinked="1"/>
        <c:tickLblPos val="nextTo"/>
        <c:txPr>
          <a:bodyPr/>
          <a:lstStyle/>
          <a:p>
            <a:pPr>
              <a:defRPr>
                <a:effectLst>
                  <a:outerShdw blurRad="38100" dist="38100" dir="2700000" algn="tl">
                    <a:srgbClr val="000000">
                      <a:alpha val="43137"/>
                    </a:srgbClr>
                  </a:outerShdw>
                </a:effectLst>
              </a:defRPr>
            </a:pPr>
            <a:endParaRPr lang="ru-RU"/>
          </a:p>
        </c:txPr>
        <c:crossAx val="112258048"/>
        <c:crosses val="autoZero"/>
        <c:auto val="1"/>
        <c:lblAlgn val="ctr"/>
        <c:lblOffset val="100"/>
      </c:catAx>
      <c:valAx>
        <c:axId val="112258048"/>
        <c:scaling>
          <c:orientation val="minMax"/>
          <c:min val="2000"/>
        </c:scaling>
        <c:axPos val="l"/>
        <c:majorGridlines/>
        <c:numFmt formatCode="General" sourceLinked="1"/>
        <c:tickLblPos val="nextTo"/>
        <c:txPr>
          <a:bodyPr/>
          <a:lstStyle/>
          <a:p>
            <a:pPr>
              <a:defRPr>
                <a:effectLst>
                  <a:outerShdw blurRad="38100" dist="38100" dir="2700000" algn="tl">
                    <a:srgbClr val="000000">
                      <a:alpha val="43137"/>
                    </a:srgbClr>
                  </a:outerShdw>
                </a:effectLst>
              </a:defRPr>
            </a:pPr>
            <a:endParaRPr lang="ru-RU"/>
          </a:p>
        </c:txPr>
        <c:crossAx val="108544384"/>
        <c:crosses val="autoZero"/>
        <c:crossBetween val="midCat"/>
      </c:valAx>
    </c:plotArea>
    <c:plotVisOnly val="1"/>
    <c:dispBlanksAs val="zero"/>
  </c:chart>
  <c:txPr>
    <a:bodyPr/>
    <a:lstStyle/>
    <a:p>
      <a:pPr>
        <a:defRPr sz="1797"/>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style val="26"/>
  <c:chart>
    <c:autoTitleDeleted val="1"/>
    <c:plotArea>
      <c:layout>
        <c:manualLayout>
          <c:layoutTarget val="inner"/>
          <c:xMode val="edge"/>
          <c:yMode val="edge"/>
          <c:x val="7.5358693388530934E-2"/>
          <c:y val="3.4668280890721229E-2"/>
          <c:w val="0.90281591319586463"/>
          <c:h val="0.7699725804833627"/>
        </c:manualLayout>
      </c:layout>
      <c:lineChart>
        <c:grouping val="standard"/>
        <c:ser>
          <c:idx val="0"/>
          <c:order val="0"/>
          <c:tx>
            <c:strRef>
              <c:f>'2011'!$C$74</c:f>
              <c:strCache>
                <c:ptCount val="1"/>
                <c:pt idx="0">
                  <c:v>Текущая ликвидность</c:v>
                </c:pt>
              </c:strCache>
            </c:strRef>
          </c:tx>
          <c:dLbls>
            <c:txPr>
              <a:bodyPr/>
              <a:lstStyle/>
              <a:p>
                <a:pPr>
                  <a:defRPr b="1"/>
                </a:pPr>
                <a:endParaRPr lang="ru-RU"/>
              </a:p>
            </c:txPr>
            <c:dLblPos val="t"/>
            <c:showVal val="1"/>
          </c:dLbls>
          <c:cat>
            <c:numRef>
              <c:f>'2011'!$F$69:$H$69</c:f>
              <c:numCache>
                <c:formatCode>General</c:formatCode>
                <c:ptCount val="3"/>
                <c:pt idx="0">
                  <c:v>2009</c:v>
                </c:pt>
                <c:pt idx="1">
                  <c:v>2010</c:v>
                </c:pt>
                <c:pt idx="2">
                  <c:v>2011</c:v>
                </c:pt>
              </c:numCache>
            </c:numRef>
          </c:cat>
          <c:val>
            <c:numRef>
              <c:f>'2011'!$F$77:$H$77</c:f>
              <c:numCache>
                <c:formatCode>0.00</c:formatCode>
                <c:ptCount val="3"/>
                <c:pt idx="0">
                  <c:v>1.3711392074104103</c:v>
                </c:pt>
                <c:pt idx="1">
                  <c:v>1.5181681123928699</c:v>
                </c:pt>
                <c:pt idx="2">
                  <c:v>1.5257718270026124</c:v>
                </c:pt>
              </c:numCache>
            </c:numRef>
          </c:val>
        </c:ser>
        <c:ser>
          <c:idx val="1"/>
          <c:order val="1"/>
          <c:tx>
            <c:strRef>
              <c:f>'2011'!$C$70</c:f>
              <c:strCache>
                <c:ptCount val="1"/>
                <c:pt idx="0">
                  <c:v>Срочная ликвидность</c:v>
                </c:pt>
              </c:strCache>
            </c:strRef>
          </c:tx>
          <c:dLbls>
            <c:txPr>
              <a:bodyPr/>
              <a:lstStyle/>
              <a:p>
                <a:pPr>
                  <a:defRPr b="1"/>
                </a:pPr>
                <a:endParaRPr lang="ru-RU"/>
              </a:p>
            </c:txPr>
            <c:dLblPos val="t"/>
            <c:showVal val="1"/>
          </c:dLbls>
          <c:cat>
            <c:numRef>
              <c:f>'2011'!$F$69:$H$69</c:f>
              <c:numCache>
                <c:formatCode>General</c:formatCode>
                <c:ptCount val="3"/>
                <c:pt idx="0">
                  <c:v>2009</c:v>
                </c:pt>
                <c:pt idx="1">
                  <c:v>2010</c:v>
                </c:pt>
                <c:pt idx="2">
                  <c:v>2011</c:v>
                </c:pt>
              </c:numCache>
            </c:numRef>
          </c:cat>
          <c:val>
            <c:numRef>
              <c:f>'2011'!$F$73:$H$73</c:f>
              <c:numCache>
                <c:formatCode>0.00</c:formatCode>
                <c:ptCount val="3"/>
                <c:pt idx="0">
                  <c:v>0.73630623658845984</c:v>
                </c:pt>
                <c:pt idx="1">
                  <c:v>0.99759832757275957</c:v>
                </c:pt>
                <c:pt idx="2">
                  <c:v>0.94482735910589855</c:v>
                </c:pt>
              </c:numCache>
            </c:numRef>
          </c:val>
        </c:ser>
        <c:dLbls>
          <c:showVal val="1"/>
        </c:dLbls>
        <c:marker val="1"/>
        <c:axId val="123012992"/>
        <c:axId val="123363328"/>
      </c:lineChart>
      <c:catAx>
        <c:axId val="123012992"/>
        <c:scaling>
          <c:orientation val="minMax"/>
        </c:scaling>
        <c:axPos val="b"/>
        <c:majorGridlines/>
        <c:numFmt formatCode="General" sourceLinked="1"/>
        <c:majorTickMark val="none"/>
        <c:tickLblPos val="nextTo"/>
        <c:txPr>
          <a:bodyPr/>
          <a:lstStyle/>
          <a:p>
            <a:pPr>
              <a:defRPr sz="1200" b="1">
                <a:solidFill>
                  <a:srgbClr val="FF0000"/>
                </a:solidFill>
              </a:defRPr>
            </a:pPr>
            <a:endParaRPr lang="ru-RU"/>
          </a:p>
        </c:txPr>
        <c:crossAx val="123363328"/>
        <c:crosses val="autoZero"/>
        <c:auto val="1"/>
        <c:lblAlgn val="ctr"/>
        <c:lblOffset val="100"/>
      </c:catAx>
      <c:valAx>
        <c:axId val="123363328"/>
        <c:scaling>
          <c:orientation val="minMax"/>
        </c:scaling>
        <c:axPos val="l"/>
        <c:majorGridlines/>
        <c:numFmt formatCode="0.00" sourceLinked="1"/>
        <c:majorTickMark val="none"/>
        <c:tickLblPos val="nextTo"/>
        <c:crossAx val="123012992"/>
        <c:crosses val="autoZero"/>
        <c:crossBetween val="between"/>
      </c:valAx>
    </c:plotArea>
    <c:legend>
      <c:legendPos val="b"/>
      <c:legendEntry>
        <c:idx val="0"/>
        <c:txPr>
          <a:bodyPr/>
          <a:lstStyle/>
          <a:p>
            <a:pPr>
              <a:defRPr b="1"/>
            </a:pPr>
            <a:endParaRPr lang="ru-RU"/>
          </a:p>
        </c:txPr>
      </c:legendEntry>
      <c:legendEntry>
        <c:idx val="1"/>
        <c:txPr>
          <a:bodyPr/>
          <a:lstStyle/>
          <a:p>
            <a:pPr>
              <a:defRPr b="1"/>
            </a:pPr>
            <a:endParaRPr lang="ru-RU"/>
          </a:p>
        </c:txPr>
      </c:legendEntry>
      <c:layout>
        <c:manualLayout>
          <c:xMode val="edge"/>
          <c:yMode val="edge"/>
          <c:x val="0.19938110179406884"/>
          <c:y val="0.91956574562999738"/>
          <c:w val="0.60996155242764472"/>
          <c:h val="6.2559794014387632E-2"/>
        </c:manualLayout>
      </c:layout>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style val="26"/>
  <c:chart>
    <c:autoTitleDeleted val="1"/>
    <c:plotArea>
      <c:layout>
        <c:manualLayout>
          <c:layoutTarget val="inner"/>
          <c:xMode val="edge"/>
          <c:yMode val="edge"/>
          <c:x val="7.5358693388530934E-2"/>
          <c:y val="3.4668280890721229E-2"/>
          <c:w val="0.90281591319586463"/>
          <c:h val="0.7699725804833627"/>
        </c:manualLayout>
      </c:layout>
      <c:lineChart>
        <c:grouping val="standard"/>
        <c:ser>
          <c:idx val="0"/>
          <c:order val="0"/>
          <c:tx>
            <c:strRef>
              <c:f>'2011'!$C$78</c:f>
              <c:strCache>
                <c:ptCount val="1"/>
                <c:pt idx="0">
                  <c:v>Соотношение заемных и собственных средств</c:v>
                </c:pt>
              </c:strCache>
            </c:strRef>
          </c:tx>
          <c:dLbls>
            <c:txPr>
              <a:bodyPr/>
              <a:lstStyle/>
              <a:p>
                <a:pPr>
                  <a:defRPr b="1"/>
                </a:pPr>
                <a:endParaRPr lang="ru-RU"/>
              </a:p>
            </c:txPr>
            <c:dLblPos val="b"/>
            <c:showVal val="1"/>
          </c:dLbls>
          <c:cat>
            <c:numRef>
              <c:f>'2011'!$F$69:$H$69</c:f>
              <c:numCache>
                <c:formatCode>General</c:formatCode>
                <c:ptCount val="3"/>
                <c:pt idx="0">
                  <c:v>2009</c:v>
                </c:pt>
                <c:pt idx="1">
                  <c:v>2010</c:v>
                </c:pt>
                <c:pt idx="2">
                  <c:v>2011</c:v>
                </c:pt>
              </c:numCache>
            </c:numRef>
          </c:cat>
          <c:val>
            <c:numRef>
              <c:f>'2011'!$F$81:$H$81</c:f>
              <c:numCache>
                <c:formatCode>0.00</c:formatCode>
                <c:ptCount val="3"/>
                <c:pt idx="0">
                  <c:v>2.7393671725657254</c:v>
                </c:pt>
                <c:pt idx="1">
                  <c:v>2.2629739647346914</c:v>
                </c:pt>
                <c:pt idx="2">
                  <c:v>2.3065531515345987</c:v>
                </c:pt>
              </c:numCache>
            </c:numRef>
          </c:val>
        </c:ser>
        <c:ser>
          <c:idx val="1"/>
          <c:order val="1"/>
          <c:tx>
            <c:strRef>
              <c:f>'2011'!$C$82</c:f>
              <c:strCache>
                <c:ptCount val="1"/>
                <c:pt idx="0">
                  <c:v>Обеспеченность собственными средствами</c:v>
                </c:pt>
              </c:strCache>
            </c:strRef>
          </c:tx>
          <c:dLbls>
            <c:txPr>
              <a:bodyPr/>
              <a:lstStyle/>
              <a:p>
                <a:pPr>
                  <a:defRPr b="1"/>
                </a:pPr>
                <a:endParaRPr lang="ru-RU"/>
              </a:p>
            </c:txPr>
            <c:dLblPos val="t"/>
            <c:showVal val="1"/>
          </c:dLbls>
          <c:cat>
            <c:numRef>
              <c:f>'2011'!$F$69:$H$69</c:f>
              <c:numCache>
                <c:formatCode>General</c:formatCode>
                <c:ptCount val="3"/>
                <c:pt idx="0">
                  <c:v>2009</c:v>
                </c:pt>
                <c:pt idx="1">
                  <c:v>2010</c:v>
                </c:pt>
                <c:pt idx="2">
                  <c:v>2011</c:v>
                </c:pt>
              </c:numCache>
            </c:numRef>
          </c:cat>
          <c:val>
            <c:numRef>
              <c:f>'2011'!$F$85:$H$85</c:f>
              <c:numCache>
                <c:formatCode>0.00</c:formatCode>
                <c:ptCount val="3"/>
                <c:pt idx="0">
                  <c:v>5.4416474859714882E-2</c:v>
                </c:pt>
                <c:pt idx="1">
                  <c:v>0.13833617345022495</c:v>
                </c:pt>
                <c:pt idx="2">
                  <c:v>0.13219430538583779</c:v>
                </c:pt>
              </c:numCache>
            </c:numRef>
          </c:val>
        </c:ser>
        <c:dLbls>
          <c:showVal val="1"/>
        </c:dLbls>
        <c:marker val="1"/>
        <c:axId val="123870592"/>
        <c:axId val="128922752"/>
      </c:lineChart>
      <c:catAx>
        <c:axId val="123870592"/>
        <c:scaling>
          <c:orientation val="minMax"/>
        </c:scaling>
        <c:axPos val="b"/>
        <c:majorGridlines/>
        <c:numFmt formatCode="General" sourceLinked="1"/>
        <c:majorTickMark val="none"/>
        <c:tickLblPos val="nextTo"/>
        <c:txPr>
          <a:bodyPr/>
          <a:lstStyle/>
          <a:p>
            <a:pPr>
              <a:defRPr sz="1200" b="1">
                <a:solidFill>
                  <a:srgbClr val="FF0000"/>
                </a:solidFill>
              </a:defRPr>
            </a:pPr>
            <a:endParaRPr lang="ru-RU"/>
          </a:p>
        </c:txPr>
        <c:crossAx val="128922752"/>
        <c:crosses val="autoZero"/>
        <c:auto val="1"/>
        <c:lblAlgn val="ctr"/>
        <c:lblOffset val="100"/>
      </c:catAx>
      <c:valAx>
        <c:axId val="128922752"/>
        <c:scaling>
          <c:orientation val="minMax"/>
        </c:scaling>
        <c:axPos val="l"/>
        <c:majorGridlines/>
        <c:numFmt formatCode="0.00" sourceLinked="1"/>
        <c:majorTickMark val="none"/>
        <c:tickLblPos val="nextTo"/>
        <c:crossAx val="123870592"/>
        <c:crosses val="autoZero"/>
        <c:crossBetween val="between"/>
      </c:valAx>
    </c:plotArea>
    <c:legend>
      <c:legendPos val="b"/>
      <c:legendEntry>
        <c:idx val="0"/>
        <c:txPr>
          <a:bodyPr/>
          <a:lstStyle/>
          <a:p>
            <a:pPr>
              <a:defRPr b="1"/>
            </a:pPr>
            <a:endParaRPr lang="ru-RU"/>
          </a:p>
        </c:txPr>
      </c:legendEntry>
      <c:legendEntry>
        <c:idx val="1"/>
        <c:txPr>
          <a:bodyPr/>
          <a:lstStyle/>
          <a:p>
            <a:pPr>
              <a:defRPr b="1"/>
            </a:pPr>
            <a:endParaRPr lang="ru-RU"/>
          </a:p>
        </c:txPr>
      </c:legendEntry>
      <c:layout>
        <c:manualLayout>
          <c:xMode val="edge"/>
          <c:yMode val="edge"/>
          <c:x val="4.9999992188477713E-2"/>
          <c:y val="0.90918686577614061"/>
          <c:w val="0.6718252918658294"/>
          <c:h val="9.0813134223844683E-2"/>
        </c:manualLayout>
      </c:layout>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26"/>
  <c:chart>
    <c:autoTitleDeleted val="1"/>
    <c:plotArea>
      <c:layout>
        <c:manualLayout>
          <c:layoutTarget val="inner"/>
          <c:xMode val="edge"/>
          <c:yMode val="edge"/>
          <c:x val="8.8162748451116227E-2"/>
          <c:y val="3.1723750962225142E-2"/>
          <c:w val="0.90281591319586463"/>
          <c:h val="0.7699725804833627"/>
        </c:manualLayout>
      </c:layout>
      <c:lineChart>
        <c:grouping val="standard"/>
        <c:ser>
          <c:idx val="0"/>
          <c:order val="0"/>
          <c:tx>
            <c:strRef>
              <c:f>'2011'!$C$124</c:f>
              <c:strCache>
                <c:ptCount val="1"/>
                <c:pt idx="0">
                  <c:v>Чистые активы, млн. руб.</c:v>
                </c:pt>
              </c:strCache>
            </c:strRef>
          </c:tx>
          <c:dLbls>
            <c:txPr>
              <a:bodyPr/>
              <a:lstStyle/>
              <a:p>
                <a:pPr>
                  <a:defRPr b="1"/>
                </a:pPr>
                <a:endParaRPr lang="ru-RU"/>
              </a:p>
            </c:txPr>
            <c:dLblPos val="b"/>
            <c:showVal val="1"/>
          </c:dLbls>
          <c:cat>
            <c:numRef>
              <c:f>'2011'!$D$123:$F$123</c:f>
              <c:numCache>
                <c:formatCode>0</c:formatCode>
                <c:ptCount val="3"/>
                <c:pt idx="0">
                  <c:v>2009</c:v>
                </c:pt>
                <c:pt idx="1">
                  <c:v>2010</c:v>
                </c:pt>
                <c:pt idx="2">
                  <c:v>2011</c:v>
                </c:pt>
              </c:numCache>
            </c:numRef>
          </c:cat>
          <c:val>
            <c:numRef>
              <c:f>'2011'!$D$124:$F$124</c:f>
              <c:numCache>
                <c:formatCode>#,##0</c:formatCode>
                <c:ptCount val="3"/>
                <c:pt idx="0">
                  <c:v>18140</c:v>
                </c:pt>
                <c:pt idx="1">
                  <c:v>20900</c:v>
                </c:pt>
                <c:pt idx="2">
                  <c:v>19116</c:v>
                </c:pt>
              </c:numCache>
            </c:numRef>
          </c:val>
        </c:ser>
        <c:ser>
          <c:idx val="1"/>
          <c:order val="1"/>
          <c:tx>
            <c:strRef>
              <c:f>'2011'!$C$125</c:f>
              <c:strCache>
                <c:ptCount val="1"/>
                <c:pt idx="0">
                  <c:v>Активы, млн. руб.</c:v>
                </c:pt>
              </c:strCache>
            </c:strRef>
          </c:tx>
          <c:dLbls>
            <c:txPr>
              <a:bodyPr/>
              <a:lstStyle/>
              <a:p>
                <a:pPr>
                  <a:defRPr b="1"/>
                </a:pPr>
                <a:endParaRPr lang="ru-RU"/>
              </a:p>
            </c:txPr>
            <c:dLblPos val="t"/>
            <c:showVal val="1"/>
          </c:dLbls>
          <c:cat>
            <c:numRef>
              <c:f>'2011'!$D$123:$F$123</c:f>
              <c:numCache>
                <c:formatCode>0</c:formatCode>
                <c:ptCount val="3"/>
                <c:pt idx="0">
                  <c:v>2009</c:v>
                </c:pt>
                <c:pt idx="1">
                  <c:v>2010</c:v>
                </c:pt>
                <c:pt idx="2">
                  <c:v>2011</c:v>
                </c:pt>
              </c:numCache>
            </c:numRef>
          </c:cat>
          <c:val>
            <c:numRef>
              <c:f>'2011'!$D$125:$F$125</c:f>
              <c:numCache>
                <c:formatCode>#,##0</c:formatCode>
                <c:ptCount val="3"/>
                <c:pt idx="0">
                  <c:v>63833</c:v>
                </c:pt>
                <c:pt idx="1">
                  <c:v>65495</c:v>
                </c:pt>
                <c:pt idx="2">
                  <c:v>70018</c:v>
                </c:pt>
              </c:numCache>
            </c:numRef>
          </c:val>
        </c:ser>
        <c:dLbls>
          <c:showVal val="1"/>
        </c:dLbls>
        <c:marker val="1"/>
        <c:axId val="71614464"/>
        <c:axId val="71616000"/>
      </c:lineChart>
      <c:catAx>
        <c:axId val="71614464"/>
        <c:scaling>
          <c:orientation val="minMax"/>
        </c:scaling>
        <c:axPos val="b"/>
        <c:majorGridlines/>
        <c:numFmt formatCode="0" sourceLinked="1"/>
        <c:majorTickMark val="none"/>
        <c:tickLblPos val="nextTo"/>
        <c:txPr>
          <a:bodyPr/>
          <a:lstStyle/>
          <a:p>
            <a:pPr>
              <a:defRPr sz="1200" b="1">
                <a:solidFill>
                  <a:srgbClr val="FF0000"/>
                </a:solidFill>
              </a:defRPr>
            </a:pPr>
            <a:endParaRPr lang="ru-RU"/>
          </a:p>
        </c:txPr>
        <c:crossAx val="71616000"/>
        <c:crosses val="autoZero"/>
        <c:auto val="1"/>
        <c:lblAlgn val="ctr"/>
        <c:lblOffset val="100"/>
      </c:catAx>
      <c:valAx>
        <c:axId val="71616000"/>
        <c:scaling>
          <c:orientation val="minMax"/>
        </c:scaling>
        <c:axPos val="l"/>
        <c:majorGridlines/>
        <c:numFmt formatCode="#,##0" sourceLinked="1"/>
        <c:majorTickMark val="none"/>
        <c:tickLblPos val="nextTo"/>
        <c:crossAx val="71614464"/>
        <c:crosses val="autoZero"/>
        <c:crossBetween val="between"/>
      </c:valAx>
    </c:plotArea>
    <c:legend>
      <c:legendPos val="b"/>
      <c:legendEntry>
        <c:idx val="0"/>
        <c:txPr>
          <a:bodyPr/>
          <a:lstStyle/>
          <a:p>
            <a:pPr>
              <a:defRPr b="1"/>
            </a:pPr>
            <a:endParaRPr lang="ru-RU"/>
          </a:p>
        </c:txPr>
      </c:legendEntry>
      <c:legendEntry>
        <c:idx val="1"/>
        <c:txPr>
          <a:bodyPr/>
          <a:lstStyle/>
          <a:p>
            <a:pPr>
              <a:defRPr b="1"/>
            </a:pPr>
            <a:endParaRPr lang="ru-RU"/>
          </a:p>
        </c:txPr>
      </c:legendEntry>
      <c:layout>
        <c:manualLayout>
          <c:xMode val="edge"/>
          <c:yMode val="edge"/>
          <c:x val="4.9999992188477713E-2"/>
          <c:y val="0.90918686577614027"/>
          <c:w val="0.67182529186582973"/>
          <c:h val="9.0813134223844683E-2"/>
        </c:manualLayout>
      </c:layout>
    </c:legend>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lineChart>
        <c:grouping val="standard"/>
        <c:ser>
          <c:idx val="0"/>
          <c:order val="0"/>
          <c:spPr>
            <a:ln>
              <a:noFill/>
            </a:ln>
          </c:spPr>
          <c:marker>
            <c:symbol val="none"/>
          </c:marker>
          <c:trendline>
            <c:spPr>
              <a:ln w="19050">
                <a:solidFill>
                  <a:srgbClr val="0070C0"/>
                </a:solidFill>
              </a:ln>
            </c:spPr>
            <c:trendlineType val="power"/>
          </c:trendline>
          <c:cat>
            <c:numRef>
              <c:f>Лист2!$C$2:$F$2</c:f>
              <c:numCache>
                <c:formatCode>General</c:formatCode>
                <c:ptCount val="4"/>
                <c:pt idx="0">
                  <c:v>2008</c:v>
                </c:pt>
                <c:pt idx="1">
                  <c:v>2009</c:v>
                </c:pt>
                <c:pt idx="2">
                  <c:v>2010</c:v>
                </c:pt>
                <c:pt idx="3">
                  <c:v>2011</c:v>
                </c:pt>
              </c:numCache>
            </c:numRef>
          </c:cat>
          <c:val>
            <c:numRef>
              <c:f>Лист2!$C$3:$F$3</c:f>
              <c:numCache>
                <c:formatCode>General</c:formatCode>
                <c:ptCount val="4"/>
                <c:pt idx="0">
                  <c:v>4</c:v>
                </c:pt>
                <c:pt idx="1">
                  <c:v>2</c:v>
                </c:pt>
                <c:pt idx="2">
                  <c:v>1</c:v>
                </c:pt>
                <c:pt idx="3">
                  <c:v>6</c:v>
                </c:pt>
              </c:numCache>
            </c:numRef>
          </c:val>
        </c:ser>
        <c:marker val="1"/>
        <c:axId val="74704768"/>
        <c:axId val="129307392"/>
      </c:lineChart>
      <c:catAx>
        <c:axId val="74704768"/>
        <c:scaling>
          <c:orientation val="minMax"/>
        </c:scaling>
        <c:axPos val="b"/>
        <c:numFmt formatCode="General" sourceLinked="1"/>
        <c:tickLblPos val="nextTo"/>
        <c:crossAx val="129307392"/>
        <c:crosses val="autoZero"/>
        <c:auto val="1"/>
        <c:lblAlgn val="ctr"/>
        <c:lblOffset val="100"/>
      </c:catAx>
      <c:valAx>
        <c:axId val="129307392"/>
        <c:scaling>
          <c:orientation val="minMax"/>
        </c:scaling>
        <c:axPos val="l"/>
        <c:majorGridlines/>
        <c:numFmt formatCode="General" sourceLinked="1"/>
        <c:tickLblPos val="nextTo"/>
        <c:crossAx val="74704768"/>
        <c:crosses val="autoZero"/>
        <c:crossBetween val="between"/>
      </c:valAx>
    </c:plotArea>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lineChart>
        <c:grouping val="standard"/>
        <c:ser>
          <c:idx val="0"/>
          <c:order val="0"/>
          <c:tx>
            <c:strRef>
              <c:f>Лист1!$B$1</c:f>
              <c:strCache>
                <c:ptCount val="1"/>
                <c:pt idx="0">
                  <c:v>Ряд 1</c:v>
                </c:pt>
              </c:strCache>
            </c:strRef>
          </c:tx>
          <c:dLbls>
            <c:dLbl>
              <c:idx val="0"/>
              <c:layout>
                <c:manualLayout>
                  <c:x val="-2.5811575902394412E-3"/>
                  <c:y val="-4.8148144637784655E-2"/>
                </c:manualLayout>
              </c:layout>
              <c:spPr>
                <a:ln>
                  <a:noFill/>
                </a:ln>
              </c:spPr>
              <c:txPr>
                <a:bodyPr/>
                <a:lstStyle/>
                <a:p>
                  <a:pPr>
                    <a:defRPr/>
                  </a:pPr>
                  <a:endParaRPr lang="ru-RU"/>
                </a:p>
              </c:txPr>
              <c:dLblPos val="r"/>
              <c:showVal val="1"/>
            </c:dLbl>
            <c:dLbl>
              <c:idx val="1"/>
              <c:layout>
                <c:manualLayout>
                  <c:x val="2.5811575902394412E-3"/>
                  <c:y val="6.6203698876954001E-2"/>
                </c:manualLayout>
              </c:layout>
              <c:spPr>
                <a:ln>
                  <a:noFill/>
                </a:ln>
              </c:spPr>
              <c:txPr>
                <a:bodyPr/>
                <a:lstStyle/>
                <a:p>
                  <a:pPr>
                    <a:defRPr/>
                  </a:pPr>
                  <a:endParaRPr lang="ru-RU"/>
                </a:p>
              </c:txPr>
              <c:dLblPos val="r"/>
              <c:showVal val="1"/>
            </c:dLbl>
            <c:dLbl>
              <c:idx val="2"/>
              <c:layout>
                <c:manualLayout>
                  <c:x val="2.5811575902394412E-3"/>
                  <c:y val="-6.6203698876954015E-2"/>
                </c:manualLayout>
              </c:layout>
              <c:spPr>
                <a:ln>
                  <a:noFill/>
                </a:ln>
              </c:spPr>
              <c:txPr>
                <a:bodyPr/>
                <a:lstStyle/>
                <a:p>
                  <a:pPr>
                    <a:defRPr/>
                  </a:pPr>
                  <a:endParaRPr lang="ru-RU"/>
                </a:p>
              </c:txPr>
              <c:dLblPos val="r"/>
              <c:showVal val="1"/>
            </c:dLbl>
            <c:spPr>
              <a:ln>
                <a:noFill/>
              </a:ln>
            </c:spPr>
            <c:showVal val="1"/>
          </c:dLbls>
          <c:cat>
            <c:numRef>
              <c:f>Лист1!$A$2:$A$5</c:f>
              <c:numCache>
                <c:formatCode>General</c:formatCode>
                <c:ptCount val="4"/>
                <c:pt idx="0">
                  <c:v>2008</c:v>
                </c:pt>
                <c:pt idx="1">
                  <c:v>2009</c:v>
                </c:pt>
                <c:pt idx="2">
                  <c:v>2010</c:v>
                </c:pt>
                <c:pt idx="3">
                  <c:v>2011</c:v>
                </c:pt>
              </c:numCache>
            </c:numRef>
          </c:cat>
          <c:val>
            <c:numRef>
              <c:f>Лист1!$B$2:$B$5</c:f>
              <c:numCache>
                <c:formatCode>General</c:formatCode>
                <c:ptCount val="4"/>
                <c:pt idx="0">
                  <c:v>37</c:v>
                </c:pt>
                <c:pt idx="1">
                  <c:v>26</c:v>
                </c:pt>
                <c:pt idx="2">
                  <c:v>35</c:v>
                </c:pt>
                <c:pt idx="3">
                  <c:v>32</c:v>
                </c:pt>
              </c:numCache>
            </c:numRef>
          </c:val>
        </c:ser>
        <c:marker val="1"/>
        <c:axId val="74539392"/>
        <c:axId val="74540928"/>
      </c:lineChart>
      <c:catAx>
        <c:axId val="74539392"/>
        <c:scaling>
          <c:orientation val="minMax"/>
        </c:scaling>
        <c:axPos val="b"/>
        <c:numFmt formatCode="General" sourceLinked="1"/>
        <c:tickLblPos val="nextTo"/>
        <c:spPr>
          <a:noFill/>
          <a:ln w="6331">
            <a:solidFill>
              <a:schemeClr val="tx1"/>
            </a:solidFill>
          </a:ln>
        </c:spPr>
        <c:crossAx val="74540928"/>
        <c:crosses val="autoZero"/>
        <c:auto val="1"/>
        <c:lblAlgn val="ctr"/>
        <c:lblOffset val="100"/>
      </c:catAx>
      <c:valAx>
        <c:axId val="74540928"/>
        <c:scaling>
          <c:orientation val="minMax"/>
        </c:scaling>
        <c:axPos val="l"/>
        <c:numFmt formatCode="General" sourceLinked="1"/>
        <c:tickLblPos val="nextTo"/>
        <c:crossAx val="74539392"/>
        <c:crosses val="autoZero"/>
        <c:crossBetween val="between"/>
      </c:valAx>
      <c:spPr>
        <a:noFill/>
        <a:ln w="25373">
          <a:noFill/>
        </a:ln>
      </c:spPr>
    </c:plotArea>
    <c:plotVisOnly val="1"/>
    <c:dispBlanksAs val="gap"/>
  </c:chart>
  <c:spPr>
    <a:ln>
      <a:noFill/>
    </a:ln>
  </c:spPr>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varyColors val="1"/>
        <c:ser>
          <c:idx val="0"/>
          <c:order val="0"/>
          <c:tx>
            <c:v>Индекс удовлетворенности</c:v>
          </c:tx>
          <c:spPr>
            <a:ln>
              <a:noFill/>
            </a:ln>
          </c:spPr>
          <c:marker>
            <c:symbol val="diamond"/>
            <c:size val="7"/>
          </c:marker>
          <c:dLbls>
            <c:dLbl>
              <c:idx val="0"/>
              <c:layout>
                <c:manualLayout>
                  <c:x val="-5.7295530366396522E-2"/>
                  <c:y val="3.5087719298245612E-2"/>
                </c:manualLayout>
              </c:layout>
              <c:dLblPos val="r"/>
              <c:showVal val="1"/>
            </c:dLbl>
            <c:dLbl>
              <c:idx val="1"/>
              <c:layout>
                <c:manualLayout>
                  <c:x val="-8.9041562112428765E-2"/>
                  <c:y val="-4.6783625730994163E-2"/>
                </c:manualLayout>
              </c:layout>
              <c:dLblPos val="r"/>
              <c:showVal val="1"/>
            </c:dLbl>
            <c:dLbl>
              <c:idx val="2"/>
              <c:layout>
                <c:manualLayout>
                  <c:x val="-6.4621537692403835E-2"/>
                  <c:y val="-4.6783625730994163E-2"/>
                </c:manualLayout>
              </c:layout>
              <c:dLblPos val="r"/>
              <c:showVal val="1"/>
            </c:dLbl>
            <c:dLbl>
              <c:idx val="3"/>
              <c:layout>
                <c:manualLayout>
                  <c:x val="6.1965331256669904E-3"/>
                  <c:y val="0"/>
                </c:manualLayout>
              </c:layout>
              <c:dLblPos val="r"/>
              <c:showVal val="1"/>
            </c:dLbl>
            <c:dLbl>
              <c:idx val="4"/>
              <c:layout>
                <c:manualLayout>
                  <c:x val="-6.5928105140703561E-2"/>
                  <c:y val="-4.288499025341274E-2"/>
                </c:manualLayout>
              </c:layout>
              <c:dLblPos val="r"/>
              <c:showVal val="1"/>
            </c:dLbl>
            <c:dLblPos val="ctr"/>
            <c:showVal val="1"/>
          </c:dLbls>
          <c:trendline>
            <c:name>Тренд индекса удовлетворенности</c:name>
            <c:spPr>
              <a:ln w="28575">
                <a:solidFill>
                  <a:srgbClr val="00B0F0"/>
                </a:solidFill>
              </a:ln>
            </c:spPr>
            <c:trendlineType val="exp"/>
          </c:trendline>
          <c:cat>
            <c:numRef>
              <c:f>Лист3!$B$2:$F$2</c:f>
              <c:numCache>
                <c:formatCode>General</c:formatCode>
                <c:ptCount val="5"/>
                <c:pt idx="0">
                  <c:v>2007</c:v>
                </c:pt>
                <c:pt idx="1">
                  <c:v>2008</c:v>
                </c:pt>
                <c:pt idx="2">
                  <c:v>2009</c:v>
                </c:pt>
                <c:pt idx="3">
                  <c:v>2010</c:v>
                </c:pt>
                <c:pt idx="4">
                  <c:v>2011</c:v>
                </c:pt>
              </c:numCache>
            </c:numRef>
          </c:cat>
          <c:val>
            <c:numRef>
              <c:f>Лист3!$B$3:$F$3</c:f>
              <c:numCache>
                <c:formatCode>0.00%</c:formatCode>
                <c:ptCount val="5"/>
                <c:pt idx="0">
                  <c:v>0.95000000000000062</c:v>
                </c:pt>
                <c:pt idx="1">
                  <c:v>0.99</c:v>
                </c:pt>
                <c:pt idx="2">
                  <c:v>0.998</c:v>
                </c:pt>
                <c:pt idx="3">
                  <c:v>0.97500000000000064</c:v>
                </c:pt>
                <c:pt idx="4">
                  <c:v>1</c:v>
                </c:pt>
              </c:numCache>
            </c:numRef>
          </c:val>
        </c:ser>
        <c:ser>
          <c:idx val="1"/>
          <c:order val="1"/>
          <c:tx>
            <c:v>Целевой показатель качества</c:v>
          </c:tx>
          <c:marker>
            <c:symbol val="none"/>
          </c:marker>
          <c:val>
            <c:numRef>
              <c:f>Лист3!$B$4:$F$4</c:f>
              <c:numCache>
                <c:formatCode>0.00%</c:formatCode>
                <c:ptCount val="5"/>
                <c:pt idx="0">
                  <c:v>0.95000000000000062</c:v>
                </c:pt>
                <c:pt idx="1">
                  <c:v>0.95000000000000062</c:v>
                </c:pt>
                <c:pt idx="2">
                  <c:v>0.95000000000000062</c:v>
                </c:pt>
                <c:pt idx="3">
                  <c:v>0.95000000000000062</c:v>
                </c:pt>
                <c:pt idx="4">
                  <c:v>0.95000000000000062</c:v>
                </c:pt>
              </c:numCache>
            </c:numRef>
          </c:val>
        </c:ser>
        <c:marker val="1"/>
        <c:axId val="74582656"/>
        <c:axId val="74752384"/>
      </c:lineChart>
      <c:catAx>
        <c:axId val="74582656"/>
        <c:scaling>
          <c:orientation val="minMax"/>
        </c:scaling>
        <c:axPos val="b"/>
        <c:numFmt formatCode="General" sourceLinked="1"/>
        <c:tickLblPos val="nextTo"/>
        <c:crossAx val="74752384"/>
        <c:crosses val="autoZero"/>
        <c:auto val="1"/>
        <c:lblAlgn val="ctr"/>
        <c:lblOffset val="100"/>
      </c:catAx>
      <c:valAx>
        <c:axId val="74752384"/>
        <c:scaling>
          <c:orientation val="minMax"/>
        </c:scaling>
        <c:axPos val="l"/>
        <c:majorGridlines/>
        <c:numFmt formatCode="0.00%" sourceLinked="1"/>
        <c:tickLblPos val="nextTo"/>
        <c:crossAx val="74582656"/>
        <c:crosses val="autoZero"/>
        <c:crossBetween val="between"/>
      </c:valAx>
    </c:plotArea>
    <c:legend>
      <c:legendPos val="r"/>
      <c:txPr>
        <a:bodyPr/>
        <a:lstStyle/>
        <a:p>
          <a:pPr rtl="0">
            <a:defRPr/>
          </a:pPr>
          <a:endParaRPr lang="ru-RU"/>
        </a:p>
      </c:txP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8.7903518317011209E-2"/>
          <c:y val="4.7311827956990522E-2"/>
          <c:w val="0.5515279646083413"/>
          <c:h val="0.81733333333333369"/>
        </c:manualLayout>
      </c:layout>
      <c:barChart>
        <c:barDir val="col"/>
        <c:grouping val="stacked"/>
        <c:ser>
          <c:idx val="3"/>
          <c:order val="0"/>
          <c:tx>
            <c:strRef>
              <c:f>'Инвестиционный бюджет (2)'!#REF!</c:f>
              <c:strCache>
                <c:ptCount val="1"/>
                <c:pt idx="0">
                  <c:v>#REF!</c:v>
                </c:pt>
              </c:strCache>
            </c:strRef>
          </c:tx>
          <c:spPr>
            <a:solidFill>
              <a:srgbClr val="FFFF00"/>
            </a:solidFill>
          </c:spPr>
          <c:cat>
            <c:numRef>
              <c:f>'Инвестиционный бюджет2010'!$K$13:$M$13</c:f>
              <c:numCache>
                <c:formatCode>General</c:formatCode>
                <c:ptCount val="3"/>
                <c:pt idx="0">
                  <c:v>2009</c:v>
                </c:pt>
                <c:pt idx="1">
                  <c:v>2010</c:v>
                </c:pt>
                <c:pt idx="2">
                  <c:v>2011</c:v>
                </c:pt>
              </c:numCache>
            </c:numRef>
          </c:cat>
          <c:val>
            <c:numRef>
              <c:f>'Инвестиционный бюджет (2)'!#REF!</c:f>
              <c:numCache>
                <c:formatCode>General</c:formatCode>
                <c:ptCount val="1"/>
                <c:pt idx="0">
                  <c:v>1</c:v>
                </c:pt>
              </c:numCache>
            </c:numRef>
          </c:val>
        </c:ser>
        <c:ser>
          <c:idx val="2"/>
          <c:order val="1"/>
          <c:tx>
            <c:strRef>
              <c:f>'Инвестиционный бюджет2010'!$J$16</c:f>
              <c:strCache>
                <c:ptCount val="1"/>
                <c:pt idx="0">
                  <c:v>Долгосрочные финансовые вложения
(приобретение акций, долей обществ)</c:v>
                </c:pt>
              </c:strCache>
            </c:strRef>
          </c:tx>
          <c:spPr>
            <a:solidFill>
              <a:schemeClr val="accent1">
                <a:lumMod val="60000"/>
                <a:lumOff val="40000"/>
              </a:schemeClr>
            </a:solidFill>
          </c:spPr>
          <c:dLbls>
            <c:txPr>
              <a:bodyPr/>
              <a:lstStyle/>
              <a:p>
                <a:pPr>
                  <a:defRPr b="1">
                    <a:latin typeface="Times New Roman" pitchFamily="18" charset="0"/>
                    <a:cs typeface="Times New Roman" pitchFamily="18" charset="0"/>
                  </a:defRPr>
                </a:pPr>
                <a:endParaRPr lang="ru-RU"/>
              </a:p>
            </c:txPr>
            <c:showVal val="1"/>
          </c:dLbls>
          <c:cat>
            <c:numRef>
              <c:f>'Инвестиционный бюджет2010'!$K$13:$M$13</c:f>
              <c:numCache>
                <c:formatCode>General</c:formatCode>
                <c:ptCount val="3"/>
                <c:pt idx="0">
                  <c:v>2009</c:v>
                </c:pt>
                <c:pt idx="1">
                  <c:v>2010</c:v>
                </c:pt>
                <c:pt idx="2">
                  <c:v>2011</c:v>
                </c:pt>
              </c:numCache>
            </c:numRef>
          </c:cat>
          <c:val>
            <c:numRef>
              <c:f>'Инвестиционный бюджет2010'!$K$16:$M$16</c:f>
              <c:numCache>
                <c:formatCode>_-* #,##0_р_._-;\-* #,##0_р_._-;_-* "-"_р_._-;_-@_-</c:formatCode>
                <c:ptCount val="3"/>
                <c:pt idx="0">
                  <c:v>734.99642407999988</c:v>
                </c:pt>
                <c:pt idx="1">
                  <c:v>739.74746599999946</c:v>
                </c:pt>
                <c:pt idx="2">
                  <c:v>1055.9943199999998</c:v>
                </c:pt>
              </c:numCache>
            </c:numRef>
          </c:val>
        </c:ser>
        <c:ser>
          <c:idx val="1"/>
          <c:order val="2"/>
          <c:tx>
            <c:strRef>
              <c:f>'Инвестиционный бюджет2010'!$J$15</c:f>
              <c:strCache>
                <c:ptCount val="1"/>
                <c:pt idx="0">
                  <c:v>Нематериальные активы</c:v>
                </c:pt>
              </c:strCache>
            </c:strRef>
          </c:tx>
          <c:spPr>
            <a:solidFill>
              <a:schemeClr val="tx2">
                <a:lumMod val="75000"/>
              </a:schemeClr>
            </a:solidFill>
          </c:spPr>
          <c:dLbls>
            <c:dLbl>
              <c:idx val="0"/>
              <c:layout>
                <c:manualLayout>
                  <c:x val="7.9796880667392114E-2"/>
                  <c:y val="4.3007366014732032E-3"/>
                </c:manualLayout>
              </c:layout>
              <c:showVal val="1"/>
            </c:dLbl>
            <c:dLbl>
              <c:idx val="1"/>
              <c:layout>
                <c:manualLayout>
                  <c:x val="8.1610446137105552E-2"/>
                  <c:y val="-3.3866734400136081E-7"/>
                </c:manualLayout>
              </c:layout>
              <c:showVal val="1"/>
            </c:dLbl>
            <c:dLbl>
              <c:idx val="2"/>
              <c:layout>
                <c:manualLayout>
                  <c:x val="8.5237577076532525E-2"/>
                  <c:y val="4.3010752688171965E-3"/>
                </c:manualLayout>
              </c:layout>
              <c:tx>
                <c:rich>
                  <a:bodyPr/>
                  <a:lstStyle/>
                  <a:p>
                    <a:r>
                      <a:rPr lang="en-US" b="1">
                        <a:latin typeface="Times New Roman" pitchFamily="18" charset="0"/>
                        <a:cs typeface="Times New Roman" pitchFamily="18" charset="0"/>
                      </a:rPr>
                      <a:t> 0</a:t>
                    </a:r>
                    <a:r>
                      <a:rPr lang="ru-RU" b="1">
                        <a:latin typeface="Times New Roman" pitchFamily="18" charset="0"/>
                        <a:cs typeface="Times New Roman" pitchFamily="18" charset="0"/>
                      </a:rPr>
                      <a:t>,3</a:t>
                    </a:r>
                    <a:r>
                      <a:rPr lang="en-US" b="1">
                        <a:latin typeface="Times New Roman" pitchFamily="18" charset="0"/>
                        <a:cs typeface="Times New Roman" pitchFamily="18" charset="0"/>
                      </a:rPr>
                      <a:t>   </a:t>
                    </a:r>
                  </a:p>
                </c:rich>
              </c:tx>
              <c:showVal val="1"/>
            </c:dLbl>
            <c:txPr>
              <a:bodyPr/>
              <a:lstStyle/>
              <a:p>
                <a:pPr>
                  <a:defRPr b="1">
                    <a:latin typeface="Times New Roman" pitchFamily="18" charset="0"/>
                    <a:cs typeface="Times New Roman" pitchFamily="18" charset="0"/>
                  </a:defRPr>
                </a:pPr>
                <a:endParaRPr lang="ru-RU"/>
              </a:p>
            </c:txPr>
            <c:showVal val="1"/>
          </c:dLbls>
          <c:cat>
            <c:numRef>
              <c:f>'Инвестиционный бюджет2010'!$K$13:$M$13</c:f>
              <c:numCache>
                <c:formatCode>General</c:formatCode>
                <c:ptCount val="3"/>
                <c:pt idx="0">
                  <c:v>2009</c:v>
                </c:pt>
                <c:pt idx="1">
                  <c:v>2010</c:v>
                </c:pt>
                <c:pt idx="2">
                  <c:v>2011</c:v>
                </c:pt>
              </c:numCache>
            </c:numRef>
          </c:cat>
          <c:val>
            <c:numRef>
              <c:f>'Инвестиционный бюджет2010'!$K$15:$M$15</c:f>
              <c:numCache>
                <c:formatCode>_-* #,##0_р_._-;\-* #,##0_р_._-;_-* "-"_р_._-;_-@_-</c:formatCode>
                <c:ptCount val="3"/>
                <c:pt idx="0">
                  <c:v>7.1381867099999745</c:v>
                </c:pt>
                <c:pt idx="1">
                  <c:v>2.1381622500000002</c:v>
                </c:pt>
                <c:pt idx="2" formatCode="_-* #,##0.0_р_._-;\-* #,##0.0_р_._-;_-* &quot;-&quot;?_р_._-;_-@_-">
                  <c:v>0.28025894000000001</c:v>
                </c:pt>
              </c:numCache>
            </c:numRef>
          </c:val>
        </c:ser>
        <c:ser>
          <c:idx val="0"/>
          <c:order val="3"/>
          <c:tx>
            <c:strRef>
              <c:f>'Инвестиционный бюджет2010'!$J$14</c:f>
              <c:strCache>
                <c:ptCount val="1"/>
                <c:pt idx="0">
                  <c:v>Основные средства</c:v>
                </c:pt>
              </c:strCache>
            </c:strRef>
          </c:tx>
          <c:spPr>
            <a:solidFill>
              <a:schemeClr val="tx2">
                <a:lumMod val="60000"/>
                <a:lumOff val="40000"/>
              </a:schemeClr>
            </a:solidFill>
            <a:ln>
              <a:noFill/>
            </a:ln>
          </c:spPr>
          <c:dLbls>
            <c:txPr>
              <a:bodyPr/>
              <a:lstStyle/>
              <a:p>
                <a:pPr>
                  <a:defRPr b="1">
                    <a:latin typeface="Times New Roman" pitchFamily="18" charset="0"/>
                    <a:cs typeface="Times New Roman" pitchFamily="18" charset="0"/>
                  </a:defRPr>
                </a:pPr>
                <a:endParaRPr lang="ru-RU"/>
              </a:p>
            </c:txPr>
            <c:showVal val="1"/>
          </c:dLbls>
          <c:cat>
            <c:numRef>
              <c:f>'Инвестиционный бюджет2010'!$K$13:$M$13</c:f>
              <c:numCache>
                <c:formatCode>General</c:formatCode>
                <c:ptCount val="3"/>
                <c:pt idx="0">
                  <c:v>2009</c:v>
                </c:pt>
                <c:pt idx="1">
                  <c:v>2010</c:v>
                </c:pt>
                <c:pt idx="2">
                  <c:v>2011</c:v>
                </c:pt>
              </c:numCache>
            </c:numRef>
          </c:cat>
          <c:val>
            <c:numRef>
              <c:f>'Инвестиционный бюджет2010'!$K$14:$M$14</c:f>
              <c:numCache>
                <c:formatCode>_-* #,##0_р_._-;\-* #,##0_р_._-;_-* "-"_р_._-;_-@_-</c:formatCode>
                <c:ptCount val="3"/>
                <c:pt idx="0">
                  <c:v>192.89496232000002</c:v>
                </c:pt>
                <c:pt idx="1">
                  <c:v>61.176291130000003</c:v>
                </c:pt>
                <c:pt idx="2">
                  <c:v>154.37575999999999</c:v>
                </c:pt>
              </c:numCache>
            </c:numRef>
          </c:val>
        </c:ser>
        <c:overlap val="100"/>
        <c:axId val="75220480"/>
        <c:axId val="75222016"/>
      </c:barChart>
      <c:catAx>
        <c:axId val="75220480"/>
        <c:scaling>
          <c:orientation val="minMax"/>
        </c:scaling>
        <c:axPos val="b"/>
        <c:numFmt formatCode="General" sourceLinked="1"/>
        <c:tickLblPos val="nextTo"/>
        <c:txPr>
          <a:bodyPr/>
          <a:lstStyle/>
          <a:p>
            <a:pPr>
              <a:defRPr>
                <a:latin typeface="Times New Roman" pitchFamily="18" charset="0"/>
                <a:cs typeface="Times New Roman" pitchFamily="18" charset="0"/>
              </a:defRPr>
            </a:pPr>
            <a:endParaRPr lang="ru-RU"/>
          </a:p>
        </c:txPr>
        <c:crossAx val="75222016"/>
        <c:crosses val="autoZero"/>
        <c:auto val="1"/>
        <c:lblAlgn val="ctr"/>
        <c:lblOffset val="100"/>
      </c:catAx>
      <c:valAx>
        <c:axId val="75222016"/>
        <c:scaling>
          <c:orientation val="minMax"/>
        </c:scaling>
        <c:axPos val="l"/>
        <c:majorGridlines>
          <c:spPr>
            <a:ln>
              <a:solidFill>
                <a:schemeClr val="bg1"/>
              </a:solidFill>
            </a:ln>
            <a:effectLst>
              <a:outerShdw blurRad="50800" dist="50800" dir="5400000" algn="ctr" rotWithShape="0">
                <a:schemeClr val="bg1"/>
              </a:outerShdw>
            </a:effectLst>
          </c:spPr>
        </c:majorGridlines>
        <c:numFmt formatCode="_-* #,##0_р_._-;\-* #,##0_р_._-;_-* &quot;-&quot;_р_._-;_-@_-" sourceLinked="0"/>
        <c:tickLblPos val="nextTo"/>
        <c:txPr>
          <a:bodyPr/>
          <a:lstStyle/>
          <a:p>
            <a:pPr>
              <a:defRPr>
                <a:latin typeface="Times New Roman" pitchFamily="18" charset="0"/>
                <a:cs typeface="Times New Roman" pitchFamily="18" charset="0"/>
              </a:defRPr>
            </a:pPr>
            <a:endParaRPr lang="ru-RU"/>
          </a:p>
        </c:txPr>
        <c:crossAx val="75220480"/>
        <c:crosses val="autoZero"/>
        <c:crossBetween val="between"/>
      </c:valAx>
    </c:plotArea>
    <c:legend>
      <c:legendPos val="r"/>
      <c:legendEntry>
        <c:idx val="3"/>
        <c:delete val="1"/>
      </c:legendEntry>
      <c:layout>
        <c:manualLayout>
          <c:xMode val="edge"/>
          <c:yMode val="edge"/>
          <c:x val="0.64560526867920598"/>
          <c:y val="0.29614378040867684"/>
          <c:w val="0.33906399235912776"/>
          <c:h val="0.56950602602105116"/>
        </c:manualLayout>
      </c:layout>
      <c:txPr>
        <a:bodyPr/>
        <a:lstStyle/>
        <a:p>
          <a:pPr>
            <a:defRPr>
              <a:latin typeface="Times New Roman" pitchFamily="18" charset="0"/>
              <a:cs typeface="Times New Roman" pitchFamily="18" charset="0"/>
            </a:defRPr>
          </a:pPr>
          <a:endParaRPr lang="ru-RU"/>
        </a:p>
      </c:txPr>
    </c:legend>
    <c:plotVisOnly val="1"/>
  </c:chart>
  <c:spPr>
    <a:ln>
      <a:noFill/>
    </a:ln>
  </c:spPr>
  <c:externalData r:id="rId1"/>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lineChart>
        <c:grouping val="standard"/>
        <c:ser>
          <c:idx val="0"/>
          <c:order val="0"/>
          <c:tx>
            <c:strRef>
              <c:f>Лист1!$B$1</c:f>
              <c:strCache>
                <c:ptCount val="1"/>
                <c:pt idx="0">
                  <c:v>Расходы на охрану окружающей среды ОАО "Техснабэкспорт"</c:v>
                </c:pt>
              </c:strCache>
            </c:strRef>
          </c:tx>
          <c:marker>
            <c:symbol val="none"/>
          </c:marker>
          <c:dPt>
            <c:idx val="0"/>
            <c:marker>
              <c:symbol val="circle"/>
              <c:size val="2"/>
            </c:marker>
            <c:spPr/>
          </c:dPt>
          <c:dPt>
            <c:idx val="1"/>
            <c:marker>
              <c:symbol val="circle"/>
              <c:size val="2"/>
              <c:spPr>
                <a:solidFill>
                  <a:srgbClr val="4F81BD"/>
                </a:solidFill>
              </c:spPr>
            </c:marker>
            <c:spPr>
              <a:ln>
                <a:solidFill>
                  <a:srgbClr val="C00000"/>
                </a:solidFill>
              </a:ln>
            </c:spPr>
          </c:dPt>
          <c:dPt>
            <c:idx val="2"/>
            <c:marker>
              <c:symbol val="circle"/>
              <c:size val="2"/>
            </c:marker>
            <c:spPr>
              <a:ln>
                <a:solidFill>
                  <a:srgbClr val="C00000"/>
                </a:solidFill>
              </a:ln>
            </c:spPr>
          </c:dPt>
          <c:dLbls>
            <c:dLbl>
              <c:idx val="0"/>
              <c:layout>
                <c:manualLayout>
                  <c:x val="0"/>
                  <c:y val="1.1904761904761921E-2"/>
                </c:manualLayout>
              </c:layout>
              <c:spPr/>
              <c:txPr>
                <a:bodyPr/>
                <a:lstStyle/>
                <a:p>
                  <a:pPr>
                    <a:defRPr/>
                  </a:pPr>
                  <a:endParaRPr lang="ru-RU"/>
                </a:p>
              </c:txPr>
              <c:dLblPos val="r"/>
              <c:showVal val="1"/>
            </c:dLbl>
            <c:dLbl>
              <c:idx val="1"/>
              <c:layout>
                <c:manualLayout>
                  <c:x val="-4.6296296296297014E-3"/>
                  <c:y val="3.5714285714285712E-2"/>
                </c:manualLayout>
              </c:layout>
              <c:spPr/>
              <c:txPr>
                <a:bodyPr/>
                <a:lstStyle/>
                <a:p>
                  <a:pPr>
                    <a:defRPr/>
                  </a:pPr>
                  <a:endParaRPr lang="ru-RU"/>
                </a:p>
              </c:txPr>
              <c:dLblPos val="r"/>
              <c:showVal val="1"/>
            </c:dLbl>
            <c:dLbl>
              <c:idx val="2"/>
              <c:layout>
                <c:manualLayout>
                  <c:x val="-9.2592592592594964E-3"/>
                  <c:y val="3.1746031746031744E-2"/>
                </c:manualLayout>
              </c:layout>
              <c:spPr/>
              <c:txPr>
                <a:bodyPr/>
                <a:lstStyle/>
                <a:p>
                  <a:pPr>
                    <a:defRPr/>
                  </a:pPr>
                  <a:endParaRPr lang="ru-RU"/>
                </a:p>
              </c:txPr>
              <c:dLblPos val="r"/>
              <c:showVal val="1"/>
            </c:dLbl>
            <c:showVal val="1"/>
          </c:dLbls>
          <c:cat>
            <c:numRef>
              <c:f>Лист1!$A$2:$A$4</c:f>
              <c:numCache>
                <c:formatCode>General</c:formatCode>
                <c:ptCount val="3"/>
                <c:pt idx="0">
                  <c:v>2009</c:v>
                </c:pt>
                <c:pt idx="1">
                  <c:v>2010</c:v>
                </c:pt>
                <c:pt idx="2">
                  <c:v>2011</c:v>
                </c:pt>
              </c:numCache>
            </c:numRef>
          </c:cat>
          <c:val>
            <c:numRef>
              <c:f>Лист1!$B$2:$B$4</c:f>
              <c:numCache>
                <c:formatCode>General</c:formatCode>
                <c:ptCount val="3"/>
                <c:pt idx="0">
                  <c:v>146.52000000000001</c:v>
                </c:pt>
                <c:pt idx="1">
                  <c:v>206.62</c:v>
                </c:pt>
                <c:pt idx="2">
                  <c:v>246.08</c:v>
                </c:pt>
              </c:numCache>
            </c:numRef>
          </c:val>
        </c:ser>
        <c:marker val="1"/>
        <c:axId val="77220864"/>
        <c:axId val="77243136"/>
      </c:lineChart>
      <c:catAx>
        <c:axId val="77220864"/>
        <c:scaling>
          <c:orientation val="minMax"/>
        </c:scaling>
        <c:axPos val="b"/>
        <c:numFmt formatCode="General" sourceLinked="1"/>
        <c:tickLblPos val="nextTo"/>
        <c:crossAx val="77243136"/>
        <c:crosses val="autoZero"/>
        <c:auto val="1"/>
        <c:lblAlgn val="ctr"/>
        <c:lblOffset val="100"/>
      </c:catAx>
      <c:valAx>
        <c:axId val="77243136"/>
        <c:scaling>
          <c:orientation val="minMax"/>
          <c:max val="250"/>
        </c:scaling>
        <c:axPos val="l"/>
        <c:majorGridlines/>
        <c:numFmt formatCode="General" sourceLinked="1"/>
        <c:tickLblPos val="nextTo"/>
        <c:crossAx val="77220864"/>
        <c:crosses val="autoZero"/>
        <c:crossBetween val="between"/>
      </c:valAx>
    </c:plotArea>
    <c:plotVisOnly val="1"/>
    <c:dispBlanksAs val="gap"/>
  </c:chart>
  <c:txPr>
    <a:bodyPr/>
    <a:lstStyle/>
    <a:p>
      <a:pPr>
        <a:defRPr sz="796"/>
      </a:pPr>
      <a:endParaRPr lang="ru-RU"/>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u-RU"/>
  <c:style val="3"/>
  <c:chart>
    <c:autoTitleDeleted val="1"/>
    <c:plotArea>
      <c:layout/>
      <c:barChart>
        <c:barDir val="col"/>
        <c:grouping val="clustered"/>
        <c:ser>
          <c:idx val="0"/>
          <c:order val="0"/>
          <c:tx>
            <c:strRef>
              <c:f>'5.3.1'!$A$6</c:f>
              <c:strCache>
                <c:ptCount val="1"/>
                <c:pt idx="0">
                  <c:v>Количество сотрудников, занятых полное рабочее время</c:v>
                </c:pt>
              </c:strCache>
            </c:strRef>
          </c:tx>
          <c:dLbls>
            <c:showVal val="1"/>
          </c:dLbls>
          <c:cat>
            <c:numRef>
              <c:f>'5.3.1'!$F$3:$H$3</c:f>
              <c:numCache>
                <c:formatCode>General</c:formatCode>
                <c:ptCount val="3"/>
                <c:pt idx="0">
                  <c:v>2009</c:v>
                </c:pt>
                <c:pt idx="1">
                  <c:v>2010</c:v>
                </c:pt>
                <c:pt idx="2">
                  <c:v>2011</c:v>
                </c:pt>
              </c:numCache>
            </c:numRef>
          </c:cat>
          <c:val>
            <c:numRef>
              <c:f>'5.3.1'!$F$6:$H$6</c:f>
              <c:numCache>
                <c:formatCode>General</c:formatCode>
                <c:ptCount val="3"/>
                <c:pt idx="0">
                  <c:v>375</c:v>
                </c:pt>
                <c:pt idx="1">
                  <c:v>365</c:v>
                </c:pt>
                <c:pt idx="2">
                  <c:v>362</c:v>
                </c:pt>
              </c:numCache>
            </c:numRef>
          </c:val>
        </c:ser>
        <c:ser>
          <c:idx val="1"/>
          <c:order val="1"/>
          <c:tx>
            <c:strRef>
              <c:f>'5.3.1'!$A$7</c:f>
              <c:strCache>
                <c:ptCount val="1"/>
                <c:pt idx="0">
                  <c:v>Количество сотрудников, занятых неполное рабочее время</c:v>
                </c:pt>
              </c:strCache>
            </c:strRef>
          </c:tx>
          <c:dLbls>
            <c:showVal val="1"/>
          </c:dLbls>
          <c:cat>
            <c:numRef>
              <c:f>'5.3.1'!$F$3:$H$3</c:f>
              <c:numCache>
                <c:formatCode>General</c:formatCode>
                <c:ptCount val="3"/>
                <c:pt idx="0">
                  <c:v>2009</c:v>
                </c:pt>
                <c:pt idx="1">
                  <c:v>2010</c:v>
                </c:pt>
                <c:pt idx="2">
                  <c:v>2011</c:v>
                </c:pt>
              </c:numCache>
            </c:numRef>
          </c:cat>
          <c:val>
            <c:numRef>
              <c:f>'5.3.1'!$F$7:$H$7</c:f>
              <c:numCache>
                <c:formatCode>General</c:formatCode>
                <c:ptCount val="3"/>
                <c:pt idx="0">
                  <c:v>3</c:v>
                </c:pt>
                <c:pt idx="1">
                  <c:v>2</c:v>
                </c:pt>
                <c:pt idx="2">
                  <c:v>2</c:v>
                </c:pt>
              </c:numCache>
            </c:numRef>
          </c:val>
        </c:ser>
        <c:gapWidth val="75"/>
        <c:overlap val="-25"/>
        <c:axId val="111448448"/>
        <c:axId val="111449984"/>
      </c:barChart>
      <c:catAx>
        <c:axId val="111448448"/>
        <c:scaling>
          <c:orientation val="minMax"/>
        </c:scaling>
        <c:axPos val="b"/>
        <c:numFmt formatCode="General" sourceLinked="1"/>
        <c:majorTickMark val="none"/>
        <c:tickLblPos val="nextTo"/>
        <c:crossAx val="111449984"/>
        <c:crosses val="autoZero"/>
        <c:auto val="1"/>
        <c:lblAlgn val="ctr"/>
        <c:lblOffset val="100"/>
      </c:catAx>
      <c:valAx>
        <c:axId val="111449984"/>
        <c:scaling>
          <c:orientation val="minMax"/>
        </c:scaling>
        <c:axPos val="l"/>
        <c:majorGridlines/>
        <c:numFmt formatCode="General" sourceLinked="1"/>
        <c:majorTickMark val="none"/>
        <c:tickLblPos val="nextTo"/>
        <c:spPr>
          <a:ln>
            <a:noFill/>
          </a:ln>
        </c:spPr>
        <c:crossAx val="111448448"/>
        <c:crosses val="autoZero"/>
        <c:crossBetween val="between"/>
      </c:valAx>
      <c:spPr>
        <a:ln>
          <a:prstDash val="sysDash"/>
        </a:ln>
      </c:spPr>
    </c:plotArea>
    <c:legend>
      <c:legendPos val="b"/>
      <c:txPr>
        <a:bodyPr/>
        <a:lstStyle/>
        <a:p>
          <a:pPr>
            <a:defRPr b="1">
              <a:solidFill>
                <a:srgbClr val="0070C0"/>
              </a:solidFill>
            </a:defRPr>
          </a:pPr>
          <a:endParaRPr lang="ru-RU"/>
        </a:p>
      </c:txPr>
    </c:legend>
    <c:plotVisOnly val="1"/>
  </c:chart>
  <c:txPr>
    <a:bodyPr/>
    <a:lstStyle/>
    <a:p>
      <a:pPr>
        <a:defRPr>
          <a:solidFill>
            <a:schemeClr val="bg1">
              <a:lumMod val="50000"/>
            </a:schemeClr>
          </a:solidFill>
        </a:defRPr>
      </a:pPr>
      <a:endParaRPr lang="ru-RU"/>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ru-RU"/>
  <c:style val="3"/>
  <c:chart>
    <c:autoTitleDeleted val="1"/>
    <c:plotArea>
      <c:layout/>
      <c:barChart>
        <c:barDir val="col"/>
        <c:grouping val="clustered"/>
        <c:ser>
          <c:idx val="0"/>
          <c:order val="0"/>
          <c:tx>
            <c:strRef>
              <c:f>'5.3.1'!$A$8</c:f>
              <c:strCache>
                <c:ptCount val="1"/>
                <c:pt idx="0">
                  <c:v>Количество сотрудников, нанятых по бессрочному договору</c:v>
                </c:pt>
              </c:strCache>
            </c:strRef>
          </c:tx>
          <c:dLbls>
            <c:showVal val="1"/>
          </c:dLbls>
          <c:cat>
            <c:numRef>
              <c:f>'5.3.1'!$F$3:$H$3</c:f>
              <c:numCache>
                <c:formatCode>General</c:formatCode>
                <c:ptCount val="3"/>
                <c:pt idx="0">
                  <c:v>2009</c:v>
                </c:pt>
                <c:pt idx="1">
                  <c:v>2010</c:v>
                </c:pt>
                <c:pt idx="2">
                  <c:v>2011</c:v>
                </c:pt>
              </c:numCache>
            </c:numRef>
          </c:cat>
          <c:val>
            <c:numRef>
              <c:f>'5.3.1'!$F$8:$H$8</c:f>
              <c:numCache>
                <c:formatCode>General</c:formatCode>
                <c:ptCount val="3"/>
                <c:pt idx="0">
                  <c:v>353</c:v>
                </c:pt>
                <c:pt idx="1">
                  <c:v>342</c:v>
                </c:pt>
                <c:pt idx="2">
                  <c:v>341</c:v>
                </c:pt>
              </c:numCache>
            </c:numRef>
          </c:val>
        </c:ser>
        <c:ser>
          <c:idx val="1"/>
          <c:order val="1"/>
          <c:tx>
            <c:strRef>
              <c:f>'5.3.1'!$A$9</c:f>
              <c:strCache>
                <c:ptCount val="1"/>
                <c:pt idx="0">
                  <c:v>Количество сотрудников, нанятых по срочному договору</c:v>
                </c:pt>
              </c:strCache>
            </c:strRef>
          </c:tx>
          <c:dLbls>
            <c:showVal val="1"/>
          </c:dLbls>
          <c:cat>
            <c:numRef>
              <c:f>'5.3.1'!$F$3:$H$3</c:f>
              <c:numCache>
                <c:formatCode>General</c:formatCode>
                <c:ptCount val="3"/>
                <c:pt idx="0">
                  <c:v>2009</c:v>
                </c:pt>
                <c:pt idx="1">
                  <c:v>2010</c:v>
                </c:pt>
                <c:pt idx="2">
                  <c:v>2011</c:v>
                </c:pt>
              </c:numCache>
            </c:numRef>
          </c:cat>
          <c:val>
            <c:numRef>
              <c:f>'5.3.1'!$F$9:$H$9</c:f>
              <c:numCache>
                <c:formatCode>General</c:formatCode>
                <c:ptCount val="3"/>
                <c:pt idx="0">
                  <c:v>22</c:v>
                </c:pt>
                <c:pt idx="1">
                  <c:v>23</c:v>
                </c:pt>
                <c:pt idx="2">
                  <c:v>21</c:v>
                </c:pt>
              </c:numCache>
            </c:numRef>
          </c:val>
        </c:ser>
        <c:gapWidth val="75"/>
        <c:overlap val="-25"/>
        <c:axId val="111479808"/>
        <c:axId val="111485696"/>
      </c:barChart>
      <c:catAx>
        <c:axId val="111479808"/>
        <c:scaling>
          <c:orientation val="minMax"/>
        </c:scaling>
        <c:axPos val="b"/>
        <c:numFmt formatCode="General" sourceLinked="1"/>
        <c:majorTickMark val="none"/>
        <c:tickLblPos val="nextTo"/>
        <c:crossAx val="111485696"/>
        <c:crosses val="autoZero"/>
        <c:auto val="1"/>
        <c:lblAlgn val="ctr"/>
        <c:lblOffset val="100"/>
      </c:catAx>
      <c:valAx>
        <c:axId val="111485696"/>
        <c:scaling>
          <c:orientation val="minMax"/>
        </c:scaling>
        <c:axPos val="l"/>
        <c:majorGridlines/>
        <c:numFmt formatCode="General" sourceLinked="1"/>
        <c:majorTickMark val="none"/>
        <c:tickLblPos val="nextTo"/>
        <c:spPr>
          <a:ln>
            <a:noFill/>
          </a:ln>
        </c:spPr>
        <c:crossAx val="111479808"/>
        <c:crosses val="autoZero"/>
        <c:crossBetween val="between"/>
      </c:valAx>
      <c:spPr>
        <a:ln>
          <a:prstDash val="sysDash"/>
        </a:ln>
      </c:spPr>
    </c:plotArea>
    <c:legend>
      <c:legendPos val="b"/>
      <c:txPr>
        <a:bodyPr/>
        <a:lstStyle/>
        <a:p>
          <a:pPr>
            <a:defRPr b="1">
              <a:solidFill>
                <a:srgbClr val="0070C0"/>
              </a:solidFill>
            </a:defRPr>
          </a:pPr>
          <a:endParaRPr lang="ru-RU"/>
        </a:p>
      </c:txPr>
    </c:legend>
    <c:plotVisOnly val="1"/>
  </c:chart>
  <c:txPr>
    <a:bodyPr/>
    <a:lstStyle/>
    <a:p>
      <a:pPr>
        <a:defRPr>
          <a:solidFill>
            <a:schemeClr val="bg1">
              <a:lumMod val="50000"/>
            </a:schemeClr>
          </a:solidFill>
        </a:defRPr>
      </a:pPr>
      <a:endParaRPr lang="ru-RU"/>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ru-RU"/>
  <c:style val="3"/>
  <c:chart>
    <c:title>
      <c:tx>
        <c:rich>
          <a:bodyPr/>
          <a:lstStyle/>
          <a:p>
            <a:pPr>
              <a:defRPr>
                <a:solidFill>
                  <a:srgbClr val="0070C0"/>
                </a:solidFill>
              </a:defRPr>
            </a:pPr>
            <a:r>
              <a:rPr lang="ru-RU" sz="1400">
                <a:solidFill>
                  <a:srgbClr val="0070C0"/>
                </a:solidFill>
              </a:rPr>
              <a:t>Доля работников до 35 лет, %</a:t>
            </a:r>
          </a:p>
        </c:rich>
      </c:tx>
    </c:title>
    <c:plotArea>
      <c:layout/>
      <c:barChart>
        <c:barDir val="col"/>
        <c:grouping val="stacked"/>
        <c:ser>
          <c:idx val="0"/>
          <c:order val="0"/>
          <c:tx>
            <c:strRef>
              <c:f>'5.3.2'!$A$30</c:f>
              <c:strCache>
                <c:ptCount val="1"/>
                <c:pt idx="0">
                  <c:v>Доля работников до 35 лет</c:v>
                </c:pt>
              </c:strCache>
            </c:strRef>
          </c:tx>
          <c:dLbls>
            <c:dLbl>
              <c:idx val="0"/>
              <c:layout>
                <c:manualLayout>
                  <c:x val="0"/>
                  <c:y val="-7.168458781362011E-2"/>
                </c:manualLayout>
              </c:layout>
              <c:showVal val="1"/>
            </c:dLbl>
            <c:dLbl>
              <c:idx val="1"/>
              <c:layout>
                <c:manualLayout>
                  <c:x val="0"/>
                  <c:y val="-7.6463560334528113E-2"/>
                </c:manualLayout>
              </c:layout>
              <c:showVal val="1"/>
            </c:dLbl>
            <c:dLbl>
              <c:idx val="2"/>
              <c:layout>
                <c:manualLayout>
                  <c:x val="7.4487917561231742E-3"/>
                  <c:y val="-8.6021505376344246E-2"/>
                </c:manualLayout>
              </c:layout>
              <c:showVal val="1"/>
            </c:dLbl>
            <c:txPr>
              <a:bodyPr/>
              <a:lstStyle/>
              <a:p>
                <a:pPr>
                  <a:defRPr>
                    <a:solidFill>
                      <a:schemeClr val="bg1"/>
                    </a:solidFill>
                  </a:defRPr>
                </a:pPr>
                <a:endParaRPr lang="ru-RU"/>
              </a:p>
            </c:txPr>
            <c:showVal val="1"/>
          </c:dLbls>
          <c:cat>
            <c:numRef>
              <c:f>'5.3.2'!$B$27:$D$27</c:f>
              <c:numCache>
                <c:formatCode>General</c:formatCode>
                <c:ptCount val="3"/>
                <c:pt idx="0">
                  <c:v>2011</c:v>
                </c:pt>
                <c:pt idx="1">
                  <c:v>2010</c:v>
                </c:pt>
                <c:pt idx="2">
                  <c:v>2009</c:v>
                </c:pt>
              </c:numCache>
            </c:numRef>
          </c:cat>
          <c:val>
            <c:numRef>
              <c:f>'5.3.2'!$B$30:$D$30</c:f>
              <c:numCache>
                <c:formatCode>0.00</c:formatCode>
                <c:ptCount val="3"/>
                <c:pt idx="0">
                  <c:v>53.314917127071823</c:v>
                </c:pt>
                <c:pt idx="1">
                  <c:v>53.424657534245995</c:v>
                </c:pt>
                <c:pt idx="2">
                  <c:v>57.600000000000009</c:v>
                </c:pt>
              </c:numCache>
            </c:numRef>
          </c:val>
        </c:ser>
        <c:ser>
          <c:idx val="1"/>
          <c:order val="1"/>
          <c:tx>
            <c:strRef>
              <c:f>'5.3.2'!$A$31</c:f>
              <c:strCache>
                <c:ptCount val="1"/>
                <c:pt idx="0">
                  <c:v>Остальные работники</c:v>
                </c:pt>
              </c:strCache>
            </c:strRef>
          </c:tx>
          <c:dLbls>
            <c:dLbl>
              <c:idx val="0"/>
              <c:layout>
                <c:manualLayout>
                  <c:x val="0"/>
                  <c:y val="-8.6021505376344246E-2"/>
                </c:manualLayout>
              </c:layout>
              <c:showVal val="1"/>
            </c:dLbl>
            <c:dLbl>
              <c:idx val="1"/>
              <c:layout>
                <c:manualLayout>
                  <c:x val="3.7243958780616205E-3"/>
                  <c:y val="-8.6021505376344246E-2"/>
                </c:manualLayout>
              </c:layout>
              <c:showVal val="1"/>
            </c:dLbl>
            <c:dLbl>
              <c:idx val="2"/>
              <c:layout>
                <c:manualLayout>
                  <c:x val="7.4487917561231768E-3"/>
                  <c:y val="-7.168458781362011E-2"/>
                </c:manualLayout>
              </c:layout>
              <c:showVal val="1"/>
            </c:dLbl>
            <c:txPr>
              <a:bodyPr/>
              <a:lstStyle/>
              <a:p>
                <a:pPr>
                  <a:defRPr>
                    <a:solidFill>
                      <a:schemeClr val="bg1"/>
                    </a:solidFill>
                  </a:defRPr>
                </a:pPr>
                <a:endParaRPr lang="ru-RU"/>
              </a:p>
            </c:txPr>
            <c:showVal val="1"/>
          </c:dLbls>
          <c:val>
            <c:numRef>
              <c:f>'5.3.2'!$B$31:$D$31</c:f>
              <c:numCache>
                <c:formatCode>0.00</c:formatCode>
                <c:ptCount val="3"/>
                <c:pt idx="0">
                  <c:v>46.685082872928213</c:v>
                </c:pt>
                <c:pt idx="1">
                  <c:v>46.575342465753394</c:v>
                </c:pt>
                <c:pt idx="2">
                  <c:v>42.4</c:v>
                </c:pt>
              </c:numCache>
            </c:numRef>
          </c:val>
        </c:ser>
        <c:gapWidth val="75"/>
        <c:overlap val="100"/>
        <c:axId val="111949696"/>
        <c:axId val="111951232"/>
      </c:barChart>
      <c:catAx>
        <c:axId val="111949696"/>
        <c:scaling>
          <c:orientation val="minMax"/>
        </c:scaling>
        <c:delete val="1"/>
        <c:axPos val="b"/>
        <c:numFmt formatCode="General" sourceLinked="1"/>
        <c:majorTickMark val="none"/>
        <c:tickLblPos val="none"/>
        <c:crossAx val="111951232"/>
        <c:crosses val="autoZero"/>
        <c:auto val="1"/>
        <c:lblAlgn val="ctr"/>
        <c:lblOffset val="100"/>
      </c:catAx>
      <c:valAx>
        <c:axId val="111951232"/>
        <c:scaling>
          <c:orientation val="minMax"/>
        </c:scaling>
        <c:axPos val="l"/>
        <c:majorGridlines/>
        <c:numFmt formatCode="0.00" sourceLinked="1"/>
        <c:majorTickMark val="none"/>
        <c:tickLblPos val="nextTo"/>
        <c:spPr>
          <a:ln>
            <a:noFill/>
          </a:ln>
        </c:spPr>
        <c:crossAx val="111949696"/>
        <c:crosses val="autoZero"/>
        <c:crossBetween val="between"/>
      </c:valAx>
      <c:spPr>
        <a:ln>
          <a:prstDash val="sysDash"/>
        </a:ln>
      </c:spPr>
    </c:plotArea>
    <c:legend>
      <c:legendPos val="b"/>
      <c:txPr>
        <a:bodyPr/>
        <a:lstStyle/>
        <a:p>
          <a:pPr>
            <a:defRPr b="1">
              <a:solidFill>
                <a:srgbClr val="0070C0"/>
              </a:solidFill>
            </a:defRPr>
          </a:pPr>
          <a:endParaRPr lang="ru-RU"/>
        </a:p>
      </c:txPr>
    </c:legend>
    <c:plotVisOnly val="1"/>
  </c:chart>
  <c:txPr>
    <a:bodyPr/>
    <a:lstStyle/>
    <a:p>
      <a:pPr>
        <a:defRPr>
          <a:solidFill>
            <a:schemeClr val="bg1">
              <a:lumMod val="50000"/>
            </a:schemeClr>
          </a:solidFill>
        </a:defRPr>
      </a:pPr>
      <a:endParaRPr lang="ru-RU"/>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ru-RU"/>
  <c:style val="3"/>
  <c:chart>
    <c:title>
      <c:tx>
        <c:rich>
          <a:bodyPr/>
          <a:lstStyle/>
          <a:p>
            <a:pPr>
              <a:defRPr>
                <a:solidFill>
                  <a:srgbClr val="0070C0"/>
                </a:solidFill>
              </a:defRPr>
            </a:pPr>
            <a:r>
              <a:rPr lang="ru-RU" sz="1400">
                <a:solidFill>
                  <a:srgbClr val="0070C0"/>
                </a:solidFill>
              </a:rPr>
              <a:t>Средний возраст работников, лет</a:t>
            </a:r>
          </a:p>
        </c:rich>
      </c:tx>
    </c:title>
    <c:plotArea>
      <c:layout/>
      <c:barChart>
        <c:barDir val="col"/>
        <c:grouping val="clustered"/>
        <c:ser>
          <c:idx val="1"/>
          <c:order val="0"/>
          <c:tx>
            <c:strRef>
              <c:f>'5.3.2'!$A$6</c:f>
              <c:strCache>
                <c:ptCount val="1"/>
                <c:pt idx="0">
                  <c:v>Специалисты</c:v>
                </c:pt>
              </c:strCache>
            </c:strRef>
          </c:tx>
          <c:dLbls>
            <c:showVal val="1"/>
          </c:dLbls>
          <c:cat>
            <c:strRef>
              <c:f>'5.3.2'!$A$6</c:f>
              <c:strCache>
                <c:ptCount val="1"/>
                <c:pt idx="0">
                  <c:v>Специалисты</c:v>
                </c:pt>
              </c:strCache>
            </c:strRef>
          </c:cat>
          <c:val>
            <c:numRef>
              <c:f>'5.3.2'!$B$6</c:f>
              <c:numCache>
                <c:formatCode>General</c:formatCode>
                <c:ptCount val="1"/>
                <c:pt idx="0">
                  <c:v>34.5</c:v>
                </c:pt>
              </c:numCache>
            </c:numRef>
          </c:val>
        </c:ser>
        <c:ser>
          <c:idx val="0"/>
          <c:order val="1"/>
          <c:tx>
            <c:strRef>
              <c:f>'5.3.2'!$A$5</c:f>
              <c:strCache>
                <c:ptCount val="1"/>
                <c:pt idx="0">
                  <c:v>Руководители</c:v>
                </c:pt>
              </c:strCache>
            </c:strRef>
          </c:tx>
          <c:dLbls>
            <c:showVal val="1"/>
          </c:dLbls>
          <c:cat>
            <c:strRef>
              <c:f>'5.3.2'!$A$6</c:f>
              <c:strCache>
                <c:ptCount val="1"/>
                <c:pt idx="0">
                  <c:v>Специалисты</c:v>
                </c:pt>
              </c:strCache>
            </c:strRef>
          </c:cat>
          <c:val>
            <c:numRef>
              <c:f>'5.3.2'!$B$5</c:f>
              <c:numCache>
                <c:formatCode>0.0</c:formatCode>
                <c:ptCount val="1"/>
                <c:pt idx="0">
                  <c:v>43</c:v>
                </c:pt>
              </c:numCache>
            </c:numRef>
          </c:val>
        </c:ser>
        <c:gapWidth val="75"/>
        <c:overlap val="-25"/>
        <c:axId val="112149632"/>
        <c:axId val="112151168"/>
      </c:barChart>
      <c:catAx>
        <c:axId val="112149632"/>
        <c:scaling>
          <c:orientation val="minMax"/>
        </c:scaling>
        <c:delete val="1"/>
        <c:axPos val="b"/>
        <c:numFmt formatCode="General" sourceLinked="1"/>
        <c:majorTickMark val="none"/>
        <c:tickLblPos val="none"/>
        <c:crossAx val="112151168"/>
        <c:crosses val="autoZero"/>
        <c:auto val="1"/>
        <c:lblAlgn val="ctr"/>
        <c:lblOffset val="100"/>
      </c:catAx>
      <c:valAx>
        <c:axId val="112151168"/>
        <c:scaling>
          <c:orientation val="minMax"/>
        </c:scaling>
        <c:axPos val="l"/>
        <c:majorGridlines/>
        <c:numFmt formatCode="General" sourceLinked="1"/>
        <c:majorTickMark val="none"/>
        <c:tickLblPos val="nextTo"/>
        <c:spPr>
          <a:ln>
            <a:noFill/>
          </a:ln>
        </c:spPr>
        <c:crossAx val="112149632"/>
        <c:crosses val="autoZero"/>
        <c:crossBetween val="between"/>
      </c:valAx>
      <c:spPr>
        <a:ln>
          <a:prstDash val="sysDash"/>
        </a:ln>
      </c:spPr>
    </c:plotArea>
    <c:legend>
      <c:legendPos val="b"/>
      <c:layout>
        <c:manualLayout>
          <c:xMode val="edge"/>
          <c:yMode val="edge"/>
          <c:x val="0.2027717764334277"/>
          <c:y val="0.88785698494259657"/>
          <c:w val="0.59445644713314449"/>
          <c:h val="8.0846765960383746E-2"/>
        </c:manualLayout>
      </c:layout>
      <c:txPr>
        <a:bodyPr/>
        <a:lstStyle/>
        <a:p>
          <a:pPr>
            <a:defRPr b="1">
              <a:solidFill>
                <a:srgbClr val="0070C0"/>
              </a:solidFill>
            </a:defRPr>
          </a:pPr>
          <a:endParaRPr lang="ru-RU"/>
        </a:p>
      </c:txPr>
    </c:legend>
    <c:plotVisOnly val="1"/>
  </c:chart>
  <c:txPr>
    <a:bodyPr/>
    <a:lstStyle/>
    <a:p>
      <a:pPr>
        <a:defRPr>
          <a:solidFill>
            <a:schemeClr val="bg1">
              <a:lumMod val="50000"/>
            </a:schemeClr>
          </a:solidFill>
        </a:defRPr>
      </a:pPr>
      <a:endParaRPr lang="ru-RU"/>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ru-RU"/>
  <c:style val="11"/>
  <c:chart>
    <c:plotArea>
      <c:layout/>
      <c:barChart>
        <c:barDir val="col"/>
        <c:grouping val="clustered"/>
        <c:ser>
          <c:idx val="0"/>
          <c:order val="0"/>
          <c:tx>
            <c:strRef>
              <c:f>'5.3.2'!$K$6</c:f>
              <c:strCache>
                <c:ptCount val="1"/>
                <c:pt idx="0">
                  <c:v>2009</c:v>
                </c:pt>
              </c:strCache>
            </c:strRef>
          </c:tx>
          <c:dLbls>
            <c:showVal val="1"/>
          </c:dLbls>
          <c:cat>
            <c:strRef>
              <c:f>'5.3.2'!$J$7:$J$8</c:f>
              <c:strCache>
                <c:ptCount val="2"/>
                <c:pt idx="0">
                  <c:v>Мужчины</c:v>
                </c:pt>
                <c:pt idx="1">
                  <c:v>Женщины</c:v>
                </c:pt>
              </c:strCache>
            </c:strRef>
          </c:cat>
          <c:val>
            <c:numRef>
              <c:f>'5.3.2'!$K$7:$K$8</c:f>
              <c:numCache>
                <c:formatCode>#,##0.00</c:formatCode>
                <c:ptCount val="2"/>
                <c:pt idx="0">
                  <c:v>45.333333333333336</c:v>
                </c:pt>
                <c:pt idx="1">
                  <c:v>54.666666666665975</c:v>
                </c:pt>
              </c:numCache>
            </c:numRef>
          </c:val>
        </c:ser>
        <c:ser>
          <c:idx val="1"/>
          <c:order val="1"/>
          <c:tx>
            <c:strRef>
              <c:f>'5.3.2'!$L$6</c:f>
              <c:strCache>
                <c:ptCount val="1"/>
                <c:pt idx="0">
                  <c:v>2010</c:v>
                </c:pt>
              </c:strCache>
            </c:strRef>
          </c:tx>
          <c:dLbls>
            <c:showVal val="1"/>
          </c:dLbls>
          <c:cat>
            <c:strRef>
              <c:f>'5.3.2'!$J$7:$J$8</c:f>
              <c:strCache>
                <c:ptCount val="2"/>
                <c:pt idx="0">
                  <c:v>Мужчины</c:v>
                </c:pt>
                <c:pt idx="1">
                  <c:v>Женщины</c:v>
                </c:pt>
              </c:strCache>
            </c:strRef>
          </c:cat>
          <c:val>
            <c:numRef>
              <c:f>'5.3.2'!$L$7:$L$8</c:f>
              <c:numCache>
                <c:formatCode>#,##0.00</c:formatCode>
                <c:ptCount val="2"/>
                <c:pt idx="0">
                  <c:v>64.657534246575338</c:v>
                </c:pt>
                <c:pt idx="1">
                  <c:v>35.342465753424165</c:v>
                </c:pt>
              </c:numCache>
            </c:numRef>
          </c:val>
        </c:ser>
        <c:ser>
          <c:idx val="2"/>
          <c:order val="2"/>
          <c:tx>
            <c:strRef>
              <c:f>'5.3.2'!$M$6</c:f>
              <c:strCache>
                <c:ptCount val="1"/>
                <c:pt idx="0">
                  <c:v>2011</c:v>
                </c:pt>
              </c:strCache>
            </c:strRef>
          </c:tx>
          <c:dLbls>
            <c:showVal val="1"/>
          </c:dLbls>
          <c:cat>
            <c:strRef>
              <c:f>'5.3.2'!$J$7:$J$8</c:f>
              <c:strCache>
                <c:ptCount val="2"/>
                <c:pt idx="0">
                  <c:v>Мужчины</c:v>
                </c:pt>
                <c:pt idx="1">
                  <c:v>Женщины</c:v>
                </c:pt>
              </c:strCache>
            </c:strRef>
          </c:cat>
          <c:val>
            <c:numRef>
              <c:f>'5.3.2'!$M$7:$M$8</c:f>
              <c:numCache>
                <c:formatCode>#,##0.00</c:formatCode>
                <c:ptCount val="2"/>
                <c:pt idx="0">
                  <c:v>41.712707182320443</c:v>
                </c:pt>
                <c:pt idx="1">
                  <c:v>58.287292817679557</c:v>
                </c:pt>
              </c:numCache>
            </c:numRef>
          </c:val>
        </c:ser>
        <c:axId val="117122560"/>
        <c:axId val="117124096"/>
      </c:barChart>
      <c:catAx>
        <c:axId val="117122560"/>
        <c:scaling>
          <c:orientation val="minMax"/>
        </c:scaling>
        <c:axPos val="b"/>
        <c:numFmt formatCode="General" sourceLinked="1"/>
        <c:tickLblPos val="nextTo"/>
        <c:txPr>
          <a:bodyPr/>
          <a:lstStyle/>
          <a:p>
            <a:pPr>
              <a:defRPr b="1">
                <a:solidFill>
                  <a:srgbClr val="0070C0"/>
                </a:solidFill>
              </a:defRPr>
            </a:pPr>
            <a:endParaRPr lang="ru-RU"/>
          </a:p>
        </c:txPr>
        <c:crossAx val="117124096"/>
        <c:crosses val="autoZero"/>
        <c:auto val="1"/>
        <c:lblAlgn val="ctr"/>
        <c:lblOffset val="100"/>
      </c:catAx>
      <c:valAx>
        <c:axId val="117124096"/>
        <c:scaling>
          <c:orientation val="minMax"/>
        </c:scaling>
        <c:axPos val="l"/>
        <c:majorGridlines/>
        <c:numFmt formatCode="#,##0.00" sourceLinked="1"/>
        <c:tickLblPos val="nextTo"/>
        <c:spPr>
          <a:ln>
            <a:noFill/>
          </a:ln>
        </c:spPr>
        <c:crossAx val="117122560"/>
        <c:crosses val="autoZero"/>
        <c:crossBetween val="between"/>
      </c:valAx>
    </c:plotArea>
    <c:legend>
      <c:legendPos val="b"/>
      <c:txPr>
        <a:bodyPr/>
        <a:lstStyle/>
        <a:p>
          <a:pPr>
            <a:defRPr b="1">
              <a:solidFill>
                <a:srgbClr val="0070C0"/>
              </a:solidFill>
            </a:defRPr>
          </a:pPr>
          <a:endParaRPr lang="ru-RU"/>
        </a:p>
      </c:txPr>
    </c:legend>
    <c:plotVisOnly val="1"/>
  </c:chart>
  <c:txPr>
    <a:bodyPr/>
    <a:lstStyle/>
    <a:p>
      <a:pPr>
        <a:defRPr>
          <a:solidFill>
            <a:schemeClr val="bg1">
              <a:lumMod val="50000"/>
            </a:schemeClr>
          </a:solidFill>
        </a:defRPr>
      </a:pPr>
      <a:endParaRPr lang="ru-RU"/>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ru-RU"/>
  <c:style val="11"/>
  <c:chart>
    <c:plotArea>
      <c:layout>
        <c:manualLayout>
          <c:layoutTarget val="inner"/>
          <c:xMode val="edge"/>
          <c:yMode val="edge"/>
          <c:x val="5.7429681862112524E-2"/>
          <c:y val="2.9286552642259076E-2"/>
          <c:w val="0.90867627110682869"/>
          <c:h val="0.71365594819096911"/>
        </c:manualLayout>
      </c:layout>
      <c:barChart>
        <c:barDir val="col"/>
        <c:grouping val="clustered"/>
        <c:ser>
          <c:idx val="0"/>
          <c:order val="0"/>
          <c:tx>
            <c:strRef>
              <c:f>'5.3.2'!$K$11</c:f>
              <c:strCache>
                <c:ptCount val="1"/>
                <c:pt idx="0">
                  <c:v>2009</c:v>
                </c:pt>
              </c:strCache>
            </c:strRef>
          </c:tx>
          <c:dLbls>
            <c:showVal val="1"/>
          </c:dLbls>
          <c:cat>
            <c:strRef>
              <c:f>'5.3.2'!$J$12:$J$14</c:f>
              <c:strCache>
                <c:ptCount val="3"/>
                <c:pt idx="0">
                  <c:v>до 30</c:v>
                </c:pt>
                <c:pt idx="1">
                  <c:v>от 31 до 50</c:v>
                </c:pt>
                <c:pt idx="2">
                  <c:v>от 51</c:v>
                </c:pt>
              </c:strCache>
            </c:strRef>
          </c:cat>
          <c:val>
            <c:numRef>
              <c:f>'5.3.2'!$K$12:$K$14</c:f>
              <c:numCache>
                <c:formatCode>General</c:formatCode>
                <c:ptCount val="3"/>
                <c:pt idx="0">
                  <c:v>41.07</c:v>
                </c:pt>
                <c:pt idx="1">
                  <c:v>44.53</c:v>
                </c:pt>
                <c:pt idx="2">
                  <c:v>14.4</c:v>
                </c:pt>
              </c:numCache>
            </c:numRef>
          </c:val>
        </c:ser>
        <c:ser>
          <c:idx val="1"/>
          <c:order val="1"/>
          <c:tx>
            <c:strRef>
              <c:f>'5.3.2'!$L$11</c:f>
              <c:strCache>
                <c:ptCount val="1"/>
                <c:pt idx="0">
                  <c:v>2010</c:v>
                </c:pt>
              </c:strCache>
            </c:strRef>
          </c:tx>
          <c:dLbls>
            <c:showVal val="1"/>
          </c:dLbls>
          <c:cat>
            <c:strRef>
              <c:f>'5.3.2'!$J$12:$J$14</c:f>
              <c:strCache>
                <c:ptCount val="3"/>
                <c:pt idx="0">
                  <c:v>до 30</c:v>
                </c:pt>
                <c:pt idx="1">
                  <c:v>от 31 до 50</c:v>
                </c:pt>
                <c:pt idx="2">
                  <c:v>от 51</c:v>
                </c:pt>
              </c:strCache>
            </c:strRef>
          </c:cat>
          <c:val>
            <c:numRef>
              <c:f>'5.3.2'!$L$12:$L$14</c:f>
              <c:numCache>
                <c:formatCode>0.00</c:formatCode>
                <c:ptCount val="3"/>
                <c:pt idx="0">
                  <c:v>36.986301369862844</c:v>
                </c:pt>
                <c:pt idx="1">
                  <c:v>47.95</c:v>
                </c:pt>
                <c:pt idx="2">
                  <c:v>15.068493150684954</c:v>
                </c:pt>
              </c:numCache>
            </c:numRef>
          </c:val>
        </c:ser>
        <c:ser>
          <c:idx val="2"/>
          <c:order val="2"/>
          <c:tx>
            <c:strRef>
              <c:f>'5.3.2'!$M$11</c:f>
              <c:strCache>
                <c:ptCount val="1"/>
                <c:pt idx="0">
                  <c:v>2011</c:v>
                </c:pt>
              </c:strCache>
            </c:strRef>
          </c:tx>
          <c:dLbls>
            <c:showVal val="1"/>
          </c:dLbls>
          <c:cat>
            <c:strRef>
              <c:f>'5.3.2'!$J$12:$J$14</c:f>
              <c:strCache>
                <c:ptCount val="3"/>
                <c:pt idx="0">
                  <c:v>до 30</c:v>
                </c:pt>
                <c:pt idx="1">
                  <c:v>от 31 до 50</c:v>
                </c:pt>
                <c:pt idx="2">
                  <c:v>от 51</c:v>
                </c:pt>
              </c:strCache>
            </c:strRef>
          </c:cat>
          <c:val>
            <c:numRef>
              <c:f>'5.3.2'!$M$12:$M$14</c:f>
              <c:numCache>
                <c:formatCode>0.00</c:formatCode>
                <c:ptCount val="3"/>
                <c:pt idx="0">
                  <c:v>34.806629834254146</c:v>
                </c:pt>
                <c:pt idx="1">
                  <c:v>50.828729281767956</c:v>
                </c:pt>
                <c:pt idx="2">
                  <c:v>14.364640883978026</c:v>
                </c:pt>
              </c:numCache>
            </c:numRef>
          </c:val>
        </c:ser>
        <c:axId val="123033088"/>
        <c:axId val="123034624"/>
      </c:barChart>
      <c:catAx>
        <c:axId val="123033088"/>
        <c:scaling>
          <c:orientation val="minMax"/>
        </c:scaling>
        <c:axPos val="b"/>
        <c:numFmt formatCode="General" sourceLinked="1"/>
        <c:tickLblPos val="nextTo"/>
        <c:txPr>
          <a:bodyPr/>
          <a:lstStyle/>
          <a:p>
            <a:pPr>
              <a:defRPr b="1">
                <a:solidFill>
                  <a:srgbClr val="0070C0"/>
                </a:solidFill>
              </a:defRPr>
            </a:pPr>
            <a:endParaRPr lang="ru-RU"/>
          </a:p>
        </c:txPr>
        <c:crossAx val="123034624"/>
        <c:crosses val="autoZero"/>
        <c:auto val="1"/>
        <c:lblAlgn val="ctr"/>
        <c:lblOffset val="100"/>
      </c:catAx>
      <c:valAx>
        <c:axId val="123034624"/>
        <c:scaling>
          <c:orientation val="minMax"/>
        </c:scaling>
        <c:axPos val="l"/>
        <c:majorGridlines/>
        <c:numFmt formatCode="General" sourceLinked="1"/>
        <c:tickLblPos val="nextTo"/>
        <c:crossAx val="123033088"/>
        <c:crosses val="autoZero"/>
        <c:crossBetween val="between"/>
      </c:valAx>
    </c:plotArea>
    <c:legend>
      <c:legendPos val="b"/>
      <c:txPr>
        <a:bodyPr/>
        <a:lstStyle/>
        <a:p>
          <a:pPr>
            <a:defRPr b="1">
              <a:solidFill>
                <a:srgbClr val="0070C0"/>
              </a:solidFill>
            </a:defRPr>
          </a:pPr>
          <a:endParaRPr lang="ru-RU"/>
        </a:p>
      </c:txPr>
    </c:legend>
    <c:plotVisOnly val="1"/>
  </c:chart>
  <c:txPr>
    <a:bodyPr/>
    <a:lstStyle/>
    <a:p>
      <a:pPr>
        <a:defRPr>
          <a:solidFill>
            <a:schemeClr val="bg1">
              <a:lumMod val="50000"/>
            </a:schemeClr>
          </a:solidFill>
        </a:defRPr>
      </a:pPr>
      <a:endParaRPr lang="ru-RU"/>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ru-RU"/>
  <c:style val="3"/>
  <c:chart>
    <c:autoTitleDeleted val="1"/>
    <c:plotArea>
      <c:layout/>
      <c:lineChart>
        <c:grouping val="standard"/>
        <c:ser>
          <c:idx val="0"/>
          <c:order val="0"/>
          <c:tx>
            <c:strRef>
              <c:f>'5.3.3'!$A$4</c:f>
              <c:strCache>
                <c:ptCount val="1"/>
                <c:pt idx="0">
                  <c:v>Руководители</c:v>
                </c:pt>
              </c:strCache>
            </c:strRef>
          </c:tx>
          <c:dLbls>
            <c:txPr>
              <a:bodyPr/>
              <a:lstStyle/>
              <a:p>
                <a:pPr>
                  <a:defRPr>
                    <a:solidFill>
                      <a:sysClr val="windowText" lastClr="000000"/>
                    </a:solidFill>
                  </a:defRPr>
                </a:pPr>
                <a:endParaRPr lang="ru-RU"/>
              </a:p>
            </c:txPr>
            <c:dLblPos val="l"/>
            <c:showVal val="1"/>
          </c:dLbls>
          <c:cat>
            <c:numRef>
              <c:f>'5.3.3'!$B$3:$D$3</c:f>
              <c:numCache>
                <c:formatCode>General</c:formatCode>
                <c:ptCount val="3"/>
                <c:pt idx="0">
                  <c:v>2009</c:v>
                </c:pt>
                <c:pt idx="1">
                  <c:v>2010</c:v>
                </c:pt>
                <c:pt idx="2">
                  <c:v>2011</c:v>
                </c:pt>
              </c:numCache>
            </c:numRef>
          </c:cat>
          <c:val>
            <c:numRef>
              <c:f>'5.3.3'!$B$4:$D$4</c:f>
              <c:numCache>
                <c:formatCode>0.00</c:formatCode>
                <c:ptCount val="3"/>
                <c:pt idx="0">
                  <c:v>-20.170034897146927</c:v>
                </c:pt>
                <c:pt idx="1">
                  <c:v>-15.606567015382376</c:v>
                </c:pt>
                <c:pt idx="2">
                  <c:v>-18.563350511532629</c:v>
                </c:pt>
              </c:numCache>
            </c:numRef>
          </c:val>
        </c:ser>
        <c:ser>
          <c:idx val="1"/>
          <c:order val="1"/>
          <c:tx>
            <c:strRef>
              <c:f>'5.3.3'!$A$5</c:f>
              <c:strCache>
                <c:ptCount val="1"/>
                <c:pt idx="0">
                  <c:v>Специалисты</c:v>
                </c:pt>
              </c:strCache>
            </c:strRef>
          </c:tx>
          <c:dLbls>
            <c:txPr>
              <a:bodyPr/>
              <a:lstStyle/>
              <a:p>
                <a:pPr>
                  <a:defRPr>
                    <a:solidFill>
                      <a:sysClr val="windowText" lastClr="000000"/>
                    </a:solidFill>
                  </a:defRPr>
                </a:pPr>
                <a:endParaRPr lang="ru-RU"/>
              </a:p>
            </c:txPr>
            <c:dLblPos val="l"/>
            <c:showVal val="1"/>
          </c:dLbls>
          <c:cat>
            <c:numRef>
              <c:f>'5.3.3'!$B$3:$D$3</c:f>
              <c:numCache>
                <c:formatCode>General</c:formatCode>
                <c:ptCount val="3"/>
                <c:pt idx="0">
                  <c:v>2009</c:v>
                </c:pt>
                <c:pt idx="1">
                  <c:v>2010</c:v>
                </c:pt>
                <c:pt idx="2">
                  <c:v>2011</c:v>
                </c:pt>
              </c:numCache>
            </c:numRef>
          </c:cat>
          <c:val>
            <c:numRef>
              <c:f>'5.3.3'!$B$5:$D$5</c:f>
              <c:numCache>
                <c:formatCode>0.00</c:formatCode>
                <c:ptCount val="3"/>
                <c:pt idx="0">
                  <c:v>-25.248357022772424</c:v>
                </c:pt>
                <c:pt idx="1">
                  <c:v>-18.966647789931262</c:v>
                </c:pt>
                <c:pt idx="2">
                  <c:v>-22.071563088512249</c:v>
                </c:pt>
              </c:numCache>
            </c:numRef>
          </c:val>
        </c:ser>
        <c:dLbls>
          <c:showVal val="1"/>
        </c:dLbls>
        <c:marker val="1"/>
        <c:axId val="123060608"/>
        <c:axId val="123062144"/>
      </c:lineChart>
      <c:catAx>
        <c:axId val="123060608"/>
        <c:scaling>
          <c:orientation val="minMax"/>
        </c:scaling>
        <c:axPos val="b"/>
        <c:numFmt formatCode="General" sourceLinked="1"/>
        <c:majorTickMark val="none"/>
        <c:tickLblPos val="low"/>
        <c:crossAx val="123062144"/>
        <c:crosses val="autoZero"/>
        <c:auto val="1"/>
        <c:lblAlgn val="ctr"/>
        <c:lblOffset val="100"/>
      </c:catAx>
      <c:valAx>
        <c:axId val="123062144"/>
        <c:scaling>
          <c:orientation val="minMax"/>
        </c:scaling>
        <c:axPos val="l"/>
        <c:majorGridlines/>
        <c:numFmt formatCode="0.00" sourceLinked="1"/>
        <c:majorTickMark val="none"/>
        <c:tickLblPos val="nextTo"/>
        <c:spPr>
          <a:ln w="9525">
            <a:noFill/>
          </a:ln>
        </c:spPr>
        <c:crossAx val="123060608"/>
        <c:crosses val="autoZero"/>
        <c:crossBetween val="between"/>
      </c:valAx>
    </c:plotArea>
    <c:legend>
      <c:legendPos val="b"/>
    </c:legend>
    <c:plotVisOnly val="1"/>
  </c:chart>
  <c:txPr>
    <a:bodyPr/>
    <a:lstStyle/>
    <a:p>
      <a:pPr>
        <a:defRPr>
          <a:solidFill>
            <a:schemeClr val="bg1">
              <a:lumMod val="50000"/>
            </a:schemeClr>
          </a:solidFill>
        </a:defRPr>
      </a:pPr>
      <a:endParaRPr lang="ru-RU"/>
    </a:p>
  </c:tx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ru-RU"/>
  <c:style val="11"/>
  <c:chart>
    <c:autoTitleDeleted val="1"/>
    <c:plotArea>
      <c:layout/>
      <c:barChart>
        <c:barDir val="bar"/>
        <c:grouping val="stacked"/>
        <c:ser>
          <c:idx val="0"/>
          <c:order val="0"/>
          <c:tx>
            <c:strRef>
              <c:f>'5.3.4'!$A$5</c:f>
              <c:strCache>
                <c:ptCount val="1"/>
                <c:pt idx="0">
                  <c:v>участвуют в программе</c:v>
                </c:pt>
              </c:strCache>
            </c:strRef>
          </c:tx>
          <c:dLbls>
            <c:txPr>
              <a:bodyPr/>
              <a:lstStyle/>
              <a:p>
                <a:pPr>
                  <a:defRPr b="1">
                    <a:solidFill>
                      <a:schemeClr val="bg1"/>
                    </a:solidFill>
                  </a:defRPr>
                </a:pPr>
                <a:endParaRPr lang="ru-RU"/>
              </a:p>
            </c:txPr>
            <c:showVal val="1"/>
          </c:dLbls>
          <c:cat>
            <c:numRef>
              <c:f>'5.3.4'!$B$4:$D$4</c:f>
              <c:numCache>
                <c:formatCode>General</c:formatCode>
                <c:ptCount val="3"/>
                <c:pt idx="0">
                  <c:v>2009</c:v>
                </c:pt>
                <c:pt idx="1">
                  <c:v>2010</c:v>
                </c:pt>
                <c:pt idx="2">
                  <c:v>2011</c:v>
                </c:pt>
              </c:numCache>
            </c:numRef>
          </c:cat>
          <c:val>
            <c:numRef>
              <c:f>'5.3.4'!$B$5:$D$5</c:f>
              <c:numCache>
                <c:formatCode>0%</c:formatCode>
                <c:ptCount val="3"/>
                <c:pt idx="0">
                  <c:v>0.46</c:v>
                </c:pt>
                <c:pt idx="1">
                  <c:v>0.38000000000000378</c:v>
                </c:pt>
                <c:pt idx="2">
                  <c:v>0.3895027624309465</c:v>
                </c:pt>
              </c:numCache>
            </c:numRef>
          </c:val>
        </c:ser>
        <c:ser>
          <c:idx val="1"/>
          <c:order val="1"/>
          <c:tx>
            <c:strRef>
              <c:f>'5.3.4'!$A$6</c:f>
              <c:strCache>
                <c:ptCount val="1"/>
                <c:pt idx="0">
                  <c:v>не участвуют в программе</c:v>
                </c:pt>
              </c:strCache>
            </c:strRef>
          </c:tx>
          <c:dLbls>
            <c:txPr>
              <a:bodyPr/>
              <a:lstStyle/>
              <a:p>
                <a:pPr>
                  <a:defRPr b="1">
                    <a:solidFill>
                      <a:schemeClr val="bg1"/>
                    </a:solidFill>
                  </a:defRPr>
                </a:pPr>
                <a:endParaRPr lang="ru-RU"/>
              </a:p>
            </c:txPr>
            <c:showVal val="1"/>
          </c:dLbls>
          <c:cat>
            <c:numRef>
              <c:f>'5.3.4'!$B$4:$D$4</c:f>
              <c:numCache>
                <c:formatCode>General</c:formatCode>
                <c:ptCount val="3"/>
                <c:pt idx="0">
                  <c:v>2009</c:v>
                </c:pt>
                <c:pt idx="1">
                  <c:v>2010</c:v>
                </c:pt>
                <c:pt idx="2">
                  <c:v>2011</c:v>
                </c:pt>
              </c:numCache>
            </c:numRef>
          </c:cat>
          <c:val>
            <c:numRef>
              <c:f>'5.3.4'!$B$6:$D$6</c:f>
              <c:numCache>
                <c:formatCode>0%</c:formatCode>
                <c:ptCount val="3"/>
                <c:pt idx="0">
                  <c:v>0.54</c:v>
                </c:pt>
                <c:pt idx="1">
                  <c:v>0.6200000000000071</c:v>
                </c:pt>
                <c:pt idx="2">
                  <c:v>0.61049723756906982</c:v>
                </c:pt>
              </c:numCache>
            </c:numRef>
          </c:val>
        </c:ser>
        <c:gapWidth val="55"/>
        <c:overlap val="100"/>
        <c:axId val="123153408"/>
        <c:axId val="123159296"/>
      </c:barChart>
      <c:catAx>
        <c:axId val="123153408"/>
        <c:scaling>
          <c:orientation val="minMax"/>
        </c:scaling>
        <c:axPos val="l"/>
        <c:numFmt formatCode="General" sourceLinked="1"/>
        <c:majorTickMark val="none"/>
        <c:tickLblPos val="nextTo"/>
        <c:spPr>
          <a:ln>
            <a:noFill/>
          </a:ln>
        </c:spPr>
        <c:crossAx val="123159296"/>
        <c:crosses val="autoZero"/>
        <c:auto val="1"/>
        <c:lblAlgn val="ctr"/>
        <c:lblOffset val="100"/>
      </c:catAx>
      <c:valAx>
        <c:axId val="123159296"/>
        <c:scaling>
          <c:orientation val="minMax"/>
        </c:scaling>
        <c:axPos val="b"/>
        <c:majorGridlines/>
        <c:numFmt formatCode="0%" sourceLinked="1"/>
        <c:majorTickMark val="none"/>
        <c:tickLblPos val="nextTo"/>
        <c:spPr>
          <a:ln>
            <a:noFill/>
          </a:ln>
        </c:spPr>
        <c:crossAx val="123153408"/>
        <c:crosses val="autoZero"/>
        <c:crossBetween val="between"/>
      </c:valAx>
    </c:plotArea>
    <c:legend>
      <c:legendPos val="r"/>
      <c:txPr>
        <a:bodyPr/>
        <a:lstStyle/>
        <a:p>
          <a:pPr>
            <a:defRPr b="1">
              <a:solidFill>
                <a:srgbClr val="0070C0"/>
              </a:solidFill>
            </a:defRPr>
          </a:pPr>
          <a:endParaRPr lang="ru-RU"/>
        </a:p>
      </c:txPr>
    </c:legend>
    <c:plotVisOnly val="1"/>
    <c:dispBlanksAs val="gap"/>
  </c:chart>
  <c:txPr>
    <a:bodyPr/>
    <a:lstStyle/>
    <a:p>
      <a:pPr>
        <a:defRPr baseline="0">
          <a:solidFill>
            <a:schemeClr val="bg1">
              <a:lumMod val="50000"/>
            </a:schemeClr>
          </a:solidFill>
        </a:defRPr>
      </a:pPr>
      <a:endParaRPr lang="ru-RU"/>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7C0FE1-55CD-459A-94DD-3F71DC52FE6A}" type="doc">
      <dgm:prSet loTypeId="urn:microsoft.com/office/officeart/2005/8/layout/hProcess9" loCatId="process" qsTypeId="urn:microsoft.com/office/officeart/2005/8/quickstyle/simple4" qsCatId="simple" csTypeId="urn:microsoft.com/office/officeart/2005/8/colors/accent1_2" csCatId="accent1" phldr="1"/>
      <dgm:spPr/>
    </dgm:pt>
    <dgm:pt modelId="{DE3B3B78-C79C-40F0-8868-863FC01E1102}">
      <dgm:prSet phldrT="[Текст]" custT="1"/>
      <dgm:spPr/>
      <dgm:t>
        <a:bodyPr/>
        <a:lstStyle/>
        <a:p>
          <a:r>
            <a:rPr lang="ru-RU" sz="900" dirty="0" smtClean="0"/>
            <a:t>Контрактация</a:t>
          </a:r>
          <a:endParaRPr lang="ru-RU" sz="900" dirty="0"/>
        </a:p>
      </dgm:t>
    </dgm:pt>
    <dgm:pt modelId="{37767599-1E70-444D-8A17-53595988885D}" type="parTrans" cxnId="{3902AD23-EED5-437A-9F99-CB6478B9631E}">
      <dgm:prSet/>
      <dgm:spPr/>
      <dgm:t>
        <a:bodyPr/>
        <a:lstStyle/>
        <a:p>
          <a:endParaRPr lang="ru-RU" sz="2000"/>
        </a:p>
      </dgm:t>
    </dgm:pt>
    <dgm:pt modelId="{1083FF73-5ACF-4FB1-AFC9-C7BE1D7D9CB6}" type="sibTrans" cxnId="{3902AD23-EED5-437A-9F99-CB6478B9631E}">
      <dgm:prSet/>
      <dgm:spPr/>
      <dgm:t>
        <a:bodyPr/>
        <a:lstStyle/>
        <a:p>
          <a:endParaRPr lang="ru-RU" sz="2000"/>
        </a:p>
      </dgm:t>
    </dgm:pt>
    <dgm:pt modelId="{200FDC3F-7B66-48B2-BACC-55B9F7EFF42B}">
      <dgm:prSet phldrT="[Текст]" custT="1"/>
      <dgm:spPr/>
      <dgm:t>
        <a:bodyPr/>
        <a:lstStyle/>
        <a:p>
          <a:r>
            <a:rPr lang="ru-RU" sz="900" dirty="0" smtClean="0"/>
            <a:t>Планирование сбытовой программы и ее ресурсного обеспечения</a:t>
          </a:r>
          <a:endParaRPr lang="ru-RU" sz="900" dirty="0"/>
        </a:p>
      </dgm:t>
    </dgm:pt>
    <dgm:pt modelId="{005CA144-A360-485F-96AA-1DF47A6B0DDB}" type="parTrans" cxnId="{40F4A448-DB74-43B4-8B4D-83F4C466BAF8}">
      <dgm:prSet/>
      <dgm:spPr/>
      <dgm:t>
        <a:bodyPr/>
        <a:lstStyle/>
        <a:p>
          <a:endParaRPr lang="ru-RU" sz="2000"/>
        </a:p>
      </dgm:t>
    </dgm:pt>
    <dgm:pt modelId="{EC0245ED-04E5-4FF5-8CBD-3178859862C6}" type="sibTrans" cxnId="{40F4A448-DB74-43B4-8B4D-83F4C466BAF8}">
      <dgm:prSet/>
      <dgm:spPr/>
      <dgm:t>
        <a:bodyPr/>
        <a:lstStyle/>
        <a:p>
          <a:endParaRPr lang="ru-RU" sz="2000"/>
        </a:p>
      </dgm:t>
    </dgm:pt>
    <dgm:pt modelId="{1B5714FF-6164-4AB7-A5A7-32F70BABD1F5}">
      <dgm:prSet phldrT="[Текст]" custT="1"/>
      <dgm:spPr/>
      <dgm:t>
        <a:bodyPr lIns="0" rIns="0"/>
        <a:lstStyle/>
        <a:p>
          <a:r>
            <a:rPr lang="ru-RU" sz="900" dirty="0" smtClean="0"/>
            <a:t>Обеспечение производствен</a:t>
          </a:r>
          <a:r>
            <a:rPr lang="ru-RU" sz="900" dirty="0" err="1" smtClean="0"/>
            <a:t>ного</a:t>
          </a:r>
          <a:r>
            <a:rPr lang="ru-RU" sz="900" dirty="0" smtClean="0"/>
            <a:t> цикла</a:t>
          </a:r>
          <a:endParaRPr lang="ru-RU" sz="900" dirty="0"/>
        </a:p>
      </dgm:t>
    </dgm:pt>
    <dgm:pt modelId="{0A7753E5-49D2-4B18-9C2F-0918BE661FCA}" type="parTrans" cxnId="{E7517A12-09AC-41D7-AA45-CCC7EA8CCF16}">
      <dgm:prSet/>
      <dgm:spPr/>
      <dgm:t>
        <a:bodyPr/>
        <a:lstStyle/>
        <a:p>
          <a:endParaRPr lang="ru-RU" sz="2000"/>
        </a:p>
      </dgm:t>
    </dgm:pt>
    <dgm:pt modelId="{2FFC9EFC-6F96-48F9-97A4-FE476CA31C6C}" type="sibTrans" cxnId="{E7517A12-09AC-41D7-AA45-CCC7EA8CCF16}">
      <dgm:prSet/>
      <dgm:spPr/>
      <dgm:t>
        <a:bodyPr/>
        <a:lstStyle/>
        <a:p>
          <a:endParaRPr lang="ru-RU" sz="2000"/>
        </a:p>
      </dgm:t>
    </dgm:pt>
    <dgm:pt modelId="{CA111E92-FF18-4199-B388-0AF1E21FD017}">
      <dgm:prSet phldrT="[Текст]" custT="1"/>
      <dgm:spPr/>
      <dgm:t>
        <a:bodyPr/>
        <a:lstStyle/>
        <a:p>
          <a:r>
            <a:rPr lang="ru-RU" sz="900" dirty="0" smtClean="0"/>
            <a:t>Таможенное оформление и лицензирование</a:t>
          </a:r>
        </a:p>
      </dgm:t>
    </dgm:pt>
    <dgm:pt modelId="{FFF211BF-A68F-464C-A103-6C754E4ABE7F}" type="parTrans" cxnId="{D7A72D4B-8552-4A97-B412-B3B23073BA26}">
      <dgm:prSet/>
      <dgm:spPr/>
      <dgm:t>
        <a:bodyPr/>
        <a:lstStyle/>
        <a:p>
          <a:endParaRPr lang="ru-RU" sz="2000"/>
        </a:p>
      </dgm:t>
    </dgm:pt>
    <dgm:pt modelId="{1767A022-B1DA-4E07-B8B3-C560F0859E84}" type="sibTrans" cxnId="{D7A72D4B-8552-4A97-B412-B3B23073BA26}">
      <dgm:prSet/>
      <dgm:spPr/>
      <dgm:t>
        <a:bodyPr/>
        <a:lstStyle/>
        <a:p>
          <a:endParaRPr lang="ru-RU" sz="2000"/>
        </a:p>
      </dgm:t>
    </dgm:pt>
    <dgm:pt modelId="{7D043F01-8354-4CCD-BBB6-E2A8E93C922F}">
      <dgm:prSet phldrT="[Текст]" custT="1"/>
      <dgm:spPr/>
      <dgm:t>
        <a:bodyPr/>
        <a:lstStyle/>
        <a:p>
          <a:r>
            <a:rPr lang="ru-RU" sz="900" dirty="0" smtClean="0"/>
            <a:t>Транспортно - складская логистика</a:t>
          </a:r>
        </a:p>
      </dgm:t>
    </dgm:pt>
    <dgm:pt modelId="{BCABBF3D-6645-4C8E-9585-D606205ACD44}" type="parTrans" cxnId="{5709EF69-4E28-4716-9555-7B9EE22C6EE1}">
      <dgm:prSet/>
      <dgm:spPr/>
      <dgm:t>
        <a:bodyPr/>
        <a:lstStyle/>
        <a:p>
          <a:endParaRPr lang="ru-RU" sz="2000"/>
        </a:p>
      </dgm:t>
    </dgm:pt>
    <dgm:pt modelId="{07495C03-2C22-4D2F-B3DF-E4B4C4CE4D11}" type="sibTrans" cxnId="{5709EF69-4E28-4716-9555-7B9EE22C6EE1}">
      <dgm:prSet/>
      <dgm:spPr/>
      <dgm:t>
        <a:bodyPr/>
        <a:lstStyle/>
        <a:p>
          <a:endParaRPr lang="ru-RU" sz="2000"/>
        </a:p>
      </dgm:t>
    </dgm:pt>
    <dgm:pt modelId="{C4D55199-2D67-419F-B6B8-7547A3111D06}">
      <dgm:prSet phldrT="[Текст]" custT="1"/>
      <dgm:spPr/>
      <dgm:t>
        <a:bodyPr/>
        <a:lstStyle/>
        <a:p>
          <a:r>
            <a:rPr lang="ru-RU" sz="900" dirty="0" smtClean="0"/>
            <a:t>Сбыт продукции (Продажа ЯМ)</a:t>
          </a:r>
        </a:p>
      </dgm:t>
    </dgm:pt>
    <dgm:pt modelId="{0DDA6040-502C-4A86-AB40-9E01977C2E17}" type="parTrans" cxnId="{4B985AA2-4EB7-4DDD-B7B2-D22B2EF55116}">
      <dgm:prSet/>
      <dgm:spPr/>
      <dgm:t>
        <a:bodyPr/>
        <a:lstStyle/>
        <a:p>
          <a:endParaRPr lang="ru-RU" sz="2000"/>
        </a:p>
      </dgm:t>
    </dgm:pt>
    <dgm:pt modelId="{708112A5-144A-4842-9254-A0CFC8D37936}" type="sibTrans" cxnId="{4B985AA2-4EB7-4DDD-B7B2-D22B2EF55116}">
      <dgm:prSet/>
      <dgm:spPr/>
      <dgm:t>
        <a:bodyPr/>
        <a:lstStyle/>
        <a:p>
          <a:endParaRPr lang="ru-RU" sz="2000"/>
        </a:p>
      </dgm:t>
    </dgm:pt>
    <dgm:pt modelId="{77CA91B7-948D-4811-B7B6-A74106E2B763}" type="pres">
      <dgm:prSet presAssocID="{197C0FE1-55CD-459A-94DD-3F71DC52FE6A}" presName="CompostProcess" presStyleCnt="0">
        <dgm:presLayoutVars>
          <dgm:dir/>
          <dgm:resizeHandles val="exact"/>
        </dgm:presLayoutVars>
      </dgm:prSet>
      <dgm:spPr/>
    </dgm:pt>
    <dgm:pt modelId="{3ECFDF07-69B6-43F1-9FEB-01AEE8B5C419}" type="pres">
      <dgm:prSet presAssocID="{197C0FE1-55CD-459A-94DD-3F71DC52FE6A}" presName="arrow" presStyleLbl="bgShp" presStyleIdx="0" presStyleCnt="1"/>
      <dgm:spPr/>
    </dgm:pt>
    <dgm:pt modelId="{AA01505E-09C4-4AFE-8FA8-A3FAD0F64D83}" type="pres">
      <dgm:prSet presAssocID="{197C0FE1-55CD-459A-94DD-3F71DC52FE6A}" presName="linearProcess" presStyleCnt="0"/>
      <dgm:spPr/>
    </dgm:pt>
    <dgm:pt modelId="{CBE320B4-B042-4DC9-8210-F1A8E24D2794}" type="pres">
      <dgm:prSet presAssocID="{DE3B3B78-C79C-40F0-8868-863FC01E1102}" presName="textNode" presStyleLbl="node1" presStyleIdx="0" presStyleCnt="6">
        <dgm:presLayoutVars>
          <dgm:bulletEnabled val="1"/>
        </dgm:presLayoutVars>
      </dgm:prSet>
      <dgm:spPr/>
      <dgm:t>
        <a:bodyPr/>
        <a:lstStyle/>
        <a:p>
          <a:endParaRPr lang="ru-RU"/>
        </a:p>
      </dgm:t>
    </dgm:pt>
    <dgm:pt modelId="{666BFB08-4D95-424A-9677-830396D36DDE}" type="pres">
      <dgm:prSet presAssocID="{1083FF73-5ACF-4FB1-AFC9-C7BE1D7D9CB6}" presName="sibTrans" presStyleCnt="0"/>
      <dgm:spPr/>
    </dgm:pt>
    <dgm:pt modelId="{A4F42DA7-8EFB-40D2-AA71-DE25539684FC}" type="pres">
      <dgm:prSet presAssocID="{200FDC3F-7B66-48B2-BACC-55B9F7EFF42B}" presName="textNode" presStyleLbl="node1" presStyleIdx="1" presStyleCnt="6">
        <dgm:presLayoutVars>
          <dgm:bulletEnabled val="1"/>
        </dgm:presLayoutVars>
      </dgm:prSet>
      <dgm:spPr/>
      <dgm:t>
        <a:bodyPr/>
        <a:lstStyle/>
        <a:p>
          <a:endParaRPr lang="ru-RU"/>
        </a:p>
      </dgm:t>
    </dgm:pt>
    <dgm:pt modelId="{03BCC936-346B-4A28-8C41-CFFCCD091DE9}" type="pres">
      <dgm:prSet presAssocID="{EC0245ED-04E5-4FF5-8CBD-3178859862C6}" presName="sibTrans" presStyleCnt="0"/>
      <dgm:spPr/>
    </dgm:pt>
    <dgm:pt modelId="{F5A2D4E4-DB1B-4B0F-B9AD-1217A794EF27}" type="pres">
      <dgm:prSet presAssocID="{1B5714FF-6164-4AB7-A5A7-32F70BABD1F5}" presName="textNode" presStyleLbl="node1" presStyleIdx="2" presStyleCnt="6" custScaleX="124802">
        <dgm:presLayoutVars>
          <dgm:bulletEnabled val="1"/>
        </dgm:presLayoutVars>
      </dgm:prSet>
      <dgm:spPr/>
      <dgm:t>
        <a:bodyPr/>
        <a:lstStyle/>
        <a:p>
          <a:endParaRPr lang="ru-RU"/>
        </a:p>
      </dgm:t>
    </dgm:pt>
    <dgm:pt modelId="{BBA4A918-149B-4EB0-A4D4-C821B6A38871}" type="pres">
      <dgm:prSet presAssocID="{2FFC9EFC-6F96-48F9-97A4-FE476CA31C6C}" presName="sibTrans" presStyleCnt="0"/>
      <dgm:spPr/>
    </dgm:pt>
    <dgm:pt modelId="{E3E9DCAD-FA64-4DAC-BBB5-A60C75C5A828}" type="pres">
      <dgm:prSet presAssocID="{CA111E92-FF18-4199-B388-0AF1E21FD017}" presName="textNode" presStyleLbl="node1" presStyleIdx="3" presStyleCnt="6" custScaleX="118537">
        <dgm:presLayoutVars>
          <dgm:bulletEnabled val="1"/>
        </dgm:presLayoutVars>
      </dgm:prSet>
      <dgm:spPr/>
      <dgm:t>
        <a:bodyPr/>
        <a:lstStyle/>
        <a:p>
          <a:endParaRPr lang="ru-RU"/>
        </a:p>
      </dgm:t>
    </dgm:pt>
    <dgm:pt modelId="{FB66F8D7-059B-4E07-9E4A-73F3CD2789B5}" type="pres">
      <dgm:prSet presAssocID="{1767A022-B1DA-4E07-B8B3-C560F0859E84}" presName="sibTrans" presStyleCnt="0"/>
      <dgm:spPr/>
    </dgm:pt>
    <dgm:pt modelId="{8708B81E-8A16-4D53-BBD3-6C03E0CA18BC}" type="pres">
      <dgm:prSet presAssocID="{7D043F01-8354-4CCD-BBB6-E2A8E93C922F}" presName="textNode" presStyleLbl="node1" presStyleIdx="4" presStyleCnt="6">
        <dgm:presLayoutVars>
          <dgm:bulletEnabled val="1"/>
        </dgm:presLayoutVars>
      </dgm:prSet>
      <dgm:spPr/>
      <dgm:t>
        <a:bodyPr/>
        <a:lstStyle/>
        <a:p>
          <a:endParaRPr lang="ru-RU"/>
        </a:p>
      </dgm:t>
    </dgm:pt>
    <dgm:pt modelId="{EFAC6061-6D54-43F9-A1FE-3B9A29976F52}" type="pres">
      <dgm:prSet presAssocID="{07495C03-2C22-4D2F-B3DF-E4B4C4CE4D11}" presName="sibTrans" presStyleCnt="0"/>
      <dgm:spPr/>
    </dgm:pt>
    <dgm:pt modelId="{DF6DBD2D-8AAB-43D1-B4EB-857882F689B4}" type="pres">
      <dgm:prSet presAssocID="{C4D55199-2D67-419F-B6B8-7547A3111D06}" presName="textNode" presStyleLbl="node1" presStyleIdx="5" presStyleCnt="6">
        <dgm:presLayoutVars>
          <dgm:bulletEnabled val="1"/>
        </dgm:presLayoutVars>
      </dgm:prSet>
      <dgm:spPr/>
      <dgm:t>
        <a:bodyPr/>
        <a:lstStyle/>
        <a:p>
          <a:endParaRPr lang="ru-RU"/>
        </a:p>
      </dgm:t>
    </dgm:pt>
  </dgm:ptLst>
  <dgm:cxnLst>
    <dgm:cxn modelId="{D7A72D4B-8552-4A97-B412-B3B23073BA26}" srcId="{197C0FE1-55CD-459A-94DD-3F71DC52FE6A}" destId="{CA111E92-FF18-4199-B388-0AF1E21FD017}" srcOrd="3" destOrd="0" parTransId="{FFF211BF-A68F-464C-A103-6C754E4ABE7F}" sibTransId="{1767A022-B1DA-4E07-B8B3-C560F0859E84}"/>
    <dgm:cxn modelId="{1E7AD859-BAB8-473D-AAF5-4CFFE3F08125}" type="presOf" srcId="{200FDC3F-7B66-48B2-BACC-55B9F7EFF42B}" destId="{A4F42DA7-8EFB-40D2-AA71-DE25539684FC}" srcOrd="0" destOrd="0" presId="urn:microsoft.com/office/officeart/2005/8/layout/hProcess9"/>
    <dgm:cxn modelId="{3902AD23-EED5-437A-9F99-CB6478B9631E}" srcId="{197C0FE1-55CD-459A-94DD-3F71DC52FE6A}" destId="{DE3B3B78-C79C-40F0-8868-863FC01E1102}" srcOrd="0" destOrd="0" parTransId="{37767599-1E70-444D-8A17-53595988885D}" sibTransId="{1083FF73-5ACF-4FB1-AFC9-C7BE1D7D9CB6}"/>
    <dgm:cxn modelId="{B5EF494A-F6EB-4C06-BF99-6A407949B0A1}" type="presOf" srcId="{1B5714FF-6164-4AB7-A5A7-32F70BABD1F5}" destId="{F5A2D4E4-DB1B-4B0F-B9AD-1217A794EF27}" srcOrd="0" destOrd="0" presId="urn:microsoft.com/office/officeart/2005/8/layout/hProcess9"/>
    <dgm:cxn modelId="{11C9F076-08F7-4EDB-881E-06BD2F94E73C}" type="presOf" srcId="{DE3B3B78-C79C-40F0-8868-863FC01E1102}" destId="{CBE320B4-B042-4DC9-8210-F1A8E24D2794}" srcOrd="0" destOrd="0" presId="urn:microsoft.com/office/officeart/2005/8/layout/hProcess9"/>
    <dgm:cxn modelId="{385C2503-DD42-4F60-9DA1-7B06F6D68CDE}" type="presOf" srcId="{7D043F01-8354-4CCD-BBB6-E2A8E93C922F}" destId="{8708B81E-8A16-4D53-BBD3-6C03E0CA18BC}" srcOrd="0" destOrd="0" presId="urn:microsoft.com/office/officeart/2005/8/layout/hProcess9"/>
    <dgm:cxn modelId="{DFFB2AA1-B743-428E-BEF0-80F6834D84C7}" type="presOf" srcId="{CA111E92-FF18-4199-B388-0AF1E21FD017}" destId="{E3E9DCAD-FA64-4DAC-BBB5-A60C75C5A828}" srcOrd="0" destOrd="0" presId="urn:microsoft.com/office/officeart/2005/8/layout/hProcess9"/>
    <dgm:cxn modelId="{789052E6-EFC7-4439-BC92-9AF7E86E0B3E}" type="presOf" srcId="{C4D55199-2D67-419F-B6B8-7547A3111D06}" destId="{DF6DBD2D-8AAB-43D1-B4EB-857882F689B4}" srcOrd="0" destOrd="0" presId="urn:microsoft.com/office/officeart/2005/8/layout/hProcess9"/>
    <dgm:cxn modelId="{5709EF69-4E28-4716-9555-7B9EE22C6EE1}" srcId="{197C0FE1-55CD-459A-94DD-3F71DC52FE6A}" destId="{7D043F01-8354-4CCD-BBB6-E2A8E93C922F}" srcOrd="4" destOrd="0" parTransId="{BCABBF3D-6645-4C8E-9585-D606205ACD44}" sibTransId="{07495C03-2C22-4D2F-B3DF-E4B4C4CE4D11}"/>
    <dgm:cxn modelId="{40F4A448-DB74-43B4-8B4D-83F4C466BAF8}" srcId="{197C0FE1-55CD-459A-94DD-3F71DC52FE6A}" destId="{200FDC3F-7B66-48B2-BACC-55B9F7EFF42B}" srcOrd="1" destOrd="0" parTransId="{005CA144-A360-485F-96AA-1DF47A6B0DDB}" sibTransId="{EC0245ED-04E5-4FF5-8CBD-3178859862C6}"/>
    <dgm:cxn modelId="{4B985AA2-4EB7-4DDD-B7B2-D22B2EF55116}" srcId="{197C0FE1-55CD-459A-94DD-3F71DC52FE6A}" destId="{C4D55199-2D67-419F-B6B8-7547A3111D06}" srcOrd="5" destOrd="0" parTransId="{0DDA6040-502C-4A86-AB40-9E01977C2E17}" sibTransId="{708112A5-144A-4842-9254-A0CFC8D37936}"/>
    <dgm:cxn modelId="{B2496EE4-DDA2-4958-99AB-687F79D8E773}" type="presOf" srcId="{197C0FE1-55CD-459A-94DD-3F71DC52FE6A}" destId="{77CA91B7-948D-4811-B7B6-A74106E2B763}" srcOrd="0" destOrd="0" presId="urn:microsoft.com/office/officeart/2005/8/layout/hProcess9"/>
    <dgm:cxn modelId="{E7517A12-09AC-41D7-AA45-CCC7EA8CCF16}" srcId="{197C0FE1-55CD-459A-94DD-3F71DC52FE6A}" destId="{1B5714FF-6164-4AB7-A5A7-32F70BABD1F5}" srcOrd="2" destOrd="0" parTransId="{0A7753E5-49D2-4B18-9C2F-0918BE661FCA}" sibTransId="{2FFC9EFC-6F96-48F9-97A4-FE476CA31C6C}"/>
    <dgm:cxn modelId="{BDB9005A-D65E-4FD6-ABF1-9F318758849E}" type="presParOf" srcId="{77CA91B7-948D-4811-B7B6-A74106E2B763}" destId="{3ECFDF07-69B6-43F1-9FEB-01AEE8B5C419}" srcOrd="0" destOrd="0" presId="urn:microsoft.com/office/officeart/2005/8/layout/hProcess9"/>
    <dgm:cxn modelId="{5398AD7A-4B8A-43E7-A34D-F4D14CB2B561}" type="presParOf" srcId="{77CA91B7-948D-4811-B7B6-A74106E2B763}" destId="{AA01505E-09C4-4AFE-8FA8-A3FAD0F64D83}" srcOrd="1" destOrd="0" presId="urn:microsoft.com/office/officeart/2005/8/layout/hProcess9"/>
    <dgm:cxn modelId="{DE8A17E3-5B0E-4BF5-A72B-F6C8AA2C2BAC}" type="presParOf" srcId="{AA01505E-09C4-4AFE-8FA8-A3FAD0F64D83}" destId="{CBE320B4-B042-4DC9-8210-F1A8E24D2794}" srcOrd="0" destOrd="0" presId="urn:microsoft.com/office/officeart/2005/8/layout/hProcess9"/>
    <dgm:cxn modelId="{08D49185-3DD4-4C3A-A5CC-61A69830D09B}" type="presParOf" srcId="{AA01505E-09C4-4AFE-8FA8-A3FAD0F64D83}" destId="{666BFB08-4D95-424A-9677-830396D36DDE}" srcOrd="1" destOrd="0" presId="urn:microsoft.com/office/officeart/2005/8/layout/hProcess9"/>
    <dgm:cxn modelId="{05C55521-4D5E-436D-A33B-EA1204AB0A7C}" type="presParOf" srcId="{AA01505E-09C4-4AFE-8FA8-A3FAD0F64D83}" destId="{A4F42DA7-8EFB-40D2-AA71-DE25539684FC}" srcOrd="2" destOrd="0" presId="urn:microsoft.com/office/officeart/2005/8/layout/hProcess9"/>
    <dgm:cxn modelId="{6C1F8A3B-C4F6-4363-8D14-3E204013AA7E}" type="presParOf" srcId="{AA01505E-09C4-4AFE-8FA8-A3FAD0F64D83}" destId="{03BCC936-346B-4A28-8C41-CFFCCD091DE9}" srcOrd="3" destOrd="0" presId="urn:microsoft.com/office/officeart/2005/8/layout/hProcess9"/>
    <dgm:cxn modelId="{62F10274-3B9A-45BB-8FC5-E6DC37C33224}" type="presParOf" srcId="{AA01505E-09C4-4AFE-8FA8-A3FAD0F64D83}" destId="{F5A2D4E4-DB1B-4B0F-B9AD-1217A794EF27}" srcOrd="4" destOrd="0" presId="urn:microsoft.com/office/officeart/2005/8/layout/hProcess9"/>
    <dgm:cxn modelId="{275977E2-BAF9-4E8E-82D0-87C5D475AB16}" type="presParOf" srcId="{AA01505E-09C4-4AFE-8FA8-A3FAD0F64D83}" destId="{BBA4A918-149B-4EB0-A4D4-C821B6A38871}" srcOrd="5" destOrd="0" presId="urn:microsoft.com/office/officeart/2005/8/layout/hProcess9"/>
    <dgm:cxn modelId="{10BDBDDE-61CD-4CF2-893A-DFC5C8EFC88C}" type="presParOf" srcId="{AA01505E-09C4-4AFE-8FA8-A3FAD0F64D83}" destId="{E3E9DCAD-FA64-4DAC-BBB5-A60C75C5A828}" srcOrd="6" destOrd="0" presId="urn:microsoft.com/office/officeart/2005/8/layout/hProcess9"/>
    <dgm:cxn modelId="{271E29C4-B831-4CD5-BFEA-8BF48F1CCD55}" type="presParOf" srcId="{AA01505E-09C4-4AFE-8FA8-A3FAD0F64D83}" destId="{FB66F8D7-059B-4E07-9E4A-73F3CD2789B5}" srcOrd="7" destOrd="0" presId="urn:microsoft.com/office/officeart/2005/8/layout/hProcess9"/>
    <dgm:cxn modelId="{DE8D8342-185A-4A8B-8CF2-0B660D5AF12E}" type="presParOf" srcId="{AA01505E-09C4-4AFE-8FA8-A3FAD0F64D83}" destId="{8708B81E-8A16-4D53-BBD3-6C03E0CA18BC}" srcOrd="8" destOrd="0" presId="urn:microsoft.com/office/officeart/2005/8/layout/hProcess9"/>
    <dgm:cxn modelId="{D95DAFFB-9781-4861-B148-3D60D785044C}" type="presParOf" srcId="{AA01505E-09C4-4AFE-8FA8-A3FAD0F64D83}" destId="{EFAC6061-6D54-43F9-A1FE-3B9A29976F52}" srcOrd="9" destOrd="0" presId="urn:microsoft.com/office/officeart/2005/8/layout/hProcess9"/>
    <dgm:cxn modelId="{FEDF5793-4315-4836-BD1E-42F8F09C72C7}" type="presParOf" srcId="{AA01505E-09C4-4AFE-8FA8-A3FAD0F64D83}" destId="{DF6DBD2D-8AAB-43D1-B4EB-857882F689B4}" srcOrd="10" destOrd="0" presId="urn:microsoft.com/office/officeart/2005/8/layout/hProcess9"/>
  </dgm:cxnLst>
  <dgm:bg/>
  <dgm:whole/>
  <dgm:extLst>
    <a:ext uri="http://schemas.microsoft.com/office/drawing/2008/diagram">
      <dsp:dataModelExt xmlns:dsp="http://schemas.microsoft.com/office/drawing/2008/diagram" xmlns="" relId="rId6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ECFDF07-69B6-43F1-9FEB-01AEE8B5C419}">
      <dsp:nvSpPr>
        <dsp:cNvPr id="0" name=""/>
        <dsp:cNvSpPr/>
      </dsp:nvSpPr>
      <dsp:spPr>
        <a:xfrm>
          <a:off x="475339" y="0"/>
          <a:ext cx="5387182" cy="1703788"/>
        </a:xfrm>
        <a:prstGeom prst="rightArrow">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CBE320B4-B042-4DC9-8210-F1A8E24D2794}">
      <dsp:nvSpPr>
        <dsp:cNvPr id="0" name=""/>
        <dsp:cNvSpPr/>
      </dsp:nvSpPr>
      <dsp:spPr>
        <a:xfrm>
          <a:off x="1491" y="511136"/>
          <a:ext cx="871765" cy="681515"/>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smtClean="0"/>
            <a:t>Контрактация</a:t>
          </a:r>
          <a:endParaRPr lang="ru-RU" sz="900" kern="1200" dirty="0"/>
        </a:p>
      </dsp:txBody>
      <dsp:txXfrm>
        <a:off x="1491" y="511136"/>
        <a:ext cx="871765" cy="681515"/>
      </dsp:txXfrm>
    </dsp:sp>
    <dsp:sp modelId="{A4F42DA7-8EFB-40D2-AA71-DE25539684FC}">
      <dsp:nvSpPr>
        <dsp:cNvPr id="0" name=""/>
        <dsp:cNvSpPr/>
      </dsp:nvSpPr>
      <dsp:spPr>
        <a:xfrm>
          <a:off x="1018551" y="511136"/>
          <a:ext cx="871765" cy="681515"/>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smtClean="0"/>
            <a:t>Планирование сбытовой программы и ее ресурсного обеспечения</a:t>
          </a:r>
          <a:endParaRPr lang="ru-RU" sz="900" kern="1200" dirty="0"/>
        </a:p>
      </dsp:txBody>
      <dsp:txXfrm>
        <a:off x="1018551" y="511136"/>
        <a:ext cx="871765" cy="681515"/>
      </dsp:txXfrm>
    </dsp:sp>
    <dsp:sp modelId="{F5A2D4E4-DB1B-4B0F-B9AD-1217A794EF27}">
      <dsp:nvSpPr>
        <dsp:cNvPr id="0" name=""/>
        <dsp:cNvSpPr/>
      </dsp:nvSpPr>
      <dsp:spPr>
        <a:xfrm>
          <a:off x="2035611" y="511136"/>
          <a:ext cx="1087980" cy="681515"/>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34290" rIns="0" bIns="34290" numCol="1" spcCol="1270" anchor="ctr" anchorCtr="0">
          <a:noAutofit/>
        </a:bodyPr>
        <a:lstStyle/>
        <a:p>
          <a:pPr lvl="0" algn="ctr" defTabSz="400050">
            <a:lnSpc>
              <a:spcPct val="90000"/>
            </a:lnSpc>
            <a:spcBef>
              <a:spcPct val="0"/>
            </a:spcBef>
            <a:spcAft>
              <a:spcPct val="35000"/>
            </a:spcAft>
          </a:pPr>
          <a:r>
            <a:rPr lang="ru-RU" sz="900" kern="1200" dirty="0" smtClean="0"/>
            <a:t>Обеспечение производствен</a:t>
          </a:r>
          <a:r>
            <a:rPr lang="ru-RU" sz="900" kern="1200" dirty="0" err="1" smtClean="0"/>
            <a:t>ного</a:t>
          </a:r>
          <a:r>
            <a:rPr lang="ru-RU" sz="900" kern="1200" dirty="0" smtClean="0"/>
            <a:t> цикла</a:t>
          </a:r>
          <a:endParaRPr lang="ru-RU" sz="900" kern="1200" dirty="0"/>
        </a:p>
      </dsp:txBody>
      <dsp:txXfrm>
        <a:off x="2035611" y="511136"/>
        <a:ext cx="1087980" cy="681515"/>
      </dsp:txXfrm>
    </dsp:sp>
    <dsp:sp modelId="{E3E9DCAD-FA64-4DAC-BBB5-A60C75C5A828}">
      <dsp:nvSpPr>
        <dsp:cNvPr id="0" name=""/>
        <dsp:cNvSpPr/>
      </dsp:nvSpPr>
      <dsp:spPr>
        <a:xfrm>
          <a:off x="3268886" y="511136"/>
          <a:ext cx="1033364" cy="681515"/>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smtClean="0"/>
            <a:t>Таможенное оформление и лицензирование</a:t>
          </a:r>
        </a:p>
      </dsp:txBody>
      <dsp:txXfrm>
        <a:off x="3268886" y="511136"/>
        <a:ext cx="1033364" cy="681515"/>
      </dsp:txXfrm>
    </dsp:sp>
    <dsp:sp modelId="{8708B81E-8A16-4D53-BBD3-6C03E0CA18BC}">
      <dsp:nvSpPr>
        <dsp:cNvPr id="0" name=""/>
        <dsp:cNvSpPr/>
      </dsp:nvSpPr>
      <dsp:spPr>
        <a:xfrm>
          <a:off x="4447545" y="511136"/>
          <a:ext cx="871765" cy="681515"/>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smtClean="0"/>
            <a:t>Транспортно - складская логистика</a:t>
          </a:r>
        </a:p>
      </dsp:txBody>
      <dsp:txXfrm>
        <a:off x="4447545" y="511136"/>
        <a:ext cx="871765" cy="681515"/>
      </dsp:txXfrm>
    </dsp:sp>
    <dsp:sp modelId="{DF6DBD2D-8AAB-43D1-B4EB-857882F689B4}">
      <dsp:nvSpPr>
        <dsp:cNvPr id="0" name=""/>
        <dsp:cNvSpPr/>
      </dsp:nvSpPr>
      <dsp:spPr>
        <a:xfrm>
          <a:off x="5464604" y="511136"/>
          <a:ext cx="871765" cy="681515"/>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ru-RU" sz="900" kern="1200" dirty="0" smtClean="0"/>
            <a:t>Сбыт продукции (Продажа ЯМ)</a:t>
          </a:r>
        </a:p>
      </dsp:txBody>
      <dsp:txXfrm>
        <a:off x="5464604" y="511136"/>
        <a:ext cx="871765" cy="681515"/>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cdr:x>
      <cdr:y>0</cdr:y>
    </cdr:from>
    <cdr:to>
      <cdr:x>0</cdr:x>
      <cdr:y>0</cdr:y>
    </cdr:to>
    <cdr:grpSp>
      <cdr:nvGrpSpPr>
        <cdr:cNvPr id="27" name="Группа 26"/>
        <cdr:cNvGrpSpPr/>
      </cdr:nvGrpSpPr>
      <cdr:grpSpPr>
        <a:xfrm xmlns:a="http://schemas.openxmlformats.org/drawingml/2006/main">
          <a:off x="0" y="0"/>
          <a:ext cx="0" cy="0"/>
          <a:chOff x="0" y="0"/>
          <a:chExt cx="0" cy="0"/>
        </a:xfrm>
      </cdr:grpSpPr>
    </cdr:grp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24759-A16B-4D4D-B77A-50F9851CF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160</Pages>
  <Words>37423</Words>
  <Characters>281957</Characters>
  <Application>Microsoft Office Word</Application>
  <DocSecurity>4</DocSecurity>
  <Lines>2349</Lines>
  <Paragraphs>637</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Hewlett-Packard Company</Company>
  <LinksUpToDate>false</LinksUpToDate>
  <CharactersWithSpaces>318743</CharactersWithSpaces>
  <SharedDoc>false</SharedDoc>
  <HLinks>
    <vt:vector size="66" baseType="variant">
      <vt:variant>
        <vt:i4>1048612</vt:i4>
      </vt:variant>
      <vt:variant>
        <vt:i4>51</vt:i4>
      </vt:variant>
      <vt:variant>
        <vt:i4>0</vt:i4>
      </vt:variant>
      <vt:variant>
        <vt:i4>5</vt:i4>
      </vt:variant>
      <vt:variant>
        <vt:lpwstr>mailto:tenex@tenex.ru</vt:lpwstr>
      </vt:variant>
      <vt:variant>
        <vt:lpwstr/>
      </vt:variant>
      <vt:variant>
        <vt:i4>1310731</vt:i4>
      </vt:variant>
      <vt:variant>
        <vt:i4>48</vt:i4>
      </vt:variant>
      <vt:variant>
        <vt:i4>0</vt:i4>
      </vt:variant>
      <vt:variant>
        <vt:i4>5</vt:i4>
      </vt:variant>
      <vt:variant>
        <vt:lpwstr>http://www.tenex.ru/</vt:lpwstr>
      </vt:variant>
      <vt:variant>
        <vt:lpwstr/>
      </vt:variant>
      <vt:variant>
        <vt:i4>65547</vt:i4>
      </vt:variant>
      <vt:variant>
        <vt:i4>45</vt:i4>
      </vt:variant>
      <vt:variant>
        <vt:i4>0</vt:i4>
      </vt:variant>
      <vt:variant>
        <vt:i4>5</vt:i4>
      </vt:variant>
      <vt:variant>
        <vt:lpwstr>http://tenex.ru/press/events/?id=308</vt:lpwstr>
      </vt:variant>
      <vt:variant>
        <vt:lpwstr/>
      </vt:variant>
      <vt:variant>
        <vt:i4>131078</vt:i4>
      </vt:variant>
      <vt:variant>
        <vt:i4>42</vt:i4>
      </vt:variant>
      <vt:variant>
        <vt:i4>0</vt:i4>
      </vt:variant>
      <vt:variant>
        <vt:i4>5</vt:i4>
      </vt:variant>
      <vt:variant>
        <vt:lpwstr>http://www.mephi.ru/</vt:lpwstr>
      </vt:variant>
      <vt:variant>
        <vt:lpwstr/>
      </vt:variant>
      <vt:variant>
        <vt:i4>852009</vt:i4>
      </vt:variant>
      <vt:variant>
        <vt:i4>30</vt:i4>
      </vt:variant>
      <vt:variant>
        <vt:i4>0</vt:i4>
      </vt:variant>
      <vt:variant>
        <vt:i4>5</vt:i4>
      </vt:variant>
      <vt:variant>
        <vt:lpwstr>http://spweb01/portal/Standarts/ISO 28000 2007 (R) Система менеджмента безопасности цепи поставок. Технические условия.pdf</vt:lpwstr>
      </vt:variant>
      <vt:variant>
        <vt:lpwstr/>
      </vt:variant>
      <vt:variant>
        <vt:i4>68682780</vt:i4>
      </vt:variant>
      <vt:variant>
        <vt:i4>21</vt:i4>
      </vt:variant>
      <vt:variant>
        <vt:i4>0</vt:i4>
      </vt:variant>
      <vt:variant>
        <vt:i4>5</vt:i4>
      </vt:variant>
      <vt:variant>
        <vt:lpwstr>C:\Users\tedeeva.a.k\AppData\Local\Microsoft\Windows\Temporary Internet Files\Content.MSO\4FF24C98.xlsx</vt:lpwstr>
      </vt:variant>
      <vt:variant>
        <vt:lpwstr>RANGE!#ССЫЛКА!</vt:lpwstr>
      </vt:variant>
      <vt:variant>
        <vt:i4>5111891</vt:i4>
      </vt:variant>
      <vt:variant>
        <vt:i4>12</vt:i4>
      </vt:variant>
      <vt:variant>
        <vt:i4>0</vt:i4>
      </vt:variant>
      <vt:variant>
        <vt:i4>5</vt:i4>
      </vt:variant>
      <vt:variant>
        <vt:lpwstr>http://ru.wikipedia.org/w/index.php?title=%D0%A4%D0%B5%D0%B4%D0%B5%D1%80%D0%B0%D0%BB%D1%8C%D0%BD%D0%BE%D0%B5_%D0%B3%D0%BE%D1%81%D1%83%D0%B4%D0%B0%D1%80%D1%81%D1%82%D0%B2%D0%B5%D0%BD%D0%BD%D0%BE%D0%B5_%D0%B1%D1%8E%D0%B4%D0%B6%D0%B5%D1%82%D0%BD%D0%BE%D0%B5_%D0%BE%D0%B1%D1%80%D0%B0%D0%B7%D0%BE%D0%B2%D0%B0%D1%82%D0%B5%D0%BB%D1%8C%D0%BD%D0%BE%D0%B5_%D1%83%D1%87%D1%80%D0%B5%D0%B6%D0%B4%D0%B5%D0%BD%D0%B8%D0%B5_%D0%B2%D1%8B%D1%81%D1%88%D0%B5%D0%B3%D0%BE_%D0%BF%D1%80%D0%BE%D1%84%D0%B5%D1%81%D1%81%D0%B8%D0%BE%D0%BD%D0%B0%D0%BB%D1%8C%D0%BD%D0%BE%D0%B3%D0%BE_%D0%BE%D0%B1%D1%80%D0%B0%D0%B7%D0%BE%D0%B2%D0%B0%D0%BD%D0%B8%D1%8F&amp;action=edit&amp;redlink=1</vt:lpwstr>
      </vt:variant>
      <vt:variant>
        <vt:lpwstr/>
      </vt:variant>
      <vt:variant>
        <vt:i4>1048612</vt:i4>
      </vt:variant>
      <vt:variant>
        <vt:i4>6</vt:i4>
      </vt:variant>
      <vt:variant>
        <vt:i4>0</vt:i4>
      </vt:variant>
      <vt:variant>
        <vt:i4>5</vt:i4>
      </vt:variant>
      <vt:variant>
        <vt:lpwstr>mailto:tenex@tenex.ru</vt:lpwstr>
      </vt:variant>
      <vt:variant>
        <vt:lpwstr/>
      </vt:variant>
      <vt:variant>
        <vt:i4>1310731</vt:i4>
      </vt:variant>
      <vt:variant>
        <vt:i4>3</vt:i4>
      </vt:variant>
      <vt:variant>
        <vt:i4>0</vt:i4>
      </vt:variant>
      <vt:variant>
        <vt:i4>5</vt:i4>
      </vt:variant>
      <vt:variant>
        <vt:lpwstr>http://www.tenex.ru/</vt:lpwstr>
      </vt:variant>
      <vt:variant>
        <vt:lpwstr/>
      </vt:variant>
      <vt:variant>
        <vt:i4>1310731</vt:i4>
      </vt:variant>
      <vt:variant>
        <vt:i4>0</vt:i4>
      </vt:variant>
      <vt:variant>
        <vt:i4>0</vt:i4>
      </vt:variant>
      <vt:variant>
        <vt:i4>5</vt:i4>
      </vt:variant>
      <vt:variant>
        <vt:lpwstr>http://www.tenex.ru/</vt:lpwstr>
      </vt:variant>
      <vt:variant>
        <vt:lpwstr/>
      </vt:variant>
      <vt:variant>
        <vt:i4>852009</vt:i4>
      </vt:variant>
      <vt:variant>
        <vt:i4>512404</vt:i4>
      </vt:variant>
      <vt:variant>
        <vt:i4>1069</vt:i4>
      </vt:variant>
      <vt:variant>
        <vt:i4>4</vt:i4>
      </vt:variant>
      <vt:variant>
        <vt:lpwstr>http://spweb01/portal/Standarts/ISO 28000 2007 (R) Система менеджмента безопасности цепи поставок. Технические условия.pdf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creator>Andrey Kozhevnikov- B2B design bureau Zebra</dc:creator>
  <cp:lastModifiedBy>Администратор</cp:lastModifiedBy>
  <cp:revision>2</cp:revision>
  <cp:lastPrinted>2012-05-29T06:38:00Z</cp:lastPrinted>
  <dcterms:created xsi:type="dcterms:W3CDTF">2012-05-31T05:10:00Z</dcterms:created>
  <dcterms:modified xsi:type="dcterms:W3CDTF">2012-05-31T05:10:00Z</dcterms:modified>
</cp:coreProperties>
</file>