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537E" w:rsidRDefault="00B2537E" w:rsidP="00B2537E">
      <w:pPr>
        <w:pStyle w:val="a3"/>
        <w:jc w:val="center"/>
        <w:rPr>
          <w:b/>
        </w:rPr>
      </w:pPr>
      <w:r>
        <w:rPr>
          <w:b/>
        </w:rPr>
        <w:t>ТОМ 2. ТЕХНИЧЕСКАЯ ЧАСТЬ</w:t>
      </w:r>
    </w:p>
    <w:p w:rsidR="00B2537E" w:rsidRDefault="00B2537E" w:rsidP="00B2537E">
      <w:pPr>
        <w:pStyle w:val="a3"/>
        <w:rPr>
          <w:b/>
        </w:rPr>
      </w:pPr>
    </w:p>
    <w:p w:rsidR="00B2537E" w:rsidRDefault="00B2537E" w:rsidP="00B2537E">
      <w:pPr>
        <w:pStyle w:val="a3"/>
        <w:ind w:firstLine="426"/>
        <w:rPr>
          <w:b/>
        </w:rPr>
      </w:pPr>
      <w:r>
        <w:rPr>
          <w:rFonts w:ascii="Times New Roman CYR" w:hAnsi="Times New Roman CYR" w:cs="Times New Roman CYR"/>
          <w:b/>
          <w:bCs/>
        </w:rPr>
        <w:t>1. Наименование закупаемой продукции:</w:t>
      </w:r>
      <w:r>
        <w:t xml:space="preserve"> Установка для измерения объемной активности радиоактивных аэрозолей УДАС-203 М (или эквивалент).</w:t>
      </w:r>
    </w:p>
    <w:p w:rsidR="00B2537E" w:rsidRDefault="00B2537E" w:rsidP="00B2537E">
      <w:pPr>
        <w:pStyle w:val="a3"/>
        <w:ind w:firstLine="426"/>
        <w:rPr>
          <w:b/>
        </w:rPr>
      </w:pPr>
      <w:r>
        <w:t>ОКВЭД 33.20.4</w:t>
      </w:r>
    </w:p>
    <w:p w:rsidR="00B2537E" w:rsidRDefault="00B2537E" w:rsidP="00B2537E">
      <w:pPr>
        <w:pStyle w:val="a3"/>
        <w:ind w:firstLine="426"/>
      </w:pPr>
      <w:r>
        <w:t>ОКДП 2813343</w:t>
      </w:r>
    </w:p>
    <w:p w:rsidR="00B2537E" w:rsidRDefault="00B2537E" w:rsidP="00B2537E">
      <w:pPr>
        <w:pStyle w:val="a3"/>
        <w:ind w:firstLine="426"/>
        <w:jc w:val="both"/>
      </w:pPr>
      <w:r>
        <w:rPr>
          <w:b/>
        </w:rPr>
        <w:t>2. Назначение:</w:t>
      </w:r>
      <w:r>
        <w:t xml:space="preserve"> измерение объемной активности альф</w:t>
      </w:r>
      <w:proofErr w:type="gramStart"/>
      <w:r>
        <w:t>а-</w:t>
      </w:r>
      <w:proofErr w:type="gramEnd"/>
      <w:r>
        <w:t xml:space="preserve"> и бета- активных аэрозолей в воздухе помещений и систем вентиляции на радиационно-опасных объектах в автономном режиме и в составе автоматизированных систем радиационного контроля.</w:t>
      </w:r>
    </w:p>
    <w:p w:rsidR="00B2537E" w:rsidRDefault="00B2537E" w:rsidP="00B2537E">
      <w:pPr>
        <w:pStyle w:val="a3"/>
        <w:ind w:firstLine="426"/>
      </w:pPr>
      <w:r>
        <w:rPr>
          <w:b/>
        </w:rPr>
        <w:t>3. Количество:</w:t>
      </w:r>
      <w:r>
        <w:t xml:space="preserve"> 1 штука.</w:t>
      </w:r>
    </w:p>
    <w:p w:rsidR="00B2537E" w:rsidRDefault="00B2537E" w:rsidP="00B2537E">
      <w:pPr>
        <w:pStyle w:val="a3"/>
        <w:ind w:firstLine="426"/>
        <w:rPr>
          <w:b/>
        </w:rPr>
      </w:pPr>
      <w:r>
        <w:rPr>
          <w:b/>
        </w:rPr>
        <w:t>4. Описание:</w:t>
      </w:r>
    </w:p>
    <w:p w:rsidR="00B2537E" w:rsidRDefault="00B2537E" w:rsidP="00B2537E">
      <w:pPr>
        <w:pStyle w:val="a3"/>
        <w:ind w:firstLine="426"/>
        <w:jc w:val="both"/>
      </w:pPr>
      <w:r>
        <w:t>Конструктивно установка представляет собой стальную тележку с колесами, на которой закреплены блоки:</w:t>
      </w:r>
    </w:p>
    <w:p w:rsidR="00B2537E" w:rsidRDefault="00B2537E" w:rsidP="00B2537E">
      <w:pPr>
        <w:pStyle w:val="a3"/>
        <w:ind w:firstLine="426"/>
        <w:jc w:val="both"/>
      </w:pPr>
      <w:r>
        <w:t>- блок детектирования,</w:t>
      </w:r>
    </w:p>
    <w:p w:rsidR="00B2537E" w:rsidRDefault="00B2537E" w:rsidP="00B2537E">
      <w:pPr>
        <w:pStyle w:val="a3"/>
        <w:ind w:firstLine="426"/>
        <w:jc w:val="both"/>
      </w:pPr>
      <w:r>
        <w:t>- блок первичной обработки данных с дисплеем и сигнализаторами,</w:t>
      </w:r>
    </w:p>
    <w:p w:rsidR="00B2537E" w:rsidRDefault="00B2537E" w:rsidP="00B2537E">
      <w:pPr>
        <w:pStyle w:val="a3"/>
        <w:ind w:firstLine="426"/>
        <w:jc w:val="both"/>
      </w:pPr>
      <w:r>
        <w:t>- электротехнический блок,</w:t>
      </w:r>
    </w:p>
    <w:p w:rsidR="00B2537E" w:rsidRDefault="00B2537E" w:rsidP="00B2537E">
      <w:pPr>
        <w:pStyle w:val="a3"/>
        <w:ind w:firstLine="426"/>
        <w:jc w:val="both"/>
      </w:pPr>
      <w:r>
        <w:t>- насос.</w:t>
      </w:r>
    </w:p>
    <w:p w:rsidR="00B2537E" w:rsidRDefault="00B2537E" w:rsidP="00B2537E">
      <w:pPr>
        <w:pStyle w:val="a3"/>
        <w:ind w:firstLine="426"/>
        <w:jc w:val="both"/>
      </w:pPr>
      <w:r>
        <w:t>Работа основана на отборе аэрозольной пробы фильтром, с помощью прокачки контролируемого объема воздуха через этот фильтр, улавливающий радиоактивные частицы и регистрации альф</w:t>
      </w:r>
      <w:proofErr w:type="gramStart"/>
      <w:r>
        <w:t>а-</w:t>
      </w:r>
      <w:proofErr w:type="gramEnd"/>
      <w:r>
        <w:t xml:space="preserve"> и бета- излучения, которое эти частицы излучают.</w:t>
      </w:r>
    </w:p>
    <w:p w:rsidR="00B2537E" w:rsidRDefault="00B2537E" w:rsidP="00B2537E">
      <w:pPr>
        <w:pStyle w:val="a3"/>
        <w:ind w:firstLine="426"/>
        <w:jc w:val="both"/>
        <w:rPr>
          <w:b/>
        </w:rPr>
      </w:pPr>
      <w:r>
        <w:rPr>
          <w:b/>
        </w:rPr>
        <w:t>5. Рабочие условия применения:</w:t>
      </w:r>
    </w:p>
    <w:p w:rsidR="00B2537E" w:rsidRDefault="00B2537E" w:rsidP="00B2537E">
      <w:pPr>
        <w:pStyle w:val="a3"/>
        <w:ind w:firstLine="426"/>
        <w:jc w:val="both"/>
      </w:pPr>
      <w:r>
        <w:t>- температура от 0 до +45</w:t>
      </w:r>
      <w:proofErr w:type="gramStart"/>
      <w:r>
        <w:t xml:space="preserve"> </w:t>
      </w:r>
      <w:r>
        <w:sym w:font="Symbol" w:char="00B0"/>
      </w:r>
      <w:r>
        <w:t>С</w:t>
      </w:r>
      <w:proofErr w:type="gramEnd"/>
      <w:r>
        <w:t>;</w:t>
      </w:r>
    </w:p>
    <w:p w:rsidR="00B2537E" w:rsidRDefault="00B2537E" w:rsidP="00B2537E">
      <w:pPr>
        <w:pStyle w:val="a3"/>
        <w:ind w:firstLine="426"/>
        <w:jc w:val="both"/>
      </w:pPr>
      <w:r>
        <w:t>- относительная влажность до 80% при температуре +25</w:t>
      </w:r>
      <w:proofErr w:type="gramStart"/>
      <w:r>
        <w:sym w:font="Symbol" w:char="00B0"/>
      </w:r>
      <w:r>
        <w:t>С</w:t>
      </w:r>
      <w:proofErr w:type="gramEnd"/>
      <w:r>
        <w:t xml:space="preserve"> и более низких температурах без конденсации влаги;</w:t>
      </w:r>
    </w:p>
    <w:p w:rsidR="00B2537E" w:rsidRDefault="00B2537E" w:rsidP="00B2537E">
      <w:pPr>
        <w:pStyle w:val="a3"/>
        <w:ind w:firstLine="426"/>
        <w:jc w:val="both"/>
      </w:pPr>
      <w:r>
        <w:t>- атмосферное давление от 86,0 до 106,7 кПа;</w:t>
      </w:r>
    </w:p>
    <w:p w:rsidR="00B2537E" w:rsidRDefault="00B2537E" w:rsidP="00B2537E">
      <w:pPr>
        <w:pStyle w:val="a3"/>
        <w:ind w:firstLine="426"/>
        <w:jc w:val="both"/>
      </w:pPr>
      <w:r>
        <w:t xml:space="preserve">- атмосфера </w:t>
      </w:r>
      <w:r>
        <w:rPr>
          <w:lang w:val="en-US"/>
        </w:rPr>
        <w:t>II</w:t>
      </w:r>
      <w:r>
        <w:t xml:space="preserve">  типа при содержании сернистого газа с выпадением от 20 до 250 мг/(м</w:t>
      </w:r>
      <w:proofErr w:type="gramStart"/>
      <w:r>
        <w:rPr>
          <w:vertAlign w:val="superscript"/>
        </w:rPr>
        <w:t>2</w:t>
      </w:r>
      <w:proofErr w:type="gramEnd"/>
      <w:r>
        <w:sym w:font="Symbol" w:char="00D7"/>
      </w:r>
      <w:proofErr w:type="spellStart"/>
      <w:r>
        <w:t>сут</w:t>
      </w:r>
      <w:proofErr w:type="spellEnd"/>
      <w:r>
        <w:t>), хлоридов с выпадением до 0,3мг/(м</w:t>
      </w:r>
      <w:r>
        <w:rPr>
          <w:vertAlign w:val="superscript"/>
        </w:rPr>
        <w:t>2</w:t>
      </w:r>
      <w:r>
        <w:sym w:font="Symbol" w:char="00D7"/>
      </w:r>
      <w:proofErr w:type="spellStart"/>
      <w:r>
        <w:t>сут</w:t>
      </w:r>
      <w:proofErr w:type="spellEnd"/>
      <w:r>
        <w:t>).</w:t>
      </w:r>
    </w:p>
    <w:p w:rsidR="00B2537E" w:rsidRDefault="00B2537E" w:rsidP="00B2537E">
      <w:pPr>
        <w:pStyle w:val="a3"/>
        <w:ind w:firstLine="426"/>
        <w:jc w:val="both"/>
        <w:rPr>
          <w:b/>
        </w:rPr>
      </w:pPr>
      <w:r>
        <w:rPr>
          <w:b/>
        </w:rPr>
        <w:t>6. Технические характеристики:</w:t>
      </w:r>
    </w:p>
    <w:p w:rsidR="00B2537E" w:rsidRDefault="00B2537E" w:rsidP="00B2537E">
      <w:pPr>
        <w:pStyle w:val="a3"/>
        <w:ind w:firstLine="426"/>
        <w:jc w:val="both"/>
        <w:rPr>
          <w:spacing w:val="-8"/>
        </w:rPr>
      </w:pPr>
      <w:r>
        <w:rPr>
          <w:spacing w:val="-8"/>
        </w:rPr>
        <w:t>- диапазон измерения, Бк/м</w:t>
      </w:r>
      <w:r>
        <w:rPr>
          <w:spacing w:val="-8"/>
          <w:vertAlign w:val="superscript"/>
        </w:rPr>
        <w:t>3</w:t>
      </w:r>
      <w:r>
        <w:rPr>
          <w:spacing w:val="-8"/>
        </w:rPr>
        <w:t xml:space="preserve">: </w:t>
      </w:r>
    </w:p>
    <w:p w:rsidR="00B2537E" w:rsidRDefault="00B2537E" w:rsidP="00B2537E">
      <w:pPr>
        <w:pStyle w:val="a3"/>
        <w:ind w:firstLine="426"/>
        <w:jc w:val="both"/>
      </w:pPr>
      <w:proofErr w:type="gramStart"/>
      <w:r>
        <w:rPr>
          <w:spacing w:val="-8"/>
        </w:rPr>
        <w:t>для</w:t>
      </w:r>
      <w:proofErr w:type="gramEnd"/>
      <w:r>
        <w:rPr>
          <w:spacing w:val="-8"/>
        </w:rPr>
        <w:t xml:space="preserve"> </w:t>
      </w:r>
      <w:proofErr w:type="gramStart"/>
      <w:r>
        <w:rPr>
          <w:spacing w:val="-8"/>
        </w:rPr>
        <w:t>альфа</w:t>
      </w:r>
      <w:proofErr w:type="gramEnd"/>
      <w:r>
        <w:rPr>
          <w:spacing w:val="-8"/>
        </w:rPr>
        <w:t xml:space="preserve"> - излучения: от 1,0</w:t>
      </w:r>
      <w:r>
        <w:rPr>
          <w:spacing w:val="-8"/>
          <w:vertAlign w:val="superscript"/>
        </w:rPr>
        <w:t>-2</w:t>
      </w:r>
      <w:r>
        <w:rPr>
          <w:spacing w:val="-8"/>
        </w:rPr>
        <w:t xml:space="preserve"> до 1,0</w:t>
      </w:r>
      <w:r>
        <w:rPr>
          <w:spacing w:val="-8"/>
        </w:rPr>
        <w:sym w:font="Symbol" w:char="00D7"/>
      </w:r>
      <w:r>
        <w:rPr>
          <w:spacing w:val="-8"/>
        </w:rPr>
        <w:t>10</w:t>
      </w:r>
      <w:r>
        <w:rPr>
          <w:spacing w:val="-8"/>
          <w:vertAlign w:val="superscript"/>
        </w:rPr>
        <w:t>4</w:t>
      </w:r>
      <w:r>
        <w:t>;</w:t>
      </w:r>
    </w:p>
    <w:p w:rsidR="00B2537E" w:rsidRDefault="00B2537E" w:rsidP="00B2537E">
      <w:pPr>
        <w:pStyle w:val="a3"/>
        <w:ind w:firstLine="426"/>
        <w:jc w:val="both"/>
      </w:pPr>
      <w:r>
        <w:t xml:space="preserve">для </w:t>
      </w:r>
      <w:proofErr w:type="spellStart"/>
      <w:proofErr w:type="gramStart"/>
      <w:r>
        <w:t>бета-излучения</w:t>
      </w:r>
      <w:proofErr w:type="spellEnd"/>
      <w:proofErr w:type="gramEnd"/>
      <w:r>
        <w:t xml:space="preserve">: </w:t>
      </w:r>
      <w:r>
        <w:rPr>
          <w:spacing w:val="-8"/>
        </w:rPr>
        <w:t>от 1,0 до 1</w:t>
      </w:r>
      <w:r>
        <w:rPr>
          <w:spacing w:val="-8"/>
        </w:rPr>
        <w:sym w:font="Symbol" w:char="00D7"/>
      </w:r>
      <w:r>
        <w:rPr>
          <w:spacing w:val="-8"/>
        </w:rPr>
        <w:t>10</w:t>
      </w:r>
      <w:r>
        <w:rPr>
          <w:spacing w:val="-8"/>
          <w:vertAlign w:val="superscript"/>
        </w:rPr>
        <w:t>6</w:t>
      </w:r>
      <w:r>
        <w:t>;</w:t>
      </w:r>
    </w:p>
    <w:p w:rsidR="00B2537E" w:rsidRDefault="00B2537E" w:rsidP="00B2537E">
      <w:pPr>
        <w:pStyle w:val="a3"/>
        <w:ind w:firstLine="426"/>
        <w:jc w:val="both"/>
      </w:pPr>
      <w:r>
        <w:t xml:space="preserve">- пределы допускаемой </w:t>
      </w:r>
      <w:proofErr w:type="spellStart"/>
      <w:r>
        <w:t>отностительной</w:t>
      </w:r>
      <w:proofErr w:type="spellEnd"/>
      <w:r>
        <w:t xml:space="preserve"> погрешности (при доверительной вероятности 0,95): </w:t>
      </w:r>
      <w:r>
        <w:sym w:font="Symbol" w:char="00B1"/>
      </w:r>
      <w:r>
        <w:t>50 %</w:t>
      </w:r>
    </w:p>
    <w:p w:rsidR="00B2537E" w:rsidRDefault="00B2537E" w:rsidP="00B2537E">
      <w:pPr>
        <w:pStyle w:val="a3"/>
        <w:ind w:firstLine="426"/>
        <w:jc w:val="both"/>
      </w:pPr>
      <w:r>
        <w:t>- регистрируемый диапазон энергий:</w:t>
      </w:r>
    </w:p>
    <w:p w:rsidR="00B2537E" w:rsidRDefault="00B2537E" w:rsidP="00B2537E">
      <w:pPr>
        <w:pStyle w:val="a3"/>
        <w:ind w:firstLine="426"/>
        <w:jc w:val="both"/>
      </w:pPr>
      <w:r>
        <w:sym w:font="Symbol" w:char="0061"/>
      </w:r>
      <w:r>
        <w:t xml:space="preserve">-частицы 4,2 - 5,5 МэВ, </w:t>
      </w:r>
      <w:proofErr w:type="gramStart"/>
      <w:r>
        <w:sym w:font="Symbol" w:char="0062"/>
      </w:r>
      <w:r>
        <w:t>-</w:t>
      </w:r>
      <w:proofErr w:type="gramEnd"/>
      <w:r>
        <w:t>частицы 0,08 - 2,00 МэВ;</w:t>
      </w:r>
    </w:p>
    <w:p w:rsidR="00B2537E" w:rsidRDefault="00B2537E" w:rsidP="00B2537E">
      <w:pPr>
        <w:pStyle w:val="a3"/>
        <w:ind w:firstLine="426"/>
        <w:jc w:val="both"/>
      </w:pPr>
      <w:r>
        <w:t>- чувствительность регистрации:</w:t>
      </w:r>
    </w:p>
    <w:p w:rsidR="00B2537E" w:rsidRDefault="00B2537E" w:rsidP="00B2537E">
      <w:pPr>
        <w:pStyle w:val="a3"/>
        <w:ind w:firstLine="426"/>
        <w:jc w:val="both"/>
        <w:rPr>
          <w:spacing w:val="-4"/>
        </w:rPr>
      </w:pPr>
      <w:r>
        <w:rPr>
          <w:spacing w:val="-4"/>
        </w:rPr>
        <w:sym w:font="Symbol" w:char="0061"/>
      </w:r>
      <w:r>
        <w:rPr>
          <w:spacing w:val="-4"/>
        </w:rPr>
        <w:t>-частиц от рабочих эталонов 2-го разряда, типа 1П9, не менее 0,06 Вк</w:t>
      </w:r>
      <w:r>
        <w:rPr>
          <w:spacing w:val="-4"/>
          <w:vertAlign w:val="superscript"/>
        </w:rPr>
        <w:t>-1</w:t>
      </w:r>
      <w:r>
        <w:rPr>
          <w:spacing w:val="-4"/>
        </w:rPr>
        <w:sym w:font="Symbol" w:char="00D7"/>
      </w:r>
      <w:r>
        <w:rPr>
          <w:spacing w:val="-4"/>
        </w:rPr>
        <w:t>с</w:t>
      </w:r>
      <w:r>
        <w:rPr>
          <w:spacing w:val="-4"/>
          <w:vertAlign w:val="superscript"/>
        </w:rPr>
        <w:t>-1</w:t>
      </w:r>
      <w:r>
        <w:rPr>
          <w:spacing w:val="-4"/>
        </w:rPr>
        <w:t xml:space="preserve"> </w:t>
      </w:r>
    </w:p>
    <w:p w:rsidR="00B2537E" w:rsidRDefault="00B2537E" w:rsidP="00B2537E">
      <w:pPr>
        <w:pStyle w:val="a3"/>
        <w:ind w:firstLine="426"/>
        <w:jc w:val="both"/>
        <w:rPr>
          <w:spacing w:val="-4"/>
        </w:rPr>
      </w:pPr>
      <w:r>
        <w:rPr>
          <w:spacing w:val="-4"/>
        </w:rPr>
        <w:sym w:font="Symbol" w:char="0062"/>
      </w:r>
      <w:r>
        <w:rPr>
          <w:spacing w:val="-4"/>
        </w:rPr>
        <w:t>-частиц от рабочих эталонов 2-го разряда, типа 1СО, не менее 0,04 Вк</w:t>
      </w:r>
      <w:r>
        <w:rPr>
          <w:spacing w:val="-4"/>
          <w:vertAlign w:val="superscript"/>
        </w:rPr>
        <w:t>-1</w:t>
      </w:r>
      <w:r>
        <w:rPr>
          <w:spacing w:val="-4"/>
        </w:rPr>
        <w:sym w:font="Symbol" w:char="00D7"/>
      </w:r>
      <w:r>
        <w:rPr>
          <w:spacing w:val="-4"/>
        </w:rPr>
        <w:t>с</w:t>
      </w:r>
      <w:r>
        <w:rPr>
          <w:spacing w:val="-4"/>
          <w:vertAlign w:val="superscript"/>
        </w:rPr>
        <w:t>-1</w:t>
      </w:r>
      <w:r>
        <w:rPr>
          <w:spacing w:val="-4"/>
        </w:rPr>
        <w:t>;</w:t>
      </w:r>
    </w:p>
    <w:p w:rsidR="00B2537E" w:rsidRDefault="00B2537E" w:rsidP="00B2537E">
      <w:pPr>
        <w:pStyle w:val="a3"/>
        <w:ind w:firstLine="426"/>
        <w:jc w:val="both"/>
      </w:pPr>
      <w:r>
        <w:t xml:space="preserve">- собственный фон установки: </w:t>
      </w:r>
    </w:p>
    <w:p w:rsidR="00B2537E" w:rsidRDefault="00B2537E" w:rsidP="00B2537E">
      <w:pPr>
        <w:pStyle w:val="a3"/>
        <w:ind w:firstLine="426"/>
        <w:jc w:val="both"/>
        <w:rPr>
          <w:spacing w:val="-4"/>
        </w:rPr>
      </w:pPr>
      <w:r>
        <w:t xml:space="preserve">в </w:t>
      </w:r>
      <w:proofErr w:type="gramStart"/>
      <w:r>
        <w:rPr>
          <w:spacing w:val="-4"/>
        </w:rPr>
        <w:sym w:font="Symbol" w:char="0061"/>
      </w:r>
      <w:r>
        <w:rPr>
          <w:spacing w:val="-4"/>
        </w:rPr>
        <w:t>-</w:t>
      </w:r>
      <w:proofErr w:type="gramEnd"/>
      <w:r>
        <w:rPr>
          <w:spacing w:val="-4"/>
        </w:rPr>
        <w:t>канале 2</w:t>
      </w:r>
      <w:r>
        <w:rPr>
          <w:spacing w:val="-4"/>
        </w:rPr>
        <w:sym w:font="Symbol" w:char="00D7"/>
      </w:r>
      <w:r>
        <w:rPr>
          <w:spacing w:val="-4"/>
        </w:rPr>
        <w:t>10</w:t>
      </w:r>
      <w:r>
        <w:rPr>
          <w:spacing w:val="-4"/>
          <w:vertAlign w:val="superscript"/>
        </w:rPr>
        <w:t>-3</w:t>
      </w:r>
      <w:r>
        <w:rPr>
          <w:spacing w:val="-4"/>
        </w:rPr>
        <w:t xml:space="preserve"> с-1, </w:t>
      </w:r>
    </w:p>
    <w:p w:rsidR="00B2537E" w:rsidRDefault="00B2537E" w:rsidP="00B2537E">
      <w:pPr>
        <w:pStyle w:val="a3"/>
        <w:ind w:firstLine="426"/>
        <w:jc w:val="both"/>
        <w:rPr>
          <w:spacing w:val="-4"/>
        </w:rPr>
      </w:pPr>
      <w:r>
        <w:t xml:space="preserve">в </w:t>
      </w:r>
      <w:proofErr w:type="gramStart"/>
      <w:r>
        <w:sym w:font="Symbol" w:char="0062"/>
      </w:r>
      <w:r>
        <w:rPr>
          <w:spacing w:val="-4"/>
        </w:rPr>
        <w:t>-</w:t>
      </w:r>
      <w:proofErr w:type="gramEnd"/>
      <w:r>
        <w:rPr>
          <w:spacing w:val="-4"/>
        </w:rPr>
        <w:t>канале 2</w:t>
      </w:r>
      <w:r>
        <w:rPr>
          <w:spacing w:val="-4"/>
        </w:rPr>
        <w:sym w:font="Symbol" w:char="00D7"/>
      </w:r>
      <w:r>
        <w:rPr>
          <w:spacing w:val="-4"/>
        </w:rPr>
        <w:t>10</w:t>
      </w:r>
      <w:r>
        <w:rPr>
          <w:spacing w:val="-4"/>
          <w:vertAlign w:val="superscript"/>
        </w:rPr>
        <w:t>-3</w:t>
      </w:r>
      <w:r>
        <w:rPr>
          <w:spacing w:val="-4"/>
        </w:rPr>
        <w:t xml:space="preserve"> с-1;</w:t>
      </w:r>
    </w:p>
    <w:p w:rsidR="00B2537E" w:rsidRDefault="00B2537E" w:rsidP="00B2537E">
      <w:pPr>
        <w:pStyle w:val="a3"/>
        <w:ind w:firstLine="426"/>
        <w:jc w:val="both"/>
      </w:pPr>
      <w:r>
        <w:t>- объемная скорость прокачки воздуха: от 4 до 35 л/мин;</w:t>
      </w:r>
    </w:p>
    <w:p w:rsidR="00B2537E" w:rsidRDefault="00B2537E" w:rsidP="00B2537E">
      <w:pPr>
        <w:pStyle w:val="a3"/>
        <w:ind w:firstLine="426"/>
        <w:jc w:val="both"/>
      </w:pPr>
      <w:r>
        <w:t xml:space="preserve">- пределы допускаемой основной относительной </w:t>
      </w:r>
      <w:proofErr w:type="spellStart"/>
      <w:proofErr w:type="gramStart"/>
      <w:r>
        <w:t>погреш-ности</w:t>
      </w:r>
      <w:proofErr w:type="spellEnd"/>
      <w:proofErr w:type="gramEnd"/>
      <w:r>
        <w:t xml:space="preserve"> объемной скорости прокачки воздуха 15 %;</w:t>
      </w:r>
    </w:p>
    <w:p w:rsidR="00B2537E" w:rsidRDefault="00B2537E" w:rsidP="00B2537E">
      <w:pPr>
        <w:pStyle w:val="a3"/>
        <w:ind w:firstLine="426"/>
        <w:jc w:val="both"/>
      </w:pPr>
      <w:r>
        <w:t>- эффективность улавливания дисперсной фазы аэрозолей 99,63</w:t>
      </w:r>
      <w:r>
        <w:sym w:font="Symbol" w:char="00B1"/>
      </w:r>
      <w:r>
        <w:t>0,1%;</w:t>
      </w:r>
    </w:p>
    <w:p w:rsidR="00B2537E" w:rsidRDefault="00B2537E" w:rsidP="00B2537E">
      <w:pPr>
        <w:pStyle w:val="a3"/>
        <w:ind w:firstLine="426"/>
        <w:jc w:val="both"/>
      </w:pPr>
      <w:r>
        <w:t xml:space="preserve">- степень защиты: </w:t>
      </w:r>
      <w:r>
        <w:rPr>
          <w:lang w:val="en-US"/>
        </w:rPr>
        <w:t>IP</w:t>
      </w:r>
      <w:r>
        <w:t>32;</w:t>
      </w:r>
    </w:p>
    <w:p w:rsidR="00B2537E" w:rsidRDefault="00B2537E" w:rsidP="00B2537E">
      <w:pPr>
        <w:pStyle w:val="a3"/>
        <w:ind w:firstLine="426"/>
        <w:jc w:val="both"/>
      </w:pPr>
      <w:r>
        <w:t>- соответствие требованиям класса 4 по НП-001-97 (ОПБ-88-97)</w:t>
      </w:r>
    </w:p>
    <w:p w:rsidR="00B2537E" w:rsidRDefault="00B2537E" w:rsidP="00B2537E">
      <w:pPr>
        <w:pStyle w:val="a3"/>
        <w:ind w:firstLine="426"/>
        <w:jc w:val="both"/>
      </w:pPr>
      <w:r>
        <w:t>- габариты и масса: не более 1200х340х240 мм, не более 26 кг.</w:t>
      </w:r>
    </w:p>
    <w:p w:rsidR="00B2537E" w:rsidRDefault="00B2537E" w:rsidP="00B2537E">
      <w:pPr>
        <w:pStyle w:val="a3"/>
        <w:ind w:firstLine="426"/>
        <w:jc w:val="both"/>
      </w:pPr>
      <w:r>
        <w:t xml:space="preserve">- электропитание от однофазной сети переменного тока: </w:t>
      </w:r>
    </w:p>
    <w:p w:rsidR="00B2537E" w:rsidRDefault="00B2537E" w:rsidP="00B2537E">
      <w:pPr>
        <w:pStyle w:val="a3"/>
        <w:ind w:firstLine="426"/>
        <w:jc w:val="both"/>
      </w:pPr>
      <w:r>
        <w:t>номинальное напряжение 220</w:t>
      </w:r>
      <w:proofErr w:type="gramStart"/>
      <w:r>
        <w:t xml:space="preserve"> В</w:t>
      </w:r>
      <w:proofErr w:type="gramEnd"/>
      <w:r>
        <w:t>,</w:t>
      </w:r>
    </w:p>
    <w:p w:rsidR="00B2537E" w:rsidRDefault="00B2537E" w:rsidP="00B2537E">
      <w:pPr>
        <w:pStyle w:val="a3"/>
        <w:ind w:firstLine="426"/>
        <w:jc w:val="both"/>
        <w:rPr>
          <w:spacing w:val="-4"/>
        </w:rPr>
      </w:pPr>
      <w:r>
        <w:rPr>
          <w:spacing w:val="-4"/>
        </w:rPr>
        <w:t xml:space="preserve">допустимое отклонение от номинального напряжения </w:t>
      </w:r>
      <w:proofErr w:type="gramStart"/>
      <w:r>
        <w:rPr>
          <w:spacing w:val="-4"/>
        </w:rPr>
        <w:t>от</w:t>
      </w:r>
      <w:proofErr w:type="gramEnd"/>
      <w:r>
        <w:rPr>
          <w:spacing w:val="-4"/>
        </w:rPr>
        <w:t xml:space="preserve"> минус 15 до +10 %</w:t>
      </w:r>
    </w:p>
    <w:p w:rsidR="00B2537E" w:rsidRDefault="00B2537E" w:rsidP="00B2537E">
      <w:pPr>
        <w:pStyle w:val="a3"/>
        <w:ind w:firstLine="426"/>
        <w:jc w:val="both"/>
      </w:pPr>
      <w:r>
        <w:lastRenderedPageBreak/>
        <w:t>частота 50</w:t>
      </w:r>
      <w:r>
        <w:sym w:font="Symbol" w:char="00B1"/>
      </w:r>
      <w:r>
        <w:t>1 Гц;</w:t>
      </w:r>
    </w:p>
    <w:p w:rsidR="00B2537E" w:rsidRDefault="00B2537E" w:rsidP="00B2537E">
      <w:pPr>
        <w:pStyle w:val="a3"/>
        <w:ind w:firstLine="426"/>
        <w:jc w:val="both"/>
        <w:rPr>
          <w:spacing w:val="-4"/>
        </w:rPr>
      </w:pPr>
      <w:r>
        <w:rPr>
          <w:spacing w:val="-4"/>
        </w:rPr>
        <w:t>- потребляемая мощность 540 ВА (при номинальном напряжении ~220 В).</w:t>
      </w:r>
    </w:p>
    <w:p w:rsidR="00B2537E" w:rsidRDefault="00B2537E" w:rsidP="00B2537E">
      <w:pPr>
        <w:pStyle w:val="a3"/>
        <w:ind w:firstLine="426"/>
        <w:jc w:val="both"/>
        <w:rPr>
          <w:b/>
        </w:rPr>
      </w:pPr>
      <w:r>
        <w:rPr>
          <w:b/>
          <w:spacing w:val="-4"/>
        </w:rPr>
        <w:t xml:space="preserve">7. </w:t>
      </w:r>
      <w:r>
        <w:rPr>
          <w:b/>
        </w:rPr>
        <w:t>Свойства:</w:t>
      </w:r>
    </w:p>
    <w:p w:rsidR="00B2537E" w:rsidRDefault="00B2537E" w:rsidP="00B2537E">
      <w:pPr>
        <w:pStyle w:val="a4"/>
        <w:numPr>
          <w:ilvl w:val="0"/>
          <w:numId w:val="1"/>
        </w:numPr>
        <w:tabs>
          <w:tab w:val="num" w:pos="0"/>
          <w:tab w:val="left" w:pos="207"/>
        </w:tabs>
        <w:spacing w:after="0" w:line="240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измерение объемной активности альф</w:t>
      </w:r>
      <w:proofErr w:type="gramStart"/>
      <w:r>
        <w:rPr>
          <w:rFonts w:ascii="Times New Roman" w:hAnsi="Times New Roman"/>
          <w:sz w:val="24"/>
          <w:szCs w:val="24"/>
        </w:rPr>
        <w:t>а-</w:t>
      </w:r>
      <w:proofErr w:type="gramEnd"/>
      <w:r>
        <w:rPr>
          <w:rFonts w:ascii="Times New Roman" w:hAnsi="Times New Roman"/>
          <w:sz w:val="24"/>
          <w:szCs w:val="24"/>
        </w:rPr>
        <w:t xml:space="preserve"> и бета- активных аэрозолей в воздухе и вывод показаний на дисплей и по каналу передачи данных </w:t>
      </w:r>
      <w:r>
        <w:rPr>
          <w:rFonts w:ascii="Times New Roman" w:hAnsi="Times New Roman"/>
          <w:sz w:val="24"/>
          <w:szCs w:val="24"/>
          <w:lang w:val="en-US"/>
        </w:rPr>
        <w:t>RS</w:t>
      </w:r>
      <w:r>
        <w:rPr>
          <w:rFonts w:ascii="Times New Roman" w:hAnsi="Times New Roman"/>
          <w:sz w:val="24"/>
          <w:szCs w:val="24"/>
        </w:rPr>
        <w:t>485;</w:t>
      </w:r>
    </w:p>
    <w:p w:rsidR="00B2537E" w:rsidRDefault="00B2537E" w:rsidP="00B2537E">
      <w:pPr>
        <w:pStyle w:val="a4"/>
        <w:numPr>
          <w:ilvl w:val="0"/>
          <w:numId w:val="1"/>
        </w:numPr>
        <w:tabs>
          <w:tab w:val="num" w:pos="0"/>
          <w:tab w:val="left" w:pos="207"/>
        </w:tabs>
        <w:spacing w:after="0" w:line="240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автоматическая компенсация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гамма-фона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>;</w:t>
      </w:r>
    </w:p>
    <w:p w:rsidR="00B2537E" w:rsidRDefault="00B2537E" w:rsidP="00B2537E">
      <w:pPr>
        <w:pStyle w:val="a4"/>
        <w:numPr>
          <w:ilvl w:val="0"/>
          <w:numId w:val="1"/>
        </w:numPr>
        <w:tabs>
          <w:tab w:val="num" w:pos="0"/>
          <w:tab w:val="left" w:pos="207"/>
        </w:tabs>
        <w:spacing w:after="0" w:line="240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автоматическая самодиагностика, формирование сигнала о неисправности, вывод его на дисплей и по каналу передачи данных </w:t>
      </w:r>
      <w:r>
        <w:rPr>
          <w:rFonts w:ascii="Times New Roman" w:hAnsi="Times New Roman"/>
          <w:sz w:val="24"/>
          <w:szCs w:val="24"/>
          <w:lang w:val="en-US"/>
        </w:rPr>
        <w:t>RS</w:t>
      </w:r>
      <w:r>
        <w:rPr>
          <w:rFonts w:ascii="Times New Roman" w:hAnsi="Times New Roman"/>
          <w:sz w:val="24"/>
          <w:szCs w:val="24"/>
        </w:rPr>
        <w:t>485;</w:t>
      </w:r>
    </w:p>
    <w:p w:rsidR="00B2537E" w:rsidRDefault="00B2537E" w:rsidP="00B2537E">
      <w:pPr>
        <w:pStyle w:val="a4"/>
        <w:numPr>
          <w:ilvl w:val="0"/>
          <w:numId w:val="1"/>
        </w:numPr>
        <w:tabs>
          <w:tab w:val="num" w:pos="0"/>
          <w:tab w:val="left" w:pos="207"/>
        </w:tabs>
        <w:spacing w:after="0" w:line="240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обеспечение установки трех пороговых уровней сигнализации (</w:t>
      </w:r>
      <w:proofErr w:type="gramStart"/>
      <w:r>
        <w:rPr>
          <w:rFonts w:ascii="Times New Roman" w:hAnsi="Times New Roman"/>
          <w:sz w:val="24"/>
          <w:szCs w:val="24"/>
        </w:rPr>
        <w:t>предупредительного</w:t>
      </w:r>
      <w:proofErr w:type="gramEnd"/>
      <w:r>
        <w:rPr>
          <w:rFonts w:ascii="Times New Roman" w:hAnsi="Times New Roman"/>
          <w:sz w:val="24"/>
          <w:szCs w:val="24"/>
        </w:rPr>
        <w:t xml:space="preserve"> и двух аварийных);</w:t>
      </w:r>
    </w:p>
    <w:p w:rsidR="00B2537E" w:rsidRDefault="00B2537E" w:rsidP="00B2537E">
      <w:pPr>
        <w:pStyle w:val="a4"/>
        <w:numPr>
          <w:ilvl w:val="0"/>
          <w:numId w:val="1"/>
        </w:numPr>
        <w:tabs>
          <w:tab w:val="num" w:pos="0"/>
          <w:tab w:val="left" w:pos="207"/>
        </w:tabs>
        <w:spacing w:after="0" w:line="240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возможность выдачи сигнализации при «значительном изменении» измеренного значения;</w:t>
      </w:r>
    </w:p>
    <w:p w:rsidR="00B2537E" w:rsidRDefault="00B2537E" w:rsidP="00B2537E">
      <w:pPr>
        <w:pStyle w:val="a4"/>
        <w:numPr>
          <w:ilvl w:val="0"/>
          <w:numId w:val="1"/>
        </w:numPr>
        <w:tabs>
          <w:tab w:val="num" w:pos="0"/>
          <w:tab w:val="left" w:pos="207"/>
        </w:tabs>
        <w:spacing w:after="0" w:line="240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выдача сигналов «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сухой-контакт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>» при превышении пороговых уровней;</w:t>
      </w:r>
    </w:p>
    <w:p w:rsidR="00B2537E" w:rsidRDefault="00B2537E" w:rsidP="00B2537E">
      <w:pPr>
        <w:pStyle w:val="a4"/>
        <w:numPr>
          <w:ilvl w:val="0"/>
          <w:numId w:val="1"/>
        </w:numPr>
        <w:tabs>
          <w:tab w:val="num" w:pos="0"/>
          <w:tab w:val="left" w:pos="207"/>
        </w:tabs>
        <w:spacing w:after="0" w:line="240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стандартный (0 - 20 мА / 4 - 20 мА) аналоговый выход для выдачи измерений во внешние системы;</w:t>
      </w:r>
    </w:p>
    <w:p w:rsidR="00B2537E" w:rsidRDefault="00B2537E" w:rsidP="00B2537E">
      <w:pPr>
        <w:pStyle w:val="a4"/>
        <w:numPr>
          <w:ilvl w:val="0"/>
          <w:numId w:val="1"/>
        </w:numPr>
        <w:tabs>
          <w:tab w:val="num" w:pos="0"/>
          <w:tab w:val="left" w:pos="207"/>
        </w:tabs>
        <w:spacing w:after="0" w:line="240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стандартный (0 - 20 мА / 4 - 20 мА) аналоговый вход для подключения внешних устройств и учет их измерений в алгоритмах;</w:t>
      </w:r>
    </w:p>
    <w:p w:rsidR="00B2537E" w:rsidRDefault="00B2537E" w:rsidP="00B2537E">
      <w:pPr>
        <w:pStyle w:val="a4"/>
        <w:numPr>
          <w:ilvl w:val="0"/>
          <w:numId w:val="1"/>
        </w:numPr>
        <w:tabs>
          <w:tab w:val="num" w:pos="0"/>
          <w:tab w:val="left" w:pos="207"/>
        </w:tabs>
        <w:spacing w:after="0" w:line="240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контроль и измерение расхода прокачиваемого воздуха;</w:t>
      </w:r>
    </w:p>
    <w:p w:rsidR="00B2537E" w:rsidRDefault="00B2537E" w:rsidP="00B2537E">
      <w:pPr>
        <w:pStyle w:val="a4"/>
        <w:numPr>
          <w:ilvl w:val="0"/>
          <w:numId w:val="1"/>
        </w:numPr>
        <w:tabs>
          <w:tab w:val="num" w:pos="0"/>
          <w:tab w:val="left" w:pos="207"/>
        </w:tabs>
        <w:spacing w:after="0" w:line="240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встроенный побудитель расхода воздуха;</w:t>
      </w:r>
    </w:p>
    <w:p w:rsidR="00B2537E" w:rsidRDefault="00B2537E" w:rsidP="00B2537E">
      <w:pPr>
        <w:pStyle w:val="a4"/>
        <w:numPr>
          <w:ilvl w:val="0"/>
          <w:numId w:val="1"/>
        </w:numPr>
        <w:tabs>
          <w:tab w:val="num" w:pos="0"/>
          <w:tab w:val="left" w:pos="207"/>
        </w:tabs>
        <w:spacing w:after="0" w:line="240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отбор пробы в месте расположения установки.</w:t>
      </w:r>
    </w:p>
    <w:p w:rsidR="00B2537E" w:rsidRDefault="00B2537E" w:rsidP="00B2537E">
      <w:pPr>
        <w:pStyle w:val="a4"/>
        <w:tabs>
          <w:tab w:val="left" w:pos="207"/>
        </w:tabs>
        <w:spacing w:after="0" w:line="240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8. Комплект поставки:</w:t>
      </w:r>
    </w:p>
    <w:p w:rsidR="00B2537E" w:rsidRDefault="00B2537E" w:rsidP="00B2537E">
      <w:pPr>
        <w:pStyle w:val="a4"/>
        <w:numPr>
          <w:ilvl w:val="0"/>
          <w:numId w:val="2"/>
        </w:numPr>
        <w:tabs>
          <w:tab w:val="num" w:pos="0"/>
          <w:tab w:val="left" w:pos="207"/>
        </w:tabs>
        <w:spacing w:after="0" w:line="240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установка УДАС-203М;</w:t>
      </w:r>
    </w:p>
    <w:p w:rsidR="00B2537E" w:rsidRDefault="00B2537E" w:rsidP="00B2537E">
      <w:pPr>
        <w:pStyle w:val="a4"/>
        <w:numPr>
          <w:ilvl w:val="0"/>
          <w:numId w:val="2"/>
        </w:numPr>
        <w:tabs>
          <w:tab w:val="num" w:pos="0"/>
          <w:tab w:val="left" w:pos="207"/>
        </w:tabs>
        <w:spacing w:after="0" w:line="240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руководство по эксплуатации;</w:t>
      </w:r>
    </w:p>
    <w:p w:rsidR="00B2537E" w:rsidRDefault="00B2537E" w:rsidP="00B2537E">
      <w:pPr>
        <w:pStyle w:val="a4"/>
        <w:numPr>
          <w:ilvl w:val="0"/>
          <w:numId w:val="2"/>
        </w:numPr>
        <w:tabs>
          <w:tab w:val="num" w:pos="0"/>
          <w:tab w:val="left" w:pos="207"/>
        </w:tabs>
        <w:spacing w:after="0" w:line="240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паспорт;</w:t>
      </w:r>
    </w:p>
    <w:p w:rsidR="00B2537E" w:rsidRDefault="00B2537E" w:rsidP="00B2537E">
      <w:pPr>
        <w:pStyle w:val="a4"/>
        <w:numPr>
          <w:ilvl w:val="0"/>
          <w:numId w:val="2"/>
        </w:numPr>
        <w:tabs>
          <w:tab w:val="num" w:pos="0"/>
          <w:tab w:val="left" w:pos="207"/>
        </w:tabs>
        <w:spacing w:after="0" w:line="240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свидетельство о поверке.</w:t>
      </w:r>
    </w:p>
    <w:p w:rsidR="00B2537E" w:rsidRDefault="00B2537E" w:rsidP="00B2537E">
      <w:pPr>
        <w:pStyle w:val="a4"/>
        <w:numPr>
          <w:ilvl w:val="0"/>
          <w:numId w:val="2"/>
        </w:numPr>
        <w:tabs>
          <w:tab w:val="num" w:pos="0"/>
          <w:tab w:val="left" w:pos="207"/>
        </w:tabs>
        <w:spacing w:after="0" w:line="240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  <w:r>
        <w:rPr>
          <w:color w:val="000000"/>
          <w:sz w:val="24"/>
          <w:szCs w:val="24"/>
        </w:rPr>
        <w:t>с</w:t>
      </w:r>
      <w:r>
        <w:rPr>
          <w:rFonts w:ascii="Times New Roman" w:hAnsi="Times New Roman"/>
          <w:color w:val="000000"/>
          <w:sz w:val="24"/>
          <w:szCs w:val="24"/>
        </w:rPr>
        <w:t xml:space="preserve">ертификат об утверждении типа СИ, описание типа СИ, методика поверки СИ,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рег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. номер в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Госреестре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СИ. (СТП 2.07.8.-2008).</w:t>
      </w:r>
    </w:p>
    <w:p w:rsidR="00B2537E" w:rsidRDefault="00B2537E" w:rsidP="00B2537E">
      <w:pPr>
        <w:ind w:firstLine="426"/>
        <w:jc w:val="both"/>
        <w:rPr>
          <w:b/>
        </w:rPr>
      </w:pPr>
      <w:r>
        <w:rPr>
          <w:b/>
        </w:rPr>
        <w:t>9. Требования к упаковке</w:t>
      </w:r>
    </w:p>
    <w:p w:rsidR="00B2537E" w:rsidRDefault="00B2537E" w:rsidP="00B2537E">
      <w:pPr>
        <w:ind w:firstLine="426"/>
        <w:jc w:val="both"/>
      </w:pPr>
      <w:r>
        <w:t>Упаковка и маркировка поставляемого Товара должны соответствовать требованиям стандартов, установленных действующим законодательством РФ.</w:t>
      </w:r>
    </w:p>
    <w:p w:rsidR="00B2537E" w:rsidRDefault="00B2537E" w:rsidP="00B2537E">
      <w:pPr>
        <w:ind w:firstLine="426"/>
        <w:jc w:val="both"/>
      </w:pPr>
      <w:r>
        <w:t>Импортный товар – международным стандартам упаковки.</w:t>
      </w:r>
    </w:p>
    <w:p w:rsidR="00B2537E" w:rsidRDefault="00B2537E" w:rsidP="00B2537E">
      <w:pPr>
        <w:pStyle w:val="a3"/>
        <w:ind w:firstLine="426"/>
        <w:jc w:val="both"/>
      </w:pPr>
      <w:r>
        <w:t xml:space="preserve">Маркировка должна быть нанесена четко, несмываемой краской и включать в себя шифр оборудования, число мест, наименование грузополучателя, наименование фирмы-изготовителя, местонахождение изготовителя ГОСТ </w:t>
      </w:r>
      <w:proofErr w:type="gramStart"/>
      <w:r>
        <w:t>Р</w:t>
      </w:r>
      <w:proofErr w:type="gramEnd"/>
      <w:r>
        <w:t xml:space="preserve"> 51474-99 «Упаковка. Маркировка, указывающая на способ обращения с грузами», ГОСТ 14192-96 «Маркировка грузов».</w:t>
      </w:r>
    </w:p>
    <w:p w:rsidR="00B2537E" w:rsidRDefault="00B2537E" w:rsidP="00B2537E">
      <w:pPr>
        <w:ind w:firstLine="426"/>
        <w:jc w:val="both"/>
      </w:pPr>
      <w:r>
        <w:t>Товар должен быть упакован способом и средствами, обеспечивающими его защиту от повреждения и потерь во время транспортировки, доставки и погрузочно-разгрузочных работ (с учётом нескольких перегрузок).</w:t>
      </w:r>
    </w:p>
    <w:p w:rsidR="00B2537E" w:rsidRDefault="00B2537E" w:rsidP="00B2537E">
      <w:pPr>
        <w:ind w:firstLine="426"/>
        <w:jc w:val="both"/>
      </w:pPr>
      <w:r>
        <w:t>Оборудование поставляется в стандартной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 с учётом перегрузок и длительного хранения (не менее 18 месяцев).</w:t>
      </w:r>
    </w:p>
    <w:p w:rsidR="00B2537E" w:rsidRDefault="00B2537E" w:rsidP="00B2537E">
      <w:pPr>
        <w:ind w:firstLine="426"/>
        <w:jc w:val="both"/>
        <w:rPr>
          <w:b/>
        </w:rPr>
      </w:pPr>
      <w:r>
        <w:rPr>
          <w:b/>
        </w:rPr>
        <w:t>10. Требования по гарантийному и послегарантийному обслуживанию оборудования</w:t>
      </w:r>
    </w:p>
    <w:p w:rsidR="00B2537E" w:rsidRDefault="00B2537E" w:rsidP="00B2537E">
      <w:pPr>
        <w:pStyle w:val="a3"/>
        <w:ind w:firstLine="426"/>
        <w:jc w:val="both"/>
      </w:pPr>
      <w:r>
        <w:t xml:space="preserve">Гарантийные сроки на предлагаемое оборудование не менее 12 месяцев </w:t>
      </w:r>
      <w:r>
        <w:rPr>
          <w:spacing w:val="-5"/>
        </w:rPr>
        <w:t xml:space="preserve">с момента </w:t>
      </w:r>
      <w:r>
        <w:t xml:space="preserve">подписания акта приема-передачи оборудования. </w:t>
      </w:r>
      <w:r>
        <w:rPr>
          <w:color w:val="000000"/>
        </w:rPr>
        <w:t xml:space="preserve">Обслуживание и ремонт  в течение гарантийного срока с продлением гарантийного срока на время  ремонта. </w:t>
      </w:r>
      <w:r>
        <w:t>Наработка на отказ не менее 20 тысяч часов.</w:t>
      </w:r>
    </w:p>
    <w:p w:rsidR="00B2537E" w:rsidRDefault="00B2537E" w:rsidP="00B2537E">
      <w:pPr>
        <w:pStyle w:val="a3"/>
        <w:ind w:firstLine="426"/>
        <w:jc w:val="both"/>
        <w:rPr>
          <w:b/>
        </w:rPr>
      </w:pPr>
      <w:r>
        <w:t>Поставщик должен указать способ осуществления гарантийного обслуживания поставляемого оборудования.</w:t>
      </w:r>
    </w:p>
    <w:p w:rsidR="00B2537E" w:rsidRDefault="00B2537E" w:rsidP="00B2537E">
      <w:pPr>
        <w:pStyle w:val="a3"/>
        <w:ind w:firstLine="426"/>
        <w:jc w:val="both"/>
      </w:pPr>
      <w:r>
        <w:lastRenderedPageBreak/>
        <w:t>Поставщик должен обеспечить восстановление работоспособности оборудования в гарантийные периоды без дополнительных расходов со стороны Заказчика при условии соблюдения Заказчиком условий эксплуатации, установленных производителем оборудования.</w:t>
      </w:r>
    </w:p>
    <w:p w:rsidR="00B2537E" w:rsidRDefault="00B2537E" w:rsidP="00B2537E">
      <w:pPr>
        <w:pStyle w:val="a3"/>
        <w:ind w:firstLine="426"/>
        <w:jc w:val="both"/>
      </w:pPr>
      <w:r>
        <w:t>Во время гарантийного периода обнаруженные неисправности должны устраняться, по возможности, на месте эксплуатации оборудования в срок не более 10 (десяти) рабочих дней после получения извещения о неисправности.</w:t>
      </w:r>
    </w:p>
    <w:p w:rsidR="00B2537E" w:rsidRDefault="00B2537E" w:rsidP="00B2537E">
      <w:pPr>
        <w:pStyle w:val="a3"/>
        <w:ind w:firstLine="426"/>
        <w:jc w:val="both"/>
        <w:rPr>
          <w:b/>
        </w:rPr>
      </w:pPr>
      <w:proofErr w:type="gramStart"/>
      <w:r>
        <w:t>Все запасные части, которые Поставщик устанавливает на оборудование в течение гарантийного периода, должны быть произведены и сертифицированы тем же производителем, что и исходные комплектующие оборудования и иметь не худшие функциональные характеристики, в том числе при снятии с производства комплектующих.</w:t>
      </w:r>
      <w:proofErr w:type="gramEnd"/>
    </w:p>
    <w:p w:rsidR="00B2537E" w:rsidRDefault="00B2537E" w:rsidP="00B2537E">
      <w:pPr>
        <w:pStyle w:val="a3"/>
        <w:ind w:firstLine="426"/>
        <w:jc w:val="both"/>
      </w:pPr>
    </w:p>
    <w:p w:rsidR="00B2537E" w:rsidRDefault="00B2537E" w:rsidP="00B2537E">
      <w:pPr>
        <w:tabs>
          <w:tab w:val="num" w:pos="0"/>
          <w:tab w:val="num" w:pos="284"/>
        </w:tabs>
        <w:ind w:firstLine="426"/>
        <w:jc w:val="both"/>
        <w:rPr>
          <w:b/>
        </w:rPr>
      </w:pPr>
      <w:r>
        <w:rPr>
          <w:b/>
        </w:rPr>
        <w:t>Поставляемое оборудование должно быть новым,</w:t>
      </w:r>
      <w:r>
        <w:t xml:space="preserve"> </w:t>
      </w:r>
      <w:r>
        <w:rPr>
          <w:b/>
        </w:rPr>
        <w:t>не бывшим в употреблении (в эксплуатации, в консервации) выпуска не ранее 2013 года.</w:t>
      </w:r>
    </w:p>
    <w:p w:rsidR="00B2537E" w:rsidRDefault="00B2537E" w:rsidP="00B2537E">
      <w:pPr>
        <w:tabs>
          <w:tab w:val="num" w:pos="0"/>
          <w:tab w:val="num" w:pos="284"/>
        </w:tabs>
        <w:ind w:firstLine="426"/>
        <w:jc w:val="both"/>
        <w:rPr>
          <w:b/>
        </w:rPr>
      </w:pPr>
      <w:r>
        <w:rPr>
          <w:b/>
        </w:rPr>
        <w:t>Не допускается поставка выставочных образцов, а также оборудования, собранного из восстановленных узлов и агрегатов.</w:t>
      </w:r>
    </w:p>
    <w:p w:rsidR="00B2537E" w:rsidRDefault="00B2537E" w:rsidP="00B2537E">
      <w:pPr>
        <w:tabs>
          <w:tab w:val="num" w:pos="0"/>
          <w:tab w:val="num" w:pos="284"/>
        </w:tabs>
        <w:ind w:firstLine="426"/>
        <w:jc w:val="both"/>
        <w:rPr>
          <w:b/>
        </w:rPr>
      </w:pPr>
      <w:r>
        <w:rPr>
          <w:b/>
        </w:rPr>
        <w:t>Оборудование должно быть поставлено комплектно и обеспечивать конструктивную и функциональную совместимость.</w:t>
      </w:r>
    </w:p>
    <w:p w:rsidR="00B2537E" w:rsidRDefault="00B2537E" w:rsidP="00B2537E">
      <w:pPr>
        <w:tabs>
          <w:tab w:val="num" w:pos="0"/>
          <w:tab w:val="num" w:pos="284"/>
        </w:tabs>
        <w:ind w:firstLine="426"/>
        <w:jc w:val="both"/>
        <w:rPr>
          <w:b/>
        </w:rPr>
      </w:pPr>
      <w:r>
        <w:rPr>
          <w:b/>
        </w:rPr>
        <w:t>Оборудование, подлежащее обязательной сертификации, должно иметь сертификат соответствия.</w:t>
      </w:r>
    </w:p>
    <w:p w:rsidR="00B2537E" w:rsidRDefault="00B2537E" w:rsidP="00B2537E">
      <w:pPr>
        <w:tabs>
          <w:tab w:val="num" w:pos="0"/>
          <w:tab w:val="num" w:pos="284"/>
        </w:tabs>
        <w:ind w:firstLine="426"/>
        <w:jc w:val="both"/>
        <w:rPr>
          <w:b/>
        </w:rPr>
      </w:pPr>
      <w:r>
        <w:rPr>
          <w:b/>
        </w:rPr>
        <w:t>Поставщик, в случае предоставления оборудования-эквивалента, обязан приложить к своей заявке на торги документы, подтверждающие соответствие технических характеристик эквивалента характеристикам, указанным в ТЗ.</w:t>
      </w:r>
    </w:p>
    <w:p w:rsidR="00B2537E" w:rsidRDefault="00B2537E" w:rsidP="00B2537E">
      <w:pPr>
        <w:tabs>
          <w:tab w:val="num" w:pos="0"/>
          <w:tab w:val="num" w:pos="284"/>
        </w:tabs>
        <w:ind w:firstLine="426"/>
        <w:jc w:val="both"/>
      </w:pPr>
      <w:r>
        <w:rPr>
          <w:b/>
        </w:rPr>
        <w:t>В целях корректного сравнения заявка должна содержать детальную спецификацию предлагаемого оборудования с указанием производителей, моделей, каталожных номеров отдельных блоков, а также точных значений их технических характеристик.</w:t>
      </w:r>
    </w:p>
    <w:p w:rsidR="00C15B51" w:rsidRDefault="00C15B51"/>
    <w:sectPr w:rsidR="00C15B51" w:rsidSect="00C15B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1C04C8"/>
    <w:multiLevelType w:val="hybridMultilevel"/>
    <w:tmpl w:val="488EDCB0"/>
    <w:lvl w:ilvl="0" w:tplc="A96ADAD8">
      <w:start w:val="1"/>
      <w:numFmt w:val="bullet"/>
      <w:lvlText w:val=""/>
      <w:lvlJc w:val="left"/>
      <w:pPr>
        <w:tabs>
          <w:tab w:val="num" w:pos="288"/>
        </w:tabs>
        <w:ind w:left="288" w:firstLine="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8D232F8"/>
    <w:multiLevelType w:val="hybridMultilevel"/>
    <w:tmpl w:val="2272CED0"/>
    <w:lvl w:ilvl="0" w:tplc="A96ADAD8">
      <w:start w:val="1"/>
      <w:numFmt w:val="bullet"/>
      <w:lvlText w:val=""/>
      <w:lvlJc w:val="left"/>
      <w:pPr>
        <w:tabs>
          <w:tab w:val="num" w:pos="288"/>
        </w:tabs>
        <w:ind w:left="288" w:firstLine="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2537E"/>
    <w:rsid w:val="00161790"/>
    <w:rsid w:val="007E0D68"/>
    <w:rsid w:val="00B2537E"/>
    <w:rsid w:val="00C15B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537E"/>
    <w:pPr>
      <w:spacing w:after="0" w:line="240" w:lineRule="auto"/>
    </w:pPr>
    <w:rPr>
      <w:rFonts w:eastAsia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2537E"/>
    <w:pPr>
      <w:spacing w:after="0" w:line="240" w:lineRule="auto"/>
    </w:pPr>
    <w:rPr>
      <w:rFonts w:eastAsia="Times New Roman" w:cs="Times New Roman"/>
      <w:sz w:val="24"/>
      <w:szCs w:val="24"/>
      <w:lang w:eastAsia="ru-RU"/>
    </w:rPr>
  </w:style>
  <w:style w:type="paragraph" w:styleId="a4">
    <w:name w:val="List Paragraph"/>
    <w:basedOn w:val="a"/>
    <w:qFormat/>
    <w:rsid w:val="00B2537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329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1003</Words>
  <Characters>5723</Characters>
  <Application>Microsoft Office Word</Application>
  <DocSecurity>0</DocSecurity>
  <Lines>47</Lines>
  <Paragraphs>13</Paragraphs>
  <ScaleCrop>false</ScaleCrop>
  <Company>Your Company Name</Company>
  <LinksUpToDate>false</LinksUpToDate>
  <CharactersWithSpaces>6713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2013-07-15T06:33:00Z</dcterms:created>
  <dcterms:modified xsi:type="dcterms:W3CDTF">2013-07-15T06:33:00Z</dcterms:modified>
</cp:coreProperties>
</file>