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2A16D5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820A3C" w:rsidRDefault="00820A3C" w:rsidP="00820A3C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>
        <w:rPr>
          <w:b/>
          <w:color w:val="000000"/>
        </w:rPr>
        <w:t>УТВЕРЖДАЮ</w:t>
      </w:r>
    </w:p>
    <w:p w:rsidR="00820A3C" w:rsidRDefault="00D2532F" w:rsidP="00820A3C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Врио</w:t>
      </w:r>
      <w:r w:rsidR="00820A3C">
        <w:rPr>
          <w:b/>
          <w:color w:val="000000"/>
        </w:rPr>
        <w:t xml:space="preserve"> директора СЗЦ «СевРАО» - </w:t>
      </w:r>
    </w:p>
    <w:p w:rsidR="00820A3C" w:rsidRDefault="00820A3C" w:rsidP="00820A3C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филиала ФГУП «РосРАО» -</w:t>
      </w:r>
    </w:p>
    <w:p w:rsidR="00820A3C" w:rsidRDefault="00820A3C" w:rsidP="00820A3C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заместитель генерального директора</w:t>
      </w:r>
    </w:p>
    <w:p w:rsidR="00820A3C" w:rsidRDefault="00820A3C" w:rsidP="00820A3C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>
        <w:rPr>
          <w:b/>
          <w:color w:val="000000"/>
        </w:rPr>
        <w:t>_______________ В.</w:t>
      </w:r>
      <w:r w:rsidR="00D2532F">
        <w:rPr>
          <w:b/>
          <w:color w:val="000000"/>
        </w:rPr>
        <w:t>В. Еременко</w:t>
      </w:r>
    </w:p>
    <w:p w:rsidR="00820A3C" w:rsidRDefault="00820A3C" w:rsidP="00820A3C">
      <w:pPr>
        <w:tabs>
          <w:tab w:val="left" w:pos="10348"/>
        </w:tabs>
        <w:ind w:left="5670"/>
        <w:jc w:val="both"/>
        <w:rPr>
          <w:color w:val="000000"/>
        </w:rPr>
      </w:pPr>
      <w:r>
        <w:rPr>
          <w:b/>
          <w:color w:val="000000"/>
        </w:rPr>
        <w:t>«__» _______________ 2014г.</w:t>
      </w: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820A3C" w:rsidRPr="00820A3C" w:rsidRDefault="00820A3C" w:rsidP="00820A3C"/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7B5E02" w:rsidRDefault="00F466BA" w:rsidP="00B47CD4">
      <w:pPr>
        <w:pStyle w:val="af2"/>
        <w:spacing w:before="0" w:beforeAutospacing="0" w:after="0" w:afterAutospacing="0"/>
        <w:jc w:val="center"/>
      </w:pPr>
      <w:proofErr w:type="gramStart"/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43289D" w:rsidRPr="00F159B9">
        <w:rPr>
          <w:bCs/>
        </w:rPr>
        <w:t>антикоррозионного защитного покрытия (АКЗП), наносимого в ремонтном цехе для очистки и окраски блоков РО при подготовке к хранению и при обслуживании реакторных отсеков утилизированных АПЛ в Центре по обращению с радиоактивными отходами – отделение Сайда – Губа СЗЦ «СевРАО» - филиале ФГУП «РосРАО»</w:t>
      </w:r>
      <w:r w:rsidR="0043289D" w:rsidRPr="00895219">
        <w:t>.</w:t>
      </w:r>
      <w:proofErr w:type="gramEnd"/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A27385" w:rsidRDefault="00680B64" w:rsidP="00A27385">
      <w:pPr>
        <w:ind w:left="539"/>
        <w:jc w:val="center"/>
        <w:rPr>
          <w:b/>
          <w:sz w:val="28"/>
          <w:szCs w:val="28"/>
        </w:rPr>
      </w:pPr>
      <w:r w:rsidRPr="00130044">
        <w:rPr>
          <w:bCs/>
          <w:sz w:val="18"/>
          <w:szCs w:val="18"/>
        </w:rPr>
        <w:br w:type="page"/>
      </w:r>
      <w:r w:rsidR="00A27385">
        <w:rPr>
          <w:b/>
          <w:sz w:val="28"/>
          <w:szCs w:val="28"/>
        </w:rPr>
        <w:lastRenderedPageBreak/>
        <w:t xml:space="preserve">ТЕХНИЧЕСКОЕ ЗАДАНИЕ </w:t>
      </w:r>
    </w:p>
    <w:p w:rsidR="00A27385" w:rsidRDefault="00A27385" w:rsidP="00A273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на </w:t>
      </w:r>
      <w:r>
        <w:rPr>
          <w:b/>
          <w:bCs/>
          <w:sz w:val="28"/>
          <w:szCs w:val="28"/>
        </w:rPr>
        <w:t>поставку антикоррозионного защитного покрытия (АКЗП), наносимого в ремонтном цехе для очистки и окраски блоков РО при подготовке к хранению и при обслуживании реакторных отсеков утилизированных АПЛ в Центре по обращению с радиоактивными отходами – отделение Сайда – Губа СЗЦ «СевРАО» - филиале ФГУП «РосРАО»</w:t>
      </w:r>
    </w:p>
    <w:p w:rsidR="00A27385" w:rsidRDefault="00A27385" w:rsidP="00A27385">
      <w:pPr>
        <w:jc w:val="both"/>
        <w:outlineLvl w:val="0"/>
        <w:rPr>
          <w:b/>
          <w:sz w:val="28"/>
          <w:szCs w:val="28"/>
        </w:rPr>
      </w:pPr>
    </w:p>
    <w:p w:rsidR="00A27385" w:rsidRDefault="00A27385" w:rsidP="00A2738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before="240" w:after="60"/>
        <w:ind w:left="0" w:firstLine="709"/>
        <w:jc w:val="both"/>
        <w:outlineLvl w:val="1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Наименованиеработы:</w:t>
      </w:r>
      <w:r w:rsidR="0060171F">
        <w:rPr>
          <w:b/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«Поставка антикоррозионного защитного покрытия (АКЗП), наносимого в </w:t>
      </w:r>
      <w:r>
        <w:rPr>
          <w:noProof/>
          <w:sz w:val="28"/>
          <w:szCs w:val="26"/>
        </w:rPr>
        <w:t xml:space="preserve">ремонтном цехе для очистки и окраски блоков РО при подготовке к хранению и при обслуживании реакторных отсеков утилизированных АПЛ в </w:t>
      </w:r>
      <w:r>
        <w:rPr>
          <w:noProof/>
          <w:sz w:val="28"/>
          <w:szCs w:val="28"/>
        </w:rPr>
        <w:t>Центре по обращению с радиоактивными отходами – отделение Сайда – Губа СЗЦ «СевРАО» - филиале ФГУП «РосРАО»</w:t>
      </w:r>
    </w:p>
    <w:p w:rsidR="00A27385" w:rsidRDefault="00A27385" w:rsidP="00A27385">
      <w:pPr>
        <w:widowControl w:val="0"/>
        <w:numPr>
          <w:ilvl w:val="1"/>
          <w:numId w:val="45"/>
        </w:numPr>
        <w:tabs>
          <w:tab w:val="left" w:pos="1560"/>
        </w:tabs>
        <w:autoSpaceDE w:val="0"/>
        <w:autoSpaceDN w:val="0"/>
        <w:adjustRightInd w:val="0"/>
        <w:spacing w:before="120" w:after="60"/>
        <w:ind w:left="1282" w:hanging="573"/>
        <w:jc w:val="both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A27385" w:rsidRDefault="00A27385" w:rsidP="00A27385">
      <w:pPr>
        <w:widowControl w:val="0"/>
        <w:numPr>
          <w:ilvl w:val="2"/>
          <w:numId w:val="4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Заказчик: </w:t>
      </w:r>
      <w:proofErr w:type="gramStart"/>
      <w:r>
        <w:rPr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заместитель генерального директора Пантелеев Валерий Николаевич, действующего на основании доверенности от 21.01.2014 № 3/Ф-01.</w:t>
      </w:r>
      <w:proofErr w:type="gramEnd"/>
    </w:p>
    <w:p w:rsidR="00A27385" w:rsidRDefault="00A27385" w:rsidP="00A27385">
      <w:pPr>
        <w:widowControl w:val="0"/>
        <w:numPr>
          <w:ilvl w:val="2"/>
          <w:numId w:val="4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Начало работ – дата подписания договора.</w:t>
      </w:r>
    </w:p>
    <w:p w:rsidR="00406384" w:rsidRPr="00406384" w:rsidRDefault="00A27385" w:rsidP="00406384">
      <w:pPr>
        <w:ind w:left="1560"/>
        <w:jc w:val="both"/>
        <w:rPr>
          <w:sz w:val="28"/>
          <w:szCs w:val="28"/>
        </w:rPr>
      </w:pPr>
      <w:r w:rsidRPr="00406384">
        <w:rPr>
          <w:sz w:val="28"/>
          <w:szCs w:val="28"/>
        </w:rPr>
        <w:t xml:space="preserve">Окончание работ – </w:t>
      </w:r>
      <w:r w:rsidR="00406384" w:rsidRPr="00406384">
        <w:rPr>
          <w:sz w:val="28"/>
          <w:szCs w:val="28"/>
        </w:rPr>
        <w:t>в течение 10 (десяти) календарных дней.</w:t>
      </w:r>
    </w:p>
    <w:p w:rsidR="00A27385" w:rsidRPr="00406384" w:rsidRDefault="00A27385" w:rsidP="00A27385">
      <w:pPr>
        <w:widowControl w:val="0"/>
        <w:numPr>
          <w:ilvl w:val="1"/>
          <w:numId w:val="45"/>
        </w:numPr>
        <w:tabs>
          <w:tab w:val="left" w:pos="1560"/>
        </w:tabs>
        <w:autoSpaceDE w:val="0"/>
        <w:autoSpaceDN w:val="0"/>
        <w:adjustRightInd w:val="0"/>
        <w:spacing w:before="120" w:after="60"/>
        <w:ind w:left="1283" w:hanging="574"/>
        <w:jc w:val="both"/>
        <w:outlineLvl w:val="2"/>
        <w:rPr>
          <w:b/>
          <w:sz w:val="28"/>
          <w:szCs w:val="28"/>
        </w:rPr>
      </w:pPr>
      <w:r w:rsidRPr="00406384">
        <w:rPr>
          <w:b/>
          <w:sz w:val="28"/>
          <w:szCs w:val="28"/>
        </w:rPr>
        <w:t>Основание для проведения работ</w:t>
      </w:r>
    </w:p>
    <w:p w:rsidR="00A27385" w:rsidRDefault="00A27385" w:rsidP="00A2738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Государственный контракт от 21.03.2014 № П.2л.12.26.14.2111 на выполнение работ «Покрытие антикоррозионным защитным составом наружных поверхностей реакторных отсеков утилизированных атомных подводных лодок в Мурманской области (5 единиц)».</w:t>
      </w:r>
    </w:p>
    <w:p w:rsidR="00A27385" w:rsidRDefault="00A27385" w:rsidP="00A2738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before="120" w:after="60"/>
        <w:ind w:left="0" w:firstLine="709"/>
        <w:jc w:val="both"/>
        <w:outlineLvl w:val="1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Цель и задачи выполняемых работ и их назначение</w:t>
      </w:r>
    </w:p>
    <w:p w:rsidR="00A27385" w:rsidRDefault="00A27385" w:rsidP="00A2738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Произвести выбор типа и схемы антикоррозионного защитного покрытия (АКЗП), обеспечивающего соответствие показателей его технических характеристик требованиям ГОСТ 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 51102-97 «Покрытия полимерные защитные дезактивируемые. Общие технические требования» и критериям Требований № 2.3011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>, на наружные поверхности корпуса и корпусных конструкций 5-ти реакторных отсеков.</w:t>
      </w:r>
    </w:p>
    <w:p w:rsidR="00A27385" w:rsidRDefault="00A27385" w:rsidP="00A2738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выполнения работ согласно настоящему ТЗ должно быть выбрана схема и тип антикоррозионного защитного покрытия в соответствии с технологической документацией на его применение и требованиями документов:</w:t>
      </w:r>
    </w:p>
    <w:p w:rsidR="00A27385" w:rsidRDefault="00A27385" w:rsidP="00A2738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«Требования к антикоррозионному защитному покрытию для реакторных отсеков утилизируемых АПЛ для условий длительного хранения на открытых наземных площадках» № 2.3011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>;</w:t>
      </w:r>
    </w:p>
    <w:p w:rsidR="00A27385" w:rsidRDefault="00A27385" w:rsidP="00A2738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РД 95 10594-2005 «Утилизация АПЛ. </w:t>
      </w:r>
      <w:proofErr w:type="spellStart"/>
      <w:r>
        <w:rPr>
          <w:sz w:val="28"/>
          <w:szCs w:val="28"/>
        </w:rPr>
        <w:t>Одноотсечные</w:t>
      </w:r>
      <w:proofErr w:type="spellEnd"/>
      <w:r>
        <w:rPr>
          <w:sz w:val="28"/>
          <w:szCs w:val="28"/>
        </w:rPr>
        <w:t xml:space="preserve"> блоки реакторных отсеков. Подготовка к долговременному хранению. Общие технические </w:t>
      </w:r>
      <w:r>
        <w:rPr>
          <w:sz w:val="28"/>
          <w:szCs w:val="28"/>
        </w:rPr>
        <w:lastRenderedPageBreak/>
        <w:t>требования».</w:t>
      </w:r>
    </w:p>
    <w:p w:rsidR="00A27385" w:rsidRDefault="00A27385" w:rsidP="00A2738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before="120" w:after="60"/>
        <w:ind w:left="0" w:firstLine="709"/>
        <w:jc w:val="both"/>
        <w:outlineLvl w:val="1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Описание работ</w:t>
      </w:r>
    </w:p>
    <w:p w:rsidR="00A27385" w:rsidRDefault="00A27385" w:rsidP="00A27385">
      <w:pPr>
        <w:spacing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настоящему ТЗ должны быть представлена схема и тип АКЗП соответствующих установленных критериям (подтверждается заключением сертифицированной организации о соответствии выбранного АКЗП требованиям ГОСТ Р 51102-97) и критериям Требований № 2.3011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и разделом 5 настоящего технического задания. </w:t>
      </w:r>
    </w:p>
    <w:p w:rsidR="00A27385" w:rsidRDefault="00A27385" w:rsidP="00A27385">
      <w:pPr>
        <w:spacing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проведения закупочной процедуры и согласования схемы и типа АКЗП с Госкорпорацией «Росатом»  должна быть осуществлена поставка полного объема АКЗП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Александровск Мурманской области, н.п. Сайда-Губа.</w:t>
      </w:r>
    </w:p>
    <w:p w:rsidR="00A27385" w:rsidRDefault="00A27385" w:rsidP="00A2738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before="120" w:after="60"/>
        <w:ind w:left="0" w:firstLine="709"/>
        <w:jc w:val="both"/>
        <w:outlineLvl w:val="1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Исходные данные для проведения работ</w:t>
      </w:r>
    </w:p>
    <w:p w:rsidR="00A27385" w:rsidRDefault="00A27385" w:rsidP="00A27385">
      <w:pPr>
        <w:widowControl w:val="0"/>
        <w:shd w:val="clear" w:color="auto" w:fill="FFFFFF"/>
        <w:spacing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Нанесение АКЗП на блоки РО будет производиться в ремонтном цехе для очистки и окраски блоков РО в Центре по обращению с радиоактивными отходами – отделение Сайда – Губа СЗЦ «СевРАО» - филиале ФГУП «РосРАО» (Мурманская </w:t>
      </w:r>
      <w:proofErr w:type="gramStart"/>
      <w:r>
        <w:rPr>
          <w:sz w:val="28"/>
          <w:szCs w:val="28"/>
        </w:rPr>
        <w:t>область</w:t>
      </w:r>
      <w:proofErr w:type="gramEnd"/>
      <w:r>
        <w:rPr>
          <w:sz w:val="28"/>
          <w:szCs w:val="28"/>
        </w:rPr>
        <w:t xml:space="preserve"> ЗАТО Александровск) окрасочным оборудованием </w:t>
      </w:r>
      <w:r>
        <w:rPr>
          <w:b/>
          <w:bCs/>
          <w:sz w:val="28"/>
          <w:szCs w:val="28"/>
        </w:rPr>
        <w:t xml:space="preserve">WIWA </w:t>
      </w:r>
      <w:proofErr w:type="spellStart"/>
      <w:r>
        <w:rPr>
          <w:b/>
          <w:bCs/>
          <w:sz w:val="28"/>
          <w:szCs w:val="28"/>
        </w:rPr>
        <w:t>Professional</w:t>
      </w:r>
      <w:proofErr w:type="spellEnd"/>
      <w:r>
        <w:rPr>
          <w:sz w:val="28"/>
          <w:szCs w:val="28"/>
        </w:rPr>
        <w:t xml:space="preserve">  28064.</w:t>
      </w:r>
    </w:p>
    <w:p w:rsidR="00A27385" w:rsidRDefault="00A27385" w:rsidP="00A2738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before="120" w:after="60"/>
        <w:ind w:left="0" w:firstLine="709"/>
        <w:jc w:val="both"/>
        <w:outlineLvl w:val="1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Требования к защитному покрытию</w:t>
      </w:r>
    </w:p>
    <w:p w:rsidR="00A27385" w:rsidRDefault="00A27385" w:rsidP="00A2738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>
        <w:rPr>
          <w:kern w:val="18"/>
          <w:sz w:val="28"/>
          <w:szCs w:val="28"/>
        </w:rPr>
        <w:t>Предлагаемое к применению покрытие должно иметь подтверждаемые производителем и сертифицированной российской организацией характеристики по критериям, установленным Требованиями к антикоррозионному защитному покрытию для реакторных отсеков утилизируемых АПЛ для условий длительного хранения на открытых наземных площадках № 2.3011</w:t>
      </w:r>
      <w:proofErr w:type="gramStart"/>
      <w:r>
        <w:rPr>
          <w:kern w:val="18"/>
          <w:sz w:val="28"/>
          <w:szCs w:val="28"/>
        </w:rPr>
        <w:t>Т</w:t>
      </w:r>
      <w:proofErr w:type="gramEnd"/>
      <w:r>
        <w:rPr>
          <w:kern w:val="18"/>
          <w:sz w:val="28"/>
          <w:szCs w:val="28"/>
        </w:rPr>
        <w:t xml:space="preserve"> (или иметь лучшие), а именно:</w:t>
      </w:r>
    </w:p>
    <w:p w:rsidR="00A27385" w:rsidRDefault="00A27385" w:rsidP="00A27385">
      <w:pPr>
        <w:widowControl w:val="0"/>
        <w:numPr>
          <w:ilvl w:val="2"/>
          <w:numId w:val="4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Соответствие показателей технических характеристик требованиям ГОСТ Р51102-97 «Покрытия полимерные защитные дезактивируемые. Общие технические требования».</w:t>
      </w:r>
    </w:p>
    <w:p w:rsidR="00A27385" w:rsidRDefault="00A27385" w:rsidP="00A27385">
      <w:pPr>
        <w:widowControl w:val="0"/>
        <w:numPr>
          <w:ilvl w:val="2"/>
          <w:numId w:val="4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Условия эксплуатации:</w:t>
      </w:r>
    </w:p>
    <w:p w:rsidR="00A27385" w:rsidRDefault="00A27385" w:rsidP="00A2738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>
        <w:rPr>
          <w:kern w:val="18"/>
          <w:sz w:val="28"/>
          <w:szCs w:val="28"/>
        </w:rPr>
        <w:t>по условиям эксплуатации и особенностей состояния наружной поверхности блоков соответствует степени ржавления</w:t>
      </w:r>
      <w:proofErr w:type="gramStart"/>
      <w:r>
        <w:rPr>
          <w:kern w:val="18"/>
          <w:sz w:val="28"/>
          <w:szCs w:val="28"/>
        </w:rPr>
        <w:t xml:space="preserve"> Д</w:t>
      </w:r>
      <w:proofErr w:type="gramEnd"/>
      <w:r>
        <w:rPr>
          <w:kern w:val="18"/>
          <w:sz w:val="28"/>
          <w:szCs w:val="28"/>
        </w:rPr>
        <w:t xml:space="preserve"> (согласно ИСО 8501-1 язвенная коррозия более 3мм), после дробеструйной обработки колотой дробью поверхность становится очень повышенной шероховатости 70-90мкм (согласно ИСО 8503-1);</w:t>
      </w:r>
    </w:p>
    <w:p w:rsidR="00A27385" w:rsidRDefault="00A27385" w:rsidP="00A2738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>
        <w:rPr>
          <w:kern w:val="18"/>
          <w:sz w:val="28"/>
          <w:szCs w:val="28"/>
        </w:rPr>
        <w:t>Условия хранения блоков РОПДХ Сайда соответствуют морскому климату Северо-Западного региона России, для которого толщина сухого остатка АКЗП должна составлять 300-320мкм (согласно ИСО 12944-5 таб.А.5);</w:t>
      </w:r>
    </w:p>
    <w:p w:rsidR="00A27385" w:rsidRDefault="00A27385" w:rsidP="00A2738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>
        <w:rPr>
          <w:kern w:val="18"/>
          <w:sz w:val="28"/>
          <w:szCs w:val="28"/>
        </w:rPr>
        <w:t>интегральная доза ионизирующего излучения на защищаемой поверхности РО за период хранения реакторных отсеков должна составлять не более 0,001 </w:t>
      </w:r>
      <w:proofErr w:type="spellStart"/>
      <w:r>
        <w:rPr>
          <w:kern w:val="18"/>
          <w:sz w:val="28"/>
          <w:szCs w:val="28"/>
        </w:rPr>
        <w:t>мЗв</w:t>
      </w:r>
      <w:proofErr w:type="spellEnd"/>
      <w:r>
        <w:rPr>
          <w:kern w:val="18"/>
          <w:sz w:val="28"/>
          <w:szCs w:val="28"/>
        </w:rPr>
        <w:t xml:space="preserve"> при мощности дозы в начальный период хранения до 2 </w:t>
      </w:r>
      <w:proofErr w:type="spellStart"/>
      <w:r>
        <w:rPr>
          <w:kern w:val="18"/>
          <w:sz w:val="28"/>
          <w:szCs w:val="28"/>
        </w:rPr>
        <w:t>мЗв</w:t>
      </w:r>
      <w:proofErr w:type="spellEnd"/>
      <w:r>
        <w:rPr>
          <w:kern w:val="18"/>
          <w:sz w:val="28"/>
          <w:szCs w:val="28"/>
        </w:rPr>
        <w:t>/ч.</w:t>
      </w:r>
    </w:p>
    <w:p w:rsidR="00A27385" w:rsidRDefault="00A27385" w:rsidP="00A2738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>
        <w:rPr>
          <w:kern w:val="18"/>
          <w:sz w:val="28"/>
          <w:szCs w:val="28"/>
        </w:rPr>
        <w:t>в нештатной (аварийной) ситуации должна обеспечиваться возможность дезактивации поверхности РО.</w:t>
      </w:r>
    </w:p>
    <w:p w:rsidR="00A27385" w:rsidRDefault="00A27385" w:rsidP="00A27385">
      <w:pPr>
        <w:widowControl w:val="0"/>
        <w:numPr>
          <w:ilvl w:val="2"/>
          <w:numId w:val="4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Срок службы:</w:t>
      </w:r>
    </w:p>
    <w:p w:rsidR="00A27385" w:rsidRDefault="00A27385" w:rsidP="00A2738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>
        <w:rPr>
          <w:kern w:val="18"/>
          <w:sz w:val="28"/>
          <w:szCs w:val="28"/>
        </w:rPr>
        <w:t xml:space="preserve">Защитное покрытие после нанесения его в производственных условиях </w:t>
      </w:r>
      <w:r>
        <w:rPr>
          <w:kern w:val="18"/>
          <w:sz w:val="28"/>
          <w:szCs w:val="28"/>
        </w:rPr>
        <w:lastRenderedPageBreak/>
        <w:t>должно иметь срок службы не менее 15 лет.</w:t>
      </w:r>
    </w:p>
    <w:p w:rsidR="00A27385" w:rsidRDefault="00A27385" w:rsidP="00A27385">
      <w:pPr>
        <w:widowControl w:val="0"/>
        <w:numPr>
          <w:ilvl w:val="2"/>
          <w:numId w:val="4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Технологичность:</w:t>
      </w:r>
    </w:p>
    <w:p w:rsidR="00A27385" w:rsidRDefault="00A27385" w:rsidP="00A2738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>
        <w:rPr>
          <w:kern w:val="18"/>
          <w:sz w:val="28"/>
          <w:szCs w:val="28"/>
        </w:rPr>
        <w:t xml:space="preserve">Подготовка поверхности, нанесение и формирование покрытия, контроль его </w:t>
      </w:r>
      <w:proofErr w:type="gramStart"/>
      <w:r>
        <w:rPr>
          <w:kern w:val="18"/>
          <w:sz w:val="28"/>
          <w:szCs w:val="28"/>
        </w:rPr>
        <w:t>качества</w:t>
      </w:r>
      <w:proofErr w:type="gramEnd"/>
      <w:r>
        <w:rPr>
          <w:kern w:val="18"/>
          <w:sz w:val="28"/>
          <w:szCs w:val="28"/>
        </w:rPr>
        <w:t xml:space="preserve"> как в производственных условиях, так и в условиях открытой площадки ПДХ РО «Сайда» должны быть выполнимы с помощью </w:t>
      </w:r>
      <w:r>
        <w:rPr>
          <w:sz w:val="28"/>
          <w:szCs w:val="28"/>
        </w:rPr>
        <w:t xml:space="preserve">оборудованием фирмы </w:t>
      </w:r>
      <w:r>
        <w:rPr>
          <w:sz w:val="28"/>
          <w:szCs w:val="28"/>
          <w:lang w:val="en-US"/>
        </w:rPr>
        <w:t>KISS</w:t>
      </w:r>
      <w:r>
        <w:rPr>
          <w:sz w:val="28"/>
          <w:szCs w:val="28"/>
        </w:rPr>
        <w:t xml:space="preserve"> (Германия)</w:t>
      </w:r>
      <w:r>
        <w:rPr>
          <w:kern w:val="18"/>
          <w:sz w:val="28"/>
          <w:szCs w:val="28"/>
        </w:rPr>
        <w:t>.</w:t>
      </w:r>
    </w:p>
    <w:p w:rsidR="00A27385" w:rsidRDefault="00A27385" w:rsidP="00A27385">
      <w:pPr>
        <w:widowControl w:val="0"/>
        <w:numPr>
          <w:ilvl w:val="2"/>
          <w:numId w:val="4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Ремонтопригодность:</w:t>
      </w:r>
    </w:p>
    <w:p w:rsidR="00A27385" w:rsidRDefault="00A27385" w:rsidP="00A2738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>
        <w:rPr>
          <w:kern w:val="18"/>
          <w:sz w:val="28"/>
          <w:szCs w:val="28"/>
        </w:rPr>
        <w:t>Защитное покрытие должно быть пригодным к ремонту по истечению срока службы или при локальном восстановлении разрушенных участков в условиях открытой площадки ПДХ РО Сайда».</w:t>
      </w:r>
    </w:p>
    <w:p w:rsidR="00A27385" w:rsidRDefault="00A27385" w:rsidP="00A27385">
      <w:pPr>
        <w:widowControl w:val="0"/>
        <w:numPr>
          <w:ilvl w:val="2"/>
          <w:numId w:val="4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proofErr w:type="spellStart"/>
      <w:r>
        <w:rPr>
          <w:sz w:val="28"/>
          <w:szCs w:val="28"/>
        </w:rPr>
        <w:t>Дезактивируемость</w:t>
      </w:r>
      <w:proofErr w:type="spellEnd"/>
      <w:r>
        <w:rPr>
          <w:sz w:val="28"/>
          <w:szCs w:val="28"/>
        </w:rPr>
        <w:t>:</w:t>
      </w:r>
    </w:p>
    <w:p w:rsidR="00A27385" w:rsidRDefault="00A27385" w:rsidP="00A2738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>
        <w:rPr>
          <w:kern w:val="18"/>
          <w:sz w:val="28"/>
          <w:szCs w:val="28"/>
        </w:rPr>
        <w:t xml:space="preserve">Защитное покрытие должно легко </w:t>
      </w:r>
      <w:proofErr w:type="gramStart"/>
      <w:r>
        <w:rPr>
          <w:kern w:val="18"/>
          <w:sz w:val="28"/>
          <w:szCs w:val="28"/>
        </w:rPr>
        <w:t>дезактивируемым</w:t>
      </w:r>
      <w:proofErr w:type="gramEnd"/>
      <w:r>
        <w:rPr>
          <w:kern w:val="18"/>
          <w:sz w:val="28"/>
          <w:szCs w:val="28"/>
        </w:rPr>
        <w:t xml:space="preserve">, устойчиво к воздействию применяемых в промышленности дезактивируемых сред и иметь коэффициент дезактивации не менее 60 по </w:t>
      </w:r>
      <w:r>
        <w:rPr>
          <w:kern w:val="18"/>
          <w:sz w:val="28"/>
          <w:szCs w:val="28"/>
          <w:lang w:val="en-US"/>
        </w:rPr>
        <w:t>Cs</w:t>
      </w:r>
      <w:r>
        <w:rPr>
          <w:kern w:val="18"/>
          <w:sz w:val="28"/>
          <w:szCs w:val="28"/>
        </w:rPr>
        <w:t xml:space="preserve">-137 и 50 по </w:t>
      </w:r>
      <w:proofErr w:type="spellStart"/>
      <w:r>
        <w:rPr>
          <w:kern w:val="18"/>
          <w:sz w:val="28"/>
          <w:szCs w:val="28"/>
          <w:lang w:val="en-US"/>
        </w:rPr>
        <w:t>Ce</w:t>
      </w:r>
      <w:proofErr w:type="spellEnd"/>
      <w:r>
        <w:rPr>
          <w:kern w:val="18"/>
          <w:sz w:val="28"/>
          <w:szCs w:val="28"/>
        </w:rPr>
        <w:t>-144;</w:t>
      </w:r>
    </w:p>
    <w:p w:rsidR="00A27385" w:rsidRDefault="00A27385" w:rsidP="00A27385">
      <w:pPr>
        <w:widowControl w:val="0"/>
        <w:numPr>
          <w:ilvl w:val="2"/>
          <w:numId w:val="4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Радиационная стойкость:</w:t>
      </w:r>
    </w:p>
    <w:p w:rsidR="00A27385" w:rsidRDefault="00A27385" w:rsidP="00A2738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>
        <w:rPr>
          <w:kern w:val="18"/>
          <w:sz w:val="28"/>
          <w:szCs w:val="28"/>
        </w:rPr>
        <w:t>Защитное покрытие должно сохранять работоспособность при интегральной дозе ионизирующего излучения до 0,001 </w:t>
      </w:r>
      <w:proofErr w:type="spellStart"/>
      <w:r>
        <w:rPr>
          <w:kern w:val="18"/>
          <w:sz w:val="28"/>
          <w:szCs w:val="28"/>
        </w:rPr>
        <w:t>мЗв</w:t>
      </w:r>
      <w:proofErr w:type="spellEnd"/>
      <w:r>
        <w:rPr>
          <w:kern w:val="18"/>
          <w:sz w:val="28"/>
          <w:szCs w:val="28"/>
        </w:rPr>
        <w:t>.</w:t>
      </w:r>
    </w:p>
    <w:p w:rsidR="00A27385" w:rsidRDefault="00A27385" w:rsidP="00A27385">
      <w:pPr>
        <w:widowControl w:val="0"/>
        <w:numPr>
          <w:ilvl w:val="2"/>
          <w:numId w:val="4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Безопасность труда и охрана окружающей среды:</w:t>
      </w:r>
    </w:p>
    <w:p w:rsidR="00A27385" w:rsidRDefault="00A27385" w:rsidP="00A2738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>
        <w:rPr>
          <w:kern w:val="18"/>
          <w:sz w:val="28"/>
          <w:szCs w:val="28"/>
        </w:rPr>
        <w:t>Защитное покрытие должно быть допущено к применению санитарными органами России в установленном порядке.</w:t>
      </w:r>
    </w:p>
    <w:p w:rsidR="00A27385" w:rsidRDefault="00A27385" w:rsidP="00A27385">
      <w:pPr>
        <w:widowControl w:val="0"/>
        <w:numPr>
          <w:ilvl w:val="2"/>
          <w:numId w:val="4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Пожаробезопасность:</w:t>
      </w:r>
    </w:p>
    <w:p w:rsidR="00A27385" w:rsidRDefault="00A27385" w:rsidP="00A2738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>
        <w:rPr>
          <w:kern w:val="18"/>
          <w:sz w:val="28"/>
          <w:szCs w:val="28"/>
        </w:rPr>
        <w:t xml:space="preserve">Защитное покрытие в соответствии с ГОСТ 12.1.044-89 должно иметь показатель горючести </w:t>
      </w:r>
      <w:r>
        <w:rPr>
          <w:kern w:val="18"/>
          <w:sz w:val="28"/>
          <w:szCs w:val="28"/>
          <w:lang w:val="en-US"/>
        </w:rPr>
        <w:t>K</w:t>
      </w:r>
      <w:r>
        <w:rPr>
          <w:kern w:val="18"/>
          <w:sz w:val="28"/>
          <w:szCs w:val="28"/>
        </w:rPr>
        <w:t xml:space="preserve"> ≤ 2,1, т.е. относиться к группе «Горючих трудно воспламеняющихся материалов».</w:t>
      </w:r>
    </w:p>
    <w:p w:rsidR="00A27385" w:rsidRDefault="00A27385" w:rsidP="00A27385">
      <w:pPr>
        <w:widowControl w:val="0"/>
        <w:numPr>
          <w:ilvl w:val="2"/>
          <w:numId w:val="4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 xml:space="preserve"> Стойкость к метеорологическим условиям:</w:t>
      </w:r>
    </w:p>
    <w:p w:rsidR="00A27385" w:rsidRDefault="00A27385" w:rsidP="00A27385">
      <w:pPr>
        <w:widowControl w:val="0"/>
        <w:ind w:firstLine="709"/>
        <w:jc w:val="both"/>
        <w:rPr>
          <w:kern w:val="18"/>
          <w:sz w:val="28"/>
          <w:szCs w:val="28"/>
        </w:rPr>
      </w:pPr>
      <w:r>
        <w:rPr>
          <w:kern w:val="18"/>
          <w:sz w:val="28"/>
          <w:szCs w:val="28"/>
        </w:rPr>
        <w:t xml:space="preserve">Защитное покрытие должно быть устойчиво к воздействию ультрафиолетового излучения, сезонных перепадов температуры, атмосферных осадков в условиях морского климата </w:t>
      </w:r>
      <w:r w:rsidR="00620579">
        <w:rPr>
          <w:kern w:val="18"/>
          <w:sz w:val="28"/>
          <w:szCs w:val="28"/>
        </w:rPr>
        <w:t xml:space="preserve">(тип 3 по ГОСТ 15150-69) </w:t>
      </w:r>
      <w:r>
        <w:rPr>
          <w:kern w:val="18"/>
          <w:sz w:val="28"/>
          <w:szCs w:val="28"/>
        </w:rPr>
        <w:t>Северо-Западного региона России.</w:t>
      </w:r>
    </w:p>
    <w:p w:rsidR="00A27385" w:rsidRDefault="00A27385" w:rsidP="00A27385">
      <w:pPr>
        <w:widowControl w:val="0"/>
        <w:numPr>
          <w:ilvl w:val="2"/>
          <w:numId w:val="4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Стоимость:</w:t>
      </w:r>
    </w:p>
    <w:p w:rsidR="006E681F" w:rsidRPr="006E681F" w:rsidRDefault="006E681F" w:rsidP="006E681F">
      <w:pPr>
        <w:widowControl w:val="0"/>
        <w:spacing w:after="60"/>
        <w:ind w:firstLine="567"/>
        <w:jc w:val="both"/>
        <w:rPr>
          <w:kern w:val="18"/>
          <w:sz w:val="28"/>
          <w:szCs w:val="28"/>
        </w:rPr>
      </w:pPr>
      <w:r w:rsidRPr="006E681F">
        <w:rPr>
          <w:kern w:val="18"/>
          <w:sz w:val="28"/>
          <w:szCs w:val="28"/>
        </w:rPr>
        <w:t>При оценке стоимости работ должны учитываться следующие показатели:</w:t>
      </w:r>
    </w:p>
    <w:p w:rsidR="006E681F" w:rsidRPr="006E681F" w:rsidRDefault="006E681F" w:rsidP="000107E5">
      <w:pPr>
        <w:widowControl w:val="0"/>
        <w:numPr>
          <w:ilvl w:val="0"/>
          <w:numId w:val="46"/>
        </w:numPr>
        <w:tabs>
          <w:tab w:val="left" w:pos="993"/>
        </w:tabs>
        <w:spacing w:after="60"/>
        <w:ind w:left="0" w:firstLine="567"/>
        <w:jc w:val="both"/>
        <w:rPr>
          <w:kern w:val="18"/>
          <w:sz w:val="28"/>
          <w:szCs w:val="28"/>
        </w:rPr>
      </w:pPr>
      <w:r w:rsidRPr="006E681F">
        <w:rPr>
          <w:kern w:val="18"/>
          <w:sz w:val="28"/>
          <w:szCs w:val="28"/>
        </w:rPr>
        <w:t>удельные затраты на приобретение защитных и расходных материалов, включая технологические потери;</w:t>
      </w:r>
    </w:p>
    <w:p w:rsidR="006E681F" w:rsidRPr="006E681F" w:rsidRDefault="006E681F" w:rsidP="000107E5">
      <w:pPr>
        <w:widowControl w:val="0"/>
        <w:numPr>
          <w:ilvl w:val="0"/>
          <w:numId w:val="46"/>
        </w:numPr>
        <w:tabs>
          <w:tab w:val="left" w:pos="993"/>
        </w:tabs>
        <w:spacing w:after="60"/>
        <w:ind w:left="0" w:firstLine="567"/>
        <w:jc w:val="both"/>
        <w:rPr>
          <w:kern w:val="18"/>
          <w:sz w:val="28"/>
          <w:szCs w:val="28"/>
        </w:rPr>
      </w:pPr>
      <w:r w:rsidRPr="006E681F">
        <w:rPr>
          <w:kern w:val="18"/>
          <w:sz w:val="28"/>
          <w:szCs w:val="28"/>
        </w:rPr>
        <w:t>производственные затраты;</w:t>
      </w:r>
    </w:p>
    <w:p w:rsidR="006E681F" w:rsidRPr="006E681F" w:rsidRDefault="006E681F" w:rsidP="000107E5">
      <w:pPr>
        <w:widowControl w:val="0"/>
        <w:numPr>
          <w:ilvl w:val="0"/>
          <w:numId w:val="46"/>
        </w:numPr>
        <w:tabs>
          <w:tab w:val="left" w:pos="993"/>
        </w:tabs>
        <w:spacing w:after="60"/>
        <w:ind w:left="0" w:firstLine="567"/>
        <w:jc w:val="both"/>
        <w:rPr>
          <w:kern w:val="18"/>
          <w:sz w:val="28"/>
          <w:szCs w:val="28"/>
        </w:rPr>
      </w:pPr>
      <w:r w:rsidRPr="006E681F">
        <w:rPr>
          <w:kern w:val="18"/>
          <w:sz w:val="28"/>
          <w:szCs w:val="28"/>
        </w:rPr>
        <w:t>транспортные и таможенные затраты;</w:t>
      </w:r>
    </w:p>
    <w:p w:rsidR="006E681F" w:rsidRPr="006E681F" w:rsidRDefault="006E681F" w:rsidP="000107E5">
      <w:pPr>
        <w:widowControl w:val="0"/>
        <w:numPr>
          <w:ilvl w:val="0"/>
          <w:numId w:val="46"/>
        </w:numPr>
        <w:tabs>
          <w:tab w:val="left" w:pos="993"/>
        </w:tabs>
        <w:spacing w:after="60"/>
        <w:ind w:left="0" w:firstLine="567"/>
        <w:jc w:val="both"/>
        <w:rPr>
          <w:kern w:val="18"/>
          <w:sz w:val="28"/>
          <w:szCs w:val="28"/>
        </w:rPr>
      </w:pPr>
      <w:r w:rsidRPr="006E681F">
        <w:rPr>
          <w:kern w:val="18"/>
          <w:sz w:val="28"/>
          <w:szCs w:val="28"/>
        </w:rPr>
        <w:t>необходимость приобретения нового оборудования или возможность использования имеющегося;</w:t>
      </w:r>
    </w:p>
    <w:p w:rsidR="006E681F" w:rsidRPr="006E681F" w:rsidRDefault="006E681F" w:rsidP="000107E5">
      <w:pPr>
        <w:widowControl w:val="0"/>
        <w:numPr>
          <w:ilvl w:val="0"/>
          <w:numId w:val="46"/>
        </w:numPr>
        <w:tabs>
          <w:tab w:val="left" w:pos="993"/>
        </w:tabs>
        <w:spacing w:after="60"/>
        <w:ind w:left="0" w:firstLine="567"/>
        <w:jc w:val="both"/>
        <w:rPr>
          <w:kern w:val="18"/>
          <w:sz w:val="28"/>
          <w:szCs w:val="28"/>
        </w:rPr>
      </w:pPr>
      <w:r w:rsidRPr="006E681F">
        <w:rPr>
          <w:kern w:val="18"/>
          <w:sz w:val="28"/>
          <w:szCs w:val="28"/>
        </w:rPr>
        <w:t>трудозатраты</w:t>
      </w:r>
    </w:p>
    <w:p w:rsidR="006E681F" w:rsidRPr="006E681F" w:rsidRDefault="006E681F" w:rsidP="000107E5">
      <w:pPr>
        <w:widowControl w:val="0"/>
        <w:numPr>
          <w:ilvl w:val="0"/>
          <w:numId w:val="46"/>
        </w:numPr>
        <w:tabs>
          <w:tab w:val="left" w:pos="993"/>
        </w:tabs>
        <w:spacing w:after="60"/>
        <w:ind w:left="0" w:firstLine="567"/>
        <w:jc w:val="both"/>
        <w:rPr>
          <w:kern w:val="18"/>
          <w:sz w:val="28"/>
          <w:szCs w:val="28"/>
        </w:rPr>
      </w:pPr>
      <w:r w:rsidRPr="006E681F">
        <w:rPr>
          <w:kern w:val="18"/>
          <w:sz w:val="28"/>
          <w:szCs w:val="28"/>
        </w:rPr>
        <w:t xml:space="preserve">суммарные непроизводственные потери ЛКМ, которые составляют 35-40%, что связано со сложностью конструкции блока РО и потерями </w:t>
      </w:r>
      <w:proofErr w:type="gramStart"/>
      <w:r w:rsidRPr="006E681F">
        <w:rPr>
          <w:kern w:val="18"/>
          <w:sz w:val="28"/>
          <w:szCs w:val="28"/>
        </w:rPr>
        <w:t>при</w:t>
      </w:r>
      <w:proofErr w:type="gramEnd"/>
      <w:r w:rsidRPr="006E681F">
        <w:rPr>
          <w:kern w:val="18"/>
          <w:sz w:val="28"/>
          <w:szCs w:val="28"/>
        </w:rPr>
        <w:t xml:space="preserve"> промывки окрасочных аппаратов БВР</w:t>
      </w:r>
    </w:p>
    <w:p w:rsidR="006E681F" w:rsidRPr="006E681F" w:rsidRDefault="006E681F" w:rsidP="000107E5">
      <w:pPr>
        <w:widowControl w:val="0"/>
        <w:suppressAutoHyphens/>
        <w:ind w:firstLine="540"/>
        <w:jc w:val="both"/>
        <w:rPr>
          <w:kern w:val="18"/>
          <w:sz w:val="28"/>
          <w:szCs w:val="28"/>
        </w:rPr>
      </w:pPr>
      <w:r w:rsidRPr="006E681F">
        <w:rPr>
          <w:kern w:val="18"/>
          <w:sz w:val="28"/>
          <w:szCs w:val="28"/>
        </w:rPr>
        <w:t xml:space="preserve">Общая площадь окрашиваемой поверхности составляет 6140 </w:t>
      </w:r>
      <w:proofErr w:type="spellStart"/>
      <w:r w:rsidRPr="006E681F">
        <w:rPr>
          <w:kern w:val="18"/>
          <w:sz w:val="28"/>
          <w:szCs w:val="28"/>
        </w:rPr>
        <w:t>кв</w:t>
      </w:r>
      <w:proofErr w:type="gramStart"/>
      <w:r w:rsidRPr="006E681F">
        <w:rPr>
          <w:kern w:val="18"/>
          <w:sz w:val="28"/>
          <w:szCs w:val="28"/>
        </w:rPr>
        <w:t>.м</w:t>
      </w:r>
      <w:proofErr w:type="spellEnd"/>
      <w:proofErr w:type="gramEnd"/>
      <w:r w:rsidRPr="006E681F">
        <w:rPr>
          <w:kern w:val="18"/>
          <w:sz w:val="28"/>
          <w:szCs w:val="28"/>
        </w:rPr>
        <w:t xml:space="preserve"> при </w:t>
      </w:r>
      <w:r w:rsidRPr="006E681F">
        <w:rPr>
          <w:kern w:val="18"/>
          <w:sz w:val="28"/>
          <w:szCs w:val="28"/>
        </w:rPr>
        <w:lastRenderedPageBreak/>
        <w:t>толщине сухого остатка 300-320 мкм.</w:t>
      </w:r>
    </w:p>
    <w:p w:rsidR="00820A3C" w:rsidRDefault="006E681F" w:rsidP="000107E5">
      <w:pPr>
        <w:pStyle w:val="afff1"/>
        <w:spacing w:after="0" w:line="240" w:lineRule="auto"/>
        <w:ind w:left="0"/>
        <w:rPr>
          <w:rFonts w:ascii="Times New Roman" w:eastAsia="Times New Roman" w:hAnsi="Times New Roman"/>
          <w:kern w:val="18"/>
          <w:sz w:val="28"/>
          <w:szCs w:val="28"/>
          <w:lang w:eastAsia="ru-RU"/>
        </w:rPr>
      </w:pPr>
      <w:r w:rsidRPr="006E681F">
        <w:rPr>
          <w:rFonts w:ascii="Times New Roman" w:eastAsia="Times New Roman" w:hAnsi="Times New Roman"/>
          <w:kern w:val="18"/>
          <w:sz w:val="28"/>
          <w:szCs w:val="28"/>
          <w:lang w:eastAsia="ru-RU"/>
        </w:rPr>
        <w:t xml:space="preserve">Участник процедуры закупки должен представить документы, обосновывающие количество ЛКМ, исходя из площади окраски и толщины сухого остатка, технологическую инструкцию по подготовке поверхности, приготовления компонентов ЛКМ, методов контроля и нанесения на поверхность (инструкция по применению), а также документы, подтверждающие возможность использования, при нанесении АКЗП, окрасочного оборудования WIWA </w:t>
      </w:r>
      <w:proofErr w:type="spellStart"/>
      <w:r w:rsidRPr="006E681F">
        <w:rPr>
          <w:rFonts w:ascii="Times New Roman" w:eastAsia="Times New Roman" w:hAnsi="Times New Roman"/>
          <w:kern w:val="18"/>
          <w:sz w:val="28"/>
          <w:szCs w:val="28"/>
          <w:lang w:eastAsia="ru-RU"/>
        </w:rPr>
        <w:t>Professional</w:t>
      </w:r>
      <w:proofErr w:type="spellEnd"/>
      <w:r w:rsidRPr="006E681F">
        <w:rPr>
          <w:rFonts w:ascii="Times New Roman" w:eastAsia="Times New Roman" w:hAnsi="Times New Roman"/>
          <w:kern w:val="18"/>
          <w:sz w:val="28"/>
          <w:szCs w:val="28"/>
          <w:lang w:eastAsia="ru-RU"/>
        </w:rPr>
        <w:t xml:space="preserve">  28064</w:t>
      </w:r>
    </w:p>
    <w:p w:rsidR="0098361A" w:rsidRDefault="0098361A" w:rsidP="000107E5">
      <w:pPr>
        <w:pStyle w:val="afff1"/>
        <w:spacing w:after="0" w:line="240" w:lineRule="auto"/>
        <w:ind w:left="0"/>
        <w:rPr>
          <w:rFonts w:ascii="Times New Roman" w:eastAsia="Times New Roman" w:hAnsi="Times New Roman"/>
          <w:kern w:val="18"/>
          <w:sz w:val="28"/>
          <w:szCs w:val="28"/>
          <w:lang w:eastAsia="ru-RU"/>
        </w:rPr>
      </w:pPr>
    </w:p>
    <w:p w:rsidR="0098361A" w:rsidRDefault="0098361A" w:rsidP="000107E5">
      <w:pPr>
        <w:pStyle w:val="afff1"/>
        <w:spacing w:after="0" w:line="240" w:lineRule="auto"/>
        <w:ind w:left="0"/>
        <w:rPr>
          <w:rFonts w:ascii="Times New Roman" w:eastAsia="Times New Roman" w:hAnsi="Times New Roman"/>
          <w:kern w:val="18"/>
          <w:sz w:val="28"/>
          <w:szCs w:val="28"/>
          <w:lang w:eastAsia="ru-RU"/>
        </w:rPr>
      </w:pPr>
    </w:p>
    <w:p w:rsidR="0098361A" w:rsidRDefault="0098361A" w:rsidP="000107E5">
      <w:pPr>
        <w:pStyle w:val="afff1"/>
        <w:spacing w:after="0" w:line="240" w:lineRule="auto"/>
        <w:ind w:left="0"/>
        <w:rPr>
          <w:rFonts w:ascii="Times New Roman" w:eastAsia="Times New Roman" w:hAnsi="Times New Roman"/>
          <w:kern w:val="18"/>
          <w:sz w:val="28"/>
          <w:szCs w:val="28"/>
          <w:lang w:eastAsia="ru-RU"/>
        </w:rPr>
      </w:pPr>
    </w:p>
    <w:p w:rsidR="0098361A" w:rsidRDefault="0098361A" w:rsidP="000107E5">
      <w:pPr>
        <w:pStyle w:val="afff1"/>
        <w:spacing w:after="0" w:line="240" w:lineRule="auto"/>
        <w:ind w:left="0"/>
        <w:rPr>
          <w:rFonts w:ascii="Times New Roman" w:eastAsia="Times New Roman" w:hAnsi="Times New Roman"/>
          <w:kern w:val="18"/>
          <w:sz w:val="28"/>
          <w:szCs w:val="28"/>
          <w:lang w:eastAsia="ru-RU"/>
        </w:rPr>
      </w:pPr>
    </w:p>
    <w:p w:rsidR="0098361A" w:rsidRDefault="0098361A" w:rsidP="000107E5">
      <w:pPr>
        <w:pStyle w:val="afff1"/>
        <w:spacing w:after="0" w:line="240" w:lineRule="auto"/>
        <w:ind w:left="0"/>
        <w:rPr>
          <w:rFonts w:ascii="Times New Roman" w:eastAsia="Times New Roman" w:hAnsi="Times New Roman"/>
          <w:kern w:val="18"/>
          <w:sz w:val="28"/>
          <w:szCs w:val="28"/>
          <w:lang w:eastAsia="ru-RU"/>
        </w:rPr>
      </w:pPr>
    </w:p>
    <w:p w:rsidR="0098361A" w:rsidRDefault="0098361A" w:rsidP="000107E5">
      <w:pPr>
        <w:pStyle w:val="afff1"/>
        <w:spacing w:after="0" w:line="240" w:lineRule="auto"/>
        <w:ind w:left="0"/>
        <w:rPr>
          <w:rFonts w:ascii="Times New Roman" w:eastAsia="Times New Roman" w:hAnsi="Times New Roman"/>
          <w:kern w:val="18"/>
          <w:sz w:val="28"/>
          <w:szCs w:val="28"/>
          <w:lang w:eastAsia="ru-RU"/>
        </w:rPr>
      </w:pPr>
    </w:p>
    <w:p w:rsidR="0098361A" w:rsidRPr="006E681F" w:rsidRDefault="0098361A" w:rsidP="000107E5">
      <w:pPr>
        <w:pStyle w:val="afff1"/>
        <w:spacing w:after="0" w:line="240" w:lineRule="auto"/>
        <w:ind w:left="0"/>
        <w:rPr>
          <w:rFonts w:ascii="Times New Roman" w:eastAsia="Times New Roman" w:hAnsi="Times New Roman"/>
          <w:kern w:val="1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18"/>
          <w:sz w:val="28"/>
          <w:szCs w:val="28"/>
          <w:lang w:eastAsia="ru-RU"/>
        </w:rPr>
        <w:t>Инженер  _________________________ Хруленко А.А.</w:t>
      </w:r>
      <w:bookmarkStart w:id="1" w:name="_GoBack"/>
      <w:bookmarkEnd w:id="1"/>
    </w:p>
    <w:sectPr w:rsidR="0098361A" w:rsidRPr="006E681F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6D5" w:rsidRDefault="002A16D5">
      <w:r>
        <w:separator/>
      </w:r>
    </w:p>
  </w:endnote>
  <w:endnote w:type="continuationSeparator" w:id="0">
    <w:p w:rsidR="002A16D5" w:rsidRDefault="002A1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8361A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6D5" w:rsidRDefault="002A16D5">
      <w:r>
        <w:separator/>
      </w:r>
    </w:p>
  </w:footnote>
  <w:footnote w:type="continuationSeparator" w:id="0">
    <w:p w:rsidR="002A16D5" w:rsidRDefault="002A16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A61298E"/>
    <w:multiLevelType w:val="multilevel"/>
    <w:tmpl w:val="9C0AA5AC"/>
    <w:lvl w:ilvl="0">
      <w:start w:val="1"/>
      <w:numFmt w:val="decimal"/>
      <w:lvlText w:val="%1. "/>
      <w:lvlJc w:val="left"/>
      <w:pPr>
        <w:ind w:left="928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 "/>
      <w:lvlJc w:val="left"/>
      <w:pPr>
        <w:ind w:left="858" w:hanging="432"/>
      </w:pPr>
      <w:rPr>
        <w:rFonts w:ascii="Times New Roman" w:hAnsi="Times New Roman" w:cs="Times New Roman" w:hint="default"/>
        <w:b/>
        <w:sz w:val="28"/>
        <w:szCs w:val="28"/>
      </w:rPr>
    </w:lvl>
    <w:lvl w:ilvl="2">
      <w:start w:val="1"/>
      <w:numFmt w:val="decimal"/>
      <w:lvlText w:val="%1.%2.%3. "/>
      <w:lvlJc w:val="left"/>
      <w:pPr>
        <w:ind w:left="1214" w:hanging="504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4"/>
  </w:num>
  <w:num w:numId="3">
    <w:abstractNumId w:val="44"/>
  </w:num>
  <w:num w:numId="4">
    <w:abstractNumId w:val="31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1"/>
  </w:num>
  <w:num w:numId="13">
    <w:abstractNumId w:val="10"/>
  </w:num>
  <w:num w:numId="14">
    <w:abstractNumId w:val="27"/>
  </w:num>
  <w:num w:numId="15">
    <w:abstractNumId w:val="33"/>
  </w:num>
  <w:num w:numId="16">
    <w:abstractNumId w:val="29"/>
  </w:num>
  <w:num w:numId="17">
    <w:abstractNumId w:val="32"/>
  </w:num>
  <w:num w:numId="18">
    <w:abstractNumId w:val="46"/>
  </w:num>
  <w:num w:numId="19">
    <w:abstractNumId w:val="40"/>
  </w:num>
  <w:num w:numId="20">
    <w:abstractNumId w:val="6"/>
  </w:num>
  <w:num w:numId="21">
    <w:abstractNumId w:val="12"/>
  </w:num>
  <w:num w:numId="22">
    <w:abstractNumId w:val="30"/>
  </w:num>
  <w:num w:numId="23">
    <w:abstractNumId w:val="15"/>
  </w:num>
  <w:num w:numId="24">
    <w:abstractNumId w:val="13"/>
  </w:num>
  <w:num w:numId="25">
    <w:abstractNumId w:val="35"/>
  </w:num>
  <w:num w:numId="26">
    <w:abstractNumId w:val="16"/>
  </w:num>
  <w:num w:numId="27">
    <w:abstractNumId w:val="28"/>
  </w:num>
  <w:num w:numId="28">
    <w:abstractNumId w:val="39"/>
  </w:num>
  <w:num w:numId="29">
    <w:abstractNumId w:val="26"/>
  </w:num>
  <w:num w:numId="30">
    <w:abstractNumId w:val="42"/>
  </w:num>
  <w:num w:numId="31">
    <w:abstractNumId w:val="24"/>
  </w:num>
  <w:num w:numId="32">
    <w:abstractNumId w:val="18"/>
  </w:num>
  <w:num w:numId="33">
    <w:abstractNumId w:val="38"/>
  </w:num>
  <w:num w:numId="34">
    <w:abstractNumId w:val="36"/>
  </w:num>
  <w:num w:numId="35">
    <w:abstractNumId w:val="45"/>
  </w:num>
  <w:num w:numId="36">
    <w:abstractNumId w:val="23"/>
  </w:num>
  <w:num w:numId="37">
    <w:abstractNumId w:val="7"/>
  </w:num>
  <w:num w:numId="38">
    <w:abstractNumId w:val="34"/>
  </w:num>
  <w:num w:numId="39">
    <w:abstractNumId w:val="5"/>
  </w:num>
  <w:num w:numId="40">
    <w:abstractNumId w:val="9"/>
  </w:num>
  <w:num w:numId="41">
    <w:abstractNumId w:val="17"/>
  </w:num>
  <w:num w:numId="42">
    <w:abstractNumId w:val="19"/>
  </w:num>
  <w:num w:numId="43">
    <w:abstractNumId w:val="43"/>
  </w:num>
  <w:num w:numId="44">
    <w:abstractNumId w:val="20"/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7E5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C700A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4B9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368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16D5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2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384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289D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71F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579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643C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681F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0A3C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C2A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361A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385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643E"/>
    <w:rsid w:val="00AB699C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AF6A65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218A0"/>
    <w:rsid w:val="00B22FF5"/>
    <w:rsid w:val="00B2442A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D4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0D74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1AAC"/>
    <w:rsid w:val="00D22C54"/>
    <w:rsid w:val="00D22C86"/>
    <w:rsid w:val="00D2349B"/>
    <w:rsid w:val="00D23DA1"/>
    <w:rsid w:val="00D2532F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6C"/>
    <w:rsid w:val="00FE2099"/>
    <w:rsid w:val="00FE22DE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6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942831-32C8-4F71-B4E7-75174844DA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94C24F-6200-471D-8421-F287AE821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5</Pages>
  <Words>1282</Words>
  <Characters>7312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156</cp:revision>
  <cp:lastPrinted>2014-06-06T12:30:00Z</cp:lastPrinted>
  <dcterms:created xsi:type="dcterms:W3CDTF">2012-11-15T12:52:00Z</dcterms:created>
  <dcterms:modified xsi:type="dcterms:W3CDTF">2014-06-06T12:34:00Z</dcterms:modified>
</cp:coreProperties>
</file>