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EED" w:rsidRPr="00F14EED" w:rsidRDefault="00F14EED" w:rsidP="00F14E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bookmarkStart w:id="0" w:name="bookmark0"/>
      <w:bookmarkStart w:id="1" w:name="_GoBack"/>
      <w:bookmarkEnd w:id="1"/>
    </w:p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F14EED" w:rsidRPr="00F14EED" w:rsidTr="00633FF4">
        <w:trPr>
          <w:trHeight w:val="1975"/>
        </w:trPr>
        <w:tc>
          <w:tcPr>
            <w:tcW w:w="3335" w:type="dxa"/>
          </w:tcPr>
          <w:p w:rsidR="00F14EED" w:rsidRPr="00F14EED" w:rsidRDefault="00F14EED" w:rsidP="00F14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8" w:type="dxa"/>
          </w:tcPr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>Президент  АО «НИАЭП»</w:t>
            </w:r>
          </w:p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подпись </w:t>
            </w:r>
          </w:p>
          <w:p w:rsidR="00F14EED" w:rsidRPr="00F14EED" w:rsidRDefault="00F14EED" w:rsidP="00F14EED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4"/>
                <w:szCs w:val="24"/>
              </w:rPr>
            </w:pP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 xml:space="preserve">         «___» ________  201</w:t>
            </w:r>
            <w:r w:rsidRPr="00F14E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F14EE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14EED" w:rsidRPr="00F14EED" w:rsidRDefault="00F14EED" w:rsidP="00F14EED">
      <w:pPr>
        <w:pStyle w:val="110"/>
        <w:keepNext w:val="0"/>
        <w:rPr>
          <w:bCs/>
          <w:snapToGrid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bookmarkStart w:id="2" w:name="_Toc318388606"/>
    </w:p>
    <w:p w:rsidR="00F14EED" w:rsidRPr="00F14EED" w:rsidRDefault="00F14EED" w:rsidP="00F14E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14EED">
        <w:rPr>
          <w:rFonts w:ascii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2"/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EED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EED">
        <w:rPr>
          <w:rFonts w:ascii="Times New Roman" w:hAnsi="Times New Roman" w:cs="Times New Roman"/>
          <w:sz w:val="28"/>
          <w:szCs w:val="28"/>
        </w:rPr>
        <w:t xml:space="preserve">по лоту № 039Пр/ЗП-015 </w:t>
      </w: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EED">
        <w:rPr>
          <w:rFonts w:ascii="Times New Roman" w:hAnsi="Times New Roman" w:cs="Times New Roman"/>
          <w:b/>
          <w:sz w:val="28"/>
          <w:szCs w:val="28"/>
        </w:rPr>
        <w:t>Проведение финансово-экономической и налоговой экспертизы юридических лиц (компаний)</w:t>
      </w: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14EED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 w:rsidRPr="00F14EED">
        <w:rPr>
          <w:rFonts w:ascii="Times New Roman" w:hAnsi="Times New Roman" w:cs="Times New Roman"/>
          <w:caps/>
          <w:sz w:val="28"/>
          <w:szCs w:val="28"/>
        </w:rPr>
        <w:t>2</w:t>
      </w:r>
      <w:r w:rsidRPr="00F14EED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 w:rsidRPr="00F14EED">
        <w:rPr>
          <w:rFonts w:ascii="Times New Roman" w:hAnsi="Times New Roman" w:cs="Times New Roman"/>
          <w:caps/>
          <w:sz w:val="28"/>
          <w:szCs w:val="28"/>
          <w:lang w:val="ru-RU"/>
        </w:rPr>
        <w:t>техническая</w:t>
      </w:r>
      <w:r w:rsidRPr="00F14EED">
        <w:rPr>
          <w:rFonts w:ascii="Times New Roman" w:hAnsi="Times New Roman" w:cs="Times New Roman"/>
          <w:caps/>
          <w:sz w:val="28"/>
          <w:szCs w:val="28"/>
        </w:rPr>
        <w:t xml:space="preserve"> част</w:t>
      </w:r>
      <w:r w:rsidRPr="00F14EED">
        <w:rPr>
          <w:rFonts w:ascii="Times New Roman" w:hAnsi="Times New Roman" w:cs="Times New Roman"/>
          <w:caps/>
          <w:sz w:val="28"/>
          <w:szCs w:val="28"/>
          <w:lang w:val="ru-RU"/>
        </w:rPr>
        <w:t>ь</w:t>
      </w:r>
      <w:r w:rsidRPr="00F14EED">
        <w:rPr>
          <w:rFonts w:ascii="Times New Roman" w:hAnsi="Times New Roman" w:cs="Times New Roman"/>
          <w:caps/>
          <w:sz w:val="28"/>
          <w:szCs w:val="28"/>
        </w:rPr>
        <w:t>»</w:t>
      </w: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14EED" w:rsidRPr="00F14EED" w:rsidRDefault="00F14EED" w:rsidP="00F14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 xml:space="preserve">г. Нижний Новгород </w:t>
      </w:r>
    </w:p>
    <w:p w:rsidR="00F14EED" w:rsidRPr="00F14EED" w:rsidRDefault="00F14EED" w:rsidP="00F14EED">
      <w:pPr>
        <w:pStyle w:val="110"/>
        <w:keepNext w:val="0"/>
        <w:rPr>
          <w:b/>
          <w:snapToGrid/>
          <w:szCs w:val="24"/>
        </w:rPr>
      </w:pPr>
      <w:r w:rsidRPr="00F14EED">
        <w:rPr>
          <w:snapToGrid/>
          <w:szCs w:val="24"/>
        </w:rPr>
        <w:t>2015 год</w:t>
      </w:r>
    </w:p>
    <w:p w:rsidR="00F14EED" w:rsidRPr="00F14EED" w:rsidRDefault="00F14EED" w:rsidP="00F14E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14EED" w:rsidRPr="00F14EED" w:rsidRDefault="00F14EED">
      <w:pPr>
        <w:spacing w:after="24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F14EED">
        <w:rPr>
          <w:b/>
          <w:sz w:val="24"/>
          <w:szCs w:val="24"/>
          <w:lang w:val="ru-RU"/>
        </w:rPr>
        <w:br w:type="page"/>
      </w:r>
    </w:p>
    <w:p w:rsidR="00BD0311" w:rsidRDefault="00C92E47" w:rsidP="00F14EED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  <w:lang w:val="ru-RU"/>
        </w:rPr>
      </w:pPr>
      <w:r w:rsidRPr="00F14EED">
        <w:rPr>
          <w:b/>
          <w:sz w:val="24"/>
          <w:szCs w:val="24"/>
          <w:lang w:val="ru-RU"/>
        </w:rPr>
        <w:t>Техническое задание</w:t>
      </w:r>
      <w:bookmarkEnd w:id="0"/>
    </w:p>
    <w:p w:rsidR="00F14EED" w:rsidRPr="00F14EED" w:rsidRDefault="00F14EED" w:rsidP="00F14EED">
      <w:pPr>
        <w:pStyle w:val="Heading10"/>
        <w:shd w:val="clear" w:color="auto" w:fill="auto"/>
        <w:spacing w:before="0" w:after="0" w:line="240" w:lineRule="auto"/>
        <w:jc w:val="center"/>
        <w:rPr>
          <w:b/>
          <w:sz w:val="24"/>
          <w:szCs w:val="24"/>
          <w:lang w:val="ru-RU"/>
        </w:rPr>
      </w:pPr>
    </w:p>
    <w:p w:rsidR="001C7DBB" w:rsidRPr="00F14EED" w:rsidRDefault="001C7DBB" w:rsidP="00F14EED">
      <w:pPr>
        <w:pStyle w:val="Heading10"/>
        <w:numPr>
          <w:ilvl w:val="0"/>
          <w:numId w:val="6"/>
        </w:numPr>
        <w:shd w:val="clear" w:color="auto" w:fill="auto"/>
        <w:spacing w:before="0" w:after="0" w:line="240" w:lineRule="auto"/>
        <w:ind w:left="754" w:hanging="357"/>
        <w:rPr>
          <w:b/>
          <w:bCs/>
          <w:iCs/>
          <w:sz w:val="24"/>
          <w:szCs w:val="24"/>
          <w:lang w:val="ru-RU"/>
        </w:rPr>
      </w:pPr>
      <w:r w:rsidRPr="00F14EED">
        <w:rPr>
          <w:b/>
          <w:bCs/>
          <w:iCs/>
          <w:sz w:val="24"/>
          <w:szCs w:val="24"/>
          <w:lang w:val="ru-RU"/>
        </w:rPr>
        <w:t>Услуги по налоговой диагностике</w:t>
      </w:r>
    </w:p>
    <w:p w:rsidR="00D322A0" w:rsidRPr="00F14EED" w:rsidRDefault="00D322A0" w:rsidP="00F14EED">
      <w:pPr>
        <w:pStyle w:val="1"/>
        <w:tabs>
          <w:tab w:val="left" w:pos="567"/>
        </w:tabs>
        <w:spacing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val="ru-RU"/>
        </w:rPr>
      </w:pPr>
      <w:r w:rsidRPr="00F14EED">
        <w:rPr>
          <w:rFonts w:ascii="Times New Roman" w:hAnsi="Times New Roman" w:cs="Times New Roman"/>
          <w:bCs w:val="0"/>
          <w:sz w:val="24"/>
          <w:szCs w:val="24"/>
          <w:u w:val="single"/>
          <w:lang w:val="ru-RU"/>
        </w:rPr>
        <w:t>Цель работы:</w:t>
      </w:r>
    </w:p>
    <w:p w:rsidR="00D322A0" w:rsidRPr="00F14EED" w:rsidRDefault="00D322A0" w:rsidP="00F14EED">
      <w:pPr>
        <w:pStyle w:val="StinkingStyles"/>
        <w:shd w:val="clear" w:color="auto" w:fill="FFFFFF"/>
        <w:tabs>
          <w:tab w:val="left" w:pos="245"/>
          <w:tab w:val="left" w:pos="567"/>
        </w:tabs>
        <w:jc w:val="both"/>
        <w:rPr>
          <w:sz w:val="24"/>
          <w:szCs w:val="24"/>
          <w:lang w:eastAsia="en-US"/>
        </w:rPr>
      </w:pPr>
      <w:r w:rsidRPr="00F14EED">
        <w:rPr>
          <w:sz w:val="24"/>
          <w:szCs w:val="24"/>
          <w:lang w:eastAsia="en-US"/>
        </w:rPr>
        <w:t xml:space="preserve">Проведение налоговой экспертизы деятельности </w:t>
      </w:r>
      <w:r w:rsidRPr="00F14EED">
        <w:rPr>
          <w:sz w:val="24"/>
          <w:szCs w:val="24"/>
        </w:rPr>
        <w:t>АО «АЭП» и ДЗО АО «АЭП»</w:t>
      </w:r>
      <w:r w:rsidRPr="00F14EED">
        <w:rPr>
          <w:sz w:val="24"/>
          <w:szCs w:val="24"/>
          <w:lang w:eastAsia="en-US"/>
        </w:rPr>
        <w:t>, выделение налоговых рисков и выгод, выявление скрытых убытков компаний, в т.ч. по товарно-материальным ценностям, незавершенному производству, дебиторской и кредиторской задолженности.</w:t>
      </w:r>
    </w:p>
    <w:p w:rsidR="00D322A0" w:rsidRPr="00F14EED" w:rsidRDefault="00D322A0" w:rsidP="00F14EED">
      <w:pPr>
        <w:pStyle w:val="StinkingStyles"/>
        <w:shd w:val="clear" w:color="auto" w:fill="FFFFFF"/>
        <w:tabs>
          <w:tab w:val="left" w:pos="245"/>
          <w:tab w:val="left" w:pos="567"/>
        </w:tabs>
        <w:jc w:val="both"/>
        <w:rPr>
          <w:sz w:val="24"/>
          <w:szCs w:val="24"/>
          <w:lang w:eastAsia="en-US"/>
        </w:rPr>
      </w:pPr>
    </w:p>
    <w:p w:rsidR="00D322A0" w:rsidRPr="00F14EED" w:rsidRDefault="00D322A0" w:rsidP="00F14EED">
      <w:pPr>
        <w:pStyle w:val="EYBulletcopy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b/>
          <w:color w:val="auto"/>
          <w:sz w:val="24"/>
          <w:szCs w:val="24"/>
          <w:u w:val="single"/>
          <w:lang w:val="ru-RU"/>
        </w:rPr>
      </w:pPr>
      <w:r w:rsidRPr="00F14EED">
        <w:rPr>
          <w:rFonts w:ascii="Times New Roman" w:hAnsi="Times New Roman"/>
          <w:b/>
          <w:color w:val="auto"/>
          <w:sz w:val="24"/>
          <w:szCs w:val="24"/>
          <w:u w:val="single"/>
          <w:lang w:val="ru-RU"/>
        </w:rPr>
        <w:t>Отчетный период:</w:t>
      </w:r>
    </w:p>
    <w:p w:rsidR="00D322A0" w:rsidRPr="00F14EED" w:rsidRDefault="00D322A0" w:rsidP="00F14EED">
      <w:pPr>
        <w:pStyle w:val="EYBulletcopy"/>
        <w:numPr>
          <w:ilvl w:val="0"/>
          <w:numId w:val="0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  <w:lang w:val="ru-RU"/>
        </w:rPr>
      </w:pPr>
      <w:r w:rsidRPr="00F14EED">
        <w:rPr>
          <w:rFonts w:ascii="Times New Roman" w:hAnsi="Times New Roman"/>
          <w:color w:val="auto"/>
          <w:sz w:val="24"/>
          <w:szCs w:val="24"/>
          <w:lang w:val="ru-RU"/>
        </w:rPr>
        <w:t>Налоговая экспертиза должна быть проведена за период с 01.01.2011 г. по 31.12.2013 г. и 9 или 12 месяцев 2014 г.</w:t>
      </w:r>
    </w:p>
    <w:p w:rsidR="00D322A0" w:rsidRPr="00F14EED" w:rsidRDefault="00D322A0" w:rsidP="00F14EED">
      <w:pPr>
        <w:pStyle w:val="EYBodycopy"/>
        <w:spacing w:before="100" w:beforeAutospacing="1" w:after="0" w:line="240" w:lineRule="auto"/>
        <w:jc w:val="both"/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</w:pPr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>Процедуры налоговой экспертизы деятельности АО «АЭП», АО «НИКИМТ-</w:t>
      </w:r>
      <w:proofErr w:type="spellStart"/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>Атомстрой</w:t>
      </w:r>
      <w:proofErr w:type="spellEnd"/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>» и АО «</w:t>
      </w:r>
      <w:proofErr w:type="spellStart"/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>Энергоспецмонтаж</w:t>
      </w:r>
      <w:proofErr w:type="spellEnd"/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 xml:space="preserve">» </w:t>
      </w:r>
    </w:p>
    <w:p w:rsidR="00D322A0" w:rsidRPr="00F14EED" w:rsidRDefault="00D322A0" w:rsidP="00F14EED">
      <w:pPr>
        <w:pStyle w:val="afc"/>
        <w:numPr>
          <w:ilvl w:val="0"/>
          <w:numId w:val="22"/>
        </w:numPr>
        <w:tabs>
          <w:tab w:val="left" w:pos="567"/>
        </w:tabs>
        <w:spacing w:line="240" w:lineRule="auto"/>
        <w:ind w:left="360"/>
        <w:rPr>
          <w:snapToGrid/>
          <w:sz w:val="24"/>
          <w:szCs w:val="24"/>
          <w:u w:val="single"/>
          <w:lang w:eastAsia="en-US"/>
        </w:rPr>
      </w:pPr>
      <w:r w:rsidRPr="00F14EED">
        <w:rPr>
          <w:snapToGrid/>
          <w:sz w:val="24"/>
          <w:szCs w:val="24"/>
          <w:u w:val="single"/>
          <w:lang w:eastAsia="en-US"/>
        </w:rPr>
        <w:t>Выявление ключевых (потенциальных) налоговых рисков.</w:t>
      </w:r>
    </w:p>
    <w:p w:rsidR="001A0F5B" w:rsidRPr="00F14EED" w:rsidRDefault="001A0F5B" w:rsidP="00F14EED">
      <w:pPr>
        <w:pStyle w:val="afc"/>
        <w:tabs>
          <w:tab w:val="clear" w:pos="1134"/>
          <w:tab w:val="left" w:pos="567"/>
        </w:tabs>
        <w:spacing w:line="240" w:lineRule="auto"/>
        <w:ind w:left="360" w:firstLine="0"/>
        <w:rPr>
          <w:snapToGrid/>
          <w:sz w:val="24"/>
          <w:szCs w:val="24"/>
          <w:u w:val="single"/>
          <w:lang w:eastAsia="en-US"/>
        </w:rPr>
      </w:pPr>
    </w:p>
    <w:p w:rsidR="00F70927" w:rsidRPr="00F14EED" w:rsidRDefault="00D322A0" w:rsidP="00F14EED">
      <w:pPr>
        <w:pStyle w:val="afc"/>
        <w:tabs>
          <w:tab w:val="clear" w:pos="1134"/>
          <w:tab w:val="left" w:pos="567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Рассмотрение и комментарии по ниже перечисленным вопросам с выделением любых потенциальных налоговых рисков и выгод. Выявление, обобщение и суммовое выражение</w:t>
      </w:r>
      <w:r w:rsidRPr="00F14EED" w:rsidDel="00FB11AD">
        <w:rPr>
          <w:snapToGrid/>
          <w:sz w:val="24"/>
          <w:szCs w:val="24"/>
          <w:lang w:eastAsia="en-US"/>
        </w:rPr>
        <w:t xml:space="preserve"> </w:t>
      </w:r>
      <w:r w:rsidRPr="00F14EED">
        <w:rPr>
          <w:snapToGrid/>
          <w:sz w:val="24"/>
          <w:szCs w:val="24"/>
          <w:lang w:eastAsia="en-US"/>
        </w:rPr>
        <w:t>всех существенных налоговых рисков, неучтенных и (или) потенциальных налоговых обязательств, имеющихся у компании</w:t>
      </w:r>
      <w:r w:rsidR="00F70927" w:rsidRPr="00F14EED">
        <w:rPr>
          <w:snapToGrid/>
          <w:sz w:val="24"/>
          <w:szCs w:val="24"/>
          <w:lang w:eastAsia="en-US"/>
        </w:rPr>
        <w:t>.</w:t>
      </w:r>
    </w:p>
    <w:p w:rsidR="001A0F5B" w:rsidRPr="00F14EED" w:rsidRDefault="001A0F5B" w:rsidP="00F14EED">
      <w:pPr>
        <w:pStyle w:val="afc"/>
        <w:tabs>
          <w:tab w:val="clear" w:pos="1134"/>
          <w:tab w:val="left" w:pos="567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основных показателей деятельности компании за анализируемый   период</w:t>
      </w:r>
      <w:r w:rsidR="00F70927" w:rsidRPr="00F14EED">
        <w:rPr>
          <w:snapToGrid/>
          <w:sz w:val="24"/>
          <w:szCs w:val="24"/>
          <w:lang w:eastAsia="en-US"/>
        </w:rPr>
        <w:t>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993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и оценка существующих и/или потенциальных значитель</w:t>
      </w:r>
      <w:r w:rsidR="00395E72" w:rsidRPr="00F14EED">
        <w:rPr>
          <w:snapToGrid/>
          <w:sz w:val="24"/>
          <w:szCs w:val="24"/>
          <w:lang w:eastAsia="en-US"/>
        </w:rPr>
        <w:t xml:space="preserve">ных налоговых рисков на основе </w:t>
      </w:r>
      <w:r w:rsidRPr="00F14EED">
        <w:rPr>
          <w:snapToGrid/>
          <w:sz w:val="24"/>
          <w:szCs w:val="24"/>
          <w:lang w:eastAsia="en-US"/>
        </w:rPr>
        <w:t xml:space="preserve">анализа </w:t>
      </w:r>
      <w:r w:rsidR="00395E72" w:rsidRPr="00F14EED">
        <w:rPr>
          <w:snapToGrid/>
          <w:sz w:val="24"/>
          <w:szCs w:val="24"/>
          <w:lang w:eastAsia="en-US"/>
        </w:rPr>
        <w:t xml:space="preserve">всех </w:t>
      </w:r>
      <w:r w:rsidRPr="00F14EED">
        <w:rPr>
          <w:snapToGrid/>
          <w:sz w:val="24"/>
          <w:szCs w:val="24"/>
          <w:lang w:eastAsia="en-US"/>
        </w:rPr>
        <w:t>хозяйственных операций со стоимостным показателем свыше 1 млн. руб. и на основе выборочного анализа прочих хозяйственных операций (не более 30 в отношении каждой компании</w:t>
      </w:r>
      <w:r w:rsidR="00395E72" w:rsidRPr="00F14EED">
        <w:rPr>
          <w:snapToGrid/>
          <w:sz w:val="24"/>
          <w:szCs w:val="24"/>
          <w:lang w:eastAsia="en-US"/>
        </w:rPr>
        <w:t xml:space="preserve"> в течение календарного года</w:t>
      </w:r>
      <w:r w:rsidRPr="00F14EED">
        <w:rPr>
          <w:snapToGrid/>
          <w:sz w:val="24"/>
          <w:szCs w:val="24"/>
          <w:lang w:eastAsia="en-US"/>
        </w:rPr>
        <w:t>).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использовавшихся схем налоговой оптимизации, выявление существенных рисков и оценка возможности применения использовавшихся схем по налоговой оптимизации в будущих периодах.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Краткое описание системы налогового менеджмента компании.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Описание применяемых налоговых льгот. Анализ правомерности применения существенных налоговых льгот. В рамках анализа используемых льгот проверка правомерности использования ускоренных методов амортизации (на основе 10 основных средств). 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Анализ статуса и результатов последних налоговых проверок, а также проверка отражения </w:t>
      </w:r>
      <w:proofErr w:type="spellStart"/>
      <w:r w:rsidRPr="00F14EED">
        <w:rPr>
          <w:snapToGrid/>
          <w:sz w:val="24"/>
          <w:szCs w:val="24"/>
          <w:lang w:eastAsia="en-US"/>
        </w:rPr>
        <w:t>доначисленных</w:t>
      </w:r>
      <w:proofErr w:type="spellEnd"/>
      <w:r w:rsidRPr="00F14EED">
        <w:rPr>
          <w:snapToGrid/>
          <w:sz w:val="24"/>
          <w:szCs w:val="24"/>
          <w:lang w:eastAsia="en-US"/>
        </w:rPr>
        <w:t xml:space="preserve"> налогов в отчетности. Анализ статуса и результатов судебных и внесудебных разбирательств с налоговыми органами. Оценка вероятности доначисления сумм налогов, штрафов и пени в будущем по текущим обязательствам.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последнего акта сверки с налоговыми органами и существенных расхождений. В случае наличие переплаты по налогам, оценка вероятности возврата налогов.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 Проверка своевременности подачи налоговых деклараций компанией. Причины подачи уточненных налоговых деклараций (если они подавались).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начислений по существенным налогам (налог на прибыль, НДС, страховые взносы, налог на имущество, транспортный налог, НДФЛ и др.).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1A0F5B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Анализ существенных налоговых активов и обязательств компании. Оценка возможности использования существенных налоговых активов в будущем (по НДС, в первую очередь). </w:t>
      </w:r>
      <w:r w:rsidRPr="00F14EED">
        <w:rPr>
          <w:snapToGrid/>
          <w:sz w:val="24"/>
          <w:szCs w:val="24"/>
          <w:lang w:eastAsia="en-US"/>
        </w:rPr>
        <w:lastRenderedPageBreak/>
        <w:t>Выявление просроченной налоговой задолженности и в связи с этим, оценка вероятности приостановления деятельности компании (арест имущества, блокировка банковских счетов и т.д.).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корректности отражения существенных сумм постоянных налоговых активов, постоянных налоговых обязательств, временных налоговых активов, временных налоговых обязательств. Анализ структуры постоянных налоговых обязательств.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Выявление скрытых убытков компании, в том числе по товарно-материальным ценностям, незавершенному производству, дебиторской и кредиторской задолженности и в связи с этим оценка влияния скрытых убытков на основные показатели деятельности компании.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Анализ </w:t>
      </w:r>
      <w:r w:rsidR="00335BF9" w:rsidRPr="00F14EED">
        <w:rPr>
          <w:snapToGrid/>
          <w:sz w:val="24"/>
          <w:szCs w:val="24"/>
          <w:lang w:eastAsia="en-US"/>
        </w:rPr>
        <w:t xml:space="preserve">20 </w:t>
      </w:r>
      <w:r w:rsidRPr="00F14EED">
        <w:rPr>
          <w:snapToGrid/>
          <w:sz w:val="24"/>
          <w:szCs w:val="24"/>
          <w:lang w:eastAsia="en-US"/>
        </w:rPr>
        <w:t xml:space="preserve">наиболее существенных договоров с контрагентами. Проверка </w:t>
      </w:r>
      <w:r w:rsidR="00335BF9" w:rsidRPr="00F14EED">
        <w:rPr>
          <w:snapToGrid/>
          <w:sz w:val="24"/>
          <w:szCs w:val="24"/>
          <w:lang w:eastAsia="en-US"/>
        </w:rPr>
        <w:t>20</w:t>
      </w:r>
      <w:r w:rsidRPr="00F14EED">
        <w:rPr>
          <w:snapToGrid/>
          <w:sz w:val="24"/>
          <w:szCs w:val="24"/>
          <w:lang w:eastAsia="en-US"/>
        </w:rPr>
        <w:t xml:space="preserve"> основных контрагентов и на выборочной основе прочих контрагентов, с целью выявления недобросовестных контрагентов. Выявление цепочек сделок по перепродаже товаров, работ и услуг с использованием недобросовестных контрагентов. Оценка доначисления налогов.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Анализ налоговых последствий </w:t>
      </w:r>
      <w:proofErr w:type="spellStart"/>
      <w:r w:rsidRPr="00F14EED">
        <w:rPr>
          <w:snapToGrid/>
          <w:sz w:val="24"/>
          <w:szCs w:val="24"/>
          <w:lang w:eastAsia="en-US"/>
        </w:rPr>
        <w:t>нерутинных</w:t>
      </w:r>
      <w:proofErr w:type="spellEnd"/>
      <w:r w:rsidRPr="00F14EED">
        <w:rPr>
          <w:snapToGrid/>
          <w:sz w:val="24"/>
          <w:szCs w:val="24"/>
          <w:lang w:eastAsia="en-US"/>
        </w:rPr>
        <w:t>, разовых операций.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D322A0" w:rsidRPr="00F14EED" w:rsidRDefault="00D322A0" w:rsidP="00F14EED">
      <w:pPr>
        <w:pStyle w:val="afc"/>
        <w:numPr>
          <w:ilvl w:val="1"/>
          <w:numId w:val="24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специальных налоговых режимов, применяемых компанией.</w:t>
      </w:r>
    </w:p>
    <w:p w:rsidR="00F70927" w:rsidRPr="00F14EED" w:rsidRDefault="00F70927" w:rsidP="00F14EED">
      <w:pPr>
        <w:pStyle w:val="afc"/>
        <w:tabs>
          <w:tab w:val="clear" w:pos="1134"/>
          <w:tab w:val="left" w:pos="567"/>
        </w:tabs>
        <w:spacing w:line="240" w:lineRule="auto"/>
        <w:ind w:left="567" w:firstLine="0"/>
        <w:rPr>
          <w:snapToGrid/>
          <w:sz w:val="24"/>
          <w:szCs w:val="24"/>
          <w:lang w:eastAsia="en-US"/>
        </w:rPr>
      </w:pPr>
    </w:p>
    <w:p w:rsidR="001A0F5B" w:rsidRPr="00F14EED" w:rsidRDefault="00D322A0" w:rsidP="00F14EED">
      <w:pPr>
        <w:pStyle w:val="afc"/>
        <w:numPr>
          <w:ilvl w:val="0"/>
          <w:numId w:val="22"/>
        </w:numPr>
        <w:tabs>
          <w:tab w:val="left" w:pos="567"/>
        </w:tabs>
        <w:spacing w:line="240" w:lineRule="auto"/>
        <w:ind w:left="360"/>
        <w:rPr>
          <w:snapToGrid/>
          <w:sz w:val="24"/>
          <w:szCs w:val="24"/>
          <w:u w:val="single"/>
          <w:lang w:eastAsia="en-US"/>
        </w:rPr>
      </w:pPr>
      <w:r w:rsidRPr="00F14EED">
        <w:rPr>
          <w:snapToGrid/>
          <w:sz w:val="24"/>
          <w:szCs w:val="24"/>
          <w:u w:val="single"/>
          <w:lang w:eastAsia="en-US"/>
        </w:rPr>
        <w:t xml:space="preserve">Анализ рисков в области трансфертного ценообразования.  </w:t>
      </w:r>
    </w:p>
    <w:p w:rsidR="00D322A0" w:rsidRPr="00F14EED" w:rsidRDefault="00D322A0" w:rsidP="00F14EED">
      <w:pPr>
        <w:pStyle w:val="afc"/>
        <w:tabs>
          <w:tab w:val="clear" w:pos="1134"/>
          <w:tab w:val="left" w:pos="567"/>
        </w:tabs>
        <w:spacing w:line="240" w:lineRule="auto"/>
        <w:ind w:left="360" w:firstLine="0"/>
        <w:rPr>
          <w:snapToGrid/>
          <w:sz w:val="24"/>
          <w:szCs w:val="24"/>
          <w:u w:val="single"/>
          <w:lang w:eastAsia="en-US"/>
        </w:rPr>
      </w:pPr>
      <w:r w:rsidRPr="00F14EED">
        <w:rPr>
          <w:snapToGrid/>
          <w:sz w:val="24"/>
          <w:szCs w:val="24"/>
          <w:u w:val="single"/>
          <w:lang w:eastAsia="en-US"/>
        </w:rPr>
        <w:t xml:space="preserve"> </w:t>
      </w:r>
    </w:p>
    <w:p w:rsidR="00F70927" w:rsidRPr="00F14EED" w:rsidRDefault="00D322A0" w:rsidP="00F14EED">
      <w:pPr>
        <w:pStyle w:val="afc"/>
        <w:numPr>
          <w:ilvl w:val="1"/>
          <w:numId w:val="6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Выявление, обобщение и суммовое выражение всех существенных рисков по трансфертному ценообразованию у компании на основании документации о трансфертном ценообразовании, подготовленной компанией.</w:t>
      </w:r>
      <w:r w:rsidR="00335BF9" w:rsidRPr="00F14EED">
        <w:rPr>
          <w:snapToGrid/>
          <w:sz w:val="24"/>
          <w:szCs w:val="24"/>
          <w:lang w:eastAsia="en-US"/>
        </w:rPr>
        <w:t xml:space="preserve"> Составление перечня всех контролируемых сделок за 2013-2014 гг.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567" w:firstLine="0"/>
        <w:rPr>
          <w:snapToGrid/>
          <w:sz w:val="24"/>
          <w:szCs w:val="24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6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Анализ имеющейся документации по трансфертному ценообразованию по крупным сделкам </w:t>
      </w:r>
      <w:r w:rsidR="00335BF9" w:rsidRPr="00F14EED">
        <w:rPr>
          <w:snapToGrid/>
          <w:sz w:val="24"/>
          <w:szCs w:val="24"/>
          <w:lang w:eastAsia="en-US"/>
        </w:rPr>
        <w:t xml:space="preserve">(сделка = договор) </w:t>
      </w:r>
      <w:r w:rsidRPr="00F14EED">
        <w:rPr>
          <w:snapToGrid/>
          <w:sz w:val="24"/>
          <w:szCs w:val="24"/>
          <w:lang w:eastAsia="en-US"/>
        </w:rPr>
        <w:t>за 2013 -2014 годы.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D322A0" w:rsidRPr="00F14EED" w:rsidRDefault="00D322A0" w:rsidP="00F14EED">
      <w:pPr>
        <w:pStyle w:val="afc"/>
        <w:numPr>
          <w:ilvl w:val="1"/>
          <w:numId w:val="6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Краткое описание системы организации процесса «Трансфертное ценообразование» в компании.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D322A0" w:rsidRPr="00F14EED" w:rsidRDefault="00D322A0" w:rsidP="00F14EED">
      <w:pPr>
        <w:pStyle w:val="afc"/>
        <w:tabs>
          <w:tab w:val="clear" w:pos="1134"/>
          <w:tab w:val="left" w:pos="567"/>
        </w:tabs>
        <w:spacing w:line="240" w:lineRule="auto"/>
        <w:rPr>
          <w:snapToGrid/>
          <w:sz w:val="24"/>
          <w:szCs w:val="24"/>
          <w:u w:val="single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3. </w:t>
      </w:r>
      <w:r w:rsidRPr="00F14EED">
        <w:rPr>
          <w:snapToGrid/>
          <w:sz w:val="24"/>
          <w:szCs w:val="24"/>
          <w:u w:val="single"/>
          <w:lang w:eastAsia="en-US"/>
        </w:rPr>
        <w:t>Анализ взаимодействия компании с ответственным участником консолидированной группы налогоплательщиков (КГН).</w:t>
      </w:r>
    </w:p>
    <w:p w:rsidR="001A0F5B" w:rsidRPr="00F14EED" w:rsidRDefault="001A0F5B" w:rsidP="00F14EED">
      <w:pPr>
        <w:pStyle w:val="afc"/>
        <w:tabs>
          <w:tab w:val="clear" w:pos="1134"/>
          <w:tab w:val="left" w:pos="567"/>
        </w:tabs>
        <w:spacing w:line="240" w:lineRule="auto"/>
        <w:rPr>
          <w:snapToGrid/>
          <w:sz w:val="24"/>
          <w:szCs w:val="24"/>
          <w:u w:val="single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5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Анализ последнего акта сверки с ответственным участником КГН и существенных расхождений.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993" w:firstLine="0"/>
        <w:rPr>
          <w:snapToGrid/>
          <w:sz w:val="24"/>
          <w:szCs w:val="24"/>
          <w:lang w:eastAsia="en-US"/>
        </w:rPr>
      </w:pPr>
    </w:p>
    <w:p w:rsidR="00D322A0" w:rsidRPr="00F14EED" w:rsidRDefault="00D322A0" w:rsidP="00F14EED">
      <w:pPr>
        <w:pStyle w:val="afc"/>
        <w:numPr>
          <w:ilvl w:val="1"/>
          <w:numId w:val="25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Проверка подачи </w:t>
      </w:r>
      <w:proofErr w:type="gramStart"/>
      <w:r w:rsidRPr="00F14EED">
        <w:rPr>
          <w:snapToGrid/>
          <w:sz w:val="24"/>
          <w:szCs w:val="24"/>
          <w:lang w:eastAsia="en-US"/>
        </w:rPr>
        <w:t>уточненных</w:t>
      </w:r>
      <w:proofErr w:type="gramEnd"/>
      <w:r w:rsidRPr="00F14EED">
        <w:rPr>
          <w:snapToGrid/>
          <w:sz w:val="24"/>
          <w:szCs w:val="24"/>
          <w:lang w:eastAsia="en-US"/>
        </w:rPr>
        <w:t xml:space="preserve"> ЕНР (единый налоговый регистр по налогу на прибыль) компанией. Причины подачи ЕНР (если они подавались).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0" w:firstLine="0"/>
        <w:rPr>
          <w:snapToGrid/>
          <w:sz w:val="24"/>
          <w:szCs w:val="24"/>
          <w:lang w:eastAsia="en-US"/>
        </w:rPr>
      </w:pPr>
    </w:p>
    <w:p w:rsidR="00D322A0" w:rsidRPr="00F14EED" w:rsidRDefault="00D322A0" w:rsidP="00F14EED">
      <w:pPr>
        <w:pStyle w:val="afc"/>
        <w:tabs>
          <w:tab w:val="clear" w:pos="1134"/>
          <w:tab w:val="left" w:pos="567"/>
        </w:tabs>
        <w:spacing w:line="240" w:lineRule="auto"/>
        <w:rPr>
          <w:snapToGrid/>
          <w:sz w:val="24"/>
          <w:szCs w:val="24"/>
          <w:u w:val="single"/>
          <w:lang w:eastAsia="en-US"/>
        </w:rPr>
      </w:pPr>
      <w:r w:rsidRPr="00F14EED">
        <w:rPr>
          <w:snapToGrid/>
          <w:sz w:val="24"/>
          <w:szCs w:val="24"/>
          <w:lang w:eastAsia="en-US"/>
        </w:rPr>
        <w:t xml:space="preserve">4. </w:t>
      </w:r>
      <w:r w:rsidRPr="00F14EED">
        <w:rPr>
          <w:snapToGrid/>
          <w:sz w:val="24"/>
          <w:szCs w:val="24"/>
          <w:u w:val="single"/>
          <w:lang w:eastAsia="en-US"/>
        </w:rPr>
        <w:t xml:space="preserve">Анализ налоговых рисков по налоговому законодательству </w:t>
      </w:r>
      <w:r w:rsidR="00335BF9" w:rsidRPr="00F14EED">
        <w:rPr>
          <w:snapToGrid/>
          <w:sz w:val="24"/>
          <w:szCs w:val="24"/>
          <w:u w:val="single"/>
          <w:lang w:eastAsia="en-US"/>
        </w:rPr>
        <w:t>Турции и Чехии</w:t>
      </w:r>
      <w:r w:rsidRPr="00F14EED">
        <w:rPr>
          <w:snapToGrid/>
          <w:sz w:val="24"/>
          <w:szCs w:val="24"/>
          <w:u w:val="single"/>
          <w:lang w:eastAsia="en-US"/>
        </w:rPr>
        <w:t xml:space="preserve">, на </w:t>
      </w:r>
      <w:proofErr w:type="gramStart"/>
      <w:r w:rsidRPr="00F14EED">
        <w:rPr>
          <w:snapToGrid/>
          <w:sz w:val="24"/>
          <w:szCs w:val="24"/>
          <w:u w:val="single"/>
          <w:lang w:eastAsia="en-US"/>
        </w:rPr>
        <w:t>территории</w:t>
      </w:r>
      <w:proofErr w:type="gramEnd"/>
      <w:r w:rsidRPr="00F14EED">
        <w:rPr>
          <w:snapToGrid/>
          <w:sz w:val="24"/>
          <w:szCs w:val="24"/>
          <w:u w:val="single"/>
          <w:lang w:eastAsia="en-US"/>
        </w:rPr>
        <w:t xml:space="preserve"> которых зарегистрированы обособленные подразделения АО «АЭП»</w:t>
      </w:r>
      <w:r w:rsidR="00335BF9" w:rsidRPr="00F14EED">
        <w:rPr>
          <w:snapToGrid/>
          <w:sz w:val="24"/>
          <w:szCs w:val="24"/>
          <w:u w:val="single"/>
          <w:lang w:eastAsia="en-US"/>
        </w:rPr>
        <w:t xml:space="preserve"> </w:t>
      </w:r>
    </w:p>
    <w:p w:rsidR="001A0F5B" w:rsidRPr="00F14EED" w:rsidRDefault="001A0F5B" w:rsidP="00F14EED">
      <w:pPr>
        <w:pStyle w:val="afc"/>
        <w:tabs>
          <w:tab w:val="clear" w:pos="1134"/>
          <w:tab w:val="left" w:pos="567"/>
        </w:tabs>
        <w:spacing w:line="240" w:lineRule="auto"/>
        <w:rPr>
          <w:snapToGrid/>
          <w:sz w:val="24"/>
          <w:szCs w:val="24"/>
          <w:u w:val="single"/>
          <w:lang w:eastAsia="en-US"/>
        </w:rPr>
      </w:pPr>
    </w:p>
    <w:p w:rsidR="00F70927" w:rsidRPr="00F14EED" w:rsidRDefault="00D322A0" w:rsidP="00F14EED">
      <w:pPr>
        <w:pStyle w:val="afc"/>
        <w:numPr>
          <w:ilvl w:val="1"/>
          <w:numId w:val="26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Краткая характеристика налогообложения обособленного подразделения.</w:t>
      </w:r>
    </w:p>
    <w:p w:rsidR="001A0F5B" w:rsidRPr="00F14EED" w:rsidRDefault="001A0F5B" w:rsidP="00F14EED">
      <w:pPr>
        <w:pStyle w:val="afc"/>
        <w:tabs>
          <w:tab w:val="clear" w:pos="1134"/>
          <w:tab w:val="left" w:pos="993"/>
        </w:tabs>
        <w:spacing w:line="240" w:lineRule="auto"/>
        <w:ind w:left="567" w:firstLine="0"/>
        <w:rPr>
          <w:snapToGrid/>
          <w:sz w:val="24"/>
          <w:szCs w:val="24"/>
          <w:lang w:eastAsia="en-US"/>
        </w:rPr>
      </w:pPr>
    </w:p>
    <w:p w:rsidR="00D322A0" w:rsidRPr="00F14EED" w:rsidRDefault="00D322A0" w:rsidP="00F14EED">
      <w:pPr>
        <w:pStyle w:val="afc"/>
        <w:numPr>
          <w:ilvl w:val="1"/>
          <w:numId w:val="26"/>
        </w:numPr>
        <w:tabs>
          <w:tab w:val="left" w:pos="993"/>
        </w:tabs>
        <w:spacing w:line="240" w:lineRule="auto"/>
        <w:ind w:left="993" w:hanging="426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Выявление обобщение и суммовое выражение</w:t>
      </w:r>
      <w:r w:rsidRPr="00F14EED" w:rsidDel="00FB11AD">
        <w:rPr>
          <w:snapToGrid/>
          <w:sz w:val="24"/>
          <w:szCs w:val="24"/>
          <w:lang w:eastAsia="en-US"/>
        </w:rPr>
        <w:t xml:space="preserve"> </w:t>
      </w:r>
      <w:r w:rsidRPr="00F14EED">
        <w:rPr>
          <w:snapToGrid/>
          <w:sz w:val="24"/>
          <w:szCs w:val="24"/>
          <w:lang w:eastAsia="en-US"/>
        </w:rPr>
        <w:t>всех               существенных налоговых рисков у обособленного подразделения.</w:t>
      </w:r>
    </w:p>
    <w:p w:rsidR="00D322A0" w:rsidRPr="00F14EED" w:rsidRDefault="00D322A0" w:rsidP="00F14EED">
      <w:pPr>
        <w:pStyle w:val="EYBodycopy"/>
        <w:spacing w:before="100" w:beforeAutospacing="1" w:after="0" w:line="240" w:lineRule="auto"/>
        <w:jc w:val="both"/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</w:pPr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>Процедуры ограниченной налоговой экспертизы деятельности АО ВНИПИЭТ, АО СПб НИИ «ЭИЗ», АО «Сибирский «</w:t>
      </w:r>
      <w:proofErr w:type="spellStart"/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>Оргстройпроект</w:t>
      </w:r>
      <w:proofErr w:type="spellEnd"/>
      <w:r w:rsidRPr="00F14EED">
        <w:rPr>
          <w:rFonts w:ascii="Times New Roman" w:eastAsia="MS Mincho" w:hAnsi="Times New Roman"/>
          <w:b/>
          <w:bCs/>
          <w:color w:val="auto"/>
          <w:sz w:val="24"/>
          <w:szCs w:val="24"/>
          <w:u w:val="single"/>
          <w:lang w:val="ru-RU"/>
        </w:rPr>
        <w:t xml:space="preserve">», ЗАО «НУКЛЕАРКОНТРОЛЬ» </w:t>
      </w:r>
    </w:p>
    <w:p w:rsidR="00D322A0" w:rsidRPr="00F14EED" w:rsidRDefault="00D322A0" w:rsidP="00F14EED">
      <w:pPr>
        <w:pStyle w:val="af6"/>
        <w:numPr>
          <w:ilvl w:val="0"/>
          <w:numId w:val="23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Обсуждение с руководством анализируемых обществ типовых налоговых рисков, обусловленных общим построением бизнеса анализируемых обществ и их отраслевой спецификой, включая вопросы, связанные </w:t>
      </w:r>
      <w:proofErr w:type="gramStart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с</w:t>
      </w:r>
      <w:proofErr w:type="gramEnd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: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длительным производственным циклом проектов по ПИР и НИОКР,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классификацией результатов работ в области НИОКР – в качестве нематериального актива, расходов на НИКОР или основного средства,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оценкой остатков незавершенного производства,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lastRenderedPageBreak/>
        <w:t>сделками между взаимозависимыми сторонами, а также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крупными разовыми и нетипичными сделками.</w:t>
      </w:r>
    </w:p>
    <w:p w:rsidR="00D322A0" w:rsidRPr="00F14EED" w:rsidRDefault="00D322A0" w:rsidP="00F14EED">
      <w:pPr>
        <w:pStyle w:val="af6"/>
        <w:numPr>
          <w:ilvl w:val="0"/>
          <w:numId w:val="23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Изучение материалов налоговых проверок анализируемых обществ и результатов судебных разбирательств с налоговыми органами. При этом будет предоставлен обзор судебной практики по некоторым значимым для конкретной компании налоговым спорам с налоговыми органами.</w:t>
      </w:r>
    </w:p>
    <w:p w:rsidR="00D322A0" w:rsidRPr="00F14EED" w:rsidRDefault="00D322A0" w:rsidP="00F14EED">
      <w:pPr>
        <w:pStyle w:val="af6"/>
        <w:keepNext/>
        <w:numPr>
          <w:ilvl w:val="0"/>
          <w:numId w:val="23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proofErr w:type="gramStart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существенных сумм начисленных налогов и налоговые обязательств, отраженных в отчетности анализируемых обществ, включая:</w:t>
      </w:r>
      <w:proofErr w:type="gramEnd"/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общий анализ корректности налогов, начисленных за проверяемый период;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состояния расчетов по налогам с бюджетом на последнюю отчетную дату;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возможности возмещения из бюджета налоговых активов (в т.ч. налоговых убытков, переплаты по налогам и сборам и НДС, уплаченного поставщикам, не предъявленного к возмещению до настоящего времени);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эффективных ставок налогов / налоговой нагрузки на предприятие, сравнение эффективных ставок со средними значениями по отрасли, выявление причин отклонений (факторный анализ);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причин возникновения существенных сумм временных и постоянных разниц по налогу на прибыль.</w:t>
      </w:r>
    </w:p>
    <w:p w:rsidR="00D322A0" w:rsidRPr="00F14EED" w:rsidRDefault="00D322A0" w:rsidP="00F14EED">
      <w:pPr>
        <w:pStyle w:val="af6"/>
        <w:numPr>
          <w:ilvl w:val="0"/>
          <w:numId w:val="4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правомерности применения существенных налоговых льгот</w:t>
      </w:r>
      <w:r w:rsidRPr="00F14EED">
        <w:rPr>
          <w:rFonts w:ascii="Times New Roman" w:hAnsi="Times New Roman" w:cs="Times New Roman"/>
          <w:sz w:val="24"/>
          <w:szCs w:val="24"/>
        </w:rPr>
        <w:t>.</w:t>
      </w:r>
    </w:p>
    <w:p w:rsidR="00D322A0" w:rsidRPr="00F14EED" w:rsidRDefault="00D322A0" w:rsidP="00F14EED">
      <w:pPr>
        <w:pStyle w:val="afc"/>
        <w:numPr>
          <w:ilvl w:val="0"/>
          <w:numId w:val="4"/>
        </w:numPr>
        <w:tabs>
          <w:tab w:val="left" w:pos="567"/>
        </w:tabs>
        <w:spacing w:line="240" w:lineRule="auto"/>
        <w:rPr>
          <w:snapToGrid/>
          <w:sz w:val="24"/>
          <w:szCs w:val="24"/>
          <w:lang w:eastAsia="en-US"/>
        </w:rPr>
      </w:pPr>
      <w:r w:rsidRPr="00F14EED">
        <w:rPr>
          <w:snapToGrid/>
          <w:sz w:val="24"/>
          <w:szCs w:val="24"/>
          <w:lang w:eastAsia="en-US"/>
        </w:rPr>
        <w:t>выявление скрытых убытков компании, в том числе по товарно-материальным ценностям, незавершенному производству, дебиторской и кредиторской задолженности и в связи с этим оценка влияния скрытых убытков на основные показатели деятельности компании.</w:t>
      </w:r>
    </w:p>
    <w:p w:rsidR="00D322A0" w:rsidRPr="00F14EED" w:rsidRDefault="00D322A0" w:rsidP="00F14EED">
      <w:pPr>
        <w:pStyle w:val="afc"/>
        <w:tabs>
          <w:tab w:val="clear" w:pos="1134"/>
          <w:tab w:val="left" w:pos="567"/>
        </w:tabs>
        <w:spacing w:line="240" w:lineRule="auto"/>
        <w:rPr>
          <w:snapToGrid/>
          <w:sz w:val="24"/>
          <w:szCs w:val="24"/>
          <w:lang w:eastAsia="en-US"/>
        </w:rPr>
      </w:pPr>
    </w:p>
    <w:p w:rsidR="00FE528C" w:rsidRPr="00F14EED" w:rsidRDefault="00FE528C" w:rsidP="00F14EE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br w:type="page"/>
      </w:r>
    </w:p>
    <w:p w:rsidR="0094465E" w:rsidRPr="00F14EED" w:rsidRDefault="0094465E" w:rsidP="00F14EED">
      <w:pPr>
        <w:pStyle w:val="Heading10"/>
        <w:numPr>
          <w:ilvl w:val="0"/>
          <w:numId w:val="6"/>
        </w:numPr>
        <w:shd w:val="clear" w:color="auto" w:fill="auto"/>
        <w:spacing w:before="0" w:after="0" w:line="240" w:lineRule="auto"/>
        <w:rPr>
          <w:b/>
          <w:bCs/>
          <w:iCs/>
          <w:sz w:val="24"/>
          <w:szCs w:val="24"/>
          <w:lang w:val="ru-RU"/>
        </w:rPr>
      </w:pPr>
      <w:r w:rsidRPr="00F14EED">
        <w:rPr>
          <w:b/>
          <w:bCs/>
          <w:iCs/>
          <w:sz w:val="24"/>
          <w:szCs w:val="24"/>
          <w:lang w:val="ru-RU"/>
        </w:rPr>
        <w:t>Услуги по финансовой диагностике</w:t>
      </w:r>
    </w:p>
    <w:p w:rsidR="00BA2613" w:rsidRPr="00F14EED" w:rsidRDefault="0016165E" w:rsidP="00F14EED">
      <w:pPr>
        <w:keepNext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>Процедуры финансовой диагностики</w:t>
      </w:r>
      <w:r w:rsidR="00BA2613" w:rsidRPr="00F14EED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 xml:space="preserve"> </w:t>
      </w:r>
      <w:r w:rsidR="00BA2613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АО «</w:t>
      </w:r>
      <w:proofErr w:type="spellStart"/>
      <w:r w:rsidR="003E0674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Атомэнергопроект</w:t>
      </w:r>
      <w:proofErr w:type="spellEnd"/>
      <w:r w:rsidR="00BA2613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», АО «НИКИМТ-</w:t>
      </w:r>
      <w:proofErr w:type="spellStart"/>
      <w:r w:rsidR="00BA2613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Атомстрой</w:t>
      </w:r>
      <w:proofErr w:type="spellEnd"/>
      <w:r w:rsidR="00BA2613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» и АО «</w:t>
      </w:r>
      <w:proofErr w:type="spellStart"/>
      <w:r w:rsidR="00BA2613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Энергоспецмонтаж</w:t>
      </w:r>
      <w:proofErr w:type="spellEnd"/>
      <w:r w:rsidR="00BA2613" w:rsidRPr="00F14EED">
        <w:rPr>
          <w:rFonts w:ascii="Times New Roman" w:eastAsia="MS Mincho" w:hAnsi="Times New Roman" w:cs="Times New Roman"/>
          <w:b/>
          <w:bCs/>
          <w:sz w:val="24"/>
          <w:szCs w:val="24"/>
          <w:lang w:val="ru-RU"/>
        </w:rPr>
        <w:t>»</w:t>
      </w:r>
    </w:p>
    <w:p w:rsidR="0094465E" w:rsidRPr="00F14EED" w:rsidRDefault="0094465E" w:rsidP="00F14EED">
      <w:pPr>
        <w:keepNext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Анализ будет выполняться </w:t>
      </w:r>
      <w:r w:rsidR="00902966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за период 2012 </w:t>
      </w: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- 2014 </w:t>
      </w:r>
      <w:r w:rsidR="00902966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г</w:t>
      </w: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г. («рассматриваем</w:t>
      </w:r>
      <w:r w:rsidR="00902966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ый период») и по состоянию на 31</w:t>
      </w: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  <w:r w:rsidR="00902966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декабря 2014 г</w:t>
      </w: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.</w:t>
      </w:r>
      <w:r w:rsidR="00BA2613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В объем анализа будут входить следующие процедуры: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Обзор деятельности: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Обзор основных финансовых, инвестицио</w:t>
      </w:r>
      <w:r w:rsidR="00397A65" w:rsidRPr="00F14EED">
        <w:rPr>
          <w:rFonts w:ascii="Times New Roman" w:hAnsi="Times New Roman" w:cs="Times New Roman"/>
          <w:sz w:val="24"/>
          <w:szCs w:val="24"/>
        </w:rPr>
        <w:t>нных и</w:t>
      </w:r>
      <w:r w:rsidR="00D25496" w:rsidRPr="00F14EED">
        <w:rPr>
          <w:rFonts w:ascii="Times New Roman" w:hAnsi="Times New Roman" w:cs="Times New Roman"/>
          <w:sz w:val="24"/>
          <w:szCs w:val="24"/>
        </w:rPr>
        <w:t xml:space="preserve"> операционных потоков каждого ДЗО в периметре анализа</w:t>
      </w:r>
      <w:r w:rsidR="00397A65" w:rsidRPr="00F14EED">
        <w:rPr>
          <w:rFonts w:ascii="Times New Roman" w:hAnsi="Times New Roman" w:cs="Times New Roman"/>
          <w:sz w:val="24"/>
          <w:szCs w:val="24"/>
          <w:lang w:val="ru-RU"/>
        </w:rPr>
        <w:t>, в том числе операционных потоком между головной компанией и ДЗО</w:t>
      </w:r>
      <w:r w:rsidR="00B6205D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и внутригрупповых оборотов</w:t>
      </w:r>
      <w:r w:rsidR="00397A65" w:rsidRPr="00F14EE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Обзор операций с компаниями Группы Росатом и прочими связанными компаниями.</w:t>
      </w:r>
    </w:p>
    <w:p w:rsidR="00BA0A0B" w:rsidRPr="00F14EED" w:rsidRDefault="00BA0A0B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 распределения функциональных обязанностей между финансовой, экономической и бухгалтерской функциями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в АО АЭП.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Качество финансовой информации:</w:t>
      </w:r>
    </w:p>
    <w:p w:rsidR="00397A65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Обзор систем, которые используются для подготовки управленческой и финансовой отчетности.</w:t>
      </w:r>
    </w:p>
    <w:p w:rsidR="00BA0A0B" w:rsidRPr="00F14EED" w:rsidRDefault="00BA0A0B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Описание отличительных особенностей использования ИСУП КС и 1С</w:t>
      </w:r>
      <w:proofErr w:type="gramStart"/>
      <w:r w:rsidRPr="00F14EED">
        <w:rPr>
          <w:rFonts w:ascii="Times New Roman" w:hAnsi="Times New Roman" w:cs="Times New Roman"/>
          <w:sz w:val="24"/>
          <w:szCs w:val="24"/>
          <w:lang w:val="ru-RU"/>
        </w:rPr>
        <w:t>:Б</w:t>
      </w:r>
      <w:proofErr w:type="gramEnd"/>
      <w:r w:rsidRPr="00F14EED">
        <w:rPr>
          <w:rFonts w:ascii="Times New Roman" w:hAnsi="Times New Roman" w:cs="Times New Roman"/>
          <w:sz w:val="24"/>
          <w:szCs w:val="24"/>
          <w:lang w:val="ru-RU"/>
        </w:rPr>
        <w:t>ухгалтерия в АО АЭП.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основных процедур фина</w:t>
      </w:r>
      <w:r w:rsidR="00397A65" w:rsidRPr="00F14EED">
        <w:rPr>
          <w:rFonts w:ascii="Times New Roman" w:hAnsi="Times New Roman" w:cs="Times New Roman"/>
          <w:sz w:val="24"/>
          <w:szCs w:val="24"/>
        </w:rPr>
        <w:t>нсового контроля</w:t>
      </w:r>
      <w:r w:rsidR="00397A65" w:rsidRPr="00F14EED">
        <w:rPr>
          <w:rFonts w:ascii="Times New Roman" w:hAnsi="Times New Roman" w:cs="Times New Roman"/>
          <w:sz w:val="24"/>
          <w:szCs w:val="24"/>
          <w:lang w:val="ru-RU"/>
        </w:rPr>
        <w:t>, в том числе выполняемых мероприятий при отклонениях фактических значений от плановых</w:t>
      </w:r>
      <w:r w:rsidR="00BA57F5" w:rsidRPr="00F14EE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результатов аудиторских проверок, рекомендаций внешних аудиторов.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результатов деятельности за рассматриваемый период: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операционных доходов (в разрезе основных заказчиков и проектов)</w:t>
      </w:r>
      <w:r w:rsidR="00BA57F5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(в состав основных входят заказчики и проекты, составляющие 95% от выручки)</w:t>
      </w:r>
      <w:r w:rsidRPr="00F14EED">
        <w:rPr>
          <w:rFonts w:ascii="Times New Roman" w:hAnsi="Times New Roman" w:cs="Times New Roman"/>
          <w:sz w:val="24"/>
          <w:szCs w:val="24"/>
        </w:rPr>
        <w:t>.</w:t>
      </w:r>
    </w:p>
    <w:p w:rsidR="000633D1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 xml:space="preserve"> Анализ операционных расходов (в разрезе проектов и по типам расходов). </w:t>
      </w:r>
    </w:p>
    <w:p w:rsidR="00A74CF1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</w:t>
      </w:r>
      <w:r w:rsidR="00A74CF1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исполнения бюджетов (плановые и фактические показатели) проектов и компаний в разрезе следующих статей (в случае отсутствия аналитической информации по статьям в разрезе проектов сделать запрос у анализируемой компании или своевременно информировать заказчика с целью организации подготовки необходимой аналитики).</w:t>
      </w:r>
    </w:p>
    <w:p w:rsidR="00B11FE0" w:rsidRPr="00F14EED" w:rsidRDefault="00B11FE0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Выручка</w:t>
      </w:r>
      <w:r w:rsidR="00E33E85"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11FE0" w:rsidRPr="00F14EED" w:rsidRDefault="00B11FE0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Расходы на субподряд</w:t>
      </w:r>
      <w:r w:rsidR="00E33E85"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11FE0" w:rsidRPr="00F14EED" w:rsidRDefault="00B11FE0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Собственные расходы:</w:t>
      </w:r>
    </w:p>
    <w:p w:rsidR="00B11FE0" w:rsidRPr="00F14EED" w:rsidRDefault="00B11FE0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Прямые производственные расходы:</w:t>
      </w:r>
    </w:p>
    <w:p w:rsidR="00B11FE0" w:rsidRPr="00F14EED" w:rsidRDefault="00B11FE0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 основного производственного персонала. Среднесписочная численность основного производственного персонала,</w:t>
      </w:r>
    </w:p>
    <w:p w:rsidR="00B11FE0" w:rsidRPr="00F14EED" w:rsidRDefault="00B11FE0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Расходы на материалы и механизмы,</w:t>
      </w:r>
    </w:p>
    <w:p w:rsidR="00B11FE0" w:rsidRPr="00F14EED" w:rsidRDefault="00B11FE0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Прочие производственные расходы</w:t>
      </w:r>
      <w:r w:rsidR="00E33E85"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11FE0" w:rsidRPr="00F14EED" w:rsidRDefault="00B11FE0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Валовая прибыль</w:t>
      </w:r>
      <w:r w:rsidR="00E33E85"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11FE0" w:rsidRPr="00F14EED" w:rsidRDefault="00B11FE0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Накладные расходы (управленческие, коммерческие):</w:t>
      </w:r>
    </w:p>
    <w:p w:rsidR="00B11FE0" w:rsidRPr="00F14EED" w:rsidRDefault="00B11FE0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 управленческого персонала. Среднесписочная численность управленческого персонала,</w:t>
      </w:r>
    </w:p>
    <w:p w:rsidR="00B11FE0" w:rsidRPr="00F14EED" w:rsidRDefault="00B11FE0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67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 вспомогательного персонала. Среднесписочная численность вспомогательного персонала,</w:t>
      </w:r>
    </w:p>
    <w:p w:rsidR="00B11FE0" w:rsidRPr="00F14EED" w:rsidRDefault="00E33E85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Коммерческие расходы,</w:t>
      </w:r>
    </w:p>
    <w:p w:rsidR="00E33E85" w:rsidRPr="00F14EED" w:rsidRDefault="00E33E85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Прочие управленческие расходы;</w:t>
      </w:r>
    </w:p>
    <w:p w:rsidR="00B11FE0" w:rsidRPr="00F14EED" w:rsidRDefault="00E33E85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83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Прибыль/убыток от продаж:</w:t>
      </w:r>
    </w:p>
    <w:p w:rsidR="00E33E85" w:rsidRPr="00F14EED" w:rsidRDefault="00E33E85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Прочие доходы (по существенным статьям ≥ 5% от итога),</w:t>
      </w:r>
    </w:p>
    <w:p w:rsidR="00E33E85" w:rsidRPr="00F14EED" w:rsidRDefault="00E33E85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Прочие расходы (по существенным статьям ≥ 5% от итога),</w:t>
      </w:r>
    </w:p>
    <w:p w:rsidR="00E33E85" w:rsidRPr="00F14EED" w:rsidRDefault="00E33E85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Расходы на проценты по кредитам;</w:t>
      </w:r>
    </w:p>
    <w:p w:rsidR="00E33E85" w:rsidRPr="00F14EED" w:rsidRDefault="00E33E85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83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Прибыль до налогообложения;</w:t>
      </w:r>
    </w:p>
    <w:p w:rsidR="00E33E85" w:rsidRPr="00F14EED" w:rsidRDefault="00E33E85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Налог на прибыль;</w:t>
      </w:r>
    </w:p>
    <w:p w:rsidR="00E33E85" w:rsidRPr="00F14EED" w:rsidRDefault="00E33E85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Чистая прибыль.</w:t>
      </w:r>
    </w:p>
    <w:p w:rsidR="00E33E85" w:rsidRPr="00F14EED" w:rsidRDefault="00E33E85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Численность, итого,</w:t>
      </w:r>
    </w:p>
    <w:p w:rsidR="00E33E85" w:rsidRPr="00F14EED" w:rsidRDefault="00E33E85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труда, итого.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выполнения текущих проектов</w:t>
      </w:r>
      <w:r w:rsidR="003C7EC4" w:rsidRPr="00F14EED">
        <w:rPr>
          <w:rFonts w:ascii="Times New Roman" w:hAnsi="Times New Roman" w:cs="Times New Roman"/>
          <w:sz w:val="24"/>
          <w:szCs w:val="24"/>
          <w:lang w:val="ru-RU"/>
        </w:rPr>
        <w:t>, в том числе статус выполнения (план/факт)</w:t>
      </w:r>
      <w:r w:rsidRPr="00F14EED">
        <w:rPr>
          <w:rFonts w:ascii="Times New Roman" w:hAnsi="Times New Roman" w:cs="Times New Roman"/>
          <w:sz w:val="24"/>
          <w:szCs w:val="24"/>
        </w:rPr>
        <w:t>. Основная информация по выполняемым на п</w:t>
      </w:r>
      <w:r w:rsidR="005D7EAE" w:rsidRPr="00F14EED">
        <w:rPr>
          <w:rFonts w:ascii="Times New Roman" w:hAnsi="Times New Roman" w:cs="Times New Roman"/>
          <w:sz w:val="24"/>
          <w:szCs w:val="24"/>
        </w:rPr>
        <w:t>оследнюю отчетную дату проектам</w:t>
      </w:r>
      <w:r w:rsidR="005D7EAE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с указанием заказчиков, описанием текущих и перспективных проектов, переходящей выручки, плановой стоимости, процента выполнения, плановых и фактических расходов,  плановых и фактических платежей, включая платежи, полученные от заказчика, и платежи, выполненные в пользу подрядчиков.</w:t>
      </w:r>
    </w:p>
    <w:p w:rsidR="009B024B" w:rsidRPr="00F14EED" w:rsidRDefault="004D05AA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исполнения бюджетов по видам</w:t>
      </w:r>
      <w:r w:rsidR="009B024B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деятельности (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1.</w:t>
      </w:r>
      <w:proofErr w:type="gramEnd"/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B024B" w:rsidRPr="00F14EED">
        <w:rPr>
          <w:rFonts w:ascii="Times New Roman" w:hAnsi="Times New Roman" w:cs="Times New Roman"/>
          <w:sz w:val="24"/>
          <w:szCs w:val="24"/>
        </w:rPr>
        <w:t>Производство проектной, рабочей документации, выполнение проектно-изыскательских работ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  <w:r w:rsidR="009B024B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r w:rsidR="009B024B" w:rsidRPr="00F14EED">
        <w:rPr>
          <w:rFonts w:ascii="Times New Roman" w:hAnsi="Times New Roman" w:cs="Times New Roman"/>
          <w:sz w:val="24"/>
          <w:szCs w:val="24"/>
        </w:rPr>
        <w:t>Выполнение СМР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  <w:r w:rsidR="009B024B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="009B024B" w:rsidRPr="00F14EED">
        <w:rPr>
          <w:rFonts w:ascii="Times New Roman" w:hAnsi="Times New Roman" w:cs="Times New Roman"/>
          <w:sz w:val="24"/>
          <w:szCs w:val="24"/>
        </w:rPr>
        <w:t>Поставка оборудования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  <w:r w:rsidR="009B024B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r w:rsidR="009B024B" w:rsidRPr="00F14EED">
        <w:rPr>
          <w:rFonts w:ascii="Times New Roman" w:hAnsi="Times New Roman" w:cs="Times New Roman"/>
          <w:sz w:val="24"/>
          <w:szCs w:val="24"/>
        </w:rPr>
        <w:t>Прочее (обучение и др.)</w:t>
      </w:r>
      <w:r w:rsidR="009B024B"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) в разрезе следующих статей 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(в случае отсутствия аналитической информации по статьям в разрезе проектов сделать запрос у анализируемой компании или своевременно информировать заказчика с целью организации подготовки необходимой аналитики)</w:t>
      </w:r>
      <w:r w:rsidR="009B024B" w:rsidRPr="00F14EED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9B024B" w:rsidRPr="00F14EED" w:rsidRDefault="009B024B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Выручка;</w:t>
      </w:r>
    </w:p>
    <w:p w:rsidR="009B024B" w:rsidRPr="00F14EED" w:rsidRDefault="009B024B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Расходы на субподряд;</w:t>
      </w:r>
    </w:p>
    <w:p w:rsidR="009B024B" w:rsidRPr="00F14EED" w:rsidRDefault="009B024B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Собственные расходы:</w:t>
      </w:r>
    </w:p>
    <w:p w:rsidR="009B024B" w:rsidRPr="00F14EED" w:rsidRDefault="009B024B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Прямые производственные расходы:</w:t>
      </w:r>
    </w:p>
    <w:p w:rsidR="009B024B" w:rsidRPr="00F14EED" w:rsidRDefault="009B024B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 основного производственного персонала. Среднесписочная численность основного производственного персонала,</w:t>
      </w:r>
    </w:p>
    <w:p w:rsidR="009B024B" w:rsidRPr="00F14EED" w:rsidRDefault="009B024B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Расходы на материалы и механизмы,</w:t>
      </w:r>
    </w:p>
    <w:p w:rsidR="009B024B" w:rsidRPr="00F14EED" w:rsidRDefault="009B024B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Накладные расходы:</w:t>
      </w:r>
    </w:p>
    <w:p w:rsidR="009B024B" w:rsidRPr="00F14EED" w:rsidRDefault="009B024B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34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 управленческого персонала. Среднесписочная численность управленческого персонала,</w:t>
      </w:r>
    </w:p>
    <w:p w:rsidR="009B024B" w:rsidRPr="00F14EED" w:rsidRDefault="009B024B" w:rsidP="00F14EED">
      <w:pPr>
        <w:pStyle w:val="af6"/>
        <w:numPr>
          <w:ilvl w:val="6"/>
          <w:numId w:val="18"/>
        </w:numPr>
        <w:spacing w:before="120" w:after="0" w:line="240" w:lineRule="auto"/>
        <w:ind w:left="2694" w:hanging="567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Фонд оплаты труда вспомогательного персонала. Среднесписочная численность вспомогательного персонала</w:t>
      </w:r>
      <w:r w:rsidR="00916A13" w:rsidRPr="00F14EED">
        <w:rPr>
          <w:rFonts w:ascii="Times New Roman" w:hAnsi="Times New Roman" w:cs="Times New Roman"/>
          <w:sz w:val="24"/>
          <w:szCs w:val="24"/>
          <w:lang w:val="ru-RU"/>
        </w:rPr>
        <w:t>,</w:t>
      </w:r>
    </w:p>
    <w:p w:rsidR="0011488A" w:rsidRPr="00F14EED" w:rsidRDefault="009B024B" w:rsidP="00F14EED">
      <w:pPr>
        <w:pStyle w:val="af6"/>
        <w:numPr>
          <w:ilvl w:val="5"/>
          <w:numId w:val="18"/>
        </w:numPr>
        <w:spacing w:before="120" w:after="0" w:line="240" w:lineRule="auto"/>
        <w:ind w:left="2268" w:hanging="468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Прочие</w:t>
      </w:r>
      <w:r w:rsidR="008139B0" w:rsidRPr="00F14EED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11488A" w:rsidRPr="00F14EED" w:rsidRDefault="009B024B" w:rsidP="00F14EED">
      <w:pPr>
        <w:pStyle w:val="af6"/>
        <w:numPr>
          <w:ilvl w:val="4"/>
          <w:numId w:val="18"/>
        </w:numPr>
        <w:spacing w:before="120" w:after="0" w:line="240" w:lineRule="auto"/>
        <w:ind w:left="1701" w:hanging="261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Чистая прибыль.</w:t>
      </w:r>
    </w:p>
    <w:p w:rsidR="0011488A" w:rsidRPr="00F14EED" w:rsidRDefault="0011488A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</w:t>
      </w:r>
      <w:r w:rsidRPr="00F14EED">
        <w:rPr>
          <w:rFonts w:ascii="Times New Roman" w:hAnsi="Times New Roman" w:cs="Times New Roman"/>
          <w:sz w:val="24"/>
          <w:szCs w:val="24"/>
        </w:rPr>
        <w:t xml:space="preserve"> 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бюджетов взаиморасчетов с заказчиками (БРПК) и поставщиками/подрядчиками (БРПС) с начала реализации проекта до его окончания (по форме Заказчика)</w:t>
      </w:r>
    </w:p>
    <w:p w:rsidR="004D05AA" w:rsidRPr="00F14EED" w:rsidRDefault="004D05AA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рентабельности в разрезе компаний и проектов (рентабельность по валовой прибыли, рентабельность по прибыли от продаж, рентабельность по прибыли до налогообложения).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Финансовые условия действующих договоров с крупнейшими поставщиками (10 крупнейших договоров).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Финансовые условия действующих договоров с крупнейшими заказчиками (10 крупнейших договоров).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основных средств: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Структура основных средств по видам.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 xml:space="preserve">Информация об основных средствах, полученных в финансовую и операционную аренду. 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нематериальных активов: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Состав и оценка нематериальных активов.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Анализ прочих </w:t>
      </w:r>
      <w:proofErr w:type="spellStart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внеоборотных</w:t>
      </w:r>
      <w:proofErr w:type="spellEnd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активов.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запасов: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Состав запасов по категориям.</w:t>
      </w:r>
    </w:p>
    <w:p w:rsidR="00BA0A0B" w:rsidRPr="00F14EED" w:rsidRDefault="00BA0A0B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оборачиваемости запасов.</w:t>
      </w:r>
    </w:p>
    <w:p w:rsidR="00BA0A0B" w:rsidRPr="00F14EED" w:rsidRDefault="00BA0A0B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неликвидных запасов.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достаточности резерва под обесценение запасов.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дебиторской задолженности:</w:t>
      </w:r>
    </w:p>
    <w:p w:rsidR="00E87349" w:rsidRPr="00F14EED" w:rsidRDefault="00E87349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системной работы и мероприятий по взысканию дебиторской задолженности.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Состав дебиторской задолженности по видам.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Крупнейшие дебиторы.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дебиторской задолженности по срокам возникновения. Анализ достаточности резерва сомнительной задолженности.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кредиторской задолженности: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Состав кредиторской задолженности по видам.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Крупнейшие кредиторы.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кредиторской задолженности по срокам возникновения. Просроченная задолженность.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динамики оборотного капитала. Объяснение основных колебаний.</w:t>
      </w:r>
    </w:p>
    <w:p w:rsidR="00E87349" w:rsidRPr="00F14EED" w:rsidRDefault="00E87349" w:rsidP="00F14EED">
      <w:pPr>
        <w:pStyle w:val="af6"/>
        <w:numPr>
          <w:ilvl w:val="0"/>
          <w:numId w:val="33"/>
        </w:numPr>
        <w:spacing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Аналитика элементов оборотного капитала (запасы, ДЗ, </w:t>
      </w:r>
      <w:proofErr w:type="gramStart"/>
      <w:r w:rsidRPr="00F14EED">
        <w:rPr>
          <w:rFonts w:ascii="Times New Roman" w:hAnsi="Times New Roman" w:cs="Times New Roman"/>
          <w:sz w:val="24"/>
          <w:szCs w:val="24"/>
          <w:lang w:val="ru-RU"/>
        </w:rPr>
        <w:t>КЗ</w:t>
      </w:r>
      <w:proofErr w:type="gramEnd"/>
      <w:r w:rsidRPr="00F14EED">
        <w:rPr>
          <w:rFonts w:ascii="Times New Roman" w:hAnsi="Times New Roman" w:cs="Times New Roman"/>
          <w:sz w:val="24"/>
          <w:szCs w:val="24"/>
          <w:lang w:val="ru-RU"/>
        </w:rPr>
        <w:t>) по проектам (при наличии аналитической информации в разрезе по проектам).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заемных средств:</w:t>
      </w:r>
    </w:p>
    <w:p w:rsidR="0094465E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состава заемных средств по кредиторам, договорам.</w:t>
      </w:r>
    </w:p>
    <w:p w:rsidR="008A3066" w:rsidRPr="00F14EED" w:rsidRDefault="0094465E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задолженности по срокам погашения.</w:t>
      </w:r>
    </w:p>
    <w:p w:rsidR="008A3066" w:rsidRPr="00F14EED" w:rsidRDefault="008A3066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94465E" w:rsidRPr="00F14EED">
        <w:rPr>
          <w:rFonts w:ascii="Times New Roman" w:hAnsi="Times New Roman" w:cs="Times New Roman"/>
          <w:sz w:val="24"/>
          <w:szCs w:val="24"/>
        </w:rPr>
        <w:t>бзор условий действующих кредит</w:t>
      </w:r>
      <w:r w:rsidRPr="00F14EED">
        <w:rPr>
          <w:rFonts w:ascii="Times New Roman" w:hAnsi="Times New Roman" w:cs="Times New Roman"/>
          <w:sz w:val="24"/>
          <w:szCs w:val="24"/>
        </w:rPr>
        <w:t>ных договоров и договоров займа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B1246" w:rsidRPr="00F14EED">
        <w:rPr>
          <w:rFonts w:ascii="Times New Roman" w:hAnsi="Times New Roman" w:cs="Times New Roman"/>
          <w:sz w:val="24"/>
          <w:szCs w:val="24"/>
          <w:lang w:val="ru-RU"/>
        </w:rPr>
        <w:t>в том числе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описание основных условий кредитных договоров (валюта, ставка, срок, обеспечение, перечень финансовых и нефинансовых </w:t>
      </w:r>
      <w:proofErr w:type="spellStart"/>
      <w:r w:rsidRPr="00F14EED">
        <w:rPr>
          <w:rFonts w:ascii="Times New Roman" w:hAnsi="Times New Roman" w:cs="Times New Roman"/>
          <w:sz w:val="24"/>
          <w:szCs w:val="24"/>
          <w:lang w:val="ru-RU"/>
        </w:rPr>
        <w:t>ковенант</w:t>
      </w:r>
      <w:proofErr w:type="spellEnd"/>
      <w:r w:rsidRPr="00F14EED">
        <w:rPr>
          <w:rFonts w:ascii="Times New Roman" w:hAnsi="Times New Roman" w:cs="Times New Roman"/>
          <w:sz w:val="24"/>
          <w:szCs w:val="24"/>
          <w:lang w:val="ru-RU"/>
        </w:rPr>
        <w:t>, перечень поручителей, кредитный лимит)</w:t>
      </w:r>
      <w:r w:rsidR="00F25B84" w:rsidRPr="00F14EE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A3066" w:rsidRPr="00F14EED" w:rsidRDefault="008A3066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соблюдения основных финансовых ковенант, предусмотренных кредитными договорами.</w:t>
      </w:r>
    </w:p>
    <w:p w:rsidR="008A3066" w:rsidRPr="00F14EED" w:rsidRDefault="008A3066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Перечень и анализ имущества, заложенного в качестве обеспечения на последнюю доступную дату.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Анализ структуры </w:t>
      </w:r>
      <w:proofErr w:type="spellStart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забалансовых</w:t>
      </w:r>
      <w:proofErr w:type="spellEnd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активов и обязательств.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условных обязательств (судебные разбирательства, гарантии в отношении обязатель</w:t>
      </w:r>
      <w:proofErr w:type="gramStart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ств тр</w:t>
      </w:r>
      <w:proofErr w:type="gramEnd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етьих лиц и т.д.).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Выявления и анализ залогов и иных обременений имущества.</w:t>
      </w:r>
    </w:p>
    <w:p w:rsidR="0094465E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Выявление и анализ событий после отчетной даты.</w:t>
      </w:r>
    </w:p>
    <w:p w:rsidR="007D1AD1" w:rsidRPr="00F14EED" w:rsidRDefault="007D1AD1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выполнения бюджетов компаний и бюджетов проектов. Анализ процедур планирования. Анализ процедур формирования факта. Анализ процедур работы с отклонениями фактических от плановых значений.</w:t>
      </w:r>
      <w:r w:rsidR="000A29FD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</w:p>
    <w:p w:rsidR="000A29FD" w:rsidRPr="00F14EED" w:rsidRDefault="000A29FD" w:rsidP="00F14EED">
      <w:pPr>
        <w:pStyle w:val="af6"/>
        <w:numPr>
          <w:ilvl w:val="1"/>
          <w:numId w:val="17"/>
        </w:numPr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В т.ч. бюджеты проектов в формате БРПК/БРПС на протяжении жизненного цикла проекта.</w:t>
      </w:r>
    </w:p>
    <w:p w:rsidR="007D1AD1" w:rsidRPr="00F14EED" w:rsidRDefault="007D1AD1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списка гарантий, выданных / полученных в связи с выполнением проектов и их основные условия.</w:t>
      </w:r>
      <w:r w:rsidR="000A29FD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Выборочная проверка наличия банковских гарантий по договорам.</w:t>
      </w:r>
    </w:p>
    <w:p w:rsidR="006F671F" w:rsidRPr="00F14EED" w:rsidRDefault="006F671F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Оценка динамики освоения утвержденной инвестиционной программы (по годам). Сравнение утвержденной и реализованной программ.</w:t>
      </w:r>
    </w:p>
    <w:p w:rsidR="006F671F" w:rsidRPr="00F14EED" w:rsidRDefault="006F671F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Соответствие фактически произведенных инвестиционных расходов одобренным проектам и лимитам финансирования (по направлению и содержанию).</w:t>
      </w:r>
    </w:p>
    <w:p w:rsidR="000530A2" w:rsidRPr="00F14EED" w:rsidRDefault="000530A2" w:rsidP="00F14EED">
      <w:pPr>
        <w:pStyle w:val="af6"/>
        <w:numPr>
          <w:ilvl w:val="0"/>
          <w:numId w:val="17"/>
        </w:numPr>
        <w:spacing w:before="24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Оценка производственной целесообразности реализуемых инвестиционных расходов.</w:t>
      </w:r>
    </w:p>
    <w:p w:rsidR="000530A2" w:rsidRPr="00F14EED" w:rsidRDefault="000530A2" w:rsidP="00F14EED">
      <w:pPr>
        <w:pStyle w:val="af6"/>
        <w:spacing w:before="24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</w:p>
    <w:p w:rsidR="000530A2" w:rsidRPr="00F14EED" w:rsidRDefault="000530A2" w:rsidP="00F14EED">
      <w:pPr>
        <w:pStyle w:val="af6"/>
        <w:numPr>
          <w:ilvl w:val="0"/>
          <w:numId w:val="17"/>
        </w:numPr>
        <w:spacing w:before="240"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Выявление рисков и недостатков системы инвестиционного планирования и контроля, предложения по оптимизации системы</w:t>
      </w:r>
    </w:p>
    <w:p w:rsidR="000A29FD" w:rsidRPr="00F14EED" w:rsidRDefault="000A29FD" w:rsidP="00F14EED">
      <w:pPr>
        <w:pStyle w:val="af6"/>
        <w:numPr>
          <w:ilvl w:val="0"/>
          <w:numId w:val="17"/>
        </w:numPr>
        <w:spacing w:before="240"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Анализ лизингового портфеля с указанием имущества закупленного в лизинг, затраты по которому не принимаются для целей налогообложения (если оборудование не эксплуатируется, а лизинговые платежи оплачиваются.) </w:t>
      </w:r>
    </w:p>
    <w:p w:rsidR="007628C7" w:rsidRPr="00F14EED" w:rsidRDefault="007628C7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отчета о движении денежных средств, в том числе: анализ структуры денежных средств по видам деятельности, взаимосвязь чистой прибыли и движения денежных средств.</w:t>
      </w:r>
    </w:p>
    <w:p w:rsidR="00FF2DE8" w:rsidRPr="00F14EED" w:rsidRDefault="00FF2DE8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Анализ </w:t>
      </w:r>
      <w:proofErr w:type="spellStart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сегметной</w:t>
      </w:r>
      <w:proofErr w:type="spellEnd"/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отчетности (при наличии раскрытия в бухгалтерской отчетности).</w:t>
      </w:r>
    </w:p>
    <w:p w:rsidR="006F671F" w:rsidRPr="00F14EED" w:rsidRDefault="0094465E" w:rsidP="00F14EED">
      <w:pPr>
        <w:pStyle w:val="af6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Оценка финансовых рисков (где это возможно).</w:t>
      </w:r>
    </w:p>
    <w:p w:rsidR="0011488A" w:rsidRPr="00F14EED" w:rsidRDefault="0011488A" w:rsidP="00F14EED">
      <w:pPr>
        <w:pStyle w:val="af6"/>
        <w:numPr>
          <w:ilvl w:val="0"/>
          <w:numId w:val="17"/>
        </w:numPr>
        <w:spacing w:before="120"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полноты применения отраслевых порядков и регламентов.</w:t>
      </w:r>
    </w:p>
    <w:p w:rsidR="0011488A" w:rsidRPr="00F14EED" w:rsidRDefault="0011488A" w:rsidP="00F14EED">
      <w:pPr>
        <w:pStyle w:val="af6"/>
        <w:numPr>
          <w:ilvl w:val="0"/>
          <w:numId w:val="17"/>
        </w:numPr>
        <w:spacing w:before="120"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процедуры оценки участников конкурсных процедур на соответствие требованиям по обеспеченности финансовыми ресурсами.</w:t>
      </w:r>
    </w:p>
    <w:p w:rsidR="0011488A" w:rsidRPr="00F14EED" w:rsidRDefault="0011488A" w:rsidP="00F14EED">
      <w:pPr>
        <w:spacing w:after="0" w:line="240" w:lineRule="auto"/>
        <w:ind w:left="360"/>
        <w:rPr>
          <w:rFonts w:ascii="Times New Roman" w:hAnsi="Times New Roman" w:cs="Times New Roman"/>
          <w:bCs/>
          <w:iCs/>
          <w:sz w:val="24"/>
          <w:szCs w:val="24"/>
        </w:rPr>
      </w:pPr>
    </w:p>
    <w:p w:rsidR="00BA2613" w:rsidRPr="00F14EED" w:rsidRDefault="00452181" w:rsidP="00F14EED">
      <w:pPr>
        <w:keepNext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>Процедуры ограниченной финансовой диагностики</w:t>
      </w:r>
      <w:r w:rsidR="00BA2613" w:rsidRPr="00F14EED">
        <w:rPr>
          <w:rFonts w:ascii="Times New Roman" w:hAnsi="Times New Roman" w:cs="Times New Roman"/>
          <w:b/>
          <w:bCs/>
          <w:iCs/>
          <w:sz w:val="24"/>
          <w:szCs w:val="24"/>
          <w:lang w:val="ru-RU"/>
        </w:rPr>
        <w:t xml:space="preserve"> </w:t>
      </w:r>
      <w:r w:rsidRPr="00F14EED">
        <w:rPr>
          <w:rFonts w:ascii="Times New Roman" w:eastAsia="MS Mincho" w:hAnsi="Times New Roman" w:cs="Times New Roman"/>
          <w:b/>
          <w:bCs/>
          <w:sz w:val="24"/>
          <w:szCs w:val="24"/>
          <w:u w:val="single"/>
          <w:lang w:val="ru-RU"/>
        </w:rPr>
        <w:t>АО ВНИПИЭТ, АО СПб НИИ «ЭИЗ», АО «Сибирский «</w:t>
      </w:r>
      <w:proofErr w:type="spellStart"/>
      <w:r w:rsidRPr="00F14EED">
        <w:rPr>
          <w:rFonts w:ascii="Times New Roman" w:eastAsia="MS Mincho" w:hAnsi="Times New Roman" w:cs="Times New Roman"/>
          <w:b/>
          <w:bCs/>
          <w:sz w:val="24"/>
          <w:szCs w:val="24"/>
          <w:u w:val="single"/>
          <w:lang w:val="ru-RU"/>
        </w:rPr>
        <w:t>Оргстройпроект</w:t>
      </w:r>
      <w:proofErr w:type="spellEnd"/>
      <w:r w:rsidRPr="00F14EED">
        <w:rPr>
          <w:rFonts w:ascii="Times New Roman" w:eastAsia="MS Mincho" w:hAnsi="Times New Roman" w:cs="Times New Roman"/>
          <w:b/>
          <w:bCs/>
          <w:sz w:val="24"/>
          <w:szCs w:val="24"/>
          <w:u w:val="single"/>
          <w:lang w:val="ru-RU"/>
        </w:rPr>
        <w:t>», ЗАО «НУКЛЕАРКОНТРОЛЬ»</w:t>
      </w:r>
    </w:p>
    <w:p w:rsidR="00BA2613" w:rsidRPr="00F14EED" w:rsidRDefault="00BA2613" w:rsidP="00F14EED">
      <w:pPr>
        <w:keepNext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будет выполняться за период 201</w:t>
      </w:r>
      <w:r w:rsidR="004E314B"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3</w:t>
      </w: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- 2014 гг. («рассматриваемый период») и по состоянию на 31 декабря 2014 г. В объем анализа будут входить следующие процедуры:</w:t>
      </w:r>
    </w:p>
    <w:p w:rsidR="00BA2613" w:rsidRPr="00F14EED" w:rsidRDefault="00BA2613" w:rsidP="00F14EED">
      <w:pPr>
        <w:pStyle w:val="af6"/>
        <w:numPr>
          <w:ilvl w:val="0"/>
          <w:numId w:val="32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Обзор деятельности:</w:t>
      </w:r>
    </w:p>
    <w:p w:rsidR="004D5294" w:rsidRPr="00F14EED" w:rsidRDefault="004D5294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Обзор основных финансовых, инвестиционных и операционных потоков каждого ДЗО в периметре анализа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A2613" w:rsidRPr="00F14EED" w:rsidRDefault="00BA2613" w:rsidP="00F14EED">
      <w:pPr>
        <w:pStyle w:val="af6"/>
        <w:numPr>
          <w:ilvl w:val="0"/>
          <w:numId w:val="32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Качество финансовой информации: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 xml:space="preserve">Обзор </w:t>
      </w: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ключевых </w:t>
      </w:r>
      <w:r w:rsidRPr="00F14EED">
        <w:rPr>
          <w:rFonts w:ascii="Times New Roman" w:hAnsi="Times New Roman" w:cs="Times New Roman"/>
          <w:sz w:val="24"/>
          <w:szCs w:val="24"/>
        </w:rPr>
        <w:t>систем, которые используются для подготовки управленческой и финансовой отчетности.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</w:rPr>
      </w:pPr>
      <w:r w:rsidRPr="00F14EED">
        <w:rPr>
          <w:rFonts w:ascii="Times New Roman" w:hAnsi="Times New Roman" w:cs="Times New Roman"/>
          <w:sz w:val="24"/>
          <w:szCs w:val="24"/>
        </w:rPr>
        <w:t>Анализ результатов аудиторских проверок, рекомендаций внешних аудиторов.</w:t>
      </w:r>
    </w:p>
    <w:p w:rsidR="00BA2613" w:rsidRPr="00F14EED" w:rsidRDefault="00BA2613" w:rsidP="00F14EED">
      <w:pPr>
        <w:pStyle w:val="af6"/>
        <w:numPr>
          <w:ilvl w:val="0"/>
          <w:numId w:val="32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результатов деятельности за период 2014 г.: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операционных доходов (в разрезе направлений деятельности, основных заказчиков и проектов).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Анализ операционных расходов (в разрезе проектов и по типам расходов). 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рентабельности в разрезе по проектам (при наличии у компании соответствующей аналитической информации). Выявление убыточных проектов.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Анализ прочих существенных доходов и расходов.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Обзор основных текущих проектов.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>Финансовые условия действующих договоров с крупнейшими поставщиками и заказчиками (по 10 крупнейших договоров).</w:t>
      </w:r>
    </w:p>
    <w:p w:rsidR="00BA2613" w:rsidRPr="00F14EED" w:rsidRDefault="00BA2613" w:rsidP="00F14EED">
      <w:pPr>
        <w:pStyle w:val="af6"/>
        <w:numPr>
          <w:ilvl w:val="0"/>
          <w:numId w:val="32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показателей бухгалтерского баланса на 31 декабря 2014 г.: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Состав </w:t>
      </w:r>
      <w:proofErr w:type="spellStart"/>
      <w:r w:rsidRPr="00F14EED">
        <w:rPr>
          <w:rFonts w:ascii="Times New Roman" w:hAnsi="Times New Roman" w:cs="Times New Roman"/>
          <w:sz w:val="24"/>
          <w:szCs w:val="24"/>
          <w:lang w:val="ru-RU"/>
        </w:rPr>
        <w:t>внеоборотных</w:t>
      </w:r>
      <w:proofErr w:type="spellEnd"/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 активов. 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sz w:val="24"/>
          <w:szCs w:val="24"/>
          <w:lang w:val="ru-RU"/>
        </w:rPr>
        <w:t xml:space="preserve">Анализ основных компонентов оборотного капитала (запасы, дебиторская и кредиторская задолженность). 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задолженности по полученным кредитам и займам, включая анализ залогов и иных обременений имущества.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условных обязательств.</w:t>
      </w:r>
    </w:p>
    <w:p w:rsidR="00BA2613" w:rsidRPr="00F14EED" w:rsidRDefault="00BA2613" w:rsidP="00F14EED">
      <w:pPr>
        <w:pStyle w:val="af6"/>
        <w:numPr>
          <w:ilvl w:val="1"/>
          <w:numId w:val="18"/>
        </w:numPr>
        <w:spacing w:before="120" w:after="0" w:line="240" w:lineRule="auto"/>
        <w:ind w:left="1134" w:hanging="425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Анализ гарантий выданных / полученных в связи с выполнением проектов и их основные условия.</w:t>
      </w:r>
    </w:p>
    <w:p w:rsidR="00BA2613" w:rsidRPr="00F14EED" w:rsidRDefault="00BA2613" w:rsidP="00F14EED">
      <w:pPr>
        <w:pStyle w:val="af6"/>
        <w:numPr>
          <w:ilvl w:val="0"/>
          <w:numId w:val="32"/>
        </w:numPr>
        <w:spacing w:after="0" w:line="240" w:lineRule="auto"/>
        <w:contextualSpacing w:val="0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>Оценка финансовых рисков (где это возможно).</w:t>
      </w:r>
    </w:p>
    <w:p w:rsidR="00205D67" w:rsidRPr="00F14EED" w:rsidRDefault="00205D67" w:rsidP="00F14EE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br w:type="page"/>
      </w:r>
    </w:p>
    <w:p w:rsidR="00205D67" w:rsidRPr="00F14EED" w:rsidRDefault="00205D67" w:rsidP="00F14EED">
      <w:pPr>
        <w:pStyle w:val="Heading10"/>
        <w:numPr>
          <w:ilvl w:val="0"/>
          <w:numId w:val="6"/>
        </w:numPr>
        <w:shd w:val="clear" w:color="auto" w:fill="auto"/>
        <w:spacing w:before="0" w:after="0" w:line="240" w:lineRule="auto"/>
        <w:rPr>
          <w:b/>
          <w:bCs/>
          <w:iCs/>
          <w:sz w:val="24"/>
          <w:szCs w:val="24"/>
          <w:lang w:val="ru-RU"/>
        </w:rPr>
      </w:pPr>
      <w:r w:rsidRPr="00F14EED">
        <w:rPr>
          <w:b/>
          <w:bCs/>
          <w:iCs/>
          <w:sz w:val="24"/>
          <w:szCs w:val="24"/>
          <w:lang w:val="ru-RU"/>
        </w:rPr>
        <w:t xml:space="preserve">Услуги по анализу </w:t>
      </w:r>
      <w:r w:rsidR="008F43F4" w:rsidRPr="00F14EED">
        <w:rPr>
          <w:b/>
          <w:bCs/>
          <w:iCs/>
          <w:sz w:val="24"/>
          <w:szCs w:val="24"/>
          <w:lang w:val="ru-RU"/>
        </w:rPr>
        <w:t xml:space="preserve">закупочных </w:t>
      </w:r>
      <w:r w:rsidRPr="00F14EED">
        <w:rPr>
          <w:b/>
          <w:bCs/>
          <w:iCs/>
          <w:sz w:val="24"/>
          <w:szCs w:val="24"/>
          <w:lang w:val="ru-RU"/>
        </w:rPr>
        <w:t xml:space="preserve">цен </w:t>
      </w:r>
    </w:p>
    <w:p w:rsidR="00205D67" w:rsidRPr="00F14EED" w:rsidRDefault="002E7F36" w:rsidP="00F14EED">
      <w:p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В объем работ будет входить 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выборочный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анализ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цен заключенных расходных договоров на поставку </w:t>
      </w:r>
      <w:proofErr w:type="spellStart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МТРиО</w:t>
      </w:r>
      <w:proofErr w:type="spellEnd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для нужд АЭС и собственных нужд за 2013-2014 гг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.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в части соблюдения применения положений «Методики расчета начальных (максимальных) цен договоров при проведении закупок» Госкорпорации «Росатом» (приложение № 9 к ЕОСЗ) и ранее действующей редакции при определении НМЦ».</w:t>
      </w:r>
    </w:p>
    <w:p w:rsidR="003E0B65" w:rsidRPr="00F14EED" w:rsidRDefault="003E0B65" w:rsidP="00F14EED">
      <w:p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Анализ должен охватывать:</w:t>
      </w:r>
    </w:p>
    <w:p w:rsidR="003E0B65" w:rsidRPr="00F14EED" w:rsidRDefault="00C81207" w:rsidP="00F14EED">
      <w:pPr>
        <w:pStyle w:val="af6"/>
        <w:numPr>
          <w:ilvl w:val="0"/>
          <w:numId w:val="30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10 наиболее дорогих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договор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ов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поставки 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АО «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АЭП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» для нужд АЭС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;</w:t>
      </w:r>
    </w:p>
    <w:p w:rsidR="003E0B65" w:rsidRPr="00F14EED" w:rsidRDefault="00C81207" w:rsidP="00F14EED">
      <w:pPr>
        <w:pStyle w:val="af6"/>
        <w:numPr>
          <w:ilvl w:val="0"/>
          <w:numId w:val="30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в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части закупок для собственных нужд АО «АЭП», АО «НИКИМТ-</w:t>
      </w:r>
      <w:proofErr w:type="spellStart"/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Атомстрой</w:t>
      </w:r>
      <w:proofErr w:type="spellEnd"/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» и АО «</w:t>
      </w:r>
      <w:proofErr w:type="spellStart"/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Энергоспецмонтаж</w:t>
      </w:r>
      <w:proofErr w:type="spellEnd"/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» – по каждому предприятию по 10 наиболее 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дорогих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расходны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х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договор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ов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отдельно за 2013 и 2014 гг.</w:t>
      </w:r>
    </w:p>
    <w:p w:rsidR="00205D67" w:rsidRPr="00F14EED" w:rsidRDefault="00E346D5" w:rsidP="00F14EED">
      <w:p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Результаты работ будут содержать 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следующую информацию в части договоров на поставку </w:t>
      </w:r>
      <w:proofErr w:type="spellStart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МТРиО</w:t>
      </w:r>
      <w:proofErr w:type="spellEnd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и оказанию услуг, в т</w:t>
      </w:r>
      <w:proofErr w:type="gramStart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.ч</w:t>
      </w:r>
      <w:proofErr w:type="gramEnd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на собственные нужды:</w:t>
      </w:r>
    </w:p>
    <w:p w:rsidR="00E346D5" w:rsidRPr="00F14EED" w:rsidRDefault="00205D67" w:rsidP="00F14EED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статистику по количеству и видам источников (аналоги, ТКП, </w:t>
      </w:r>
      <w:proofErr w:type="spellStart"/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оферентные</w:t>
      </w:r>
      <w:proofErr w:type="spellEnd"/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и т.д.) ценовой информации, использованных при установлении НМЦ с классификацией результатов относительно количества договоров и общей стоимости по договорам;</w:t>
      </w:r>
    </w:p>
    <w:p w:rsidR="00E346D5" w:rsidRPr="00F14EED" w:rsidRDefault="00E346D5" w:rsidP="00F14EED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о 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наличии информации о </w:t>
      </w:r>
      <w:proofErr w:type="spellStart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МТРиО</w:t>
      </w:r>
      <w:proofErr w:type="spellEnd"/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, идентичных закупаемым по анализируемым заключенным договорам (полные аналоги), и использовании этих ценовых данных в расчетах НМЦ;</w:t>
      </w:r>
    </w:p>
    <w:p w:rsidR="00E346D5" w:rsidRPr="00F14EED" w:rsidRDefault="00205D67" w:rsidP="00F14EED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при использовании в расчетах НМЦ т</w:t>
      </w:r>
      <w:r w:rsidR="00E346D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ехнико-коммерческих предложений –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информацию о запросах калькуляций с расшифровками, проводимому при определении НМЦ анализу предоставленной поставщиками информации;</w:t>
      </w:r>
    </w:p>
    <w:p w:rsidR="00E346D5" w:rsidRPr="00F14EED" w:rsidRDefault="00E346D5" w:rsidP="00F14EED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0 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примененных в расчетах корректирующих поправок для приведения условий поставки в сопоставимый уровень;</w:t>
      </w:r>
    </w:p>
    <w:p w:rsidR="003E0B65" w:rsidRPr="00F14EED" w:rsidRDefault="00E346D5" w:rsidP="00F14EED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proofErr w:type="gramStart"/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о 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п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роведенном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при согласовании</w:t>
      </w: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НМЦ снижении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стоимости относительно предлагаемой НМЦ (в руб. и % от первоначальной НМЦ) и о возможностях</w:t>
      </w:r>
      <w:r w:rsidR="003E0B65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</w:t>
      </w:r>
      <w:r w:rsidR="00205D67"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 xml:space="preserve"> дополнительного снижения;</w:t>
      </w:r>
      <w:proofErr w:type="gramEnd"/>
    </w:p>
    <w:p w:rsidR="00205D67" w:rsidRPr="00F14EED" w:rsidRDefault="00205D67" w:rsidP="00F14EED">
      <w:pPr>
        <w:pStyle w:val="af6"/>
        <w:numPr>
          <w:ilvl w:val="0"/>
          <w:numId w:val="29"/>
        </w:numPr>
        <w:spacing w:after="0" w:line="240" w:lineRule="auto"/>
        <w:jc w:val="both"/>
        <w:rPr>
          <w:rFonts w:ascii="Times New Roman" w:eastAsia="MS Mincho" w:hAnsi="Times New Roman" w:cs="Times New Roman"/>
          <w:bCs/>
          <w:sz w:val="24"/>
          <w:szCs w:val="24"/>
          <w:lang w:val="ru-RU"/>
        </w:rPr>
      </w:pPr>
      <w:r w:rsidRPr="00F14EED">
        <w:rPr>
          <w:rFonts w:ascii="Times New Roman" w:eastAsia="MS Mincho" w:hAnsi="Times New Roman" w:cs="Times New Roman"/>
          <w:bCs/>
          <w:sz w:val="24"/>
          <w:szCs w:val="24"/>
          <w:lang w:val="ru-RU"/>
        </w:rPr>
        <w:t>другую информацию о расчетных механизмах, повлиявших на размер НМЦ.</w:t>
      </w:r>
    </w:p>
    <w:p w:rsidR="00FE528C" w:rsidRPr="00F14EED" w:rsidRDefault="00FE528C" w:rsidP="00F14EE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u-RU"/>
        </w:rPr>
      </w:pPr>
    </w:p>
    <w:sectPr w:rsidR="00FE528C" w:rsidRPr="00F14EED" w:rsidSect="002A4891">
      <w:pgSz w:w="11906" w:h="16838" w:code="9"/>
      <w:pgMar w:top="993" w:right="1021" w:bottom="851" w:left="102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F72" w:rsidRDefault="00940F72">
      <w:pPr>
        <w:spacing w:after="0" w:line="240" w:lineRule="auto"/>
      </w:pPr>
      <w:r>
        <w:separator/>
      </w:r>
    </w:p>
  </w:endnote>
  <w:endnote w:type="continuationSeparator" w:id="0">
    <w:p w:rsidR="00940F72" w:rsidRDefault="00940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YInterstate Light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EYInterstate">
    <w:altName w:val="Corbel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F72" w:rsidRDefault="00940F72">
      <w:pPr>
        <w:spacing w:after="0" w:line="240" w:lineRule="auto"/>
      </w:pPr>
      <w:r>
        <w:separator/>
      </w:r>
    </w:p>
  </w:footnote>
  <w:footnote w:type="continuationSeparator" w:id="0">
    <w:p w:rsidR="00940F72" w:rsidRDefault="00940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68E7"/>
    <w:multiLevelType w:val="hybridMultilevel"/>
    <w:tmpl w:val="78ACC0E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9A64D7"/>
    <w:multiLevelType w:val="hybridMultilevel"/>
    <w:tmpl w:val="A91416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70D07"/>
    <w:multiLevelType w:val="multilevel"/>
    <w:tmpl w:val="04BCE4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984408E"/>
    <w:multiLevelType w:val="multilevel"/>
    <w:tmpl w:val="EE3860A0"/>
    <w:name w:val="PwCListNumbers1"/>
    <w:styleLink w:val="PwCListNumbers1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pStyle w:val="2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pStyle w:val="3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pStyle w:val="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4">
    <w:nsid w:val="09CD2C3F"/>
    <w:multiLevelType w:val="multilevel"/>
    <w:tmpl w:val="992A89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7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5">
    <w:nsid w:val="0E132399"/>
    <w:multiLevelType w:val="hybridMultilevel"/>
    <w:tmpl w:val="AC048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546821"/>
    <w:multiLevelType w:val="hybridMultilevel"/>
    <w:tmpl w:val="24BCBF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66849C4"/>
    <w:multiLevelType w:val="multilevel"/>
    <w:tmpl w:val="CD4C98AE"/>
    <w:name w:val="PwCListBullets12"/>
    <w:numStyleLink w:val="PwCListBullets1"/>
  </w:abstractNum>
  <w:abstractNum w:abstractNumId="8">
    <w:nsid w:val="1E0849F5"/>
    <w:multiLevelType w:val="multilevel"/>
    <w:tmpl w:val="EE3860A0"/>
    <w:name w:val="PwCListNumbers12"/>
    <w:numStyleLink w:val="PwCListNumbers1"/>
  </w:abstractNum>
  <w:abstractNum w:abstractNumId="9">
    <w:nsid w:val="1E18490F"/>
    <w:multiLevelType w:val="multilevel"/>
    <w:tmpl w:val="B3B260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10">
    <w:nsid w:val="227A483B"/>
    <w:multiLevelType w:val="multilevel"/>
    <w:tmpl w:val="7E1464DC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68F7822"/>
    <w:multiLevelType w:val="hybridMultilevel"/>
    <w:tmpl w:val="697655D0"/>
    <w:lvl w:ilvl="0" w:tplc="94306A2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7A92C2A2">
      <w:start w:val="1"/>
      <w:numFmt w:val="decimal"/>
      <w:lvlText w:val="%2.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2" w:tplc="04090005" w:tentative="1">
      <w:start w:val="1"/>
      <w:numFmt w:val="lowerRoman"/>
      <w:lvlText w:val="%3."/>
      <w:lvlJc w:val="right"/>
      <w:pPr>
        <w:ind w:left="2367" w:hanging="180"/>
      </w:pPr>
    </w:lvl>
    <w:lvl w:ilvl="3" w:tplc="04090001">
      <w:start w:val="1"/>
      <w:numFmt w:val="decimal"/>
      <w:lvlText w:val="%4."/>
      <w:lvlJc w:val="left"/>
      <w:pPr>
        <w:ind w:left="3087" w:hanging="360"/>
      </w:pPr>
    </w:lvl>
    <w:lvl w:ilvl="4" w:tplc="04090003" w:tentative="1">
      <w:start w:val="1"/>
      <w:numFmt w:val="lowerLetter"/>
      <w:lvlText w:val="%5."/>
      <w:lvlJc w:val="left"/>
      <w:pPr>
        <w:ind w:left="3807" w:hanging="360"/>
      </w:pPr>
    </w:lvl>
    <w:lvl w:ilvl="5" w:tplc="04090005" w:tentative="1">
      <w:start w:val="1"/>
      <w:numFmt w:val="lowerRoman"/>
      <w:lvlText w:val="%6."/>
      <w:lvlJc w:val="right"/>
      <w:pPr>
        <w:ind w:left="4527" w:hanging="180"/>
      </w:pPr>
    </w:lvl>
    <w:lvl w:ilvl="6" w:tplc="04090001" w:tentative="1">
      <w:start w:val="1"/>
      <w:numFmt w:val="decimal"/>
      <w:lvlText w:val="%7."/>
      <w:lvlJc w:val="left"/>
      <w:pPr>
        <w:ind w:left="5247" w:hanging="360"/>
      </w:pPr>
    </w:lvl>
    <w:lvl w:ilvl="7" w:tplc="04090003" w:tentative="1">
      <w:start w:val="1"/>
      <w:numFmt w:val="lowerLetter"/>
      <w:lvlText w:val="%8."/>
      <w:lvlJc w:val="left"/>
      <w:pPr>
        <w:ind w:left="5967" w:hanging="360"/>
      </w:pPr>
    </w:lvl>
    <w:lvl w:ilvl="8" w:tplc="040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7226C65"/>
    <w:multiLevelType w:val="multilevel"/>
    <w:tmpl w:val="18DAC3E4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2B422B50"/>
    <w:multiLevelType w:val="multilevel"/>
    <w:tmpl w:val="B3345A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4">
    <w:nsid w:val="2FC37EB1"/>
    <w:multiLevelType w:val="multilevel"/>
    <w:tmpl w:val="D42412F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5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15">
    <w:nsid w:val="2FCB4B77"/>
    <w:multiLevelType w:val="hybridMultilevel"/>
    <w:tmpl w:val="AC048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E6A43"/>
    <w:multiLevelType w:val="multilevel"/>
    <w:tmpl w:val="F4FE7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80E4314"/>
    <w:multiLevelType w:val="multilevel"/>
    <w:tmpl w:val="855C89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4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18">
    <w:nsid w:val="39CD1C6D"/>
    <w:multiLevelType w:val="hybridMultilevel"/>
    <w:tmpl w:val="6CDA4430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9">
    <w:nsid w:val="3A57486E"/>
    <w:multiLevelType w:val="multilevel"/>
    <w:tmpl w:val="EE3860A0"/>
    <w:name w:val="PwCListNumbers13"/>
    <w:numStyleLink w:val="PwCListNumbers1"/>
  </w:abstractNum>
  <w:abstractNum w:abstractNumId="20">
    <w:nsid w:val="3AAE54CD"/>
    <w:multiLevelType w:val="hybridMultilevel"/>
    <w:tmpl w:val="F77CE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EF2189C"/>
    <w:multiLevelType w:val="hybridMultilevel"/>
    <w:tmpl w:val="5F8287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3D45ACA"/>
    <w:multiLevelType w:val="multilevel"/>
    <w:tmpl w:val="18DAC3E4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>
    <w:nsid w:val="45FB7E85"/>
    <w:multiLevelType w:val="hybridMultilevel"/>
    <w:tmpl w:val="552E4B5A"/>
    <w:lvl w:ilvl="0" w:tplc="0409000F">
      <w:start w:val="1"/>
      <w:numFmt w:val="bullet"/>
      <w:lvlText w:val="►"/>
      <w:lvlJc w:val="left"/>
      <w:pPr>
        <w:tabs>
          <w:tab w:val="num" w:pos="850"/>
        </w:tabs>
        <w:ind w:left="850" w:hanging="170"/>
      </w:pPr>
      <w:rPr>
        <w:rFonts w:ascii="Arial" w:hAnsi="Arial" w:hint="default"/>
        <w:b w:val="0"/>
        <w:i w:val="0"/>
        <w:color w:val="auto"/>
        <w:sz w:val="14"/>
        <w:szCs w:val="14"/>
      </w:rPr>
    </w:lvl>
    <w:lvl w:ilvl="1" w:tplc="04090019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487750D2"/>
    <w:multiLevelType w:val="hybridMultilevel"/>
    <w:tmpl w:val="BE2C16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F0544A0"/>
    <w:multiLevelType w:val="hybridMultilevel"/>
    <w:tmpl w:val="5B6EDFE4"/>
    <w:lvl w:ilvl="0" w:tplc="FDC40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F68AA"/>
    <w:multiLevelType w:val="multilevel"/>
    <w:tmpl w:val="2BB2AF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6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27">
    <w:nsid w:val="50993FB6"/>
    <w:multiLevelType w:val="multilevel"/>
    <w:tmpl w:val="0DDE6872"/>
    <w:lvl w:ilvl="0">
      <w:start w:val="1"/>
      <w:numFmt w:val="bullet"/>
      <w:pStyle w:val="EYBulletcopy"/>
      <w:lvlText w:val="►"/>
      <w:lvlJc w:val="left"/>
      <w:pPr>
        <w:tabs>
          <w:tab w:val="num" w:pos="530"/>
        </w:tabs>
        <w:ind w:left="530" w:hanging="170"/>
      </w:pPr>
      <w:rPr>
        <w:rFonts w:ascii="Arial" w:hAnsi="Arial" w:hint="default"/>
        <w:sz w:val="14"/>
        <w:szCs w:val="14"/>
      </w:rPr>
    </w:lvl>
    <w:lvl w:ilvl="1">
      <w:start w:val="1"/>
      <w:numFmt w:val="bullet"/>
      <w:lvlText w:val="­"/>
      <w:lvlJc w:val="left"/>
      <w:pPr>
        <w:tabs>
          <w:tab w:val="num" w:pos="1726"/>
        </w:tabs>
        <w:ind w:left="1726" w:hanging="360"/>
      </w:pPr>
      <w:rPr>
        <w:rFonts w:ascii="Courier New" w:hAnsi="Courier New" w:hint="default"/>
        <w:sz w:val="14"/>
        <w:szCs w:val="14"/>
      </w:rPr>
    </w:lvl>
    <w:lvl w:ilvl="2">
      <w:start w:val="1"/>
      <w:numFmt w:val="bullet"/>
      <w:lvlText w:val=""/>
      <w:lvlJc w:val="left"/>
      <w:pPr>
        <w:tabs>
          <w:tab w:val="num" w:pos="2446"/>
        </w:tabs>
        <w:ind w:left="244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6"/>
        </w:tabs>
        <w:ind w:left="3166" w:hanging="360"/>
      </w:pPr>
      <w:rPr>
        <w:rFonts w:ascii="Symbol" w:hAnsi="Symbol" w:hint="default"/>
        <w:sz w:val="14"/>
        <w:szCs w:val="14"/>
      </w:rPr>
    </w:lvl>
    <w:lvl w:ilvl="4">
      <w:start w:val="1"/>
      <w:numFmt w:val="bullet"/>
      <w:lvlText w:val="o"/>
      <w:lvlJc w:val="left"/>
      <w:pPr>
        <w:tabs>
          <w:tab w:val="num" w:pos="3886"/>
        </w:tabs>
        <w:ind w:left="38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6"/>
        </w:tabs>
        <w:ind w:left="460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6"/>
        </w:tabs>
        <w:ind w:left="532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6"/>
        </w:tabs>
        <w:ind w:left="60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6"/>
        </w:tabs>
        <w:ind w:left="6766" w:hanging="360"/>
      </w:pPr>
      <w:rPr>
        <w:rFonts w:ascii="Wingdings" w:hAnsi="Wingdings" w:hint="default"/>
      </w:rPr>
    </w:lvl>
  </w:abstractNum>
  <w:abstractNum w:abstractNumId="28">
    <w:nsid w:val="52D33776"/>
    <w:multiLevelType w:val="hybridMultilevel"/>
    <w:tmpl w:val="AC048BFE"/>
    <w:lvl w:ilvl="0" w:tplc="EBBE7ECE">
      <w:start w:val="1"/>
      <w:numFmt w:val="decimal"/>
      <w:lvlText w:val="%1."/>
      <w:lvlJc w:val="left"/>
      <w:pPr>
        <w:ind w:left="720" w:hanging="360"/>
      </w:pPr>
    </w:lvl>
    <w:lvl w:ilvl="1" w:tplc="27486DA2" w:tentative="1">
      <w:start w:val="1"/>
      <w:numFmt w:val="lowerLetter"/>
      <w:lvlText w:val="%2."/>
      <w:lvlJc w:val="left"/>
      <w:pPr>
        <w:ind w:left="1440" w:hanging="360"/>
      </w:pPr>
    </w:lvl>
    <w:lvl w:ilvl="2" w:tplc="7182EE0A" w:tentative="1">
      <w:start w:val="1"/>
      <w:numFmt w:val="lowerRoman"/>
      <w:lvlText w:val="%3."/>
      <w:lvlJc w:val="right"/>
      <w:pPr>
        <w:ind w:left="2160" w:hanging="180"/>
      </w:pPr>
    </w:lvl>
    <w:lvl w:ilvl="3" w:tplc="B9AEFC38" w:tentative="1">
      <w:start w:val="1"/>
      <w:numFmt w:val="decimal"/>
      <w:lvlText w:val="%4."/>
      <w:lvlJc w:val="left"/>
      <w:pPr>
        <w:ind w:left="2880" w:hanging="360"/>
      </w:pPr>
    </w:lvl>
    <w:lvl w:ilvl="4" w:tplc="80582EF2" w:tentative="1">
      <w:start w:val="1"/>
      <w:numFmt w:val="lowerLetter"/>
      <w:lvlText w:val="%5."/>
      <w:lvlJc w:val="left"/>
      <w:pPr>
        <w:ind w:left="3600" w:hanging="360"/>
      </w:pPr>
    </w:lvl>
    <w:lvl w:ilvl="5" w:tplc="8220832E" w:tentative="1">
      <w:start w:val="1"/>
      <w:numFmt w:val="lowerRoman"/>
      <w:lvlText w:val="%6."/>
      <w:lvlJc w:val="right"/>
      <w:pPr>
        <w:ind w:left="4320" w:hanging="180"/>
      </w:pPr>
    </w:lvl>
    <w:lvl w:ilvl="6" w:tplc="E52EBF32" w:tentative="1">
      <w:start w:val="1"/>
      <w:numFmt w:val="decimal"/>
      <w:lvlText w:val="%7."/>
      <w:lvlJc w:val="left"/>
      <w:pPr>
        <w:ind w:left="5040" w:hanging="360"/>
      </w:pPr>
    </w:lvl>
    <w:lvl w:ilvl="7" w:tplc="751651F0" w:tentative="1">
      <w:start w:val="1"/>
      <w:numFmt w:val="lowerLetter"/>
      <w:lvlText w:val="%8."/>
      <w:lvlJc w:val="left"/>
      <w:pPr>
        <w:ind w:left="5760" w:hanging="360"/>
      </w:pPr>
    </w:lvl>
    <w:lvl w:ilvl="8" w:tplc="C930EE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3D3C49"/>
    <w:multiLevelType w:val="multilevel"/>
    <w:tmpl w:val="7C4AB8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numFmt w:val="bullet"/>
      <w:lvlText w:val="-"/>
      <w:lvlJc w:val="left"/>
      <w:pPr>
        <w:ind w:left="2232" w:hanging="792"/>
      </w:pPr>
      <w:rPr>
        <w:rFonts w:ascii="Georgia" w:eastAsiaTheme="minorHAnsi" w:hAnsi="Georgia" w:cs="Arial" w:hint="default"/>
      </w:rPr>
    </w:lvl>
    <w:lvl w:ilvl="5">
      <w:start w:val="1"/>
      <w:numFmt w:val="bullet"/>
      <w:lvlText w:val="o"/>
      <w:lvlJc w:val="left"/>
      <w:pPr>
        <w:ind w:left="2736" w:hanging="936"/>
      </w:pPr>
      <w:rPr>
        <w:rFonts w:ascii="Courier New" w:hAnsi="Courier New" w:cs="Courier New" w:hint="default"/>
      </w:rPr>
    </w:lvl>
    <w:lvl w:ilvl="6">
      <w:start w:val="1"/>
      <w:numFmt w:val="bullet"/>
      <w:lvlText w:val=""/>
      <w:lvlJc w:val="left"/>
      <w:pPr>
        <w:ind w:left="3240" w:hanging="1080"/>
      </w:pPr>
      <w:rPr>
        <w:rFonts w:ascii="Wingdings" w:hAnsi="Wingdings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BED4B7F"/>
    <w:multiLevelType w:val="multilevel"/>
    <w:tmpl w:val="614895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1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31">
    <w:nsid w:val="63144013"/>
    <w:multiLevelType w:val="multilevel"/>
    <w:tmpl w:val="9BA6C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5286C60"/>
    <w:multiLevelType w:val="multilevel"/>
    <w:tmpl w:val="C24ED9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2.3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33">
    <w:nsid w:val="65331F3A"/>
    <w:multiLevelType w:val="multilevel"/>
    <w:tmpl w:val="1FE62470"/>
    <w:styleLink w:val="Styl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8B8338B"/>
    <w:multiLevelType w:val="multilevel"/>
    <w:tmpl w:val="54747C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35">
    <w:nsid w:val="68FF5CAE"/>
    <w:multiLevelType w:val="hybridMultilevel"/>
    <w:tmpl w:val="FA866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636181"/>
    <w:multiLevelType w:val="hybridMultilevel"/>
    <w:tmpl w:val="0B8C5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0CA4E9C"/>
    <w:multiLevelType w:val="multilevel"/>
    <w:tmpl w:val="18DAC3E4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>
    <w:nsid w:val="72591CA9"/>
    <w:multiLevelType w:val="multilevel"/>
    <w:tmpl w:val="CD4C98AE"/>
    <w:name w:val="PwCListBullets1"/>
    <w:styleLink w:val="PwCListBullets1"/>
    <w:lvl w:ilvl="0">
      <w:start w:val="1"/>
      <w:numFmt w:val="bullet"/>
      <w:pStyle w:val="a0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2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bullet"/>
      <w:pStyle w:val="31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3">
      <w:start w:val="1"/>
      <w:numFmt w:val="bullet"/>
      <w:pStyle w:val="4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bullet"/>
      <w:pStyle w:val="50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</w:abstractNum>
  <w:abstractNum w:abstractNumId="40">
    <w:nsid w:val="739266EC"/>
    <w:multiLevelType w:val="hybridMultilevel"/>
    <w:tmpl w:val="8E36336C"/>
    <w:lvl w:ilvl="0" w:tplc="55CABF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F577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BE71BEF"/>
    <w:multiLevelType w:val="hybridMultilevel"/>
    <w:tmpl w:val="C544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1F539C"/>
    <w:multiLevelType w:val="hybridMultilevel"/>
    <w:tmpl w:val="C4242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"/>
  </w:num>
  <w:num w:numId="3">
    <w:abstractNumId w:val="19"/>
  </w:num>
  <w:num w:numId="4">
    <w:abstractNumId w:val="6"/>
  </w:num>
  <w:num w:numId="5">
    <w:abstractNumId w:val="15"/>
  </w:num>
  <w:num w:numId="6">
    <w:abstractNumId w:val="38"/>
  </w:num>
  <w:num w:numId="7">
    <w:abstractNumId w:val="16"/>
  </w:num>
  <w:num w:numId="8">
    <w:abstractNumId w:val="27"/>
  </w:num>
  <w:num w:numId="9">
    <w:abstractNumId w:val="10"/>
  </w:num>
  <w:num w:numId="10">
    <w:abstractNumId w:val="41"/>
  </w:num>
  <w:num w:numId="11">
    <w:abstractNumId w:val="33"/>
  </w:num>
  <w:num w:numId="12">
    <w:abstractNumId w:val="34"/>
  </w:num>
  <w:num w:numId="13">
    <w:abstractNumId w:val="24"/>
  </w:num>
  <w:num w:numId="14">
    <w:abstractNumId w:val="25"/>
  </w:num>
  <w:num w:numId="15">
    <w:abstractNumId w:val="20"/>
  </w:num>
  <w:num w:numId="16">
    <w:abstractNumId w:val="35"/>
  </w:num>
  <w:num w:numId="17">
    <w:abstractNumId w:val="5"/>
  </w:num>
  <w:num w:numId="18">
    <w:abstractNumId w:val="29"/>
  </w:num>
  <w:num w:numId="19">
    <w:abstractNumId w:val="18"/>
  </w:num>
  <w:num w:numId="20">
    <w:abstractNumId w:val="36"/>
  </w:num>
  <w:num w:numId="21">
    <w:abstractNumId w:val="23"/>
  </w:num>
  <w:num w:numId="22">
    <w:abstractNumId w:val="11"/>
  </w:num>
  <w:num w:numId="23">
    <w:abstractNumId w:val="28"/>
  </w:num>
  <w:num w:numId="24">
    <w:abstractNumId w:val="2"/>
  </w:num>
  <w:num w:numId="25">
    <w:abstractNumId w:val="31"/>
  </w:num>
  <w:num w:numId="26">
    <w:abstractNumId w:val="13"/>
  </w:num>
  <w:num w:numId="27">
    <w:abstractNumId w:val="43"/>
  </w:num>
  <w:num w:numId="28">
    <w:abstractNumId w:val="12"/>
  </w:num>
  <w:num w:numId="29">
    <w:abstractNumId w:val="1"/>
  </w:num>
  <w:num w:numId="30">
    <w:abstractNumId w:val="0"/>
  </w:num>
  <w:num w:numId="31">
    <w:abstractNumId w:val="22"/>
  </w:num>
  <w:num w:numId="32">
    <w:abstractNumId w:val="40"/>
  </w:num>
  <w:num w:numId="33">
    <w:abstractNumId w:val="21"/>
  </w:num>
  <w:num w:numId="34">
    <w:abstractNumId w:val="30"/>
  </w:num>
  <w:num w:numId="35">
    <w:abstractNumId w:val="9"/>
  </w:num>
  <w:num w:numId="36">
    <w:abstractNumId w:val="32"/>
  </w:num>
  <w:num w:numId="37">
    <w:abstractNumId w:val="17"/>
  </w:num>
  <w:num w:numId="38">
    <w:abstractNumId w:val="14"/>
  </w:num>
  <w:num w:numId="39">
    <w:abstractNumId w:val="26"/>
  </w:num>
  <w:num w:numId="40">
    <w:abstractNumId w:val="4"/>
  </w:num>
  <w:num w:numId="41">
    <w:abstractNumId w:val="42"/>
  </w:num>
  <w:num w:numId="42">
    <w:abstractNumId w:val="3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6375"/>
    <w:rsid w:val="000017C3"/>
    <w:rsid w:val="00002365"/>
    <w:rsid w:val="00002C2D"/>
    <w:rsid w:val="00007F94"/>
    <w:rsid w:val="00014086"/>
    <w:rsid w:val="00014616"/>
    <w:rsid w:val="00017DC4"/>
    <w:rsid w:val="0002267F"/>
    <w:rsid w:val="00030F41"/>
    <w:rsid w:val="00031B60"/>
    <w:rsid w:val="00032E8B"/>
    <w:rsid w:val="00034C63"/>
    <w:rsid w:val="0003627F"/>
    <w:rsid w:val="00040F91"/>
    <w:rsid w:val="00041016"/>
    <w:rsid w:val="00043F84"/>
    <w:rsid w:val="000530A2"/>
    <w:rsid w:val="000537B3"/>
    <w:rsid w:val="00053B39"/>
    <w:rsid w:val="000572BA"/>
    <w:rsid w:val="000633D1"/>
    <w:rsid w:val="00063CC3"/>
    <w:rsid w:val="00067EAB"/>
    <w:rsid w:val="00070456"/>
    <w:rsid w:val="00072470"/>
    <w:rsid w:val="00076655"/>
    <w:rsid w:val="00081841"/>
    <w:rsid w:val="00084BB1"/>
    <w:rsid w:val="000860E7"/>
    <w:rsid w:val="00086F29"/>
    <w:rsid w:val="00090A54"/>
    <w:rsid w:val="00091734"/>
    <w:rsid w:val="00095770"/>
    <w:rsid w:val="00097704"/>
    <w:rsid w:val="000A227A"/>
    <w:rsid w:val="000A227B"/>
    <w:rsid w:val="000A29FD"/>
    <w:rsid w:val="000A3BDD"/>
    <w:rsid w:val="000A5C97"/>
    <w:rsid w:val="000A6AE5"/>
    <w:rsid w:val="000B2AA2"/>
    <w:rsid w:val="000B320B"/>
    <w:rsid w:val="000B4481"/>
    <w:rsid w:val="000B7DB0"/>
    <w:rsid w:val="000D4386"/>
    <w:rsid w:val="000D4EC3"/>
    <w:rsid w:val="000D68D4"/>
    <w:rsid w:val="000D797C"/>
    <w:rsid w:val="000E553E"/>
    <w:rsid w:val="000E5B65"/>
    <w:rsid w:val="000E6D9A"/>
    <w:rsid w:val="000F009D"/>
    <w:rsid w:val="000F1646"/>
    <w:rsid w:val="000F17A4"/>
    <w:rsid w:val="000F1D59"/>
    <w:rsid w:val="000F369C"/>
    <w:rsid w:val="000F4186"/>
    <w:rsid w:val="000F4F2A"/>
    <w:rsid w:val="000F6618"/>
    <w:rsid w:val="000F7445"/>
    <w:rsid w:val="0011488A"/>
    <w:rsid w:val="00115C68"/>
    <w:rsid w:val="00127C64"/>
    <w:rsid w:val="00132E6F"/>
    <w:rsid w:val="0014188C"/>
    <w:rsid w:val="00143C55"/>
    <w:rsid w:val="001518CD"/>
    <w:rsid w:val="001551A5"/>
    <w:rsid w:val="00155239"/>
    <w:rsid w:val="00155582"/>
    <w:rsid w:val="0016165E"/>
    <w:rsid w:val="0016406D"/>
    <w:rsid w:val="001653E1"/>
    <w:rsid w:val="00177A8C"/>
    <w:rsid w:val="00181FD5"/>
    <w:rsid w:val="001946D3"/>
    <w:rsid w:val="001A0DED"/>
    <w:rsid w:val="001A0F5B"/>
    <w:rsid w:val="001B031A"/>
    <w:rsid w:val="001B256F"/>
    <w:rsid w:val="001B273E"/>
    <w:rsid w:val="001B65CA"/>
    <w:rsid w:val="001C1AFA"/>
    <w:rsid w:val="001C5788"/>
    <w:rsid w:val="001C7DBB"/>
    <w:rsid w:val="001D1C8D"/>
    <w:rsid w:val="001D58D8"/>
    <w:rsid w:val="001D59D0"/>
    <w:rsid w:val="001E24AB"/>
    <w:rsid w:val="001E311B"/>
    <w:rsid w:val="001E3644"/>
    <w:rsid w:val="001E6029"/>
    <w:rsid w:val="001F2FE1"/>
    <w:rsid w:val="001F4D97"/>
    <w:rsid w:val="001F51C4"/>
    <w:rsid w:val="001F5836"/>
    <w:rsid w:val="001F5D66"/>
    <w:rsid w:val="002000E9"/>
    <w:rsid w:val="00200294"/>
    <w:rsid w:val="00200D32"/>
    <w:rsid w:val="00202BCC"/>
    <w:rsid w:val="00205140"/>
    <w:rsid w:val="00205D67"/>
    <w:rsid w:val="00210A31"/>
    <w:rsid w:val="0021419A"/>
    <w:rsid w:val="002150D7"/>
    <w:rsid w:val="00215406"/>
    <w:rsid w:val="0021615C"/>
    <w:rsid w:val="002214EB"/>
    <w:rsid w:val="00223760"/>
    <w:rsid w:val="00226032"/>
    <w:rsid w:val="0022666A"/>
    <w:rsid w:val="00244509"/>
    <w:rsid w:val="00246B1A"/>
    <w:rsid w:val="00251770"/>
    <w:rsid w:val="00253702"/>
    <w:rsid w:val="00261088"/>
    <w:rsid w:val="00262DB2"/>
    <w:rsid w:val="002637D7"/>
    <w:rsid w:val="00266B79"/>
    <w:rsid w:val="00267C3D"/>
    <w:rsid w:val="00274202"/>
    <w:rsid w:val="00275E73"/>
    <w:rsid w:val="00275EBE"/>
    <w:rsid w:val="0028014D"/>
    <w:rsid w:val="00281ECB"/>
    <w:rsid w:val="00287413"/>
    <w:rsid w:val="00295A5A"/>
    <w:rsid w:val="0029636D"/>
    <w:rsid w:val="002A391A"/>
    <w:rsid w:val="002A4891"/>
    <w:rsid w:val="002A620E"/>
    <w:rsid w:val="002B2A54"/>
    <w:rsid w:val="002B48E7"/>
    <w:rsid w:val="002B4903"/>
    <w:rsid w:val="002B66D6"/>
    <w:rsid w:val="002C1025"/>
    <w:rsid w:val="002C4DFA"/>
    <w:rsid w:val="002C585D"/>
    <w:rsid w:val="002C774E"/>
    <w:rsid w:val="002D0709"/>
    <w:rsid w:val="002E6FEF"/>
    <w:rsid w:val="002E7F36"/>
    <w:rsid w:val="002F43AB"/>
    <w:rsid w:val="002F5273"/>
    <w:rsid w:val="002F6A3E"/>
    <w:rsid w:val="003019F5"/>
    <w:rsid w:val="003049C3"/>
    <w:rsid w:val="00306F08"/>
    <w:rsid w:val="00312316"/>
    <w:rsid w:val="0031321C"/>
    <w:rsid w:val="00322FCC"/>
    <w:rsid w:val="00325453"/>
    <w:rsid w:val="00327B5A"/>
    <w:rsid w:val="00332EDD"/>
    <w:rsid w:val="00333B37"/>
    <w:rsid w:val="003341E5"/>
    <w:rsid w:val="00335BF9"/>
    <w:rsid w:val="003379C7"/>
    <w:rsid w:val="00340507"/>
    <w:rsid w:val="0034099A"/>
    <w:rsid w:val="0034209B"/>
    <w:rsid w:val="00343922"/>
    <w:rsid w:val="003477FE"/>
    <w:rsid w:val="00351D47"/>
    <w:rsid w:val="00355C7A"/>
    <w:rsid w:val="0035670A"/>
    <w:rsid w:val="0036076E"/>
    <w:rsid w:val="00363665"/>
    <w:rsid w:val="003740A5"/>
    <w:rsid w:val="003764CC"/>
    <w:rsid w:val="0038125F"/>
    <w:rsid w:val="0038187E"/>
    <w:rsid w:val="00383200"/>
    <w:rsid w:val="00383F1E"/>
    <w:rsid w:val="00395E72"/>
    <w:rsid w:val="00397A65"/>
    <w:rsid w:val="003A3F6A"/>
    <w:rsid w:val="003A44B8"/>
    <w:rsid w:val="003B70DC"/>
    <w:rsid w:val="003C7880"/>
    <w:rsid w:val="003C7EC4"/>
    <w:rsid w:val="003D0B14"/>
    <w:rsid w:val="003D19A4"/>
    <w:rsid w:val="003D67D6"/>
    <w:rsid w:val="003D6D11"/>
    <w:rsid w:val="003E0674"/>
    <w:rsid w:val="003E0B65"/>
    <w:rsid w:val="003E63D2"/>
    <w:rsid w:val="003E7347"/>
    <w:rsid w:val="003E74CC"/>
    <w:rsid w:val="003E7799"/>
    <w:rsid w:val="003F001A"/>
    <w:rsid w:val="003F43A6"/>
    <w:rsid w:val="003F6E50"/>
    <w:rsid w:val="003F72E6"/>
    <w:rsid w:val="004024A5"/>
    <w:rsid w:val="004025FA"/>
    <w:rsid w:val="0041484F"/>
    <w:rsid w:val="00421855"/>
    <w:rsid w:val="00423545"/>
    <w:rsid w:val="004258E9"/>
    <w:rsid w:val="00427171"/>
    <w:rsid w:val="004306A3"/>
    <w:rsid w:val="00434FDF"/>
    <w:rsid w:val="0044009F"/>
    <w:rsid w:val="0044069C"/>
    <w:rsid w:val="0044743C"/>
    <w:rsid w:val="00452177"/>
    <w:rsid w:val="00452181"/>
    <w:rsid w:val="004528BE"/>
    <w:rsid w:val="00454C83"/>
    <w:rsid w:val="00455531"/>
    <w:rsid w:val="00470B93"/>
    <w:rsid w:val="00470D85"/>
    <w:rsid w:val="00472815"/>
    <w:rsid w:val="00484385"/>
    <w:rsid w:val="0048539C"/>
    <w:rsid w:val="00491056"/>
    <w:rsid w:val="004916B8"/>
    <w:rsid w:val="00493083"/>
    <w:rsid w:val="00493F88"/>
    <w:rsid w:val="00493FB1"/>
    <w:rsid w:val="00494A27"/>
    <w:rsid w:val="00495065"/>
    <w:rsid w:val="00496F28"/>
    <w:rsid w:val="004A3101"/>
    <w:rsid w:val="004A625F"/>
    <w:rsid w:val="004B07DF"/>
    <w:rsid w:val="004B2AC1"/>
    <w:rsid w:val="004B7DEE"/>
    <w:rsid w:val="004C24AE"/>
    <w:rsid w:val="004C7927"/>
    <w:rsid w:val="004D05AA"/>
    <w:rsid w:val="004D18B1"/>
    <w:rsid w:val="004D4357"/>
    <w:rsid w:val="004D5294"/>
    <w:rsid w:val="004D5C55"/>
    <w:rsid w:val="004E05AC"/>
    <w:rsid w:val="004E314B"/>
    <w:rsid w:val="004F16A8"/>
    <w:rsid w:val="004F2F8D"/>
    <w:rsid w:val="004F43C8"/>
    <w:rsid w:val="004F471C"/>
    <w:rsid w:val="0050129E"/>
    <w:rsid w:val="00503DAD"/>
    <w:rsid w:val="00512190"/>
    <w:rsid w:val="0051753C"/>
    <w:rsid w:val="00522411"/>
    <w:rsid w:val="00522551"/>
    <w:rsid w:val="00523800"/>
    <w:rsid w:val="0052717D"/>
    <w:rsid w:val="00532654"/>
    <w:rsid w:val="005377C3"/>
    <w:rsid w:val="00537FE5"/>
    <w:rsid w:val="005450E8"/>
    <w:rsid w:val="00545CBF"/>
    <w:rsid w:val="00545CFD"/>
    <w:rsid w:val="00547AE5"/>
    <w:rsid w:val="005551D5"/>
    <w:rsid w:val="00556D85"/>
    <w:rsid w:val="00564363"/>
    <w:rsid w:val="005676B2"/>
    <w:rsid w:val="00570DEA"/>
    <w:rsid w:val="00571E18"/>
    <w:rsid w:val="0057427A"/>
    <w:rsid w:val="00576CD9"/>
    <w:rsid w:val="00590489"/>
    <w:rsid w:val="005B039B"/>
    <w:rsid w:val="005B0696"/>
    <w:rsid w:val="005B1A5C"/>
    <w:rsid w:val="005B2707"/>
    <w:rsid w:val="005B3305"/>
    <w:rsid w:val="005B44E0"/>
    <w:rsid w:val="005C104F"/>
    <w:rsid w:val="005C1B89"/>
    <w:rsid w:val="005C44E9"/>
    <w:rsid w:val="005C5988"/>
    <w:rsid w:val="005D3955"/>
    <w:rsid w:val="005D3B2C"/>
    <w:rsid w:val="005D56CA"/>
    <w:rsid w:val="005D7EAE"/>
    <w:rsid w:val="005E221C"/>
    <w:rsid w:val="005E59A2"/>
    <w:rsid w:val="005F275D"/>
    <w:rsid w:val="00602B1A"/>
    <w:rsid w:val="00606EAB"/>
    <w:rsid w:val="006124F7"/>
    <w:rsid w:val="00616093"/>
    <w:rsid w:val="00617221"/>
    <w:rsid w:val="00617F17"/>
    <w:rsid w:val="0062009F"/>
    <w:rsid w:val="00626380"/>
    <w:rsid w:val="00651FFC"/>
    <w:rsid w:val="00652651"/>
    <w:rsid w:val="006537F4"/>
    <w:rsid w:val="006627F4"/>
    <w:rsid w:val="00666632"/>
    <w:rsid w:val="006668D0"/>
    <w:rsid w:val="00666C14"/>
    <w:rsid w:val="006709B9"/>
    <w:rsid w:val="00674CC0"/>
    <w:rsid w:val="0067627D"/>
    <w:rsid w:val="00684F02"/>
    <w:rsid w:val="00686167"/>
    <w:rsid w:val="00686B34"/>
    <w:rsid w:val="00694B5D"/>
    <w:rsid w:val="006955E3"/>
    <w:rsid w:val="006A1837"/>
    <w:rsid w:val="006A527E"/>
    <w:rsid w:val="006A77A4"/>
    <w:rsid w:val="006B30CF"/>
    <w:rsid w:val="006B4C51"/>
    <w:rsid w:val="006C3919"/>
    <w:rsid w:val="006C66E5"/>
    <w:rsid w:val="006D4FCA"/>
    <w:rsid w:val="006D5669"/>
    <w:rsid w:val="006E6513"/>
    <w:rsid w:val="006F671F"/>
    <w:rsid w:val="006F67C7"/>
    <w:rsid w:val="00703114"/>
    <w:rsid w:val="007120CD"/>
    <w:rsid w:val="00716176"/>
    <w:rsid w:val="00716660"/>
    <w:rsid w:val="00716F8F"/>
    <w:rsid w:val="00717555"/>
    <w:rsid w:val="0072403B"/>
    <w:rsid w:val="00724228"/>
    <w:rsid w:val="00724334"/>
    <w:rsid w:val="00725332"/>
    <w:rsid w:val="00733E58"/>
    <w:rsid w:val="00734FCF"/>
    <w:rsid w:val="00736C44"/>
    <w:rsid w:val="00742016"/>
    <w:rsid w:val="00743175"/>
    <w:rsid w:val="00743229"/>
    <w:rsid w:val="00744E6B"/>
    <w:rsid w:val="007531C9"/>
    <w:rsid w:val="00753842"/>
    <w:rsid w:val="00760A06"/>
    <w:rsid w:val="007628C7"/>
    <w:rsid w:val="00770059"/>
    <w:rsid w:val="00770C13"/>
    <w:rsid w:val="00773DCC"/>
    <w:rsid w:val="0077677B"/>
    <w:rsid w:val="00776967"/>
    <w:rsid w:val="0078176A"/>
    <w:rsid w:val="0078347D"/>
    <w:rsid w:val="0078424C"/>
    <w:rsid w:val="00785882"/>
    <w:rsid w:val="0079591D"/>
    <w:rsid w:val="007A0C0F"/>
    <w:rsid w:val="007A340D"/>
    <w:rsid w:val="007B11A1"/>
    <w:rsid w:val="007B2092"/>
    <w:rsid w:val="007B2236"/>
    <w:rsid w:val="007B2865"/>
    <w:rsid w:val="007B2C75"/>
    <w:rsid w:val="007B75CE"/>
    <w:rsid w:val="007C0572"/>
    <w:rsid w:val="007C09C3"/>
    <w:rsid w:val="007C0B96"/>
    <w:rsid w:val="007C22B8"/>
    <w:rsid w:val="007C6CA1"/>
    <w:rsid w:val="007D1AD1"/>
    <w:rsid w:val="007D29B9"/>
    <w:rsid w:val="007E3130"/>
    <w:rsid w:val="007E5CBC"/>
    <w:rsid w:val="007E6D12"/>
    <w:rsid w:val="007F204A"/>
    <w:rsid w:val="0080710B"/>
    <w:rsid w:val="0081080B"/>
    <w:rsid w:val="008139B0"/>
    <w:rsid w:val="00816403"/>
    <w:rsid w:val="0081726C"/>
    <w:rsid w:val="0081762E"/>
    <w:rsid w:val="00826E81"/>
    <w:rsid w:val="00827FB1"/>
    <w:rsid w:val="00830F23"/>
    <w:rsid w:val="00833778"/>
    <w:rsid w:val="008341C8"/>
    <w:rsid w:val="00842DDE"/>
    <w:rsid w:val="008467D5"/>
    <w:rsid w:val="00855A40"/>
    <w:rsid w:val="00857634"/>
    <w:rsid w:val="00862E64"/>
    <w:rsid w:val="0086571C"/>
    <w:rsid w:val="008746CC"/>
    <w:rsid w:val="00875983"/>
    <w:rsid w:val="0087756A"/>
    <w:rsid w:val="008800D9"/>
    <w:rsid w:val="008945EB"/>
    <w:rsid w:val="00894626"/>
    <w:rsid w:val="008979B4"/>
    <w:rsid w:val="008A05F2"/>
    <w:rsid w:val="008A16E1"/>
    <w:rsid w:val="008A3066"/>
    <w:rsid w:val="008A4301"/>
    <w:rsid w:val="008A58F3"/>
    <w:rsid w:val="008A6512"/>
    <w:rsid w:val="008A65C4"/>
    <w:rsid w:val="008A7F74"/>
    <w:rsid w:val="008B1249"/>
    <w:rsid w:val="008B77CE"/>
    <w:rsid w:val="008B7B2E"/>
    <w:rsid w:val="008C2DEF"/>
    <w:rsid w:val="008D282B"/>
    <w:rsid w:val="008D4C5E"/>
    <w:rsid w:val="008E03BC"/>
    <w:rsid w:val="008E5B4B"/>
    <w:rsid w:val="008E6A58"/>
    <w:rsid w:val="008F43F4"/>
    <w:rsid w:val="008F56EE"/>
    <w:rsid w:val="008F656D"/>
    <w:rsid w:val="00901B26"/>
    <w:rsid w:val="00902966"/>
    <w:rsid w:val="009037FF"/>
    <w:rsid w:val="00907346"/>
    <w:rsid w:val="00907B0E"/>
    <w:rsid w:val="009131A9"/>
    <w:rsid w:val="00916A13"/>
    <w:rsid w:val="00920CF9"/>
    <w:rsid w:val="00921DBF"/>
    <w:rsid w:val="009261CC"/>
    <w:rsid w:val="009277F1"/>
    <w:rsid w:val="00932387"/>
    <w:rsid w:val="00933FA8"/>
    <w:rsid w:val="009343BF"/>
    <w:rsid w:val="00934BB8"/>
    <w:rsid w:val="00935ACB"/>
    <w:rsid w:val="0093635A"/>
    <w:rsid w:val="00936CCA"/>
    <w:rsid w:val="00940F72"/>
    <w:rsid w:val="00941444"/>
    <w:rsid w:val="009429CC"/>
    <w:rsid w:val="0094465E"/>
    <w:rsid w:val="009501D7"/>
    <w:rsid w:val="00954763"/>
    <w:rsid w:val="00962D3B"/>
    <w:rsid w:val="009655E4"/>
    <w:rsid w:val="00967C31"/>
    <w:rsid w:val="00971ADE"/>
    <w:rsid w:val="00974CF1"/>
    <w:rsid w:val="00975284"/>
    <w:rsid w:val="0098144F"/>
    <w:rsid w:val="00984B5D"/>
    <w:rsid w:val="00984EB8"/>
    <w:rsid w:val="00985737"/>
    <w:rsid w:val="00992A60"/>
    <w:rsid w:val="00995451"/>
    <w:rsid w:val="009955DE"/>
    <w:rsid w:val="00996015"/>
    <w:rsid w:val="00997B66"/>
    <w:rsid w:val="00997EC0"/>
    <w:rsid w:val="009A042D"/>
    <w:rsid w:val="009A224B"/>
    <w:rsid w:val="009A3B14"/>
    <w:rsid w:val="009A48CA"/>
    <w:rsid w:val="009A4A05"/>
    <w:rsid w:val="009A7A1B"/>
    <w:rsid w:val="009B024B"/>
    <w:rsid w:val="009B35F0"/>
    <w:rsid w:val="009B671F"/>
    <w:rsid w:val="009C6793"/>
    <w:rsid w:val="009D2003"/>
    <w:rsid w:val="009D47B2"/>
    <w:rsid w:val="009E4D97"/>
    <w:rsid w:val="009E5DC7"/>
    <w:rsid w:val="009E66B0"/>
    <w:rsid w:val="009E6793"/>
    <w:rsid w:val="009F183D"/>
    <w:rsid w:val="009F44E5"/>
    <w:rsid w:val="009F4755"/>
    <w:rsid w:val="009F4DD1"/>
    <w:rsid w:val="009F4F3C"/>
    <w:rsid w:val="009F5C17"/>
    <w:rsid w:val="00A025C1"/>
    <w:rsid w:val="00A0361B"/>
    <w:rsid w:val="00A114F0"/>
    <w:rsid w:val="00A13323"/>
    <w:rsid w:val="00A14046"/>
    <w:rsid w:val="00A1489B"/>
    <w:rsid w:val="00A1654A"/>
    <w:rsid w:val="00A176B9"/>
    <w:rsid w:val="00A2743A"/>
    <w:rsid w:val="00A32A0E"/>
    <w:rsid w:val="00A33663"/>
    <w:rsid w:val="00A34BB8"/>
    <w:rsid w:val="00A37AD7"/>
    <w:rsid w:val="00A40CA7"/>
    <w:rsid w:val="00A456EB"/>
    <w:rsid w:val="00A46008"/>
    <w:rsid w:val="00A5051B"/>
    <w:rsid w:val="00A533B5"/>
    <w:rsid w:val="00A54903"/>
    <w:rsid w:val="00A572E1"/>
    <w:rsid w:val="00A62027"/>
    <w:rsid w:val="00A6250D"/>
    <w:rsid w:val="00A63B4E"/>
    <w:rsid w:val="00A66CD5"/>
    <w:rsid w:val="00A674D8"/>
    <w:rsid w:val="00A70CAA"/>
    <w:rsid w:val="00A735C6"/>
    <w:rsid w:val="00A7367D"/>
    <w:rsid w:val="00A74CF1"/>
    <w:rsid w:val="00A8092F"/>
    <w:rsid w:val="00A83D01"/>
    <w:rsid w:val="00A84B42"/>
    <w:rsid w:val="00A8665A"/>
    <w:rsid w:val="00A90E81"/>
    <w:rsid w:val="00A91B09"/>
    <w:rsid w:val="00A9713D"/>
    <w:rsid w:val="00AA3BE8"/>
    <w:rsid w:val="00AA4A6E"/>
    <w:rsid w:val="00AA627A"/>
    <w:rsid w:val="00AB03A0"/>
    <w:rsid w:val="00AB03DD"/>
    <w:rsid w:val="00AB1157"/>
    <w:rsid w:val="00AB2120"/>
    <w:rsid w:val="00AB2A53"/>
    <w:rsid w:val="00AB3629"/>
    <w:rsid w:val="00AB62D9"/>
    <w:rsid w:val="00AC12A6"/>
    <w:rsid w:val="00AD225D"/>
    <w:rsid w:val="00AD7170"/>
    <w:rsid w:val="00AE20DF"/>
    <w:rsid w:val="00AE65D5"/>
    <w:rsid w:val="00AF03D6"/>
    <w:rsid w:val="00AF0678"/>
    <w:rsid w:val="00AF0D67"/>
    <w:rsid w:val="00B031EF"/>
    <w:rsid w:val="00B0665A"/>
    <w:rsid w:val="00B0692F"/>
    <w:rsid w:val="00B0700D"/>
    <w:rsid w:val="00B10968"/>
    <w:rsid w:val="00B11FE0"/>
    <w:rsid w:val="00B122C4"/>
    <w:rsid w:val="00B1569B"/>
    <w:rsid w:val="00B15715"/>
    <w:rsid w:val="00B26486"/>
    <w:rsid w:val="00B26810"/>
    <w:rsid w:val="00B27FD1"/>
    <w:rsid w:val="00B320C7"/>
    <w:rsid w:val="00B36463"/>
    <w:rsid w:val="00B42AB8"/>
    <w:rsid w:val="00B438F8"/>
    <w:rsid w:val="00B44661"/>
    <w:rsid w:val="00B4581E"/>
    <w:rsid w:val="00B45F5E"/>
    <w:rsid w:val="00B51424"/>
    <w:rsid w:val="00B5235E"/>
    <w:rsid w:val="00B54924"/>
    <w:rsid w:val="00B55E67"/>
    <w:rsid w:val="00B6006B"/>
    <w:rsid w:val="00B6205D"/>
    <w:rsid w:val="00B70AF5"/>
    <w:rsid w:val="00B71A09"/>
    <w:rsid w:val="00B7309E"/>
    <w:rsid w:val="00B7322D"/>
    <w:rsid w:val="00B739FC"/>
    <w:rsid w:val="00B808AA"/>
    <w:rsid w:val="00B83AA8"/>
    <w:rsid w:val="00B85712"/>
    <w:rsid w:val="00B875B2"/>
    <w:rsid w:val="00B93210"/>
    <w:rsid w:val="00B96AEF"/>
    <w:rsid w:val="00B97D2C"/>
    <w:rsid w:val="00BA0A0B"/>
    <w:rsid w:val="00BA105B"/>
    <w:rsid w:val="00BA22D6"/>
    <w:rsid w:val="00BA2613"/>
    <w:rsid w:val="00BA56DB"/>
    <w:rsid w:val="00BA57F5"/>
    <w:rsid w:val="00BA6DBA"/>
    <w:rsid w:val="00BB1EEF"/>
    <w:rsid w:val="00BB2B8C"/>
    <w:rsid w:val="00BB494D"/>
    <w:rsid w:val="00BB545E"/>
    <w:rsid w:val="00BB6FAA"/>
    <w:rsid w:val="00BC0463"/>
    <w:rsid w:val="00BC49D3"/>
    <w:rsid w:val="00BC6375"/>
    <w:rsid w:val="00BC698D"/>
    <w:rsid w:val="00BD0311"/>
    <w:rsid w:val="00BD63BB"/>
    <w:rsid w:val="00BD6827"/>
    <w:rsid w:val="00BD72AB"/>
    <w:rsid w:val="00BD7FEF"/>
    <w:rsid w:val="00BE00F4"/>
    <w:rsid w:val="00BE79D0"/>
    <w:rsid w:val="00BF2642"/>
    <w:rsid w:val="00BF57AC"/>
    <w:rsid w:val="00BF7241"/>
    <w:rsid w:val="00C0015B"/>
    <w:rsid w:val="00C0023E"/>
    <w:rsid w:val="00C01D00"/>
    <w:rsid w:val="00C03922"/>
    <w:rsid w:val="00C04531"/>
    <w:rsid w:val="00C1250B"/>
    <w:rsid w:val="00C15664"/>
    <w:rsid w:val="00C168BA"/>
    <w:rsid w:val="00C262C5"/>
    <w:rsid w:val="00C26EA6"/>
    <w:rsid w:val="00C37586"/>
    <w:rsid w:val="00C51326"/>
    <w:rsid w:val="00C5234F"/>
    <w:rsid w:val="00C52813"/>
    <w:rsid w:val="00C564E2"/>
    <w:rsid w:val="00C565D3"/>
    <w:rsid w:val="00C56A9F"/>
    <w:rsid w:val="00C61964"/>
    <w:rsid w:val="00C63371"/>
    <w:rsid w:val="00C70FBB"/>
    <w:rsid w:val="00C73443"/>
    <w:rsid w:val="00C75018"/>
    <w:rsid w:val="00C752C7"/>
    <w:rsid w:val="00C76FBB"/>
    <w:rsid w:val="00C81207"/>
    <w:rsid w:val="00C82286"/>
    <w:rsid w:val="00C82C53"/>
    <w:rsid w:val="00C8550B"/>
    <w:rsid w:val="00C92E47"/>
    <w:rsid w:val="00C94319"/>
    <w:rsid w:val="00C9530C"/>
    <w:rsid w:val="00C97772"/>
    <w:rsid w:val="00CA12AD"/>
    <w:rsid w:val="00CA41A9"/>
    <w:rsid w:val="00CB493B"/>
    <w:rsid w:val="00CB736D"/>
    <w:rsid w:val="00CC3D8C"/>
    <w:rsid w:val="00CC5646"/>
    <w:rsid w:val="00CC6D5A"/>
    <w:rsid w:val="00CD0C56"/>
    <w:rsid w:val="00CD23E4"/>
    <w:rsid w:val="00CD5AA0"/>
    <w:rsid w:val="00CE1879"/>
    <w:rsid w:val="00CE19BD"/>
    <w:rsid w:val="00CE3C48"/>
    <w:rsid w:val="00CE682A"/>
    <w:rsid w:val="00CE788A"/>
    <w:rsid w:val="00CE7B35"/>
    <w:rsid w:val="00CF26EC"/>
    <w:rsid w:val="00CF6E8A"/>
    <w:rsid w:val="00D033B0"/>
    <w:rsid w:val="00D0568D"/>
    <w:rsid w:val="00D11C49"/>
    <w:rsid w:val="00D12A75"/>
    <w:rsid w:val="00D13D96"/>
    <w:rsid w:val="00D13FB0"/>
    <w:rsid w:val="00D179E1"/>
    <w:rsid w:val="00D2544F"/>
    <w:rsid w:val="00D25496"/>
    <w:rsid w:val="00D275B5"/>
    <w:rsid w:val="00D322A0"/>
    <w:rsid w:val="00D33550"/>
    <w:rsid w:val="00D3730F"/>
    <w:rsid w:val="00D4029F"/>
    <w:rsid w:val="00D556DA"/>
    <w:rsid w:val="00D579B7"/>
    <w:rsid w:val="00D6649B"/>
    <w:rsid w:val="00D71530"/>
    <w:rsid w:val="00D71736"/>
    <w:rsid w:val="00D727E7"/>
    <w:rsid w:val="00D7284B"/>
    <w:rsid w:val="00D7509C"/>
    <w:rsid w:val="00D77194"/>
    <w:rsid w:val="00D8349F"/>
    <w:rsid w:val="00D83C7A"/>
    <w:rsid w:val="00D90FD8"/>
    <w:rsid w:val="00D9424D"/>
    <w:rsid w:val="00DA0053"/>
    <w:rsid w:val="00DA600D"/>
    <w:rsid w:val="00DA7340"/>
    <w:rsid w:val="00DB4E54"/>
    <w:rsid w:val="00DB6BFB"/>
    <w:rsid w:val="00DC1358"/>
    <w:rsid w:val="00DC2CFE"/>
    <w:rsid w:val="00DC369B"/>
    <w:rsid w:val="00DC3AA6"/>
    <w:rsid w:val="00DC3E4D"/>
    <w:rsid w:val="00DD0992"/>
    <w:rsid w:val="00DD2916"/>
    <w:rsid w:val="00DD3A13"/>
    <w:rsid w:val="00DD3D4C"/>
    <w:rsid w:val="00DE08E2"/>
    <w:rsid w:val="00DE13A0"/>
    <w:rsid w:val="00DE34EA"/>
    <w:rsid w:val="00DE4FD3"/>
    <w:rsid w:val="00DF4181"/>
    <w:rsid w:val="00E02342"/>
    <w:rsid w:val="00E075B4"/>
    <w:rsid w:val="00E1398A"/>
    <w:rsid w:val="00E13B23"/>
    <w:rsid w:val="00E14278"/>
    <w:rsid w:val="00E1431F"/>
    <w:rsid w:val="00E1486C"/>
    <w:rsid w:val="00E173FD"/>
    <w:rsid w:val="00E21357"/>
    <w:rsid w:val="00E3087B"/>
    <w:rsid w:val="00E30BA1"/>
    <w:rsid w:val="00E33C76"/>
    <w:rsid w:val="00E33E85"/>
    <w:rsid w:val="00E346D5"/>
    <w:rsid w:val="00E3725C"/>
    <w:rsid w:val="00E37BE7"/>
    <w:rsid w:val="00E402CB"/>
    <w:rsid w:val="00E42277"/>
    <w:rsid w:val="00E5032D"/>
    <w:rsid w:val="00E55B46"/>
    <w:rsid w:val="00E560CD"/>
    <w:rsid w:val="00E57D60"/>
    <w:rsid w:val="00E65E1C"/>
    <w:rsid w:val="00E76EB8"/>
    <w:rsid w:val="00E822B3"/>
    <w:rsid w:val="00E87349"/>
    <w:rsid w:val="00E87F26"/>
    <w:rsid w:val="00E9463D"/>
    <w:rsid w:val="00E97266"/>
    <w:rsid w:val="00EA0696"/>
    <w:rsid w:val="00EA0F5D"/>
    <w:rsid w:val="00EA0F63"/>
    <w:rsid w:val="00EA14ED"/>
    <w:rsid w:val="00EA67F0"/>
    <w:rsid w:val="00EB05DC"/>
    <w:rsid w:val="00EB4D37"/>
    <w:rsid w:val="00EB69DA"/>
    <w:rsid w:val="00EB73BB"/>
    <w:rsid w:val="00EC2509"/>
    <w:rsid w:val="00EC3172"/>
    <w:rsid w:val="00EC74F3"/>
    <w:rsid w:val="00EC79C0"/>
    <w:rsid w:val="00ED036A"/>
    <w:rsid w:val="00ED46E2"/>
    <w:rsid w:val="00EE0072"/>
    <w:rsid w:val="00EE06C7"/>
    <w:rsid w:val="00EE450E"/>
    <w:rsid w:val="00EF1EA6"/>
    <w:rsid w:val="00EF1F03"/>
    <w:rsid w:val="00F020CE"/>
    <w:rsid w:val="00F07B7B"/>
    <w:rsid w:val="00F14EED"/>
    <w:rsid w:val="00F160EF"/>
    <w:rsid w:val="00F22133"/>
    <w:rsid w:val="00F242E7"/>
    <w:rsid w:val="00F24D3C"/>
    <w:rsid w:val="00F256A5"/>
    <w:rsid w:val="00F25B84"/>
    <w:rsid w:val="00F26B94"/>
    <w:rsid w:val="00F26FE9"/>
    <w:rsid w:val="00F27AD4"/>
    <w:rsid w:val="00F305B0"/>
    <w:rsid w:val="00F32977"/>
    <w:rsid w:val="00F36490"/>
    <w:rsid w:val="00F367FD"/>
    <w:rsid w:val="00F36F1E"/>
    <w:rsid w:val="00F41026"/>
    <w:rsid w:val="00F45A38"/>
    <w:rsid w:val="00F50F55"/>
    <w:rsid w:val="00F70927"/>
    <w:rsid w:val="00F70AB4"/>
    <w:rsid w:val="00F71578"/>
    <w:rsid w:val="00F71B5E"/>
    <w:rsid w:val="00F71CE1"/>
    <w:rsid w:val="00F750BE"/>
    <w:rsid w:val="00F83284"/>
    <w:rsid w:val="00F839C9"/>
    <w:rsid w:val="00F8562E"/>
    <w:rsid w:val="00F95C15"/>
    <w:rsid w:val="00FA02C7"/>
    <w:rsid w:val="00FA062B"/>
    <w:rsid w:val="00FA4BA9"/>
    <w:rsid w:val="00FA5065"/>
    <w:rsid w:val="00FA6094"/>
    <w:rsid w:val="00FA60C1"/>
    <w:rsid w:val="00FA7C58"/>
    <w:rsid w:val="00FB1246"/>
    <w:rsid w:val="00FB18F7"/>
    <w:rsid w:val="00FB2E72"/>
    <w:rsid w:val="00FB2EB1"/>
    <w:rsid w:val="00FC3CC8"/>
    <w:rsid w:val="00FC4660"/>
    <w:rsid w:val="00FD02B2"/>
    <w:rsid w:val="00FD085C"/>
    <w:rsid w:val="00FD16FC"/>
    <w:rsid w:val="00FD5491"/>
    <w:rsid w:val="00FD686D"/>
    <w:rsid w:val="00FE528C"/>
    <w:rsid w:val="00FE78CE"/>
    <w:rsid w:val="00FF2DE8"/>
    <w:rsid w:val="00FF4069"/>
    <w:rsid w:val="00FF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lang w:val="en-GB" w:eastAsia="en-US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macro" w:uiPriority="0"/>
    <w:lsdException w:name="List Bullet" w:qFormat="1"/>
    <w:lsdException w:name="List Number" w:qFormat="1"/>
    <w:lsdException w:name="List Bullet 2" w:qFormat="1"/>
    <w:lsdException w:name="List Bullet 3" w:qFormat="1"/>
    <w:lsdException w:name="List Number 2" w:qFormat="1"/>
    <w:lsdException w:name="List Number 3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List Continue" w:qFormat="1"/>
    <w:lsdException w:name="List Continue 2" w:qFormat="1"/>
    <w:lsdException w:name="List Continue 3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C6375"/>
    <w:pPr>
      <w:spacing w:after="200" w:line="276" w:lineRule="auto"/>
    </w:pPr>
    <w:rPr>
      <w:rFonts w:ascii="Arial" w:hAnsi="Arial" w:cs="Arial"/>
      <w:lang w:val="pl-PL"/>
    </w:rPr>
  </w:style>
  <w:style w:type="paragraph" w:styleId="1">
    <w:name w:val="heading 1"/>
    <w:basedOn w:val="a1"/>
    <w:next w:val="a2"/>
    <w:link w:val="10"/>
    <w:uiPriority w:val="9"/>
    <w:qFormat/>
    <w:rsid w:val="00D033B0"/>
    <w:pPr>
      <w:keepNext/>
      <w:keepLines/>
      <w:spacing w:after="40" w:line="240" w:lineRule="auto"/>
      <w:outlineLvl w:val="0"/>
    </w:pPr>
    <w:rPr>
      <w:rFonts w:asciiTheme="majorHAnsi" w:eastAsiaTheme="majorEastAsia" w:hAnsiTheme="majorHAnsi" w:cstheme="majorBidi"/>
      <w:b/>
      <w:bCs/>
      <w:i/>
      <w:sz w:val="32"/>
      <w:szCs w:val="28"/>
    </w:rPr>
  </w:style>
  <w:style w:type="paragraph" w:styleId="21">
    <w:name w:val="heading 2"/>
    <w:basedOn w:val="a1"/>
    <w:next w:val="a2"/>
    <w:link w:val="22"/>
    <w:uiPriority w:val="9"/>
    <w:unhideWhenUsed/>
    <w:qFormat/>
    <w:rsid w:val="00D033B0"/>
    <w:pPr>
      <w:keepNext/>
      <w:keepLines/>
      <w:spacing w:after="40" w:line="240" w:lineRule="auto"/>
      <w:outlineLvl w:val="1"/>
    </w:pPr>
    <w:rPr>
      <w:rFonts w:asciiTheme="majorHAnsi" w:eastAsiaTheme="majorEastAsia" w:hAnsiTheme="majorHAnsi" w:cstheme="majorBidi"/>
      <w:b/>
      <w:bCs/>
      <w:i/>
      <w:sz w:val="24"/>
      <w:szCs w:val="26"/>
    </w:rPr>
  </w:style>
  <w:style w:type="paragraph" w:styleId="32">
    <w:name w:val="heading 3"/>
    <w:basedOn w:val="a1"/>
    <w:next w:val="a2"/>
    <w:link w:val="33"/>
    <w:uiPriority w:val="9"/>
    <w:unhideWhenUsed/>
    <w:qFormat/>
    <w:rsid w:val="00D033B0"/>
    <w:pPr>
      <w:keepNext/>
      <w:keepLines/>
      <w:spacing w:after="40" w:line="240" w:lineRule="auto"/>
      <w:outlineLvl w:val="2"/>
    </w:pPr>
    <w:rPr>
      <w:rFonts w:asciiTheme="majorHAnsi" w:eastAsiaTheme="majorEastAsia" w:hAnsiTheme="majorHAnsi" w:cstheme="majorBidi"/>
      <w:bCs/>
      <w:i/>
      <w:sz w:val="24"/>
    </w:rPr>
  </w:style>
  <w:style w:type="paragraph" w:styleId="41">
    <w:name w:val="heading 4"/>
    <w:basedOn w:val="a1"/>
    <w:next w:val="a2"/>
    <w:link w:val="42"/>
    <w:uiPriority w:val="9"/>
    <w:unhideWhenUsed/>
    <w:qFormat/>
    <w:rsid w:val="00D033B0"/>
    <w:pPr>
      <w:keepNext/>
      <w:keepLines/>
      <w:spacing w:after="40" w:line="240" w:lineRule="auto"/>
      <w:outlineLvl w:val="3"/>
    </w:pPr>
    <w:rPr>
      <w:rFonts w:asciiTheme="majorHAnsi" w:eastAsiaTheme="majorEastAsia" w:hAnsiTheme="majorHAnsi" w:cstheme="majorBidi"/>
      <w:bCs/>
      <w:i/>
      <w:iCs/>
    </w:rPr>
  </w:style>
  <w:style w:type="paragraph" w:styleId="51">
    <w:name w:val="heading 5"/>
    <w:basedOn w:val="a1"/>
    <w:next w:val="a2"/>
    <w:link w:val="52"/>
    <w:uiPriority w:val="9"/>
    <w:unhideWhenUsed/>
    <w:qFormat/>
    <w:rsid w:val="00D033B0"/>
    <w:pPr>
      <w:keepNext/>
      <w:keepLines/>
      <w:spacing w:after="40" w:line="240" w:lineRule="auto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D033B0"/>
    <w:pPr>
      <w:keepNext/>
      <w:keepLines/>
      <w:spacing w:after="40" w:line="240" w:lineRule="auto"/>
      <w:outlineLvl w:val="5"/>
    </w:pPr>
    <w:rPr>
      <w:rFonts w:asciiTheme="majorHAnsi" w:eastAsiaTheme="majorEastAsia" w:hAnsiTheme="majorHAnsi" w:cstheme="majorBidi"/>
      <w:i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D033B0"/>
    <w:pPr>
      <w:keepNext/>
      <w:keepLines/>
      <w:spacing w:after="40" w:line="240" w:lineRule="auto"/>
      <w:outlineLvl w:val="6"/>
    </w:pPr>
    <w:rPr>
      <w:rFonts w:asciiTheme="majorHAnsi" w:eastAsiaTheme="majorEastAsia" w:hAnsiTheme="majorHAnsi" w:cstheme="majorBidi"/>
      <w:iCs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D033B0"/>
    <w:pPr>
      <w:keepNext/>
      <w:keepLines/>
      <w:spacing w:after="40" w:line="240" w:lineRule="auto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D033B0"/>
    <w:pPr>
      <w:keepNext/>
      <w:keepLines/>
      <w:spacing w:after="40" w:line="240" w:lineRule="auto"/>
      <w:outlineLvl w:val="8"/>
    </w:pPr>
    <w:rPr>
      <w:rFonts w:asciiTheme="majorHAnsi" w:eastAsiaTheme="majorEastAsia" w:hAnsiTheme="majorHAnsi" w:cstheme="majorBidi"/>
      <w:iCs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2">
    <w:name w:val="Body Text"/>
    <w:basedOn w:val="a1"/>
    <w:link w:val="a6"/>
    <w:unhideWhenUsed/>
    <w:qFormat/>
    <w:rsid w:val="00D033B0"/>
  </w:style>
  <w:style w:type="character" w:customStyle="1" w:styleId="a6">
    <w:name w:val="Основной текст Знак"/>
    <w:basedOn w:val="a3"/>
    <w:link w:val="a2"/>
    <w:rsid w:val="00D033B0"/>
  </w:style>
  <w:style w:type="paragraph" w:customStyle="1" w:styleId="BodySingle">
    <w:name w:val="Body Single"/>
    <w:basedOn w:val="a2"/>
    <w:link w:val="BodySingleChar"/>
    <w:uiPriority w:val="1"/>
    <w:qFormat/>
    <w:rsid w:val="00D033B0"/>
    <w:pPr>
      <w:spacing w:after="0"/>
    </w:pPr>
  </w:style>
  <w:style w:type="paragraph" w:styleId="a7">
    <w:name w:val="header"/>
    <w:basedOn w:val="a1"/>
    <w:link w:val="a8"/>
    <w:uiPriority w:val="99"/>
    <w:unhideWhenUsed/>
    <w:rsid w:val="00D033B0"/>
    <w:pPr>
      <w:tabs>
        <w:tab w:val="center" w:pos="4536"/>
        <w:tab w:val="right" w:pos="9866"/>
      </w:tabs>
      <w:spacing w:after="0" w:line="240" w:lineRule="auto"/>
    </w:pPr>
    <w:rPr>
      <w:rFonts w:asciiTheme="minorHAnsi" w:hAnsiTheme="minorHAnsi"/>
      <w:sz w:val="18"/>
    </w:rPr>
  </w:style>
  <w:style w:type="character" w:customStyle="1" w:styleId="BodySingleChar">
    <w:name w:val="Body Single Char"/>
    <w:basedOn w:val="a6"/>
    <w:link w:val="BodySingle"/>
    <w:uiPriority w:val="1"/>
    <w:rsid w:val="00D033B0"/>
  </w:style>
  <w:style w:type="character" w:customStyle="1" w:styleId="a8">
    <w:name w:val="Верхний колонтитул Знак"/>
    <w:basedOn w:val="a3"/>
    <w:link w:val="a7"/>
    <w:uiPriority w:val="99"/>
    <w:rsid w:val="00D033B0"/>
    <w:rPr>
      <w:rFonts w:asciiTheme="minorHAnsi" w:hAnsiTheme="minorHAnsi"/>
      <w:sz w:val="18"/>
    </w:rPr>
  </w:style>
  <w:style w:type="paragraph" w:styleId="a9">
    <w:name w:val="footer"/>
    <w:basedOn w:val="a1"/>
    <w:link w:val="aa"/>
    <w:semiHidden/>
    <w:unhideWhenUsed/>
    <w:rsid w:val="00D033B0"/>
    <w:pPr>
      <w:tabs>
        <w:tab w:val="center" w:pos="4536"/>
        <w:tab w:val="right" w:pos="9866"/>
      </w:tabs>
      <w:spacing w:after="0" w:line="240" w:lineRule="auto"/>
    </w:pPr>
    <w:rPr>
      <w:rFonts w:asciiTheme="minorHAnsi" w:hAnsiTheme="minorHAnsi"/>
      <w:sz w:val="18"/>
    </w:rPr>
  </w:style>
  <w:style w:type="character" w:customStyle="1" w:styleId="aa">
    <w:name w:val="Нижний колонтитул Знак"/>
    <w:basedOn w:val="a3"/>
    <w:link w:val="a9"/>
    <w:uiPriority w:val="99"/>
    <w:semiHidden/>
    <w:rsid w:val="00D033B0"/>
    <w:rPr>
      <w:rFonts w:asciiTheme="minorHAnsi" w:hAnsiTheme="minorHAnsi"/>
      <w:sz w:val="18"/>
    </w:rPr>
  </w:style>
  <w:style w:type="character" w:customStyle="1" w:styleId="10">
    <w:name w:val="Заголовок 1 Знак"/>
    <w:basedOn w:val="a3"/>
    <w:link w:val="1"/>
    <w:uiPriority w:val="9"/>
    <w:rsid w:val="00D033B0"/>
    <w:rPr>
      <w:rFonts w:asciiTheme="majorHAnsi" w:eastAsiaTheme="majorEastAsia" w:hAnsiTheme="majorHAnsi" w:cstheme="majorBidi"/>
      <w:b/>
      <w:bCs/>
      <w:i/>
      <w:sz w:val="32"/>
      <w:szCs w:val="28"/>
    </w:rPr>
  </w:style>
  <w:style w:type="character" w:customStyle="1" w:styleId="22">
    <w:name w:val="Заголовок 2 Знак"/>
    <w:basedOn w:val="a3"/>
    <w:link w:val="21"/>
    <w:uiPriority w:val="9"/>
    <w:rsid w:val="00D033B0"/>
    <w:rPr>
      <w:rFonts w:asciiTheme="majorHAnsi" w:eastAsiaTheme="majorEastAsia" w:hAnsiTheme="majorHAnsi" w:cstheme="majorBidi"/>
      <w:b/>
      <w:bCs/>
      <w:i/>
      <w:sz w:val="24"/>
      <w:szCs w:val="26"/>
    </w:rPr>
  </w:style>
  <w:style w:type="character" w:customStyle="1" w:styleId="33">
    <w:name w:val="Заголовок 3 Знак"/>
    <w:basedOn w:val="a3"/>
    <w:link w:val="32"/>
    <w:uiPriority w:val="9"/>
    <w:rsid w:val="00D033B0"/>
    <w:rPr>
      <w:rFonts w:asciiTheme="majorHAnsi" w:eastAsiaTheme="majorEastAsia" w:hAnsiTheme="majorHAnsi" w:cstheme="majorBidi"/>
      <w:bCs/>
      <w:i/>
      <w:sz w:val="24"/>
    </w:rPr>
  </w:style>
  <w:style w:type="character" w:customStyle="1" w:styleId="42">
    <w:name w:val="Заголовок 4 Знак"/>
    <w:basedOn w:val="a3"/>
    <w:link w:val="41"/>
    <w:uiPriority w:val="9"/>
    <w:rsid w:val="00D033B0"/>
    <w:rPr>
      <w:rFonts w:asciiTheme="majorHAnsi" w:eastAsiaTheme="majorEastAsia" w:hAnsiTheme="majorHAnsi" w:cstheme="majorBidi"/>
      <w:bCs/>
      <w:i/>
      <w:iCs/>
    </w:rPr>
  </w:style>
  <w:style w:type="character" w:customStyle="1" w:styleId="52">
    <w:name w:val="Заголовок 5 Знак"/>
    <w:basedOn w:val="a3"/>
    <w:link w:val="51"/>
    <w:uiPriority w:val="9"/>
    <w:rsid w:val="00D033B0"/>
    <w:rPr>
      <w:rFonts w:asciiTheme="majorHAnsi" w:eastAsiaTheme="majorEastAsia" w:hAnsiTheme="majorHAnsi" w:cstheme="majorBidi"/>
    </w:rPr>
  </w:style>
  <w:style w:type="paragraph" w:styleId="ab">
    <w:name w:val="Title"/>
    <w:basedOn w:val="a1"/>
    <w:next w:val="ac"/>
    <w:link w:val="ad"/>
    <w:uiPriority w:val="10"/>
    <w:qFormat/>
    <w:rsid w:val="00D033B0"/>
    <w:pPr>
      <w:spacing w:after="0" w:line="240" w:lineRule="auto"/>
    </w:pPr>
    <w:rPr>
      <w:rFonts w:asciiTheme="majorHAnsi" w:eastAsiaTheme="majorEastAsia" w:hAnsiTheme="majorHAnsi" w:cstheme="majorBidi"/>
      <w:b/>
      <w:i/>
      <w:spacing w:val="5"/>
      <w:kern w:val="28"/>
      <w:sz w:val="56"/>
      <w:szCs w:val="52"/>
    </w:rPr>
  </w:style>
  <w:style w:type="character" w:customStyle="1" w:styleId="ad">
    <w:name w:val="Название Знак"/>
    <w:basedOn w:val="a3"/>
    <w:link w:val="ab"/>
    <w:uiPriority w:val="10"/>
    <w:rsid w:val="00D033B0"/>
    <w:rPr>
      <w:rFonts w:asciiTheme="majorHAnsi" w:eastAsiaTheme="majorEastAsia" w:hAnsiTheme="majorHAnsi" w:cstheme="majorBidi"/>
      <w:b/>
      <w:i/>
      <w:spacing w:val="5"/>
      <w:kern w:val="28"/>
      <w:sz w:val="56"/>
      <w:szCs w:val="52"/>
    </w:rPr>
  </w:style>
  <w:style w:type="paragraph" w:styleId="ae">
    <w:name w:val="TOC Heading"/>
    <w:basedOn w:val="1"/>
    <w:next w:val="a2"/>
    <w:uiPriority w:val="39"/>
    <w:unhideWhenUsed/>
    <w:qFormat/>
    <w:rsid w:val="00D033B0"/>
    <w:pPr>
      <w:spacing w:before="480"/>
      <w:outlineLvl w:val="9"/>
    </w:pPr>
    <w:rPr>
      <w:lang w:val="en-US"/>
    </w:rPr>
  </w:style>
  <w:style w:type="paragraph" w:styleId="ac">
    <w:name w:val="Subtitle"/>
    <w:basedOn w:val="a1"/>
    <w:next w:val="a2"/>
    <w:link w:val="af"/>
    <w:uiPriority w:val="11"/>
    <w:qFormat/>
    <w:rsid w:val="00D033B0"/>
    <w:pPr>
      <w:numPr>
        <w:ilvl w:val="1"/>
      </w:numPr>
      <w:spacing w:after="1200" w:line="240" w:lineRule="auto"/>
    </w:pPr>
    <w:rPr>
      <w:rFonts w:asciiTheme="majorHAnsi" w:eastAsiaTheme="majorEastAsia" w:hAnsiTheme="majorHAnsi" w:cstheme="majorBidi"/>
      <w:iCs/>
      <w:spacing w:val="15"/>
      <w:sz w:val="40"/>
      <w:szCs w:val="24"/>
    </w:rPr>
  </w:style>
  <w:style w:type="character" w:customStyle="1" w:styleId="af">
    <w:name w:val="Подзаголовок Знак"/>
    <w:basedOn w:val="a3"/>
    <w:link w:val="ac"/>
    <w:uiPriority w:val="11"/>
    <w:rsid w:val="00D033B0"/>
    <w:rPr>
      <w:rFonts w:asciiTheme="majorHAnsi" w:eastAsiaTheme="majorEastAsia" w:hAnsiTheme="majorHAnsi" w:cstheme="majorBidi"/>
      <w:iCs/>
      <w:spacing w:val="15"/>
      <w:sz w:val="40"/>
      <w:szCs w:val="24"/>
    </w:rPr>
  </w:style>
  <w:style w:type="paragraph" w:styleId="11">
    <w:name w:val="toc 1"/>
    <w:basedOn w:val="a1"/>
    <w:next w:val="a1"/>
    <w:autoRedefine/>
    <w:uiPriority w:val="39"/>
    <w:unhideWhenUsed/>
    <w:rsid w:val="00D033B0"/>
    <w:pPr>
      <w:spacing w:after="100"/>
    </w:pPr>
  </w:style>
  <w:style w:type="paragraph" w:styleId="23">
    <w:name w:val="toc 2"/>
    <w:basedOn w:val="a1"/>
    <w:next w:val="a1"/>
    <w:autoRedefine/>
    <w:uiPriority w:val="39"/>
    <w:unhideWhenUsed/>
    <w:rsid w:val="00D033B0"/>
    <w:pPr>
      <w:spacing w:after="100"/>
      <w:ind w:left="200"/>
    </w:pPr>
  </w:style>
  <w:style w:type="paragraph" w:styleId="34">
    <w:name w:val="toc 3"/>
    <w:basedOn w:val="a1"/>
    <w:next w:val="a1"/>
    <w:autoRedefine/>
    <w:uiPriority w:val="39"/>
    <w:unhideWhenUsed/>
    <w:rsid w:val="00D033B0"/>
    <w:pPr>
      <w:spacing w:after="100"/>
      <w:ind w:left="400"/>
    </w:pPr>
  </w:style>
  <w:style w:type="character" w:styleId="af0">
    <w:name w:val="Hyperlink"/>
    <w:basedOn w:val="a3"/>
    <w:uiPriority w:val="99"/>
    <w:unhideWhenUsed/>
    <w:rsid w:val="00D033B0"/>
    <w:rPr>
      <w:color w:val="0000FF" w:themeColor="hyperlink"/>
      <w:u w:val="single"/>
    </w:rPr>
  </w:style>
  <w:style w:type="paragraph" w:styleId="af1">
    <w:name w:val="Balloon Text"/>
    <w:basedOn w:val="a1"/>
    <w:link w:val="af2"/>
    <w:uiPriority w:val="99"/>
    <w:semiHidden/>
    <w:unhideWhenUsed/>
    <w:rsid w:val="00D03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uiPriority w:val="99"/>
    <w:semiHidden/>
    <w:rsid w:val="00D033B0"/>
    <w:rPr>
      <w:rFonts w:ascii="Tahoma" w:hAnsi="Tahoma" w:cs="Tahoma"/>
      <w:sz w:val="16"/>
      <w:szCs w:val="16"/>
    </w:rPr>
  </w:style>
  <w:style w:type="paragraph" w:styleId="a0">
    <w:name w:val="List Bullet"/>
    <w:basedOn w:val="a1"/>
    <w:uiPriority w:val="13"/>
    <w:unhideWhenUsed/>
    <w:qFormat/>
    <w:rsid w:val="00D033B0"/>
    <w:pPr>
      <w:numPr>
        <w:numId w:val="1"/>
      </w:numPr>
      <w:contextualSpacing/>
    </w:pPr>
  </w:style>
  <w:style w:type="numbering" w:customStyle="1" w:styleId="PwCListBullets1">
    <w:name w:val="PwC List Bullets 1"/>
    <w:uiPriority w:val="99"/>
    <w:rsid w:val="00D033B0"/>
    <w:pPr>
      <w:numPr>
        <w:numId w:val="1"/>
      </w:numPr>
    </w:pPr>
  </w:style>
  <w:style w:type="numbering" w:customStyle="1" w:styleId="PwCListNumbers1">
    <w:name w:val="PwC List Numbers 1"/>
    <w:uiPriority w:val="99"/>
    <w:rsid w:val="00D033B0"/>
    <w:pPr>
      <w:numPr>
        <w:numId w:val="2"/>
      </w:numPr>
    </w:pPr>
  </w:style>
  <w:style w:type="paragraph" w:styleId="a">
    <w:name w:val="List Number"/>
    <w:basedOn w:val="a1"/>
    <w:uiPriority w:val="13"/>
    <w:unhideWhenUsed/>
    <w:qFormat/>
    <w:rsid w:val="00D033B0"/>
    <w:pPr>
      <w:numPr>
        <w:numId w:val="3"/>
      </w:numPr>
      <w:contextualSpacing/>
    </w:pPr>
  </w:style>
  <w:style w:type="paragraph" w:styleId="20">
    <w:name w:val="List Bullet 2"/>
    <w:basedOn w:val="a1"/>
    <w:uiPriority w:val="13"/>
    <w:unhideWhenUsed/>
    <w:qFormat/>
    <w:rsid w:val="00D033B0"/>
    <w:pPr>
      <w:numPr>
        <w:ilvl w:val="1"/>
        <w:numId w:val="1"/>
      </w:numPr>
      <w:contextualSpacing/>
    </w:pPr>
  </w:style>
  <w:style w:type="paragraph" w:styleId="31">
    <w:name w:val="List Bullet 3"/>
    <w:basedOn w:val="a1"/>
    <w:uiPriority w:val="13"/>
    <w:unhideWhenUsed/>
    <w:qFormat/>
    <w:rsid w:val="00D033B0"/>
    <w:pPr>
      <w:numPr>
        <w:ilvl w:val="2"/>
        <w:numId w:val="1"/>
      </w:numPr>
      <w:contextualSpacing/>
    </w:pPr>
  </w:style>
  <w:style w:type="paragraph" w:styleId="40">
    <w:name w:val="List Bullet 4"/>
    <w:basedOn w:val="a1"/>
    <w:uiPriority w:val="13"/>
    <w:semiHidden/>
    <w:unhideWhenUsed/>
    <w:rsid w:val="00D033B0"/>
    <w:pPr>
      <w:numPr>
        <w:ilvl w:val="3"/>
        <w:numId w:val="1"/>
      </w:numPr>
      <w:contextualSpacing/>
    </w:pPr>
  </w:style>
  <w:style w:type="paragraph" w:styleId="50">
    <w:name w:val="List Bullet 5"/>
    <w:basedOn w:val="a1"/>
    <w:uiPriority w:val="13"/>
    <w:semiHidden/>
    <w:unhideWhenUsed/>
    <w:rsid w:val="00D033B0"/>
    <w:pPr>
      <w:numPr>
        <w:ilvl w:val="4"/>
        <w:numId w:val="1"/>
      </w:numPr>
      <w:contextualSpacing/>
    </w:pPr>
  </w:style>
  <w:style w:type="paragraph" w:styleId="2">
    <w:name w:val="List Number 2"/>
    <w:basedOn w:val="a1"/>
    <w:uiPriority w:val="13"/>
    <w:unhideWhenUsed/>
    <w:qFormat/>
    <w:rsid w:val="00D033B0"/>
    <w:pPr>
      <w:numPr>
        <w:ilvl w:val="1"/>
        <w:numId w:val="3"/>
      </w:numPr>
      <w:contextualSpacing/>
    </w:pPr>
  </w:style>
  <w:style w:type="paragraph" w:styleId="3">
    <w:name w:val="List Number 3"/>
    <w:basedOn w:val="a1"/>
    <w:uiPriority w:val="13"/>
    <w:unhideWhenUsed/>
    <w:qFormat/>
    <w:rsid w:val="00D033B0"/>
    <w:pPr>
      <w:numPr>
        <w:ilvl w:val="2"/>
        <w:numId w:val="3"/>
      </w:numPr>
      <w:contextualSpacing/>
    </w:pPr>
  </w:style>
  <w:style w:type="paragraph" w:styleId="4">
    <w:name w:val="List Number 4"/>
    <w:basedOn w:val="a1"/>
    <w:uiPriority w:val="13"/>
    <w:semiHidden/>
    <w:unhideWhenUsed/>
    <w:rsid w:val="00D033B0"/>
    <w:pPr>
      <w:numPr>
        <w:ilvl w:val="3"/>
        <w:numId w:val="3"/>
      </w:numPr>
      <w:contextualSpacing/>
    </w:pPr>
  </w:style>
  <w:style w:type="paragraph" w:styleId="5">
    <w:name w:val="List Number 5"/>
    <w:basedOn w:val="a1"/>
    <w:uiPriority w:val="13"/>
    <w:semiHidden/>
    <w:unhideWhenUsed/>
    <w:rsid w:val="00D033B0"/>
    <w:pPr>
      <w:numPr>
        <w:ilvl w:val="4"/>
        <w:numId w:val="3"/>
      </w:numPr>
      <w:contextualSpacing/>
    </w:pPr>
  </w:style>
  <w:style w:type="paragraph" w:styleId="af3">
    <w:name w:val="List"/>
    <w:basedOn w:val="a1"/>
    <w:uiPriority w:val="99"/>
    <w:semiHidden/>
    <w:unhideWhenUsed/>
    <w:rsid w:val="00D033B0"/>
    <w:pPr>
      <w:ind w:left="567" w:hanging="567"/>
      <w:contextualSpacing/>
    </w:pPr>
  </w:style>
  <w:style w:type="paragraph" w:styleId="24">
    <w:name w:val="List 2"/>
    <w:basedOn w:val="a1"/>
    <w:uiPriority w:val="99"/>
    <w:semiHidden/>
    <w:unhideWhenUsed/>
    <w:rsid w:val="00D033B0"/>
    <w:pPr>
      <w:ind w:left="1134" w:hanging="567"/>
      <w:contextualSpacing/>
    </w:pPr>
  </w:style>
  <w:style w:type="paragraph" w:styleId="af4">
    <w:name w:val="List Continue"/>
    <w:basedOn w:val="a1"/>
    <w:uiPriority w:val="14"/>
    <w:unhideWhenUsed/>
    <w:qFormat/>
    <w:rsid w:val="00D033B0"/>
    <w:pPr>
      <w:spacing w:after="120"/>
      <w:ind w:left="567"/>
      <w:contextualSpacing/>
    </w:pPr>
  </w:style>
  <w:style w:type="paragraph" w:styleId="25">
    <w:name w:val="List Continue 2"/>
    <w:basedOn w:val="a1"/>
    <w:uiPriority w:val="14"/>
    <w:unhideWhenUsed/>
    <w:qFormat/>
    <w:rsid w:val="00D033B0"/>
    <w:pPr>
      <w:spacing w:after="120"/>
      <w:ind w:left="1134"/>
      <w:contextualSpacing/>
    </w:pPr>
  </w:style>
  <w:style w:type="paragraph" w:styleId="35">
    <w:name w:val="List Continue 3"/>
    <w:basedOn w:val="a1"/>
    <w:uiPriority w:val="14"/>
    <w:unhideWhenUsed/>
    <w:qFormat/>
    <w:rsid w:val="00D033B0"/>
    <w:pPr>
      <w:spacing w:after="120"/>
      <w:ind w:left="1701"/>
      <w:contextualSpacing/>
    </w:pPr>
  </w:style>
  <w:style w:type="paragraph" w:styleId="43">
    <w:name w:val="List Continue 4"/>
    <w:basedOn w:val="a1"/>
    <w:uiPriority w:val="14"/>
    <w:semiHidden/>
    <w:unhideWhenUsed/>
    <w:rsid w:val="00D033B0"/>
    <w:pPr>
      <w:spacing w:after="120"/>
      <w:ind w:left="2268"/>
      <w:contextualSpacing/>
    </w:pPr>
  </w:style>
  <w:style w:type="paragraph" w:styleId="53">
    <w:name w:val="List Continue 5"/>
    <w:basedOn w:val="a1"/>
    <w:uiPriority w:val="14"/>
    <w:semiHidden/>
    <w:unhideWhenUsed/>
    <w:rsid w:val="00D033B0"/>
    <w:pPr>
      <w:spacing w:after="120"/>
      <w:ind w:left="2835"/>
      <w:contextualSpacing/>
    </w:pPr>
  </w:style>
  <w:style w:type="paragraph" w:styleId="36">
    <w:name w:val="List 3"/>
    <w:basedOn w:val="a1"/>
    <w:uiPriority w:val="99"/>
    <w:semiHidden/>
    <w:unhideWhenUsed/>
    <w:rsid w:val="00D033B0"/>
    <w:pPr>
      <w:ind w:left="1701" w:hanging="567"/>
      <w:contextualSpacing/>
    </w:pPr>
  </w:style>
  <w:style w:type="paragraph" w:styleId="44">
    <w:name w:val="List 4"/>
    <w:basedOn w:val="a1"/>
    <w:uiPriority w:val="99"/>
    <w:semiHidden/>
    <w:unhideWhenUsed/>
    <w:rsid w:val="00D033B0"/>
    <w:pPr>
      <w:ind w:left="2268" w:hanging="567"/>
      <w:contextualSpacing/>
    </w:pPr>
  </w:style>
  <w:style w:type="paragraph" w:styleId="54">
    <w:name w:val="List 5"/>
    <w:basedOn w:val="a1"/>
    <w:uiPriority w:val="99"/>
    <w:semiHidden/>
    <w:unhideWhenUsed/>
    <w:rsid w:val="00D033B0"/>
    <w:pPr>
      <w:ind w:left="2835" w:hanging="567"/>
      <w:contextualSpacing/>
    </w:pPr>
  </w:style>
  <w:style w:type="table" w:styleId="af5">
    <w:name w:val="Table Grid"/>
    <w:basedOn w:val="a4"/>
    <w:uiPriority w:val="59"/>
    <w:rsid w:val="00D033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PwCTableText">
    <w:name w:val="PwC Table Text"/>
    <w:basedOn w:val="a4"/>
    <w:uiPriority w:val="99"/>
    <w:qFormat/>
    <w:rsid w:val="00D033B0"/>
    <w:pPr>
      <w:spacing w:before="60" w:after="60" w:line="240" w:lineRule="auto"/>
    </w:pPr>
    <w:tblPr>
      <w:tblStyleRowBandSize w:val="1"/>
      <w:tblBorders>
        <w:insideH w:val="dotted" w:sz="4" w:space="0" w:color="968C6D" w:themeColor="text2"/>
      </w:tblBorders>
    </w:tblPr>
    <w:tblStylePr w:type="firstRow">
      <w:rPr>
        <w:b/>
      </w:rPr>
      <w:tblPr/>
      <w:tcPr>
        <w:tcBorders>
          <w:top w:val="single" w:sz="6" w:space="0" w:color="968C6D" w:themeColor="text2"/>
          <w:bottom w:val="single" w:sz="6" w:space="0" w:color="968C6D" w:themeColor="text2"/>
        </w:tcBorders>
      </w:tcPr>
    </w:tblStylePr>
    <w:tblStylePr w:type="lastRow">
      <w:rPr>
        <w:b/>
      </w:rPr>
      <w:tblPr/>
      <w:tcPr>
        <w:tcBorders>
          <w:top w:val="single" w:sz="6" w:space="0" w:color="968C6D" w:themeColor="text2"/>
          <w:bottom w:val="single" w:sz="6" w:space="0" w:color="968C6D" w:themeColor="text2"/>
        </w:tcBorders>
      </w:tcPr>
    </w:tblStylePr>
    <w:tblStylePr w:type="band1Horz">
      <w:tblPr/>
      <w:tcPr>
        <w:tcBorders>
          <w:bottom w:val="nil"/>
        </w:tcBorders>
      </w:tcPr>
    </w:tblStylePr>
  </w:style>
  <w:style w:type="character" w:customStyle="1" w:styleId="60">
    <w:name w:val="Заголовок 6 Знак"/>
    <w:basedOn w:val="a3"/>
    <w:link w:val="6"/>
    <w:uiPriority w:val="9"/>
    <w:semiHidden/>
    <w:rsid w:val="00D033B0"/>
    <w:rPr>
      <w:rFonts w:asciiTheme="majorHAnsi" w:eastAsiaTheme="majorEastAsia" w:hAnsiTheme="majorHAnsi" w:cstheme="majorBidi"/>
      <w:iCs/>
    </w:rPr>
  </w:style>
  <w:style w:type="character" w:customStyle="1" w:styleId="70">
    <w:name w:val="Заголовок 7 Знак"/>
    <w:basedOn w:val="a3"/>
    <w:link w:val="7"/>
    <w:uiPriority w:val="9"/>
    <w:semiHidden/>
    <w:rsid w:val="00D033B0"/>
    <w:rPr>
      <w:rFonts w:asciiTheme="majorHAnsi" w:eastAsiaTheme="majorEastAsia" w:hAnsiTheme="majorHAnsi" w:cstheme="majorBidi"/>
      <w:iCs/>
    </w:rPr>
  </w:style>
  <w:style w:type="character" w:customStyle="1" w:styleId="80">
    <w:name w:val="Заголовок 8 Знак"/>
    <w:basedOn w:val="a3"/>
    <w:link w:val="8"/>
    <w:uiPriority w:val="9"/>
    <w:semiHidden/>
    <w:rsid w:val="00D033B0"/>
    <w:rPr>
      <w:rFonts w:asciiTheme="majorHAnsi" w:eastAsiaTheme="majorEastAsia" w:hAnsiTheme="majorHAnsi" w:cstheme="majorBidi"/>
    </w:rPr>
  </w:style>
  <w:style w:type="character" w:customStyle="1" w:styleId="90">
    <w:name w:val="Заголовок 9 Знак"/>
    <w:basedOn w:val="a3"/>
    <w:link w:val="9"/>
    <w:uiPriority w:val="9"/>
    <w:semiHidden/>
    <w:rsid w:val="00D033B0"/>
    <w:rPr>
      <w:rFonts w:asciiTheme="majorHAnsi" w:eastAsiaTheme="majorEastAsia" w:hAnsiTheme="majorHAnsi" w:cstheme="majorBidi"/>
      <w:iCs/>
    </w:rPr>
  </w:style>
  <w:style w:type="table" w:styleId="2-3">
    <w:name w:val="Medium Shading 2 Accent 3"/>
    <w:basedOn w:val="a4"/>
    <w:uiPriority w:val="64"/>
    <w:rsid w:val="00D033B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232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232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232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">
    <w:name w:val="Light List Accent 6"/>
    <w:basedOn w:val="a4"/>
    <w:uiPriority w:val="61"/>
    <w:rsid w:val="00D033B0"/>
    <w:pPr>
      <w:spacing w:after="0" w:line="240" w:lineRule="auto"/>
    </w:pPr>
    <w:tblPr>
      <w:tblStyleRowBandSize w:val="1"/>
      <w:tblStyleColBandSize w:val="1"/>
      <w:tblBorders>
        <w:top w:val="single" w:sz="8" w:space="0" w:color="E0301E" w:themeColor="accent6"/>
        <w:left w:val="single" w:sz="8" w:space="0" w:color="E0301E" w:themeColor="accent6"/>
        <w:bottom w:val="single" w:sz="8" w:space="0" w:color="E0301E" w:themeColor="accent6"/>
        <w:right w:val="single" w:sz="8" w:space="0" w:color="E0301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301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301E" w:themeColor="accent6"/>
          <w:left w:val="single" w:sz="8" w:space="0" w:color="E0301E" w:themeColor="accent6"/>
          <w:bottom w:val="single" w:sz="8" w:space="0" w:color="E0301E" w:themeColor="accent6"/>
          <w:right w:val="single" w:sz="8" w:space="0" w:color="E0301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301E" w:themeColor="accent6"/>
          <w:left w:val="single" w:sz="8" w:space="0" w:color="E0301E" w:themeColor="accent6"/>
          <w:bottom w:val="single" w:sz="8" w:space="0" w:color="E0301E" w:themeColor="accent6"/>
          <w:right w:val="single" w:sz="8" w:space="0" w:color="E0301E" w:themeColor="accent6"/>
        </w:tcBorders>
      </w:tcPr>
    </w:tblStylePr>
    <w:tblStylePr w:type="band1Horz">
      <w:tblPr/>
      <w:tcPr>
        <w:tcBorders>
          <w:top w:val="single" w:sz="8" w:space="0" w:color="E0301E" w:themeColor="accent6"/>
          <w:left w:val="single" w:sz="8" w:space="0" w:color="E0301E" w:themeColor="accent6"/>
          <w:bottom w:val="single" w:sz="8" w:space="0" w:color="E0301E" w:themeColor="accent6"/>
          <w:right w:val="single" w:sz="8" w:space="0" w:color="E0301E" w:themeColor="accent6"/>
        </w:tcBorders>
      </w:tcPr>
    </w:tblStylePr>
  </w:style>
  <w:style w:type="paragraph" w:styleId="af6">
    <w:name w:val="List Paragraph"/>
    <w:basedOn w:val="a1"/>
    <w:uiPriority w:val="34"/>
    <w:qFormat/>
    <w:rsid w:val="00BC6375"/>
    <w:pPr>
      <w:ind w:left="720"/>
      <w:contextualSpacing/>
    </w:pPr>
  </w:style>
  <w:style w:type="paragraph" w:styleId="af7">
    <w:name w:val="footnote text"/>
    <w:basedOn w:val="a1"/>
    <w:link w:val="af8"/>
    <w:uiPriority w:val="99"/>
    <w:unhideWhenUsed/>
    <w:rsid w:val="00BC6375"/>
    <w:pPr>
      <w:spacing w:after="0" w:line="240" w:lineRule="auto"/>
    </w:pPr>
  </w:style>
  <w:style w:type="character" w:customStyle="1" w:styleId="af8">
    <w:name w:val="Текст сноски Знак"/>
    <w:basedOn w:val="a3"/>
    <w:link w:val="af7"/>
    <w:uiPriority w:val="99"/>
    <w:rsid w:val="00BC6375"/>
    <w:rPr>
      <w:rFonts w:ascii="Arial" w:hAnsi="Arial" w:cs="Arial"/>
      <w:lang w:val="pl-PL"/>
    </w:rPr>
  </w:style>
  <w:style w:type="character" w:styleId="af9">
    <w:name w:val="footnote reference"/>
    <w:basedOn w:val="a3"/>
    <w:uiPriority w:val="99"/>
    <w:semiHidden/>
    <w:unhideWhenUsed/>
    <w:rsid w:val="00BC6375"/>
    <w:rPr>
      <w:vertAlign w:val="superscript"/>
    </w:rPr>
  </w:style>
  <w:style w:type="character" w:customStyle="1" w:styleId="Bodytext">
    <w:name w:val="Body text_"/>
    <w:basedOn w:val="a3"/>
    <w:link w:val="BodyText4"/>
    <w:rsid w:val="004D5C5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1">
    <w:name w:val="Body Text1"/>
    <w:basedOn w:val="Bodytext"/>
    <w:rsid w:val="004D5C5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BodyText4">
    <w:name w:val="Body Text4"/>
    <w:basedOn w:val="a1"/>
    <w:link w:val="Bodytext"/>
    <w:rsid w:val="004D5C55"/>
    <w:pPr>
      <w:shd w:val="clear" w:color="auto" w:fill="FFFFFF"/>
      <w:spacing w:after="60" w:line="0" w:lineRule="atLeast"/>
      <w:ind w:hanging="660"/>
    </w:pPr>
    <w:rPr>
      <w:rFonts w:ascii="Times New Roman" w:eastAsia="Times New Roman" w:hAnsi="Times New Roman" w:cs="Times New Roman"/>
      <w:sz w:val="19"/>
      <w:szCs w:val="19"/>
      <w:lang w:val="en-GB"/>
    </w:rPr>
  </w:style>
  <w:style w:type="character" w:customStyle="1" w:styleId="Heading1">
    <w:name w:val="Heading #1_"/>
    <w:basedOn w:val="a3"/>
    <w:link w:val="Heading10"/>
    <w:rsid w:val="00C92E4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Heading10">
    <w:name w:val="Heading #1"/>
    <w:basedOn w:val="a1"/>
    <w:link w:val="Heading1"/>
    <w:rsid w:val="00C92E47"/>
    <w:pPr>
      <w:shd w:val="clear" w:color="auto" w:fill="FFFFFF"/>
      <w:spacing w:before="720" w:after="720" w:line="0" w:lineRule="atLeast"/>
      <w:outlineLvl w:val="0"/>
    </w:pPr>
    <w:rPr>
      <w:rFonts w:ascii="Times New Roman" w:eastAsia="Times New Roman" w:hAnsi="Times New Roman" w:cs="Times New Roman"/>
      <w:sz w:val="19"/>
      <w:szCs w:val="19"/>
      <w:lang w:val="en-GB"/>
    </w:rPr>
  </w:style>
  <w:style w:type="paragraph" w:customStyle="1" w:styleId="EYBulletcopy">
    <w:name w:val="EY Bullet copy"/>
    <w:basedOn w:val="a1"/>
    <w:link w:val="EYBulletcopyCharChar"/>
    <w:qFormat/>
    <w:rsid w:val="00AA4A6E"/>
    <w:pPr>
      <w:numPr>
        <w:numId w:val="8"/>
      </w:numPr>
      <w:spacing w:after="240" w:line="240" w:lineRule="exact"/>
    </w:pPr>
    <w:rPr>
      <w:rFonts w:ascii="EYInterstate Light" w:eastAsia="Times New Roman" w:hAnsi="EYInterstate Light" w:cs="Times New Roman"/>
      <w:color w:val="646464"/>
      <w:sz w:val="18"/>
      <w:szCs w:val="18"/>
      <w:lang w:val="en-US"/>
    </w:rPr>
  </w:style>
  <w:style w:type="character" w:customStyle="1" w:styleId="EYBulletcopyCharChar">
    <w:name w:val="EY Bullet copy Char Char"/>
    <w:basedOn w:val="a3"/>
    <w:link w:val="EYBulletcopy"/>
    <w:rsid w:val="00AA4A6E"/>
    <w:rPr>
      <w:rFonts w:ascii="EYInterstate Light" w:eastAsia="Times New Roman" w:hAnsi="EYInterstate Light" w:cs="Times New Roman"/>
      <w:color w:val="646464"/>
      <w:sz w:val="18"/>
      <w:szCs w:val="18"/>
      <w:lang w:val="en-US"/>
    </w:rPr>
  </w:style>
  <w:style w:type="character" w:customStyle="1" w:styleId="BodyText2">
    <w:name w:val="Body Text2"/>
    <w:basedOn w:val="Bodytext"/>
    <w:rsid w:val="00F26B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numbering" w:customStyle="1" w:styleId="Style1">
    <w:name w:val="Style1"/>
    <w:uiPriority w:val="99"/>
    <w:rsid w:val="000572BA"/>
    <w:pPr>
      <w:numPr>
        <w:numId w:val="9"/>
      </w:numPr>
    </w:pPr>
  </w:style>
  <w:style w:type="numbering" w:customStyle="1" w:styleId="Style2">
    <w:name w:val="Style2"/>
    <w:uiPriority w:val="99"/>
    <w:rsid w:val="00F160EF"/>
    <w:pPr>
      <w:numPr>
        <w:numId w:val="11"/>
      </w:numPr>
    </w:pPr>
  </w:style>
  <w:style w:type="paragraph" w:styleId="afa">
    <w:name w:val="macro"/>
    <w:link w:val="afb"/>
    <w:semiHidden/>
    <w:rsid w:val="001B031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60" w:line="260" w:lineRule="atLeast"/>
    </w:pPr>
    <w:rPr>
      <w:rFonts w:ascii="Courier New" w:eastAsia="Times New Roman" w:hAnsi="Courier New" w:cs="Times New Roman"/>
    </w:rPr>
  </w:style>
  <w:style w:type="character" w:customStyle="1" w:styleId="afb">
    <w:name w:val="Текст макроса Знак"/>
    <w:basedOn w:val="a3"/>
    <w:link w:val="afa"/>
    <w:semiHidden/>
    <w:rsid w:val="001B031A"/>
    <w:rPr>
      <w:rFonts w:ascii="Courier New" w:eastAsia="Times New Roman" w:hAnsi="Courier New" w:cs="Times New Roman"/>
    </w:rPr>
  </w:style>
  <w:style w:type="paragraph" w:customStyle="1" w:styleId="EYBodycopy">
    <w:name w:val="EY Body copy"/>
    <w:link w:val="EYBodycopyChar"/>
    <w:rsid w:val="00D322A0"/>
    <w:pPr>
      <w:spacing w:after="120" w:line="240" w:lineRule="exact"/>
    </w:pPr>
    <w:rPr>
      <w:rFonts w:ascii="EYInterstate Light" w:eastAsia="Times New Roman" w:hAnsi="EYInterstate Light" w:cs="Times New Roman"/>
      <w:color w:val="000000"/>
      <w:sz w:val="18"/>
      <w:szCs w:val="18"/>
      <w:lang w:val="en-US"/>
    </w:rPr>
  </w:style>
  <w:style w:type="character" w:customStyle="1" w:styleId="EYBodycopyChar">
    <w:name w:val="EY Body copy Char"/>
    <w:basedOn w:val="a3"/>
    <w:link w:val="EYBodycopy"/>
    <w:rsid w:val="00D322A0"/>
    <w:rPr>
      <w:rFonts w:ascii="EYInterstate Light" w:eastAsia="Times New Roman" w:hAnsi="EYInterstate Light" w:cs="Times New Roman"/>
      <w:color w:val="000000"/>
      <w:sz w:val="18"/>
      <w:szCs w:val="18"/>
      <w:lang w:val="en-US"/>
    </w:rPr>
  </w:style>
  <w:style w:type="paragraph" w:customStyle="1" w:styleId="EYHeadline3">
    <w:name w:val="EY Headline 3"/>
    <w:basedOn w:val="EYBodycopy"/>
    <w:link w:val="EYHeadline3CharChar"/>
    <w:rsid w:val="00D322A0"/>
    <w:pPr>
      <w:overflowPunct w:val="0"/>
      <w:autoSpaceDE w:val="0"/>
      <w:autoSpaceDN w:val="0"/>
      <w:adjustRightInd w:val="0"/>
      <w:spacing w:after="240"/>
      <w:textAlignment w:val="baseline"/>
    </w:pPr>
    <w:rPr>
      <w:rFonts w:ascii="EYInterstate" w:eastAsia="MS Mincho" w:hAnsi="EYInterstate" w:cs="Arial Bold"/>
      <w:b/>
      <w:bCs/>
      <w:color w:val="auto"/>
      <w:sz w:val="20"/>
      <w:lang w:val="ru-RU"/>
    </w:rPr>
  </w:style>
  <w:style w:type="character" w:customStyle="1" w:styleId="EYHeadline3CharChar">
    <w:name w:val="EY Headline 3 Char Char"/>
    <w:basedOn w:val="a3"/>
    <w:link w:val="EYHeadline3"/>
    <w:rsid w:val="00D322A0"/>
    <w:rPr>
      <w:rFonts w:ascii="EYInterstate" w:eastAsia="MS Mincho" w:hAnsi="EYInterstate" w:cs="Arial Bold"/>
      <w:b/>
      <w:bCs/>
      <w:szCs w:val="18"/>
      <w:lang w:val="ru-RU"/>
    </w:rPr>
  </w:style>
  <w:style w:type="paragraph" w:customStyle="1" w:styleId="StinkingStyles">
    <w:name w:val="Stinking Styles"/>
    <w:rsid w:val="00D322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afc">
    <w:name w:val="Пункт"/>
    <w:basedOn w:val="a1"/>
    <w:rsid w:val="00D322A0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val="ru-RU" w:eastAsia="ru-RU"/>
    </w:rPr>
  </w:style>
  <w:style w:type="paragraph" w:customStyle="1" w:styleId="110">
    <w:name w:val="заголовок 11"/>
    <w:basedOn w:val="a1"/>
    <w:next w:val="a1"/>
    <w:rsid w:val="00F14EE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lang w:val="ru-RU" w:eastAsia="ru-RU"/>
    </w:rPr>
  </w:style>
  <w:style w:type="paragraph" w:styleId="HTML">
    <w:name w:val="HTML Preformatted"/>
    <w:basedOn w:val="a1"/>
    <w:link w:val="HTML0"/>
    <w:semiHidden/>
    <w:rsid w:val="00F14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lang w:val="ru-RU" w:eastAsia="ru-RU"/>
    </w:rPr>
  </w:style>
  <w:style w:type="character" w:customStyle="1" w:styleId="HTML0">
    <w:name w:val="Стандартный HTML Знак"/>
    <w:basedOn w:val="a3"/>
    <w:link w:val="HTML"/>
    <w:semiHidden/>
    <w:rsid w:val="00F14EED"/>
    <w:rPr>
      <w:rFonts w:ascii="Courier New" w:eastAsia="Times New Roman" w:hAnsi="Courier New" w:cs="Courier New"/>
      <w:lang w:val="ru-RU" w:eastAsia="ru-RU"/>
    </w:rPr>
  </w:style>
  <w:style w:type="paragraph" w:customStyle="1" w:styleId="30">
    <w:name w:val="Пункт_3"/>
    <w:basedOn w:val="a1"/>
    <w:rsid w:val="00F14EED"/>
    <w:pPr>
      <w:numPr>
        <w:ilvl w:val="2"/>
        <w:numId w:val="4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numbering" w:customStyle="1" w:styleId="a2">
    <w:name w:val="PwCListNumbers1"/>
    <w:pPr>
      <w:numPr>
        <w:numId w:val="2"/>
      </w:numPr>
    </w:pPr>
  </w:style>
  <w:style w:type="numbering" w:customStyle="1" w:styleId="a6">
    <w:name w:val="PwCListBullets1"/>
    <w:pPr>
      <w:numPr>
        <w:numId w:val="1"/>
      </w:numPr>
    </w:pPr>
  </w:style>
  <w:style w:type="numbering" w:customStyle="1" w:styleId="BodySingle">
    <w:name w:val="Style1"/>
    <w:pPr>
      <w:numPr>
        <w:numId w:val="9"/>
      </w:numPr>
    </w:pPr>
  </w:style>
  <w:style w:type="numbering" w:customStyle="1" w:styleId="a7">
    <w:name w:val="Style2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8689">
          <w:marLeft w:val="13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7967">
          <w:marLeft w:val="13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4800">
          <w:marLeft w:val="13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79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4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45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5435">
          <w:marLeft w:val="13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2764">
          <w:marLeft w:val="13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8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PwC">
  <a:themeElements>
    <a:clrScheme name="PwC Grey">
      <a:dk1>
        <a:srgbClr val="000000"/>
      </a:dk1>
      <a:lt1>
        <a:srgbClr val="FFFFFF"/>
      </a:lt1>
      <a:dk2>
        <a:srgbClr val="968C6D"/>
      </a:dk2>
      <a:lt2>
        <a:srgbClr val="FFFFFF"/>
      </a:lt2>
      <a:accent1>
        <a:srgbClr val="968C6D"/>
      </a:accent1>
      <a:accent2>
        <a:srgbClr val="D5D1C5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94FC8-4200-48CC-916E-F97F828A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2809</Words>
  <Characters>16014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PricewaterhouseCoopers</Company>
  <LinksUpToDate>false</LinksUpToDate>
  <CharactersWithSpaces>18786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 Soldatenko</dc:creator>
  <cp:lastModifiedBy>6679</cp:lastModifiedBy>
  <cp:revision>10</cp:revision>
  <cp:lastPrinted>2015-01-12T13:05:00Z</cp:lastPrinted>
  <dcterms:created xsi:type="dcterms:W3CDTF">2015-01-19T14:05:00Z</dcterms:created>
  <dcterms:modified xsi:type="dcterms:W3CDTF">2015-03-03T10:45:00Z</dcterms:modified>
</cp:coreProperties>
</file>