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ABF" w:rsidRDefault="00844ABF" w:rsidP="00844ABF">
      <w:pPr>
        <w:jc w:val="center"/>
        <w:rPr>
          <w:rFonts w:ascii="Times New Roman" w:hAnsi="Times New Roman"/>
          <w:b/>
          <w:szCs w:val="24"/>
        </w:rPr>
      </w:pPr>
    </w:p>
    <w:p w:rsidR="00844ABF" w:rsidRDefault="00844ABF" w:rsidP="00844ABF">
      <w:pPr>
        <w:jc w:val="center"/>
        <w:rPr>
          <w:rFonts w:ascii="Times New Roman" w:hAnsi="Times New Roman"/>
          <w:b/>
          <w:szCs w:val="24"/>
        </w:rPr>
      </w:pPr>
    </w:p>
    <w:p w:rsidR="00844ABF" w:rsidRDefault="00844ABF" w:rsidP="00844ABF">
      <w:pPr>
        <w:jc w:val="center"/>
        <w:rPr>
          <w:rFonts w:ascii="Times New Roman" w:hAnsi="Times New Roman"/>
          <w:b/>
          <w:szCs w:val="24"/>
        </w:rPr>
      </w:pPr>
    </w:p>
    <w:p w:rsidR="00844ABF" w:rsidRDefault="00844ABF" w:rsidP="00844ABF">
      <w:pPr>
        <w:jc w:val="center"/>
        <w:rPr>
          <w:rFonts w:ascii="Times New Roman" w:hAnsi="Times New Roman"/>
          <w:b/>
          <w:szCs w:val="24"/>
        </w:rPr>
      </w:pPr>
    </w:p>
    <w:p w:rsidR="00844ABF" w:rsidRDefault="00844ABF" w:rsidP="00844ABF">
      <w:pPr>
        <w:jc w:val="center"/>
        <w:rPr>
          <w:rFonts w:ascii="Times New Roman" w:hAnsi="Times New Roman"/>
          <w:b/>
          <w:szCs w:val="24"/>
        </w:rPr>
      </w:pPr>
    </w:p>
    <w:p w:rsidR="00844ABF" w:rsidRDefault="00844ABF" w:rsidP="00844ABF">
      <w:pPr>
        <w:jc w:val="center"/>
        <w:rPr>
          <w:rFonts w:ascii="Times New Roman" w:hAnsi="Times New Roman"/>
          <w:b/>
          <w:szCs w:val="24"/>
        </w:rPr>
      </w:pPr>
    </w:p>
    <w:p w:rsidR="00844ABF" w:rsidRPr="008A4FC8" w:rsidRDefault="00844ABF" w:rsidP="00844ABF">
      <w:pPr>
        <w:jc w:val="center"/>
        <w:rPr>
          <w:rFonts w:ascii="Times New Roman" w:hAnsi="Times New Roman"/>
          <w:b/>
          <w:szCs w:val="24"/>
        </w:rPr>
      </w:pPr>
      <w:r w:rsidRPr="008A4FC8">
        <w:rPr>
          <w:rFonts w:ascii="Times New Roman" w:hAnsi="Times New Roman"/>
          <w:b/>
          <w:szCs w:val="24"/>
        </w:rPr>
        <w:t>«ТЕХНИЧЕСКАЯ ЧАСТЬ»</w:t>
      </w:r>
    </w:p>
    <w:p w:rsidR="00844ABF" w:rsidRPr="008A4FC8" w:rsidRDefault="00844ABF" w:rsidP="00844ABF">
      <w:pPr>
        <w:jc w:val="center"/>
        <w:rPr>
          <w:rFonts w:ascii="Times New Roman" w:hAnsi="Times New Roman"/>
          <w:b/>
          <w:szCs w:val="24"/>
        </w:rPr>
      </w:pPr>
    </w:p>
    <w:p w:rsidR="00844ABF" w:rsidRPr="008A4FC8" w:rsidRDefault="00844ABF" w:rsidP="00844ABF">
      <w:pPr>
        <w:jc w:val="center"/>
        <w:rPr>
          <w:rFonts w:ascii="Times New Roman" w:hAnsi="Times New Roman"/>
          <w:color w:val="000000"/>
          <w:szCs w:val="24"/>
        </w:rPr>
      </w:pPr>
    </w:p>
    <w:p w:rsidR="00844ABF" w:rsidRPr="008A4FC8" w:rsidRDefault="00844ABF" w:rsidP="00844ABF">
      <w:pPr>
        <w:jc w:val="center"/>
        <w:rPr>
          <w:rFonts w:ascii="Times New Roman" w:hAnsi="Times New Roman"/>
          <w:color w:val="000000"/>
          <w:szCs w:val="24"/>
        </w:rPr>
      </w:pPr>
    </w:p>
    <w:p w:rsidR="00844ABF" w:rsidRPr="008A4FC8" w:rsidRDefault="00844ABF" w:rsidP="00844ABF">
      <w:pPr>
        <w:rPr>
          <w:rFonts w:ascii="Times New Roman" w:hAnsi="Times New Roman"/>
          <w:color w:val="000000"/>
          <w:szCs w:val="24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44ABF" w:rsidRPr="008A4FC8" w:rsidRDefault="00844ABF" w:rsidP="00844ABF">
      <w:pPr>
        <w:rPr>
          <w:rFonts w:ascii="Times New Roman" w:hAnsi="Times New Roman"/>
          <w:szCs w:val="24"/>
        </w:rPr>
      </w:pPr>
    </w:p>
    <w:p w:rsidR="00844ABF" w:rsidRPr="008A4FC8" w:rsidRDefault="00844ABF" w:rsidP="00844ABF">
      <w:pPr>
        <w:rPr>
          <w:rFonts w:ascii="Times New Roman" w:hAnsi="Times New Roman"/>
          <w:szCs w:val="24"/>
        </w:rPr>
      </w:pPr>
    </w:p>
    <w:p w:rsidR="00844ABF" w:rsidRPr="008A4FC8" w:rsidRDefault="00844ABF" w:rsidP="00844ABF">
      <w:pPr>
        <w:rPr>
          <w:rFonts w:ascii="Times New Roman" w:hAnsi="Times New Roman"/>
          <w:szCs w:val="24"/>
        </w:rPr>
      </w:pPr>
    </w:p>
    <w:p w:rsidR="00844ABF" w:rsidRPr="008A4FC8" w:rsidRDefault="00844ABF" w:rsidP="00844ABF">
      <w:pPr>
        <w:rPr>
          <w:rFonts w:ascii="Times New Roman" w:hAnsi="Times New Roman"/>
          <w:szCs w:val="24"/>
        </w:rPr>
      </w:pPr>
    </w:p>
    <w:p w:rsidR="00844ABF" w:rsidRPr="008A4FC8" w:rsidRDefault="00844ABF" w:rsidP="00844ABF">
      <w:pPr>
        <w:rPr>
          <w:rFonts w:ascii="Times New Roman" w:hAnsi="Times New Roman"/>
          <w:szCs w:val="24"/>
        </w:rPr>
      </w:pPr>
    </w:p>
    <w:p w:rsidR="00844ABF" w:rsidRPr="008A4FC8" w:rsidRDefault="00844ABF" w:rsidP="00844ABF">
      <w:pPr>
        <w:rPr>
          <w:rFonts w:ascii="Times New Roman" w:hAnsi="Times New Roman"/>
          <w:szCs w:val="24"/>
        </w:rPr>
      </w:pPr>
    </w:p>
    <w:p w:rsidR="00844ABF" w:rsidRPr="008A4FC8" w:rsidRDefault="00844ABF" w:rsidP="00844ABF">
      <w:pPr>
        <w:rPr>
          <w:rFonts w:ascii="Times New Roman" w:hAnsi="Times New Roman"/>
          <w:szCs w:val="24"/>
        </w:rPr>
      </w:pPr>
    </w:p>
    <w:p w:rsidR="00844ABF" w:rsidRPr="008A4FC8" w:rsidRDefault="00844ABF" w:rsidP="00844ABF">
      <w:pPr>
        <w:rPr>
          <w:rFonts w:ascii="Times New Roman" w:hAnsi="Times New Roman"/>
          <w:szCs w:val="24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8A4FC8">
        <w:rPr>
          <w:rFonts w:ascii="Times New Roman" w:hAnsi="Times New Roman"/>
          <w:b/>
          <w:color w:val="000000"/>
          <w:szCs w:val="24"/>
          <w:lang w:eastAsia="ru-RU"/>
        </w:rPr>
        <w:t>ТЕХНИЧЕСКОЕ ЗАДАНИЕ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Предмет закупки: «поставка термоэлектрических преобразователей»</w:t>
      </w:r>
      <w:r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>2015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2. УСЛОВИЯ ЭКСПЛУАТАЦИИ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3. ТЕХНИЧЕСКИЕ ТРЕБОВАНИЯ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 xml:space="preserve">Подраздел 3.1 Технические, функциональные и качественные характеристики (потребительские свойства) товаров 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 xml:space="preserve">Подраздел 3.2. Требования к надежности 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 xml:space="preserve">Подраздел 3.3 Требования к маркировке 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Подраздел 3.4 Требования к упаковке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4. ТРЕБОВАНИЯ ПО ПРАВИЛАМ СДАЧИ И ПРИЕМКИ</w:t>
      </w:r>
    </w:p>
    <w:p w:rsidR="00844ABF" w:rsidRPr="008A4FC8" w:rsidRDefault="00844ABF" w:rsidP="00844ABF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Подраздел 4.1 Порядок сдачи и приемки</w:t>
      </w:r>
    </w:p>
    <w:p w:rsidR="00844ABF" w:rsidRPr="008A4FC8" w:rsidRDefault="00844ABF" w:rsidP="00844ABF">
      <w:pPr>
        <w:tabs>
          <w:tab w:val="left" w:pos="1276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передаче заказчику технических и иных документов при поставке товаров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5. ТРЕБОВАНИЯ К ТРАНСПОРТИРОВАНИЮ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6. ТРЕБОВАНИЯ К ХРАНЕНИЮ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7. ТРЕБОВАНИЯ К ОБЪЕМУ И/ИЛИ СРОКУ ПРЕДОСТАВЛЕНИЯ ГАРАНТИЙ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10. ТРЕБОВАНИЯ К КОЛИЧЕСТВУ И СРОКУ (ПЕРИОДИЧНОСТИ) ПОСТАВКИ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1" w:name="OLE_LINK2"/>
      <w:bookmarkStart w:id="2" w:name="OLE_LINK3"/>
      <w:r w:rsidRPr="008A4FC8">
        <w:rPr>
          <w:rFonts w:ascii="Times New Roman" w:hAnsi="Times New Roman"/>
          <w:color w:val="000000"/>
          <w:szCs w:val="24"/>
          <w:lang w:eastAsia="ru-RU"/>
        </w:rPr>
        <w:t>РАЗДЕЛ 11. ПЕРЕЧЕНЬ ПРИНЯТЫХ СОКРАЩЕНИЙ</w:t>
      </w:r>
    </w:p>
    <w:bookmarkEnd w:id="1"/>
    <w:bookmarkEnd w:id="2"/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44ABF" w:rsidRPr="008A4FC8" w:rsidTr="00CF303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Преобразователь термоэлектрический 2 класса: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ТПК0521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500 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ТПК0521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800 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ТПК0521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1000 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ТПК0503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500 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ТПК0503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800 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ТПК0503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1000 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Преобразователь термоэлектрический 1 класса: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ТПК0501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500 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ТПК0501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800 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ТПК0501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1000 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szCs w:val="24"/>
                <w:lang w:eastAsia="ru-RU"/>
              </w:rPr>
              <w:t>Или эквивалент. 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 закупаемого товара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</w:tr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bookmarkStart w:id="3" w:name="_Hlk356466017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Поставляемый товар должен быть новым,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свойства.</w:t>
            </w:r>
            <w:proofErr w:type="gramEnd"/>
          </w:p>
        </w:tc>
      </w:tr>
      <w:bookmarkEnd w:id="3"/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844ABF" w:rsidRPr="008A4FC8" w:rsidTr="00CF3032">
        <w:trPr>
          <w:trHeight w:val="17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tabs>
                <w:tab w:val="left" w:pos="8331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421152</w:t>
            </w:r>
          </w:p>
        </w:tc>
      </w:tr>
    </w:tbl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2. УСЛОВИЯ ЭКСПЛУАТАЦИИ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44ABF" w:rsidRPr="008A4FC8" w:rsidTr="00CF3032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Термоэлектрические преобразователи типа ТП-К должны предназначаться для измерения температуры твердых тел.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Условия эксплуатации, при которых должно обеспечиваться использование термоэлектрических преобразователей: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1. Диапазон рабочих температур, </w:t>
            </w:r>
            <w:r w:rsidRPr="008A4FC8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С                                                                              -40 ÷800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2. Номинальное значение температуры применения, </w:t>
            </w:r>
            <w:r w:rsidRPr="008A4FC8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С                                                         550 -600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Термоэлектрические преобразователи должны быть предназначены для эксплуатации в диапазоне от верхнего до нижнего значения указанных климатических факторов:</w:t>
            </w:r>
            <w:proofErr w:type="gramEnd"/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температура окружающего воздуха от -40 до 60 </w:t>
            </w:r>
            <w:r w:rsidRPr="008A4FC8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С;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относительная влажность 95-96 % при температуре 35-37 </w:t>
            </w:r>
            <w:r w:rsidRPr="008A4FC8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С;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атмосферное давление от 66 до 106,7 кПа.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ТП должны быть устойчивы и прочны к воздействию одиночных механических ударов со значением пикового ускорения 140-150м/с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2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длительностью ударного импульса 9-10 </w:t>
            </w:r>
            <w:proofErr w:type="spell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мс</w:t>
            </w:r>
            <w:proofErr w:type="spell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</w:tr>
    </w:tbl>
    <w:p w:rsidR="00844ABF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3. ТЕХНИЧЕСКИЕ ТРЕБОВАНИЯ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44ABF" w:rsidRPr="008A4FC8" w:rsidTr="00CF30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844ABF" w:rsidRPr="008A4FC8" w:rsidTr="00CF30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1. ТП типа ТП-К. Кабельные преобразователи термоэлектрические первого и второго класса допуска должны быть с одним изолированным от оболочки спаем, с материалом защитной оболочки </w:t>
            </w:r>
            <w:r w:rsidRPr="008A4FC8">
              <w:rPr>
                <w:rFonts w:ascii="Times New Roman" w:hAnsi="Times New Roman"/>
                <w:szCs w:val="24"/>
                <w:lang w:eastAsia="ru-RU"/>
              </w:rPr>
              <w:t>12Х18Н10Т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. Диаметр рабочей части должен быть 1-1.1 мм. Монтажная длина должна быть 500-510, 800-810 и 1000-1010 мм.</w:t>
            </w:r>
          </w:p>
        </w:tc>
      </w:tr>
      <w:tr w:rsidR="00844ABF" w:rsidRPr="008A4FC8" w:rsidTr="00CF30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3.2. Требования к надежности</w:t>
            </w:r>
          </w:p>
        </w:tc>
      </w:tr>
      <w:tr w:rsidR="00844ABF" w:rsidRPr="008A4FC8" w:rsidTr="00CF30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Надежность ТП в условиях и режимах эксплуатации должна характеризоваться следующими значениями показателей: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вероятность безотказной работы за время не менее 8000 ч. при номинальных значениях температур применения свыше 600 </w:t>
            </w:r>
            <w:r w:rsidRPr="008A4FC8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С не менее 0,98;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- вероятность безотказной работы за время не менее 35000 ч.  при номинальных значениях температур применения ниже или равных 600 </w:t>
            </w:r>
            <w:r w:rsidRPr="008A4FC8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С не менее 0,9;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вероятность безотказной работы за время не менее 8000 ч. на верхнем пределе рабочего диапазона температур не менее 0,98.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Отказом ТП считают: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разрушение защитной арматуры или нарушение целостности оболочки кабеля;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обрыв или короткое замыкание цепи чувствительного элемента;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снижение электрического сопротивления изоляции между цепью чувствительного элемента и металлической частью защитной арматуры или оболочкой кабеля ниже допустимых значений.</w:t>
            </w:r>
          </w:p>
        </w:tc>
      </w:tr>
      <w:tr w:rsidR="00844ABF" w:rsidRPr="008A4FC8" w:rsidTr="00CF30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3.3 Требования к маркировке</w:t>
            </w:r>
          </w:p>
        </w:tc>
      </w:tr>
      <w:tr w:rsidR="00844ABF" w:rsidRPr="008A4FC8" w:rsidTr="00CF30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Маркировка термоэлектрических преобразователей типа ТП-К должна содержать согласно ГОСТ 6616: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товарный знак предприятия-изготовителя;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условное обозначение типа ТП;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номер модификации;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класс допуска;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условное обозначение </w:t>
            </w:r>
            <w:proofErr w:type="spell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межповерочного</w:t>
            </w:r>
            <w:proofErr w:type="spell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интервала;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месяц и год изготовления;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рабочий диапазон;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заводской номер изделия по системе нумерации предприятия-изготовителя.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Транспортная маркировка тары должна содержать манипуляционные знаки «Осторожно, 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хрупкое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», «Верх, не кантовать», «Боится сырости», основные, дополнительные и информационные надписи согласно ГОСТ 14192.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Транспортная маркировка: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на бумажных ярлыках прикрепляется на одну из боковых стенок ящика клеем;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наносится с помощью трафарета черной несмываемой краской или эмалью.</w:t>
            </w:r>
          </w:p>
        </w:tc>
      </w:tr>
      <w:tr w:rsidR="00844ABF" w:rsidRPr="008A4FC8" w:rsidTr="00CF30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3.4 Требования к упаковке</w:t>
            </w:r>
          </w:p>
        </w:tc>
      </w:tr>
      <w:tr w:rsidR="00844ABF" w:rsidRPr="008A4FC8" w:rsidTr="00CF30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Поставка ТП типа ТП-К должна производится в упаковке, удовлетворяющей требованиям ГОСТ 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52931.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Перед упаковкой наружные поверхности ТП должны быть очищены от загрязнений и влаги путем протирки чистыми хлопчатобумажными салфетками.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ТП длиной более 1000 мм и диаметрами до 3,0 мм могут быть свернуты в бухту диаметром не менее 400 мм, а ТП диаметрами от 3,0 до 6,0 мм – в бухту диаметром не менее 800 мм.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ТП должны быть уложены горизонтальными рядами в ящик из </w:t>
            </w:r>
            <w:proofErr w:type="spell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гофрокартона</w:t>
            </w:r>
            <w:proofErr w:type="spell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по ГОСТ 9142 (внутренние и наружные размеры ящиков выбираются с учетом массы, габаритов, особенностей упаковываемой продукции с учетом требований ГОСТ 21140). Масса (брутто) транспортной тары должна быть не более 35 кг.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Допускается упаковка ТП в ящики из древесноволокнистой плиты по ГОСТ 5959, которые должны соответствовать типу </w:t>
            </w:r>
            <w:r w:rsidRPr="008A4FC8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IV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при весе до 35 кг, или типу </w:t>
            </w:r>
            <w:r w:rsidRPr="008A4FC8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VI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при весе до 50 кг, с дополнительными креплениями (ручками). Масса (брутто) транспортной тары должна быть не более 50 кг.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Для предотвращения перемещения изделий при транспортировке используются вспомогательные амортизирующие средства (поролон, целлюлоза, бумага).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Укупоривание ящиков производится склеиванием клеевой лентой, обтягиванием металлической или полимерной лентой, склеиванием или сшивкой скобами между собой клапанов ящика.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Временная противокоррозионная защита термоэлектрических преобразователей типа ТП-К обеспечивается только упаковыванием.</w:t>
            </w:r>
          </w:p>
        </w:tc>
      </w:tr>
    </w:tbl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4. ТРЕБОВАНИЯ ПО ПРАВИЛАМ СДАЧИ И ПРИЕМКИ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Порядок сдачи и приемки</w:t>
            </w:r>
          </w:p>
        </w:tc>
      </w:tr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 xml:space="preserve">Приемка поставляемого товара осуществляется Заказчиком с учетом соответствия количества и комплектности товара в ходе передачи товара Заказчику. Пластмассовые </w:t>
            </w:r>
            <w:r w:rsidRPr="008A4FC8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lastRenderedPageBreak/>
              <w:t>элементы и металлические детали товара не должны иметь трещин, вздутий, царапин, вмятин и других дефектов, ухудшающих их внешний вид и препятствующих их нормальной работе.</w:t>
            </w:r>
          </w:p>
        </w:tc>
      </w:tr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bookmarkStart w:id="4" w:name="OLE_LINK9"/>
            <w:bookmarkStart w:id="5" w:name="OLE_LINK10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Термоэлектрические преобразователи типа ТП-К должны соответствовать нормативным документам (ГОСТ, ТУ и т.п.), что должно подтверждаться при обязательной сертификации сертификатами соответствия</w:t>
            </w:r>
            <w:bookmarkEnd w:id="4"/>
            <w:bookmarkEnd w:id="5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Сопроводительные документы (товарные накладные) передаются Заказчику одновременно с получением товара.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С товаром Заказчику передаются: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паспорт изделия;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техническое описание и инструкция по эксплуатации;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свидетельство о поверке;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свидетельство об утверждении типа средств измерений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гарантийный талон</w:t>
            </w:r>
          </w:p>
        </w:tc>
      </w:tr>
    </w:tbl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5. ТРЕБОВАНИЯ К ТРАНСПОРТИРОВАНИЮ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Термоэлектрические преобразователи типа ТП-К в упаковках предприятия-изготовителя могут транспортироваться транспортом любого вида, кроме неотапливаемых и негерметизированных отсеков самолетов, на любые расстояния.</w:t>
            </w:r>
          </w:p>
        </w:tc>
      </w:tr>
    </w:tbl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6. ТРЕБОВАНИЯ К ХРАНЕНИЮ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Хранение термоэлектрических преобразователей типа ТП-К осуществляется по группе условий хранения 5, в соответствии с ГОСТ 15150.</w:t>
            </w:r>
          </w:p>
        </w:tc>
      </w:tr>
    </w:tbl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7. ТРЕБОВАНИЯ К ОБЪЕМУ И/ИЛИ СРОКУ ПРЕДОСТАВЛЕНИЯ ГАРАНТИЙ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Изготовитель гарантирует соответствие термоэлектрических преобразователей требованиям внутренней документации</w:t>
            </w:r>
            <w:r w:rsidRPr="008A4FC8">
              <w:rPr>
                <w:rFonts w:ascii="Times New Roman" w:hAnsi="Times New Roman"/>
                <w:szCs w:val="24"/>
                <w:lang w:eastAsia="ru-RU"/>
              </w:rPr>
              <w:t xml:space="preserve"> предприятия изготовителя </w:t>
            </w:r>
            <w:r w:rsidRPr="008A4FC8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при соблюдении потребителем условий транспортирования, хранения, монтажа и эксплуатации.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Гарантийный срок эксплуатации ТП с нормированными показателями надежности – два года с момента ввода ТП в эксплуатацию, в пределах гарантийного срока хранения.</w:t>
            </w:r>
          </w:p>
          <w:p w:rsidR="00844ABF" w:rsidRPr="008A4FC8" w:rsidRDefault="00844ABF" w:rsidP="00CF3032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Гарантийный срок хранения ТП – пять лет с момента изготовления.</w:t>
            </w:r>
          </w:p>
        </w:tc>
      </w:tr>
    </w:tbl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4ABF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Термоэлектрические преобразователи типа ТП-К не требуют специальных мероприятий по поддерживанию их в рабочем состоянии.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обслуживание ТП включает в себя профилактические осмотры и периодическую поверку.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Профилактические осмотры проводятся в порядке, установленном на объектах эксплуатации ТП, но не реже двух раз в год.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Профилактический осмотр включает в себя: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внешний осмотр ТП;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проверку прочности крепления ТП;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проверку работоспособности путем подключения свободных концов ТП к милливольтметру с соблюдением полярности, при этом температура рабочего спая ТП должна быть  не ниже 100 </w:t>
            </w:r>
            <w:r w:rsidRPr="008A4FC8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С;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проверку сопротивления изоляции ТП.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Поверка термоэлектрических преобразователей типа ТП-К производится в соответствии </w:t>
            </w:r>
            <w:r w:rsidRPr="008A4FC8">
              <w:rPr>
                <w:rFonts w:ascii="Times New Roman" w:hAnsi="Times New Roman"/>
                <w:szCs w:val="24"/>
                <w:lang w:eastAsia="ru-RU"/>
              </w:rPr>
              <w:t>с нормативными документами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, определяющими ее проведение.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Межповерочный</w:t>
            </w:r>
            <w:proofErr w:type="spell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интервал составляет четыре года для термоэлектрических 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преобразователей типа ТП-К, работающих с соблюдением условий эксплуатации при температурах не выше 450 </w:t>
            </w:r>
            <w:r w:rsidRPr="008A4FC8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С.</w:t>
            </w:r>
          </w:p>
        </w:tc>
      </w:tr>
    </w:tbl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ТП типа ТП-К должны соответствовать требованиям внутренней документации предприятия изготовителя.</w:t>
            </w:r>
          </w:p>
        </w:tc>
      </w:tr>
    </w:tbl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10. ТРЕБОВАНИЯ К КОЛИЧЕСТВУ И СРОКУ (ПЕРИОДИЧНОСТИ) ПОСТАВКИ</w:t>
      </w: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44ABF" w:rsidRPr="008A4FC8" w:rsidTr="00CF30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Преобразователь термоэлектрический 2 класса: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ТПК0521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500 – 4  шт.;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ТПК0521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800 –4 шт.;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ТПК0521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1000 –4 шт.;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ТПК0503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500 –20 шт.;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ТПК0503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800 –20 шт.;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ТПК0503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1000 –20 шт.;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Преобразователь термоэлектрический 1 класса: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ТПК0501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500 –4 шт.;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ТПК0501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800 –4 шт.;</w:t>
            </w:r>
          </w:p>
          <w:p w:rsidR="00844ABF" w:rsidRPr="008A4FC8" w:rsidRDefault="00844ABF" w:rsidP="00CF303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- ТПК0501 И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1000 –4 шт.;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Поставка не позднее 31 марта 2015 года. Возможна досрочная поставка.</w:t>
            </w:r>
          </w:p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В срок не позднее двух рабочих дней до планируемой поставки товара уведомить об этом Заказчика.</w:t>
            </w:r>
          </w:p>
        </w:tc>
      </w:tr>
    </w:tbl>
    <w:p w:rsidR="00844ABF" w:rsidRPr="008A4FC8" w:rsidRDefault="00844ABF" w:rsidP="00844AB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A4FC8">
        <w:rPr>
          <w:rFonts w:ascii="Times New Roman" w:hAnsi="Times New Roman"/>
          <w:color w:val="000000"/>
          <w:szCs w:val="24"/>
          <w:lang w:eastAsia="ru-RU"/>
        </w:rPr>
        <w:t>РАЗДЕЛ 11. ПЕРЕЧЕНЬ ПРИНЯТЫХ СОКРАЩЕНИЙ</w:t>
      </w:r>
    </w:p>
    <w:p w:rsidR="00844ABF" w:rsidRPr="008A4FC8" w:rsidRDefault="00844ABF" w:rsidP="00844ABF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844ABF" w:rsidRPr="008A4FC8" w:rsidTr="00CF30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BF" w:rsidRPr="008A4FC8" w:rsidRDefault="00844ABF" w:rsidP="00CF303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BF" w:rsidRPr="008A4FC8" w:rsidRDefault="00844ABF" w:rsidP="00CF3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BF" w:rsidRPr="008A4FC8" w:rsidRDefault="00844ABF" w:rsidP="00CF303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844ABF" w:rsidRPr="008A4FC8" w:rsidTr="00CF30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Термоэлектрический преобразователь.</w:t>
            </w:r>
          </w:p>
        </w:tc>
      </w:tr>
      <w:tr w:rsidR="00844ABF" w:rsidRPr="008A4FC8" w:rsidTr="00CF30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РЭ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Руководство по эксплуатации.</w:t>
            </w:r>
          </w:p>
        </w:tc>
      </w:tr>
      <w:tr w:rsidR="00844ABF" w:rsidRPr="008A4FC8" w:rsidTr="00CF30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ABF" w:rsidRPr="008A4FC8" w:rsidRDefault="00844ABF" w:rsidP="00CF303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A4FC8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Технические условия.</w:t>
            </w:r>
          </w:p>
        </w:tc>
      </w:tr>
    </w:tbl>
    <w:p w:rsidR="00844ABF" w:rsidRPr="008A4FC8" w:rsidRDefault="00844ABF" w:rsidP="00844AB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4ABF" w:rsidRPr="008A4FC8" w:rsidRDefault="00844ABF" w:rsidP="00844ABF">
      <w:pPr>
        <w:suppressAutoHyphens w:val="0"/>
        <w:ind w:firstLine="567"/>
        <w:rPr>
          <w:rFonts w:ascii="Times New Roman" w:hAnsi="Times New Roman"/>
          <w:b/>
          <w:szCs w:val="24"/>
        </w:rPr>
      </w:pPr>
      <w:r w:rsidRPr="008A4FC8">
        <w:rPr>
          <w:rFonts w:ascii="Times New Roman" w:hAnsi="Times New Roman"/>
          <w:b/>
          <w:szCs w:val="24"/>
        </w:rPr>
        <w:t>Контактное лицо:</w:t>
      </w:r>
      <w:r w:rsidRPr="008A4FC8">
        <w:rPr>
          <w:rFonts w:ascii="Times New Roman" w:hAnsi="Times New Roman"/>
          <w:bCs/>
          <w:color w:val="000000"/>
          <w:szCs w:val="24"/>
        </w:rPr>
        <w:t xml:space="preserve"> Камина Ирина Александровна</w:t>
      </w:r>
      <w:r w:rsidRPr="008A4FC8">
        <w:rPr>
          <w:rFonts w:ascii="Times New Roman" w:hAnsi="Times New Roman"/>
          <w:szCs w:val="24"/>
        </w:rPr>
        <w:t>, (48439) 9-48-96</w:t>
      </w:r>
    </w:p>
    <w:p w:rsidR="008E3C0C" w:rsidRDefault="008E3C0C"/>
    <w:sectPr w:rsidR="008E3C0C" w:rsidSect="008A4FC8">
      <w:pgSz w:w="11906" w:h="16838"/>
      <w:pgMar w:top="255" w:right="709" w:bottom="1134" w:left="992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2B8"/>
    <w:rsid w:val="006A12B8"/>
    <w:rsid w:val="00844AB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AB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AB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1541</Words>
  <Characters>8790</Characters>
  <Application>Microsoft Office Word</Application>
  <DocSecurity>0</DocSecurity>
  <Lines>73</Lines>
  <Paragraphs>20</Paragraphs>
  <ScaleCrop>false</ScaleCrop>
  <Company>Организация</Company>
  <LinksUpToDate>false</LinksUpToDate>
  <CharactersWithSpaces>10311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2015-01-21T13:33:00Z</dcterms:created>
  <dcterms:modified xsi:type="dcterms:W3CDTF">2015-01-21T13:34:00Z</dcterms:modified>
</cp:coreProperties>
</file>