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23304" w:rsidRPr="00223304" w:rsidRDefault="00223304" w:rsidP="00223304">
      <w:pPr>
        <w:keepNext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223304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ТЕХНИЧЕСКОЕ ЗАДАНИЕ</w:t>
      </w:r>
    </w:p>
    <w:p w:rsidR="00223304" w:rsidRPr="00223304" w:rsidRDefault="00223304" w:rsidP="00223304">
      <w:pPr>
        <w:spacing w:after="0" w:line="240" w:lineRule="auto"/>
        <w:ind w:left="709" w:hanging="709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2330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выполнение работ по теме: </w:t>
      </w:r>
    </w:p>
    <w:p w:rsidR="00223304" w:rsidRPr="00223304" w:rsidRDefault="00223304" w:rsidP="00223304">
      <w:pPr>
        <w:spacing w:after="0" w:line="240" w:lineRule="auto"/>
        <w:ind w:left="709" w:hanging="709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22330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«Геолого-структурный анализ и геодинамическое</w:t>
      </w:r>
    </w:p>
    <w:p w:rsidR="00223304" w:rsidRPr="00223304" w:rsidRDefault="00223304" w:rsidP="00223304">
      <w:pPr>
        <w:spacing w:after="0" w:line="240" w:lineRule="auto"/>
        <w:ind w:left="709" w:hanging="709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22330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моделирование геологических структур» </w:t>
      </w:r>
    </w:p>
    <w:p w:rsidR="00223304" w:rsidRPr="00223304" w:rsidRDefault="00223304" w:rsidP="00223304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223304" w:rsidRPr="00223304" w:rsidRDefault="00223304" w:rsidP="00223304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22330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1. Общие положения:</w:t>
      </w:r>
    </w:p>
    <w:p w:rsidR="00223304" w:rsidRPr="00223304" w:rsidRDefault="00223304" w:rsidP="00223304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223304" w:rsidRPr="00223304" w:rsidRDefault="00223304" w:rsidP="00223304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23304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Название работы (предмет контракта):</w:t>
      </w:r>
      <w:r w:rsidRPr="0022330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Геолого-структурный анализ и геодинамическое моделирование геологических структур.</w:t>
      </w:r>
    </w:p>
    <w:p w:rsidR="00223304" w:rsidRPr="00223304" w:rsidRDefault="00223304" w:rsidP="00223304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2330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Крупные и уникальные месторождения урана в геологическом прошлом формировались в активизированных подвижных поясах на границах стабильных литосферных блоков. В настоящее время эти зоны характеризуются интенсивной тектонической нарушенностью и сейсмической активностью. Расположенные здесь горнодобывающие предприятия являются объектами повышенной техногенной опасности, которая определяется активизацией динамических проявлений горного давления при перемещении работ на глубокие горизонты и увеличении объема выработанного пространства. На фоне изменения напряженного состояния породного массива это нередко сопровождается горно-тектоническими ударами (техногенными землетрясениями) большой разрушительной силы. В результате горнорудное предприятие вынуждено сокращать или останавливать работы, что может привести к негативным социально-экономическим последствиям в случае, когда предприятие является градообразующим. Поэтому для предотвращения или минимизации последствий аварийных ситуаций на горнодобывающих предприятиях необходима организация мониторинга природно-техногенных сейсмогеодинамических процессов </w:t>
      </w:r>
      <w:r w:rsidRPr="00223304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с учетом геолого-тектонического </w:t>
      </w:r>
      <w:r w:rsidRPr="0022330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строения и напряженно-деформированного состояния массивов горных пород.</w:t>
      </w:r>
    </w:p>
    <w:p w:rsidR="00223304" w:rsidRPr="00223304" w:rsidRDefault="00223304" w:rsidP="00223304">
      <w:pPr>
        <w:spacing w:after="0" w:line="240" w:lineRule="auto"/>
        <w:ind w:firstLine="53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2330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Базовые условия для улучшения технологий наблюдения, оценки и прогнозирования опасных сейсмогеодинамических процессов имеются. За предыдущие десятилетия организация сетей мониторинга деформаций блоков литосферы стала одним из важнейших инструментов в решении фундаментальных и прикладных задач, имеющих значение для экономики страны. Примером служит созданная в конце 20 века система постоянных и временных станций наблюдения «Байкальского геодинамического полигона», который охватывает Южное Прибайкалье, Восточные Саяны, Туву и Монголию.</w:t>
      </w:r>
    </w:p>
    <w:p w:rsidR="00223304" w:rsidRPr="00223304" w:rsidRDefault="00223304" w:rsidP="00223304">
      <w:pPr>
        <w:spacing w:after="0" w:line="240" w:lineRule="auto"/>
        <w:ind w:firstLine="539"/>
        <w:jc w:val="both"/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  <w:lang w:eastAsia="ru-RU"/>
        </w:rPr>
      </w:pPr>
      <w:r w:rsidRPr="0022330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Наряду с этим на территории Юго-Восточного Забайкалья подобная система наблюдений отсутствует. И</w:t>
      </w:r>
      <w:r w:rsidRPr="00223304"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  <w:lang w:eastAsia="ru-RU"/>
        </w:rPr>
        <w:t xml:space="preserve">меющиеся данные показывают, что сейсмогеодинамические события распределены здесь неравномерно при наличии областей их </w:t>
      </w:r>
      <w:r w:rsidRPr="00223304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eastAsia="ru-RU"/>
        </w:rPr>
        <w:t>концентрации</w:t>
      </w:r>
      <w:r w:rsidRPr="00223304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  <w:lang w:eastAsia="ru-RU"/>
        </w:rPr>
        <w:t>. Одна из таких областей расположена в Северном Китае в непосредственной близости со Стрельцовским рудным полем (ОАО «ППГХО»). П</w:t>
      </w:r>
      <w:r w:rsidRPr="0022330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роизошедшее в этой области </w:t>
      </w:r>
      <w:r w:rsidRPr="00223304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eastAsia="ru-RU"/>
        </w:rPr>
        <w:t xml:space="preserve">22.07.2011 г. землетрясение имело М=6.1, что превышает расчетную максимальную магнитуду (М=5.0). К тому же в обрамлении </w:t>
      </w:r>
      <w:r w:rsidRPr="00223304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  <w:lang w:eastAsia="ru-RU"/>
        </w:rPr>
        <w:t>Стрельцовского рудного поля</w:t>
      </w:r>
      <w:r w:rsidRPr="00223304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eastAsia="ru-RU"/>
        </w:rPr>
        <w:t xml:space="preserve"> </w:t>
      </w:r>
      <w:r w:rsidRPr="00223304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  <w:lang w:eastAsia="ru-RU"/>
        </w:rPr>
        <w:t xml:space="preserve">фиксируется ряд </w:t>
      </w:r>
      <w:r w:rsidRPr="0022330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сейсмогенных разломных зон, которые были активизированы на неотектоническом этапе тектогенеза и могут выступать в качестве концентраторов сеймодеформаций в современном поле напряжений.</w:t>
      </w:r>
    </w:p>
    <w:p w:rsidR="00223304" w:rsidRPr="00223304" w:rsidRDefault="00223304" w:rsidP="00223304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2330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Таким образом, для территории </w:t>
      </w:r>
      <w:r w:rsidRPr="0022330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Стрельцовского рудного поля</w:t>
      </w:r>
      <w:r w:rsidRPr="0022330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где расположены объекты повышенной </w:t>
      </w:r>
      <w:r w:rsidRPr="0022330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техногенной и экологической опасности </w:t>
      </w:r>
      <w:r w:rsidRPr="00223304">
        <w:rPr>
          <w:rFonts w:ascii="Times New Roman" w:eastAsia="Times New Roman" w:hAnsi="Times New Roman" w:cs="Times New Roman"/>
          <w:sz w:val="24"/>
          <w:szCs w:val="24"/>
          <w:lang w:eastAsia="ru-RU"/>
        </w:rPr>
        <w:t>ОАО «ППГХО» (г. Краснокаменск)</w:t>
      </w:r>
      <w:r w:rsidRPr="0022330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, необходимо провести геолого-структурные изыскания и </w:t>
      </w:r>
      <w:r w:rsidRPr="0022330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создать трехмерную модель напряженно-деформированного состояния массивов пород, основанную на изучении и анализе данных о современных напряжениях и сейсмотектонических деформациях поверхности с выделением активных разломных структур. Разработка и внедрение такой модели позволит проводить </w:t>
      </w:r>
      <w:r w:rsidRPr="0022330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мероприятия по обеспечению безопасности производства горных работ в сложных геомеханических и </w:t>
      </w:r>
      <w:r w:rsidRPr="0022330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lastRenderedPageBreak/>
        <w:t xml:space="preserve">удароопасных условиях на действующих и строящихся рудниках ОАО «ППГХО» </w:t>
      </w:r>
      <w:r w:rsidRPr="0022330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 единой геоинформационной платформе.</w:t>
      </w:r>
    </w:p>
    <w:p w:rsidR="00223304" w:rsidRPr="00223304" w:rsidRDefault="00223304" w:rsidP="00223304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2330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Работа является продолжением проведенных в 2000-2011 гг. на объектах ОАО «ППГХО» геодинамических, структурно-геологических, тектонофизических, минералого-петрографических и структурно-петрофизических исследований и базируется на оригинальных методических приемах и разработанных моделях </w:t>
      </w:r>
      <w:r w:rsidRPr="00223304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развития сейсмогеодинамических процессов</w:t>
      </w:r>
      <w:r w:rsidRPr="0022330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в массивах горных пород.</w:t>
      </w:r>
    </w:p>
    <w:p w:rsidR="00223304" w:rsidRPr="00223304" w:rsidRDefault="00223304" w:rsidP="00223304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2330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1.1. Заказчик: ОАО «Приаргунское производственное горно-химическое объединение».</w:t>
      </w:r>
    </w:p>
    <w:p w:rsidR="00223304" w:rsidRPr="00223304" w:rsidRDefault="008E6290" w:rsidP="00223304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1.2</w:t>
      </w:r>
      <w:r w:rsidR="00223304" w:rsidRPr="0022330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Сроки выполнения работ: </w:t>
      </w:r>
      <w:r w:rsidR="006A4D3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октябрь</w:t>
      </w:r>
      <w:r w:rsidR="00223304" w:rsidRPr="0022330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smartTag w:uri="urn:schemas-microsoft-com:office:smarttags" w:element="metricconverter">
        <w:smartTagPr>
          <w:attr w:name="ProductID" w:val="2012 г"/>
        </w:smartTagPr>
        <w:r w:rsidR="00223304" w:rsidRPr="00223304">
          <w:rPr>
            <w:rFonts w:ascii="Times New Roman" w:eastAsia="Times New Roman" w:hAnsi="Times New Roman" w:cs="Times New Roman"/>
            <w:color w:val="000000"/>
            <w:sz w:val="24"/>
            <w:szCs w:val="24"/>
            <w:lang w:eastAsia="ru-RU"/>
          </w:rPr>
          <w:t>2012 г</w:t>
        </w:r>
      </w:smartTag>
      <w:r w:rsidR="00223304" w:rsidRPr="0022330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– </w:t>
      </w:r>
      <w:r w:rsidR="00BA4C7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ноябрь</w:t>
      </w:r>
      <w:r w:rsidR="00223304" w:rsidRPr="0022330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smartTag w:uri="urn:schemas-microsoft-com:office:smarttags" w:element="metricconverter">
        <w:smartTagPr>
          <w:attr w:name="ProductID" w:val="2013 г"/>
        </w:smartTagPr>
        <w:r w:rsidR="00223304" w:rsidRPr="00223304">
          <w:rPr>
            <w:rFonts w:ascii="Times New Roman" w:eastAsia="Times New Roman" w:hAnsi="Times New Roman" w:cs="Times New Roman"/>
            <w:color w:val="000000"/>
            <w:sz w:val="24"/>
            <w:szCs w:val="24"/>
            <w:lang w:eastAsia="ru-RU"/>
          </w:rPr>
          <w:t>2013 г</w:t>
        </w:r>
      </w:smartTag>
      <w:r w:rsidR="00223304" w:rsidRPr="0022330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223304" w:rsidRPr="00223304" w:rsidRDefault="00223304" w:rsidP="00223304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223304" w:rsidRPr="00223304" w:rsidRDefault="00223304" w:rsidP="00223304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2330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2. Цель выполняемых работ:</w:t>
      </w:r>
    </w:p>
    <w:p w:rsidR="00223304" w:rsidRPr="00223304" w:rsidRDefault="00223304" w:rsidP="00223304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2330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Разработать и внедрить трехмерную модель напряженно-деформированного состояния массивов пород Стрельцовского рудного поля по комплексу данных о современных напряжениях и сейсмотектонических деформациях поверхности с выделением активных разломов на основе обобщения и анализа материалов ранее проведенных работ, полевых картировочных изысканий и моделирования </w:t>
      </w:r>
      <w:r w:rsidRPr="00223304">
        <w:rPr>
          <w:rFonts w:ascii="Times New Roman" w:eastAsia="Times New Roman" w:hAnsi="Times New Roman" w:cs="Times New Roman"/>
          <w:sz w:val="24"/>
          <w:szCs w:val="24"/>
          <w:lang w:eastAsia="ru-RU"/>
        </w:rPr>
        <w:t>напряженно-деформированного состояния</w:t>
      </w:r>
      <w:r w:rsidRPr="0022330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геологических структур.</w:t>
      </w:r>
    </w:p>
    <w:p w:rsidR="00223304" w:rsidRPr="00223304" w:rsidRDefault="00223304" w:rsidP="00223304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223304" w:rsidRPr="00223304" w:rsidRDefault="00223304" w:rsidP="00223304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22330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3. Этапы работы:</w:t>
      </w:r>
    </w:p>
    <w:tbl>
      <w:tblPr>
        <w:tblW w:w="820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625"/>
        <w:gridCol w:w="3443"/>
        <w:gridCol w:w="1980"/>
        <w:gridCol w:w="2160"/>
      </w:tblGrid>
      <w:tr w:rsidR="00237BC0" w:rsidRPr="00223304" w:rsidTr="00237BC0">
        <w:tc>
          <w:tcPr>
            <w:tcW w:w="625" w:type="dxa"/>
            <w:shd w:val="clear" w:color="auto" w:fill="auto"/>
          </w:tcPr>
          <w:p w:rsidR="00237BC0" w:rsidRPr="00223304" w:rsidRDefault="00237BC0" w:rsidP="0022330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22330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3443" w:type="dxa"/>
            <w:shd w:val="clear" w:color="auto" w:fill="auto"/>
          </w:tcPr>
          <w:p w:rsidR="00237BC0" w:rsidRPr="00223304" w:rsidRDefault="00237BC0" w:rsidP="0022330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22330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Этапы работы</w:t>
            </w:r>
          </w:p>
        </w:tc>
        <w:tc>
          <w:tcPr>
            <w:tcW w:w="1980" w:type="dxa"/>
            <w:shd w:val="clear" w:color="auto" w:fill="auto"/>
          </w:tcPr>
          <w:p w:rsidR="00237BC0" w:rsidRPr="00223304" w:rsidRDefault="00237BC0" w:rsidP="0022330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22330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Дата начала и окончания</w:t>
            </w:r>
          </w:p>
        </w:tc>
        <w:tc>
          <w:tcPr>
            <w:tcW w:w="2160" w:type="dxa"/>
            <w:shd w:val="clear" w:color="auto" w:fill="auto"/>
          </w:tcPr>
          <w:p w:rsidR="00237BC0" w:rsidRPr="00223304" w:rsidRDefault="00237BC0" w:rsidP="0022330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22330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Форма отчетности</w:t>
            </w:r>
          </w:p>
        </w:tc>
      </w:tr>
      <w:tr w:rsidR="00237BC0" w:rsidRPr="00223304" w:rsidTr="00237BC0">
        <w:tc>
          <w:tcPr>
            <w:tcW w:w="625" w:type="dxa"/>
            <w:shd w:val="clear" w:color="auto" w:fill="auto"/>
          </w:tcPr>
          <w:p w:rsidR="00237BC0" w:rsidRPr="00223304" w:rsidRDefault="00237BC0" w:rsidP="0022330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22330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3443" w:type="dxa"/>
            <w:shd w:val="clear" w:color="auto" w:fill="auto"/>
          </w:tcPr>
          <w:p w:rsidR="00237BC0" w:rsidRPr="00223304" w:rsidRDefault="00237BC0" w:rsidP="00223304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eastAsia="ru-RU"/>
              </w:rPr>
            </w:pPr>
            <w:r w:rsidRPr="002233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Разработка схемы разломной тектоники на основе данных </w:t>
            </w:r>
            <w:r w:rsidRPr="00223304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eastAsia="ru-RU"/>
              </w:rPr>
              <w:t>геолого-структурного, минералого-петрографического и структурно-петрофизического картирования основных разломных зон «Краснокаменского кластера» территории</w:t>
            </w:r>
          </w:p>
          <w:p w:rsidR="00237BC0" w:rsidRPr="00223304" w:rsidRDefault="00237BC0" w:rsidP="0022330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980" w:type="dxa"/>
            <w:shd w:val="clear" w:color="auto" w:fill="auto"/>
          </w:tcPr>
          <w:p w:rsidR="00237BC0" w:rsidRPr="00223304" w:rsidRDefault="00096018" w:rsidP="0022330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Октябрь</w:t>
            </w:r>
            <w:r w:rsidR="00237BC0" w:rsidRPr="0022330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  <w:smartTag w:uri="urn:schemas-microsoft-com:office:smarttags" w:element="metricconverter">
              <w:smartTagPr>
                <w:attr w:name="ProductID" w:val="2012 г"/>
              </w:smartTagPr>
              <w:r w:rsidR="00237BC0" w:rsidRPr="00223304">
                <w:rPr>
                  <w:rFonts w:ascii="Times New Roman" w:eastAsia="Times New Roman" w:hAnsi="Times New Roman" w:cs="Times New Roman"/>
                  <w:bCs/>
                  <w:color w:val="000000"/>
                  <w:sz w:val="24"/>
                  <w:szCs w:val="24"/>
                  <w:lang w:eastAsia="ru-RU"/>
                </w:rPr>
                <w:t>2012 г</w:t>
              </w:r>
            </w:smartTag>
            <w:r w:rsidR="00237BC0" w:rsidRPr="0022330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. – 31.12.2012 г.</w:t>
            </w:r>
          </w:p>
        </w:tc>
        <w:tc>
          <w:tcPr>
            <w:tcW w:w="2160" w:type="dxa"/>
            <w:shd w:val="clear" w:color="auto" w:fill="auto"/>
          </w:tcPr>
          <w:p w:rsidR="00237BC0" w:rsidRPr="00223304" w:rsidRDefault="00237BC0" w:rsidP="0022330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2233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Схема разломной тектоники масштаба 1:200000</w:t>
            </w:r>
          </w:p>
        </w:tc>
      </w:tr>
      <w:tr w:rsidR="00237BC0" w:rsidRPr="00223304" w:rsidTr="00237BC0">
        <w:tc>
          <w:tcPr>
            <w:tcW w:w="625" w:type="dxa"/>
            <w:shd w:val="clear" w:color="auto" w:fill="auto"/>
          </w:tcPr>
          <w:p w:rsidR="00237BC0" w:rsidRPr="00223304" w:rsidRDefault="00237BC0" w:rsidP="0022330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22330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3443" w:type="dxa"/>
            <w:shd w:val="clear" w:color="auto" w:fill="auto"/>
          </w:tcPr>
          <w:p w:rsidR="00237BC0" w:rsidRPr="00223304" w:rsidRDefault="00237BC0" w:rsidP="0022330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2233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Разработка схемы распространения сейсмодислокаций </w:t>
            </w:r>
            <w:r w:rsidRPr="00223304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eastAsia="ru-RU"/>
              </w:rPr>
              <w:t xml:space="preserve">на </w:t>
            </w:r>
            <w:r w:rsidRPr="002233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основе их картирования и данных структурно-г</w:t>
            </w:r>
            <w:r w:rsidRPr="00223304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eastAsia="ru-RU"/>
              </w:rPr>
              <w:t>еоморфологического</w:t>
            </w:r>
            <w:r w:rsidRPr="002233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анализа площади </w:t>
            </w:r>
            <w:r w:rsidRPr="00223304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eastAsia="ru-RU"/>
              </w:rPr>
              <w:t>«Краснокаменского кластера»</w:t>
            </w:r>
          </w:p>
        </w:tc>
        <w:tc>
          <w:tcPr>
            <w:tcW w:w="1980" w:type="dxa"/>
            <w:shd w:val="clear" w:color="auto" w:fill="auto"/>
          </w:tcPr>
          <w:p w:rsidR="00237BC0" w:rsidRPr="00223304" w:rsidRDefault="00096018" w:rsidP="0022330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Октябрь</w:t>
            </w:r>
            <w:r w:rsidR="00237BC0" w:rsidRPr="0022330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  <w:smartTag w:uri="urn:schemas-microsoft-com:office:smarttags" w:element="metricconverter">
              <w:smartTagPr>
                <w:attr w:name="ProductID" w:val="2012 г"/>
              </w:smartTagPr>
              <w:r w:rsidR="00237BC0" w:rsidRPr="00223304">
                <w:rPr>
                  <w:rFonts w:ascii="Times New Roman" w:eastAsia="Times New Roman" w:hAnsi="Times New Roman" w:cs="Times New Roman"/>
                  <w:bCs/>
                  <w:color w:val="000000"/>
                  <w:sz w:val="24"/>
                  <w:szCs w:val="24"/>
                  <w:lang w:eastAsia="ru-RU"/>
                </w:rPr>
                <w:t>2012 г</w:t>
              </w:r>
            </w:smartTag>
            <w:r w:rsidR="00237BC0" w:rsidRPr="0022330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. – 31.12.2012 г.</w:t>
            </w:r>
          </w:p>
        </w:tc>
        <w:tc>
          <w:tcPr>
            <w:tcW w:w="2160" w:type="dxa"/>
            <w:shd w:val="clear" w:color="auto" w:fill="auto"/>
          </w:tcPr>
          <w:p w:rsidR="00237BC0" w:rsidRPr="00223304" w:rsidRDefault="00237BC0" w:rsidP="0022330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2233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Схема распространения сейсмодислокаций на структурно-геоморфологической основе масштаба 1:200000</w:t>
            </w:r>
          </w:p>
        </w:tc>
      </w:tr>
      <w:tr w:rsidR="00237BC0" w:rsidRPr="00223304" w:rsidTr="00237BC0">
        <w:tc>
          <w:tcPr>
            <w:tcW w:w="625" w:type="dxa"/>
            <w:shd w:val="clear" w:color="auto" w:fill="auto"/>
          </w:tcPr>
          <w:p w:rsidR="00237BC0" w:rsidRPr="00223304" w:rsidRDefault="00237BC0" w:rsidP="0022330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22330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3443" w:type="dxa"/>
            <w:shd w:val="clear" w:color="auto" w:fill="auto"/>
          </w:tcPr>
          <w:p w:rsidR="00237BC0" w:rsidRPr="00223304" w:rsidRDefault="00237BC0" w:rsidP="0022330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223304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eastAsia="ru-RU"/>
              </w:rPr>
              <w:t>Разработка схемы распределения сейсмотектонических режимов (стресс-тензоров) на площади «Краснокаменского кластера» по данным структурно-кинематического анализа разломно-трещинных зон</w:t>
            </w:r>
          </w:p>
        </w:tc>
        <w:tc>
          <w:tcPr>
            <w:tcW w:w="1980" w:type="dxa"/>
            <w:shd w:val="clear" w:color="auto" w:fill="auto"/>
          </w:tcPr>
          <w:p w:rsidR="00237BC0" w:rsidRPr="00223304" w:rsidRDefault="00237BC0" w:rsidP="0022330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22330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01.01.2013 г. – 31.08.2013 г.</w:t>
            </w:r>
          </w:p>
        </w:tc>
        <w:tc>
          <w:tcPr>
            <w:tcW w:w="2160" w:type="dxa"/>
            <w:shd w:val="clear" w:color="auto" w:fill="auto"/>
          </w:tcPr>
          <w:p w:rsidR="00237BC0" w:rsidRPr="00223304" w:rsidRDefault="00237BC0" w:rsidP="0022330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2233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Тектонофизическая схема распределения </w:t>
            </w:r>
            <w:r w:rsidRPr="00223304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eastAsia="ru-RU"/>
              </w:rPr>
              <w:t>сейсмотектонических</w:t>
            </w:r>
            <w:r w:rsidRPr="002233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режимов (стресс-тензоров) масштаба 1:200000</w:t>
            </w:r>
          </w:p>
        </w:tc>
      </w:tr>
      <w:tr w:rsidR="00237BC0" w:rsidRPr="00223304" w:rsidTr="00237BC0">
        <w:tc>
          <w:tcPr>
            <w:tcW w:w="625" w:type="dxa"/>
            <w:shd w:val="clear" w:color="auto" w:fill="auto"/>
          </w:tcPr>
          <w:p w:rsidR="00237BC0" w:rsidRPr="00223304" w:rsidRDefault="00237BC0" w:rsidP="0022330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22330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4.</w:t>
            </w:r>
          </w:p>
        </w:tc>
        <w:tc>
          <w:tcPr>
            <w:tcW w:w="3443" w:type="dxa"/>
            <w:shd w:val="clear" w:color="auto" w:fill="auto"/>
          </w:tcPr>
          <w:p w:rsidR="00237BC0" w:rsidRPr="00223304" w:rsidRDefault="00237BC0" w:rsidP="0022330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2233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Создание трехмерной модели напряженно-деформированного состояния </w:t>
            </w:r>
            <w:r w:rsidRPr="002233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массивов пород по комплексу данных о современных напряжениях и сейсмотектонических деформациях поверхности с выделением активных разломов</w:t>
            </w:r>
          </w:p>
        </w:tc>
        <w:tc>
          <w:tcPr>
            <w:tcW w:w="1980" w:type="dxa"/>
            <w:shd w:val="clear" w:color="auto" w:fill="auto"/>
          </w:tcPr>
          <w:p w:rsidR="00237BC0" w:rsidRPr="00223304" w:rsidRDefault="00237BC0" w:rsidP="00BA4C7C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22330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lastRenderedPageBreak/>
              <w:t xml:space="preserve">01.01.2013 г. – 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30</w:t>
            </w:r>
            <w:r w:rsidRPr="0022330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.1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1</w:t>
            </w:r>
            <w:r w:rsidRPr="0022330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.2013 г. </w:t>
            </w:r>
          </w:p>
        </w:tc>
        <w:tc>
          <w:tcPr>
            <w:tcW w:w="2160" w:type="dxa"/>
            <w:shd w:val="clear" w:color="auto" w:fill="auto"/>
          </w:tcPr>
          <w:p w:rsidR="00237BC0" w:rsidRPr="00223304" w:rsidRDefault="00237BC0" w:rsidP="0022330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2233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Трехмерная интегрированная модель </w:t>
            </w:r>
            <w:r w:rsidRPr="002233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напряженно-деформированного состояния массивов пород</w:t>
            </w:r>
          </w:p>
        </w:tc>
      </w:tr>
    </w:tbl>
    <w:p w:rsidR="00223304" w:rsidRPr="00223304" w:rsidRDefault="00223304" w:rsidP="00223304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223304" w:rsidRPr="00223304" w:rsidRDefault="00223304" w:rsidP="00223304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22330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4. Основные требование к выполнению работы:</w:t>
      </w:r>
    </w:p>
    <w:p w:rsidR="00223304" w:rsidRPr="00223304" w:rsidRDefault="00223304" w:rsidP="00223304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23304">
        <w:rPr>
          <w:rFonts w:ascii="Times New Roman" w:eastAsia="Times New Roman" w:hAnsi="Times New Roman" w:cs="Times New Roman"/>
          <w:spacing w:val="-5"/>
          <w:sz w:val="24"/>
          <w:szCs w:val="24"/>
          <w:lang w:eastAsia="ru-RU"/>
        </w:rPr>
        <w:t xml:space="preserve">4.1. Объектом работ является </w:t>
      </w:r>
      <w:r w:rsidRPr="0022330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территория площадью около 3000 кв. км рассматриваемая как «Краснокаменский кластер» геодинамического полигона Стрельцовского рудного поля. Пространственные границы объекта: Российская Федерация, Забайкальский край, Краснокаменский район (географические координаты: 49°50' - 50°30' с.ш., 117°30' - 118°45' в.д. с центром в г. Краснокаменск). </w:t>
      </w:r>
    </w:p>
    <w:p w:rsidR="00223304" w:rsidRPr="00223304" w:rsidRDefault="00223304" w:rsidP="00223304">
      <w:pPr>
        <w:spacing w:after="0" w:line="240" w:lineRule="auto"/>
        <w:ind w:firstLine="539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223304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4.2. Геоструктурная основа </w:t>
      </w:r>
      <w:r w:rsidRPr="0022330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трехмерной модели напряженно-деформированного состояния массивов пород</w:t>
      </w:r>
      <w:r w:rsidRPr="00223304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включает: </w:t>
      </w:r>
    </w:p>
    <w:p w:rsidR="00223304" w:rsidRPr="00223304" w:rsidRDefault="00223304" w:rsidP="00223304">
      <w:pPr>
        <w:spacing w:after="0" w:line="240" w:lineRule="auto"/>
        <w:ind w:firstLine="53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23304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- </w:t>
      </w:r>
      <w:r w:rsidRPr="0022330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растровые данные (топографическая основа (лист М-50) РФ масштаба 1:200000, рельеф территории по данным </w:t>
      </w:r>
      <w:r w:rsidRPr="00223304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Aster</w:t>
      </w:r>
      <w:r w:rsidRPr="0022330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223304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GDEM</w:t>
      </w:r>
      <w:r w:rsidRPr="0022330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цифровые космоснимки местности с аппарата Landsat TM 2000, данные из открытых источников);</w:t>
      </w:r>
    </w:p>
    <w:p w:rsidR="00223304" w:rsidRPr="00223304" w:rsidRDefault="00223304" w:rsidP="00223304">
      <w:pPr>
        <w:spacing w:after="0" w:line="240" w:lineRule="auto"/>
        <w:ind w:firstLine="53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23304">
        <w:rPr>
          <w:rFonts w:ascii="Times New Roman" w:eastAsia="Times New Roman" w:hAnsi="Times New Roman" w:cs="Times New Roman"/>
          <w:sz w:val="24"/>
          <w:szCs w:val="24"/>
          <w:lang w:eastAsia="ru-RU"/>
        </w:rPr>
        <w:t>- векторные данные (геологические карты РФ (СССР) масштаба 1:200000 (старая и новая серии) и масштаба 1:1000000 (издание ВСЕГЕИ, 2006)).</w:t>
      </w:r>
    </w:p>
    <w:p w:rsidR="00223304" w:rsidRPr="00223304" w:rsidRDefault="00223304" w:rsidP="00223304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223304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4.3 Спецификация, количество и и</w:t>
      </w:r>
      <w:r w:rsidRPr="0022330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нформационно-коммуникационные параметры </w:t>
      </w:r>
      <w:r w:rsidRPr="00223304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оборудования для изучения</w:t>
      </w:r>
      <w:r w:rsidRPr="0022330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сейсмотектонических деформаций поверхности</w:t>
      </w:r>
      <w:r w:rsidRPr="00223304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методом </w:t>
      </w:r>
      <w:r w:rsidRPr="00223304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en-US" w:eastAsia="ru-RU"/>
        </w:rPr>
        <w:t>GPS</w:t>
      </w:r>
      <w:r w:rsidRPr="00223304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геодезии в районе Стрельцовского рудного поля должны быть определены после разработки с</w:t>
      </w:r>
      <w:r w:rsidRPr="00223304">
        <w:rPr>
          <w:rFonts w:ascii="Times New Roman" w:eastAsia="Times New Roman" w:hAnsi="Times New Roman" w:cs="Times New Roman"/>
          <w:sz w:val="24"/>
          <w:szCs w:val="24"/>
          <w:lang w:eastAsia="ru-RU"/>
        </w:rPr>
        <w:t>хемы распространения сейсмодислокаций на структурно-геоморфологической основе масштаба 1:200000.</w:t>
      </w:r>
    </w:p>
    <w:p w:rsidR="00223304" w:rsidRPr="00223304" w:rsidRDefault="00223304" w:rsidP="00223304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23304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4.4.</w:t>
      </w:r>
      <w:r w:rsidRPr="0022330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Состав технических средств рабочей станции для трехмерной модели напряженно-деформированного состояния массивов пород:</w:t>
      </w:r>
    </w:p>
    <w:p w:rsidR="00096018" w:rsidRDefault="00223304" w:rsidP="00223304">
      <w:pPr>
        <w:spacing w:after="0" w:line="240" w:lineRule="auto"/>
        <w:ind w:firstLine="53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2330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персональный компьютер в конфигурации</w:t>
      </w:r>
      <w:r w:rsidR="0009601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:</w:t>
      </w:r>
    </w:p>
    <w:p w:rsidR="00096018" w:rsidRPr="009E146F" w:rsidRDefault="00096018" w:rsidP="00223304">
      <w:pPr>
        <w:spacing w:after="0" w:line="240" w:lineRule="auto"/>
        <w:ind w:firstLine="53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1) </w:t>
      </w:r>
      <w:r w:rsidR="00223304" w:rsidRPr="0022330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процессор Core i7-990X BOX Extreme &lt;3. 46GHz, 6. </w:t>
      </w:r>
      <w:r w:rsidR="00223304" w:rsidRPr="009E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4 </w:t>
      </w:r>
      <w:r w:rsidR="00223304" w:rsidRPr="009E146F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GT</w:t>
      </w:r>
      <w:r w:rsidR="00223304" w:rsidRPr="009E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/ </w:t>
      </w:r>
      <w:r w:rsidR="00223304" w:rsidRPr="009E146F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s</w:t>
      </w:r>
      <w:r w:rsidR="00223304" w:rsidRPr="009E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12</w:t>
      </w:r>
      <w:r w:rsidR="00223304" w:rsidRPr="009E146F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Mb</w:t>
      </w:r>
      <w:r w:rsidR="00223304" w:rsidRPr="009E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</w:t>
      </w:r>
      <w:r w:rsidR="00223304" w:rsidRPr="009E146F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LGA</w:t>
      </w:r>
      <w:r w:rsidR="00223304" w:rsidRPr="009E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1366&gt;</w:t>
      </w:r>
      <w:r w:rsidR="009E146F" w:rsidRPr="009E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9E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или</w:t>
      </w:r>
      <w:r w:rsidR="00223304" w:rsidRPr="009E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9E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эквивалент </w:t>
      </w:r>
      <w:r w:rsidR="00223304" w:rsidRPr="009E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- 1 </w:t>
      </w:r>
      <w:r w:rsidR="00223304" w:rsidRPr="0022330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шт</w:t>
      </w:r>
      <w:r w:rsidR="00223304" w:rsidRPr="009E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.; </w:t>
      </w:r>
    </w:p>
    <w:p w:rsidR="009E146F" w:rsidRDefault="00096018" w:rsidP="00223304">
      <w:pPr>
        <w:spacing w:after="0" w:line="240" w:lineRule="auto"/>
        <w:ind w:firstLine="53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2) </w:t>
      </w:r>
      <w:r w:rsidR="00223304" w:rsidRPr="0022330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кулер Glacialtech Igloo 6100 CU PWM/кулер ЦПУ/до 130Вт/ Intel Core i7/s1366/переем. об. 19-39 дБа/втулка/клипсы/Al-медь/5. 04Вт</w:t>
      </w:r>
      <w:r w:rsidR="009E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или эквивалент</w:t>
      </w:r>
      <w:r w:rsidR="00223304" w:rsidRPr="0022330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- 1 шт.</w:t>
      </w:r>
    </w:p>
    <w:p w:rsidR="009E146F" w:rsidRPr="009E146F" w:rsidRDefault="009E146F" w:rsidP="00223304">
      <w:pPr>
        <w:spacing w:after="0" w:line="240" w:lineRule="auto"/>
        <w:ind w:firstLine="53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E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3)</w:t>
      </w:r>
      <w:r w:rsidR="00223304" w:rsidRPr="009E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223304" w:rsidRPr="0022330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Мат</w:t>
      </w:r>
      <w:r w:rsidR="00223304" w:rsidRPr="009E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</w:t>
      </w:r>
      <w:r w:rsidR="00223304" w:rsidRPr="0022330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плата</w:t>
      </w:r>
      <w:r w:rsidR="00223304" w:rsidRPr="009E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223304" w:rsidRPr="009E146F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ASUS</w:t>
      </w:r>
      <w:r w:rsidR="00223304" w:rsidRPr="009E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223304" w:rsidRPr="009E146F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P</w:t>
      </w:r>
      <w:r w:rsidR="00223304" w:rsidRPr="009E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6</w:t>
      </w:r>
      <w:r w:rsidR="00223304" w:rsidRPr="009E146F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T</w:t>
      </w:r>
      <w:r w:rsidR="00223304" w:rsidRPr="009E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6 </w:t>
      </w:r>
      <w:r w:rsidR="00223304" w:rsidRPr="009E146F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WS</w:t>
      </w:r>
      <w:r w:rsidR="00223304" w:rsidRPr="009E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223304" w:rsidRPr="009E146F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REVOLUTION</w:t>
      </w:r>
      <w:r w:rsidRPr="009E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или</w:t>
      </w:r>
      <w:r w:rsidRPr="009E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эквивалент</w:t>
      </w:r>
      <w:r w:rsidR="00223304" w:rsidRPr="009E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- 1 </w:t>
      </w:r>
      <w:r w:rsidR="00223304" w:rsidRPr="0022330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шт</w:t>
      </w:r>
      <w:r w:rsidR="00223304" w:rsidRPr="009E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.; </w:t>
      </w:r>
    </w:p>
    <w:p w:rsidR="009E146F" w:rsidRDefault="009E146F" w:rsidP="00223304">
      <w:pPr>
        <w:spacing w:after="0" w:line="240" w:lineRule="auto"/>
        <w:ind w:firstLine="53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4) </w:t>
      </w:r>
      <w:r w:rsidR="00223304" w:rsidRPr="0022330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память DDR3 8Gb (pc-15000) 2x4Gb Corsair Vengeance™ (CMZ8GX3M2A1866C9R)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или эквивалент</w:t>
      </w:r>
      <w:r w:rsidR="00223304" w:rsidRPr="0022330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- 3 шт.; </w:t>
      </w:r>
    </w:p>
    <w:p w:rsidR="009E146F" w:rsidRPr="009E146F" w:rsidRDefault="009E146F" w:rsidP="00223304">
      <w:pPr>
        <w:spacing w:after="0" w:line="240" w:lineRule="auto"/>
        <w:ind w:firstLine="53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E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5) </w:t>
      </w:r>
      <w:r w:rsidR="00223304" w:rsidRPr="0022330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жесткий</w:t>
      </w:r>
      <w:r w:rsidR="00223304" w:rsidRPr="009E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223304" w:rsidRPr="0022330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диск</w:t>
      </w:r>
      <w:r w:rsidR="00223304" w:rsidRPr="009E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2</w:t>
      </w:r>
      <w:r w:rsidR="00223304" w:rsidRPr="009E146F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Tb</w:t>
      </w:r>
      <w:r w:rsidR="00223304" w:rsidRPr="009E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223304" w:rsidRPr="009E146F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Western</w:t>
      </w:r>
      <w:r w:rsidR="00223304" w:rsidRPr="009E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223304" w:rsidRPr="009E146F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Digital</w:t>
      </w:r>
      <w:r w:rsidR="00223304" w:rsidRPr="009E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223304" w:rsidRPr="009E146F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WD</w:t>
      </w:r>
      <w:r w:rsidR="00223304" w:rsidRPr="009E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2003</w:t>
      </w:r>
      <w:r w:rsidR="00223304" w:rsidRPr="009E146F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FYYS</w:t>
      </w:r>
      <w:r w:rsidR="00223304" w:rsidRPr="009E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223304" w:rsidRPr="009E146F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SATA</w:t>
      </w:r>
      <w:r w:rsidR="00223304" w:rsidRPr="009E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223304" w:rsidRPr="009E146F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II</w:t>
      </w:r>
      <w:r w:rsidR="00223304" w:rsidRPr="009E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&lt;7200</w:t>
      </w:r>
      <w:r w:rsidR="00223304" w:rsidRPr="009E146F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rpm</w:t>
      </w:r>
      <w:r w:rsidR="00223304" w:rsidRPr="009E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64</w:t>
      </w:r>
      <w:r w:rsidR="00223304" w:rsidRPr="009E146F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Mb</w:t>
      </w:r>
      <w:r w:rsidR="00223304" w:rsidRPr="009E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&gt;</w:t>
      </w:r>
      <w:r w:rsidRPr="009E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или</w:t>
      </w:r>
      <w:r w:rsidRPr="009E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эквивалент</w:t>
      </w:r>
      <w:r w:rsidR="00223304" w:rsidRPr="009E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- 2 </w:t>
      </w:r>
      <w:r w:rsidR="00223304" w:rsidRPr="0022330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шт</w:t>
      </w:r>
      <w:r w:rsidR="00223304" w:rsidRPr="009E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.;</w:t>
      </w:r>
    </w:p>
    <w:p w:rsidR="009E146F" w:rsidRPr="009E146F" w:rsidRDefault="009E146F" w:rsidP="00223304">
      <w:pPr>
        <w:spacing w:after="0" w:line="240" w:lineRule="auto"/>
        <w:ind w:firstLine="53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E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6)</w:t>
      </w:r>
      <w:r w:rsidR="00223304" w:rsidRPr="009E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223304" w:rsidRPr="0022330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видеокарта</w:t>
      </w:r>
      <w:r w:rsidR="00223304" w:rsidRPr="009E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2</w:t>
      </w:r>
      <w:r w:rsidR="00223304" w:rsidRPr="009E146F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Gb</w:t>
      </w:r>
      <w:r w:rsidR="00223304" w:rsidRPr="009E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223304" w:rsidRPr="009E146F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ASUS</w:t>
      </w:r>
      <w:r w:rsidR="00223304" w:rsidRPr="009E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223304" w:rsidRPr="009E146F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ENGT</w:t>
      </w:r>
      <w:r w:rsidR="00223304" w:rsidRPr="009E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520 </w:t>
      </w:r>
      <w:r w:rsidR="00223304" w:rsidRPr="009E146F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SILENT</w:t>
      </w:r>
      <w:r w:rsidR="00223304" w:rsidRPr="009E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223304" w:rsidRPr="009E146F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DI</w:t>
      </w:r>
      <w:r w:rsidR="00223304" w:rsidRPr="009E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223304" w:rsidRPr="0022330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</w:t>
      </w:r>
      <w:r w:rsidR="00223304" w:rsidRPr="009E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223304" w:rsidRPr="009E146F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CUDA</w:t>
      </w:r>
      <w:r w:rsidRPr="009E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или</w:t>
      </w:r>
      <w:r w:rsidRPr="009E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эквивалент</w:t>
      </w:r>
      <w:r w:rsidR="00223304" w:rsidRPr="009E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- 2 </w:t>
      </w:r>
      <w:r w:rsidR="00223304" w:rsidRPr="0022330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шт</w:t>
      </w:r>
      <w:r w:rsidR="00223304" w:rsidRPr="009E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.; </w:t>
      </w:r>
    </w:p>
    <w:p w:rsidR="009E146F" w:rsidRPr="009E146F" w:rsidRDefault="009E146F" w:rsidP="00223304">
      <w:pPr>
        <w:spacing w:after="0" w:line="240" w:lineRule="auto"/>
        <w:ind w:firstLine="53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E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7) </w:t>
      </w:r>
      <w:r w:rsidR="00223304" w:rsidRPr="0022330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Монитор</w:t>
      </w:r>
      <w:r w:rsidR="00223304" w:rsidRPr="009E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27" </w:t>
      </w:r>
      <w:r w:rsidR="00223304" w:rsidRPr="009E146F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Dell</w:t>
      </w:r>
      <w:r w:rsidR="00223304" w:rsidRPr="009E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223304" w:rsidRPr="009E146F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U</w:t>
      </w:r>
      <w:r w:rsidR="00223304" w:rsidRPr="009E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2711 </w:t>
      </w:r>
      <w:r w:rsidR="00223304" w:rsidRPr="009E146F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UltraSharp</w:t>
      </w:r>
      <w:r w:rsidR="00223304" w:rsidRPr="009E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</w:t>
      </w:r>
      <w:r w:rsidR="00223304" w:rsidRPr="009E146F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Black</w:t>
      </w:r>
      <w:r w:rsidR="00223304" w:rsidRPr="009E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</w:t>
      </w:r>
      <w:r w:rsidR="00223304" w:rsidRPr="009E146F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IPS</w:t>
      </w:r>
      <w:r w:rsidR="00223304" w:rsidRPr="009E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2560</w:t>
      </w:r>
      <w:r w:rsidR="00223304" w:rsidRPr="009E146F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x</w:t>
      </w:r>
      <w:r w:rsidR="00223304" w:rsidRPr="009E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1440, 6</w:t>
      </w:r>
      <w:r w:rsidR="00223304" w:rsidRPr="009E146F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ms</w:t>
      </w:r>
      <w:r w:rsidR="00223304" w:rsidRPr="009E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80000:1, 350</w:t>
      </w:r>
      <w:r w:rsidR="00223304" w:rsidRPr="009E146F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cd</w:t>
      </w:r>
      <w:r w:rsidR="00223304" w:rsidRPr="009E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/</w:t>
      </w:r>
      <w:r w:rsidR="00223304" w:rsidRPr="009E146F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m</w:t>
      </w:r>
      <w:r w:rsidR="00223304" w:rsidRPr="009E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2, </w:t>
      </w:r>
      <w:r w:rsidR="00223304" w:rsidRPr="009E146F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VGA</w:t>
      </w:r>
      <w:r w:rsidR="00223304" w:rsidRPr="009E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2</w:t>
      </w:r>
      <w:r w:rsidR="00223304" w:rsidRPr="009E146F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xDVI</w:t>
      </w:r>
      <w:r w:rsidR="00223304" w:rsidRPr="009E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</w:t>
      </w:r>
      <w:r w:rsidR="00223304" w:rsidRPr="009E146F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Component</w:t>
      </w:r>
      <w:r w:rsidR="00223304" w:rsidRPr="009E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</w:t>
      </w:r>
      <w:r w:rsidR="00223304" w:rsidRPr="009E146F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Composite</w:t>
      </w:r>
      <w:r w:rsidR="00223304" w:rsidRPr="009E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</w:t>
      </w:r>
      <w:r w:rsidR="00223304" w:rsidRPr="009E146F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DisplayPort</w:t>
      </w:r>
      <w:r w:rsidR="00223304" w:rsidRPr="009E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</w:t>
      </w:r>
      <w:r w:rsidR="00223304" w:rsidRPr="009E146F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HDMI</w:t>
      </w:r>
      <w:r w:rsidR="00223304" w:rsidRPr="009E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</w:t>
      </w:r>
      <w:r w:rsidR="00223304" w:rsidRPr="009E146F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USB</w:t>
      </w:r>
      <w:r w:rsidR="00223304" w:rsidRPr="009E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</w:t>
      </w:r>
      <w:r w:rsidR="00223304" w:rsidRPr="009E146F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HAS</w:t>
      </w:r>
      <w:r w:rsidRPr="009E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или</w:t>
      </w:r>
      <w:r w:rsidRPr="009E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эквивалент</w:t>
      </w:r>
      <w:r w:rsidR="00223304" w:rsidRPr="009E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-1 </w:t>
      </w:r>
      <w:r w:rsidR="00223304" w:rsidRPr="0022330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шт</w:t>
      </w:r>
      <w:r w:rsidR="00223304" w:rsidRPr="009E14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.;</w:t>
      </w:r>
    </w:p>
    <w:p w:rsidR="00223304" w:rsidRPr="00223304" w:rsidRDefault="009E146F" w:rsidP="00223304">
      <w:pPr>
        <w:spacing w:after="0" w:line="240" w:lineRule="auto"/>
        <w:ind w:firstLine="53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8)</w:t>
      </w:r>
      <w:r w:rsidR="00223304" w:rsidRPr="0022330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манипулятор «мышь» с колесом прокрутки;</w:t>
      </w:r>
    </w:p>
    <w:p w:rsidR="00223304" w:rsidRDefault="00223304" w:rsidP="00223304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2330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 операционная система Windows 8 с установленным программами </w:t>
      </w:r>
      <w:r w:rsidRPr="00223304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ArcGis</w:t>
      </w:r>
      <w:r w:rsidRPr="0022330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10 (включая модуль ArcGIS 3D-Analyst), </w:t>
      </w:r>
      <w:r w:rsidRPr="00223304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Global</w:t>
      </w:r>
      <w:r w:rsidRPr="0022330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223304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Mapper</w:t>
      </w:r>
      <w:r w:rsidRPr="0022330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</w:t>
      </w:r>
      <w:r w:rsidRPr="00223304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Adobe</w:t>
      </w:r>
      <w:r w:rsidRPr="0022330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223304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Photoshop</w:t>
      </w:r>
      <w:r w:rsidRPr="0022330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223304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CS</w:t>
      </w:r>
      <w:r w:rsidRPr="0022330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3, Microsoft Office Access.</w:t>
      </w:r>
    </w:p>
    <w:p w:rsidR="009E146F" w:rsidRPr="009E146F" w:rsidRDefault="009E146F" w:rsidP="00223304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9E146F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В случае поставки эквивалентов заявленному оборудованию должна быть гарантирована совместимость элементов конфигурации. </w:t>
      </w:r>
    </w:p>
    <w:p w:rsidR="00223304" w:rsidRPr="00223304" w:rsidRDefault="00223304" w:rsidP="00223304">
      <w:pPr>
        <w:spacing w:after="0" w:line="240" w:lineRule="auto"/>
        <w:ind w:firstLine="539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223304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4.5.</w:t>
      </w:r>
      <w:r w:rsidRPr="0022330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Используемые технические и программные средства должны обеспечить: </w:t>
      </w:r>
    </w:p>
    <w:p w:rsidR="00223304" w:rsidRPr="00223304" w:rsidRDefault="00223304" w:rsidP="00223304">
      <w:pPr>
        <w:spacing w:after="0" w:line="240" w:lineRule="auto"/>
        <w:ind w:firstLine="53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2330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подключение/отключение слоёв векторных данных;</w:t>
      </w:r>
    </w:p>
    <w:p w:rsidR="00223304" w:rsidRPr="00223304" w:rsidRDefault="00223304" w:rsidP="00223304">
      <w:pPr>
        <w:spacing w:after="0" w:line="240" w:lineRule="auto"/>
        <w:ind w:firstLine="53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2330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просмотр атрибутивных таблиц векторных слоёв;</w:t>
      </w:r>
    </w:p>
    <w:p w:rsidR="00223304" w:rsidRPr="00223304" w:rsidRDefault="00223304" w:rsidP="00223304">
      <w:pPr>
        <w:spacing w:after="0" w:line="240" w:lineRule="auto"/>
        <w:ind w:firstLine="539"/>
        <w:jc w:val="both"/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  <w:lang w:eastAsia="ru-RU"/>
        </w:rPr>
      </w:pPr>
      <w:r w:rsidRPr="0022330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 настройку отображения отдельных слоёв: </w:t>
      </w:r>
      <w:r w:rsidRPr="00223304"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  <w:lang w:eastAsia="ru-RU"/>
        </w:rPr>
        <w:t>цвет, прозрачность, размер (толщину), стиль; заливку для площадных и объемных объектов;</w:t>
      </w:r>
    </w:p>
    <w:p w:rsidR="00223304" w:rsidRPr="00223304" w:rsidRDefault="00223304" w:rsidP="00223304">
      <w:pPr>
        <w:spacing w:after="0" w:line="240" w:lineRule="auto"/>
        <w:ind w:firstLine="539"/>
        <w:jc w:val="both"/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  <w:lang w:eastAsia="ru-RU"/>
        </w:rPr>
      </w:pPr>
      <w:r w:rsidRPr="00223304"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  <w:lang w:eastAsia="ru-RU"/>
        </w:rPr>
        <w:lastRenderedPageBreak/>
        <w:t>- просмотр 3</w:t>
      </w:r>
      <w:r w:rsidRPr="00223304"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  <w:lang w:val="en-US" w:eastAsia="ru-RU"/>
        </w:rPr>
        <w:t>D</w:t>
      </w:r>
      <w:r w:rsidRPr="00223304"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  <w:lang w:eastAsia="ru-RU"/>
        </w:rPr>
        <w:t xml:space="preserve"> модели.</w:t>
      </w:r>
    </w:p>
    <w:p w:rsidR="00223304" w:rsidRPr="00223304" w:rsidRDefault="00223304" w:rsidP="00223304">
      <w:pPr>
        <w:spacing w:after="0" w:line="240" w:lineRule="auto"/>
        <w:ind w:firstLine="53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23304" w:rsidRPr="00223304" w:rsidRDefault="00812304" w:rsidP="00223304">
      <w:pPr>
        <w:spacing w:after="0" w:line="240" w:lineRule="auto"/>
        <w:ind w:firstLine="539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5</w:t>
      </w:r>
      <w:r w:rsidR="00223304" w:rsidRPr="0022330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. Перечень научно-технической продукции предоставляемой Исполнителем по окончании работ: </w:t>
      </w:r>
    </w:p>
    <w:p w:rsidR="00223304" w:rsidRPr="00223304" w:rsidRDefault="00812304" w:rsidP="00AD7B4C">
      <w:pPr>
        <w:spacing w:after="0" w:line="240" w:lineRule="auto"/>
        <w:ind w:firstLine="53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5</w:t>
      </w:r>
      <w:r w:rsidR="00AD7B4C" w:rsidRPr="00AD7B4C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AD7B4C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="00AD7B4C" w:rsidRPr="00AD7B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r w:rsidR="00AD7B4C">
        <w:rPr>
          <w:rFonts w:ascii="Times New Roman" w:eastAsia="Times New Roman" w:hAnsi="Times New Roman" w:cs="Times New Roman"/>
          <w:sz w:val="24"/>
          <w:szCs w:val="24"/>
          <w:lang w:eastAsia="ru-RU"/>
        </w:rPr>
        <w:t>Р</w:t>
      </w:r>
      <w:r w:rsidR="00AD7B4C" w:rsidRPr="00AD7B4C">
        <w:rPr>
          <w:rFonts w:ascii="Times New Roman" w:eastAsia="Times New Roman" w:hAnsi="Times New Roman" w:cs="Times New Roman"/>
          <w:sz w:val="24"/>
          <w:szCs w:val="24"/>
          <w:lang w:eastAsia="ru-RU"/>
        </w:rPr>
        <w:t>абоч</w:t>
      </w:r>
      <w:r w:rsidR="00AD7B4C">
        <w:rPr>
          <w:rFonts w:ascii="Times New Roman" w:eastAsia="Times New Roman" w:hAnsi="Times New Roman" w:cs="Times New Roman"/>
          <w:sz w:val="24"/>
          <w:szCs w:val="24"/>
          <w:lang w:eastAsia="ru-RU"/>
        </w:rPr>
        <w:t>ая</w:t>
      </w:r>
      <w:r w:rsidR="00AD7B4C" w:rsidRPr="00AD7B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станци</w:t>
      </w:r>
      <w:r w:rsidR="00AD7B4C">
        <w:rPr>
          <w:rFonts w:ascii="Times New Roman" w:eastAsia="Times New Roman" w:hAnsi="Times New Roman" w:cs="Times New Roman"/>
          <w:sz w:val="24"/>
          <w:szCs w:val="24"/>
          <w:lang w:eastAsia="ru-RU"/>
        </w:rPr>
        <w:t>я</w:t>
      </w:r>
      <w:r w:rsidR="00AD7B4C" w:rsidRPr="00AD7B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для трехмерной модели напряженно-деформированного состояния массивов пород</w:t>
      </w:r>
      <w:r w:rsidR="009E14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согласно пункта 4.4. Технического задания.</w:t>
      </w:r>
    </w:p>
    <w:p w:rsidR="00223304" w:rsidRPr="00223304" w:rsidRDefault="00812304" w:rsidP="00223304">
      <w:pPr>
        <w:spacing w:after="0" w:line="240" w:lineRule="auto"/>
        <w:ind w:firstLine="53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5</w:t>
      </w:r>
      <w:r w:rsidR="00223304" w:rsidRPr="00223304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AD7B4C"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r w:rsidR="00223304" w:rsidRPr="00223304">
        <w:rPr>
          <w:rFonts w:ascii="Times New Roman" w:eastAsia="Times New Roman" w:hAnsi="Times New Roman" w:cs="Times New Roman"/>
          <w:sz w:val="24"/>
          <w:szCs w:val="24"/>
          <w:lang w:eastAsia="ru-RU"/>
        </w:rPr>
        <w:t>. Действующая трехмерная модель напряженно-деформированного состояния массивов пород Стрельцовского рудного поля;</w:t>
      </w:r>
    </w:p>
    <w:p w:rsidR="00223304" w:rsidRPr="00223304" w:rsidRDefault="00812304" w:rsidP="00223304">
      <w:pPr>
        <w:spacing w:after="0" w:line="240" w:lineRule="auto"/>
        <w:ind w:firstLine="53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5</w:t>
      </w:r>
      <w:r w:rsidR="00223304" w:rsidRPr="00223304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AD7B4C">
        <w:rPr>
          <w:rFonts w:ascii="Times New Roman" w:eastAsia="Times New Roman" w:hAnsi="Times New Roman" w:cs="Times New Roman"/>
          <w:sz w:val="24"/>
          <w:szCs w:val="24"/>
          <w:lang w:eastAsia="ru-RU"/>
        </w:rPr>
        <w:t>3</w:t>
      </w:r>
      <w:r w:rsidR="00223304" w:rsidRPr="00223304">
        <w:rPr>
          <w:rFonts w:ascii="Times New Roman" w:eastAsia="Times New Roman" w:hAnsi="Times New Roman" w:cs="Times New Roman"/>
          <w:sz w:val="24"/>
          <w:szCs w:val="24"/>
          <w:lang w:eastAsia="ru-RU"/>
        </w:rPr>
        <w:t>. Инструкция по эксплуатации трехмерной модели напряженно-деформированного состояния массивов пород</w:t>
      </w:r>
      <w:bookmarkStart w:id="0" w:name="_GoBack"/>
      <w:bookmarkEnd w:id="0"/>
      <w:r w:rsidR="00223304" w:rsidRPr="0022330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Стрельцовского рудного поля на бумагоносителе в 2 экз. </w:t>
      </w:r>
    </w:p>
    <w:p w:rsidR="00223304" w:rsidRPr="00223304" w:rsidRDefault="00812304" w:rsidP="00223304">
      <w:pPr>
        <w:spacing w:after="0" w:line="240" w:lineRule="auto"/>
        <w:ind w:firstLine="53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5</w:t>
      </w:r>
      <w:r w:rsidR="00223304" w:rsidRPr="00223304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AD7B4C">
        <w:rPr>
          <w:rFonts w:ascii="Times New Roman" w:eastAsia="Times New Roman" w:hAnsi="Times New Roman" w:cs="Times New Roman"/>
          <w:sz w:val="24"/>
          <w:szCs w:val="24"/>
          <w:lang w:eastAsia="ru-RU"/>
        </w:rPr>
        <w:t>4</w:t>
      </w:r>
      <w:r w:rsidR="00223304" w:rsidRPr="00223304">
        <w:rPr>
          <w:rFonts w:ascii="Times New Roman" w:eastAsia="Times New Roman" w:hAnsi="Times New Roman" w:cs="Times New Roman"/>
          <w:sz w:val="24"/>
          <w:szCs w:val="24"/>
          <w:lang w:eastAsia="ru-RU"/>
        </w:rPr>
        <w:t>. Акты приемки работ и отчеты-аннотации по каждому этапу работ в 2 экз.;</w:t>
      </w:r>
    </w:p>
    <w:p w:rsidR="00223304" w:rsidRDefault="00812304" w:rsidP="00223304">
      <w:pPr>
        <w:spacing w:after="0" w:line="240" w:lineRule="auto"/>
        <w:ind w:firstLine="53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5</w:t>
      </w:r>
      <w:r w:rsidR="00223304" w:rsidRPr="00223304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AD7B4C">
        <w:rPr>
          <w:rFonts w:ascii="Times New Roman" w:eastAsia="Times New Roman" w:hAnsi="Times New Roman" w:cs="Times New Roman"/>
          <w:sz w:val="24"/>
          <w:szCs w:val="24"/>
          <w:lang w:eastAsia="ru-RU"/>
        </w:rPr>
        <w:t>5</w:t>
      </w:r>
      <w:r w:rsidR="00223304" w:rsidRPr="0022330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Заключительный отчет о работе на бумагоносителе в 2 экз.; </w:t>
      </w:r>
    </w:p>
    <w:p w:rsidR="00AD7B4C" w:rsidRPr="00223304" w:rsidRDefault="00AD7B4C" w:rsidP="00223304">
      <w:pPr>
        <w:spacing w:after="0" w:line="240" w:lineRule="auto"/>
        <w:ind w:firstLine="53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23304" w:rsidRPr="00223304" w:rsidRDefault="00223304" w:rsidP="00223304">
      <w:pPr>
        <w:spacing w:after="0" w:line="240" w:lineRule="auto"/>
        <w:ind w:firstLine="53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23304" w:rsidRPr="00223304" w:rsidRDefault="00812304" w:rsidP="00223304">
      <w:pPr>
        <w:spacing w:after="0" w:line="240" w:lineRule="auto"/>
        <w:ind w:firstLine="539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6</w:t>
      </w:r>
      <w:r w:rsidR="00223304" w:rsidRPr="0022330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 Рассмотрения и приемки работ:</w:t>
      </w:r>
    </w:p>
    <w:p w:rsidR="00223304" w:rsidRPr="00223304" w:rsidRDefault="00223304" w:rsidP="00223304">
      <w:pPr>
        <w:spacing w:after="0" w:line="240" w:lineRule="auto"/>
        <w:ind w:firstLine="53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23304" w:rsidRPr="00223304" w:rsidRDefault="00223304" w:rsidP="00223304">
      <w:pPr>
        <w:spacing w:after="0" w:line="240" w:lineRule="auto"/>
        <w:ind w:firstLine="53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23304">
        <w:rPr>
          <w:rFonts w:ascii="Times New Roman" w:eastAsia="Times New Roman" w:hAnsi="Times New Roman" w:cs="Times New Roman"/>
          <w:sz w:val="24"/>
          <w:szCs w:val="24"/>
          <w:lang w:eastAsia="ru-RU"/>
        </w:rPr>
        <w:t>Результаты работы оформляются в виде информационного отчета с описанием выполненных работ и приложением. Сдача-приемка работы оформляется соответствующим актом сдачи-приемки, являющимся основанием для финансовых расчетов между Заказчиком и Исполнителем.</w:t>
      </w:r>
    </w:p>
    <w:p w:rsidR="00223304" w:rsidRPr="00223304" w:rsidRDefault="00223304" w:rsidP="00223304">
      <w:pPr>
        <w:spacing w:after="0" w:line="240" w:lineRule="auto"/>
        <w:ind w:firstLine="539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223304" w:rsidRPr="00223304" w:rsidRDefault="00812304" w:rsidP="00223304">
      <w:pPr>
        <w:spacing w:after="240" w:line="240" w:lineRule="auto"/>
        <w:ind w:firstLine="539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7</w:t>
      </w:r>
      <w:r w:rsidR="00223304" w:rsidRPr="0022330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. Требования </w:t>
      </w:r>
      <w:r w:rsidR="00223304" w:rsidRPr="0022330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 конфиденциальности</w:t>
      </w:r>
      <w:r w:rsidR="00223304" w:rsidRPr="0022330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:</w:t>
      </w:r>
    </w:p>
    <w:p w:rsidR="00223304" w:rsidRPr="00223304" w:rsidRDefault="00223304" w:rsidP="00223304">
      <w:pPr>
        <w:spacing w:after="0" w:line="240" w:lineRule="auto"/>
        <w:ind w:firstLine="53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23304">
        <w:rPr>
          <w:rFonts w:ascii="Times New Roman" w:eastAsia="Times New Roman" w:hAnsi="Times New Roman" w:cs="Times New Roman"/>
          <w:sz w:val="24"/>
          <w:szCs w:val="24"/>
          <w:lang w:eastAsia="ru-RU"/>
        </w:rPr>
        <w:t>Защита сведений, составляющих государственную тайну, осуществляется в соответствии с нормативными правовыми актами Российской Федерации и ГК «Росатом».</w:t>
      </w:r>
    </w:p>
    <w:p w:rsidR="00223304" w:rsidRPr="00223304" w:rsidRDefault="00223304" w:rsidP="00223304">
      <w:pPr>
        <w:spacing w:after="0" w:line="240" w:lineRule="auto"/>
        <w:ind w:firstLine="53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23304" w:rsidRPr="00223304" w:rsidRDefault="00223304" w:rsidP="00223304">
      <w:pPr>
        <w:spacing w:after="0" w:line="240" w:lineRule="auto"/>
        <w:ind w:firstLine="539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223304" w:rsidRPr="00223304" w:rsidRDefault="00223304" w:rsidP="00223304">
      <w:pPr>
        <w:spacing w:after="120" w:line="288" w:lineRule="auto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  <w:r w:rsidRPr="0022330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Главный маркшейдер ОАО «ППГХО»</w:t>
      </w:r>
      <w:r w:rsidRPr="0022330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</w:r>
      <w:r w:rsidRPr="0022330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</w:r>
      <w:r w:rsidRPr="0022330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</w:r>
      <w:r w:rsidRPr="0022330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</w:r>
      <w:r w:rsidRPr="0022330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</w:r>
      <w:r w:rsidRPr="0022330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</w:r>
      <w:r w:rsidRPr="00223304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 xml:space="preserve">Д.В. Тюрин </w:t>
      </w:r>
    </w:p>
    <w:p w:rsidR="00D96092" w:rsidRDefault="00D96092"/>
    <w:sectPr w:rsidR="00D96092" w:rsidSect="009E3DA9">
      <w:footerReference w:type="default" r:id="rId6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00C04" w:rsidRDefault="00300C04" w:rsidP="00223304">
      <w:pPr>
        <w:spacing w:after="0" w:line="240" w:lineRule="auto"/>
      </w:pPr>
      <w:r>
        <w:separator/>
      </w:r>
    </w:p>
  </w:endnote>
  <w:endnote w:type="continuationSeparator" w:id="1">
    <w:p w:rsidR="00300C04" w:rsidRDefault="00300C04" w:rsidP="0022330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551505634"/>
    </w:sdtPr>
    <w:sdtContent>
      <w:p w:rsidR="00223304" w:rsidRDefault="007B0904">
        <w:pPr>
          <w:pStyle w:val="a5"/>
          <w:jc w:val="center"/>
        </w:pPr>
        <w:r>
          <w:fldChar w:fldCharType="begin"/>
        </w:r>
        <w:r w:rsidR="00223304">
          <w:instrText>PAGE   \* MERGEFORMAT</w:instrText>
        </w:r>
        <w:r>
          <w:fldChar w:fldCharType="separate"/>
        </w:r>
        <w:r w:rsidR="00812304">
          <w:rPr>
            <w:noProof/>
          </w:rPr>
          <w:t>2</w:t>
        </w:r>
        <w:r>
          <w:fldChar w:fldCharType="end"/>
        </w:r>
      </w:p>
    </w:sdtContent>
  </w:sdt>
  <w:p w:rsidR="00223304" w:rsidRDefault="00223304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00C04" w:rsidRDefault="00300C04" w:rsidP="00223304">
      <w:pPr>
        <w:spacing w:after="0" w:line="240" w:lineRule="auto"/>
      </w:pPr>
      <w:r>
        <w:separator/>
      </w:r>
    </w:p>
  </w:footnote>
  <w:footnote w:type="continuationSeparator" w:id="1">
    <w:p w:rsidR="00300C04" w:rsidRDefault="00300C04" w:rsidP="00223304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6204D9"/>
    <w:rsid w:val="00095670"/>
    <w:rsid w:val="00096018"/>
    <w:rsid w:val="000F1DE5"/>
    <w:rsid w:val="00223304"/>
    <w:rsid w:val="00237BC0"/>
    <w:rsid w:val="002407CF"/>
    <w:rsid w:val="00245958"/>
    <w:rsid w:val="00300C04"/>
    <w:rsid w:val="004D0FE2"/>
    <w:rsid w:val="005B0DE1"/>
    <w:rsid w:val="006204D9"/>
    <w:rsid w:val="006A4D3B"/>
    <w:rsid w:val="00734D04"/>
    <w:rsid w:val="007B0904"/>
    <w:rsid w:val="00812304"/>
    <w:rsid w:val="008E40D7"/>
    <w:rsid w:val="008E6290"/>
    <w:rsid w:val="008F5E98"/>
    <w:rsid w:val="0091152B"/>
    <w:rsid w:val="009E146F"/>
    <w:rsid w:val="009E3DA9"/>
    <w:rsid w:val="00AD69BF"/>
    <w:rsid w:val="00AD7B4C"/>
    <w:rsid w:val="00BA4C7C"/>
    <w:rsid w:val="00D96092"/>
    <w:rsid w:val="00DE3D6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E3DA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22330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223304"/>
  </w:style>
  <w:style w:type="paragraph" w:styleId="a5">
    <w:name w:val="footer"/>
    <w:basedOn w:val="a"/>
    <w:link w:val="a6"/>
    <w:uiPriority w:val="99"/>
    <w:unhideWhenUsed/>
    <w:rsid w:val="0022330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223304"/>
  </w:style>
  <w:style w:type="paragraph" w:styleId="a7">
    <w:name w:val="Balloon Text"/>
    <w:basedOn w:val="a"/>
    <w:link w:val="a8"/>
    <w:uiPriority w:val="99"/>
    <w:semiHidden/>
    <w:unhideWhenUsed/>
    <w:rsid w:val="0009601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09601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22330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223304"/>
  </w:style>
  <w:style w:type="paragraph" w:styleId="a5">
    <w:name w:val="footer"/>
    <w:basedOn w:val="a"/>
    <w:link w:val="a6"/>
    <w:uiPriority w:val="99"/>
    <w:unhideWhenUsed/>
    <w:rsid w:val="0022330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223304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1445</Words>
  <Characters>8239</Characters>
  <Application>Microsoft Office Word</Application>
  <DocSecurity>0</DocSecurity>
  <Lines>68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9665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Тюрин Дмитрий Владимирович</dc:creator>
  <cp:keywords/>
  <dc:description/>
  <cp:lastModifiedBy>zaytsev.a.p</cp:lastModifiedBy>
  <cp:revision>2</cp:revision>
  <cp:lastPrinted>2012-07-19T04:57:00Z</cp:lastPrinted>
  <dcterms:created xsi:type="dcterms:W3CDTF">2012-09-27T06:35:00Z</dcterms:created>
  <dcterms:modified xsi:type="dcterms:W3CDTF">2012-09-27T06:35:00Z</dcterms:modified>
</cp:coreProperties>
</file>