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72" w:type="dxa"/>
        <w:tblInd w:w="108" w:type="dxa"/>
        <w:tblLayout w:type="fixed"/>
        <w:tblLook w:val="04A0" w:firstRow="1" w:lastRow="0" w:firstColumn="1" w:lastColumn="0" w:noHBand="0" w:noVBand="1"/>
      </w:tblPr>
      <w:tblGrid>
        <w:gridCol w:w="4505"/>
        <w:gridCol w:w="567"/>
      </w:tblGrid>
      <w:tr w:rsidR="000D3D8F" w:rsidTr="000D3D8F">
        <w:trPr>
          <w:trHeight w:val="3472"/>
        </w:trPr>
        <w:tc>
          <w:tcPr>
            <w:tcW w:w="4505" w:type="dxa"/>
          </w:tcPr>
          <w:p w:rsidR="000D3D8F" w:rsidRDefault="000D3D8F">
            <w:pPr>
              <w:jc w:val="center"/>
            </w:pPr>
            <w:r>
              <w:rPr>
                <w:noProof/>
              </w:rPr>
              <w:drawing>
                <wp:inline distT="0" distB="0" distL="0" distR="0" wp14:anchorId="56C839A3" wp14:editId="5A58039F">
                  <wp:extent cx="2514600" cy="676910"/>
                  <wp:effectExtent l="0" t="0" r="0" b="8890"/>
                  <wp:docPr id="1" name="Рисунок 1" descr="фир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ирм"/>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676910"/>
                          </a:xfrm>
                          <a:prstGeom prst="rect">
                            <a:avLst/>
                          </a:prstGeom>
                          <a:noFill/>
                          <a:ln>
                            <a:noFill/>
                          </a:ln>
                        </pic:spPr>
                      </pic:pic>
                    </a:graphicData>
                  </a:graphic>
                </wp:inline>
              </w:drawing>
            </w:r>
          </w:p>
          <w:p w:rsidR="000D3D8F" w:rsidRDefault="000D3D8F">
            <w:pPr>
              <w:tabs>
                <w:tab w:val="left" w:pos="7972"/>
                <w:tab w:val="left" w:pos="9911"/>
              </w:tabs>
              <w:ind w:right="-108"/>
              <w:jc w:val="center"/>
              <w:rPr>
                <w:b/>
              </w:rPr>
            </w:pPr>
            <w:r>
              <w:rPr>
                <w:b/>
              </w:rPr>
              <w:t>Акционерное Общество</w:t>
            </w:r>
          </w:p>
          <w:p w:rsidR="000D3D8F" w:rsidRDefault="000D3D8F">
            <w:pPr>
              <w:tabs>
                <w:tab w:val="left" w:pos="7972"/>
              </w:tabs>
              <w:ind w:right="-108"/>
              <w:jc w:val="center"/>
              <w:rPr>
                <w:b/>
                <w:sz w:val="22"/>
                <w:szCs w:val="22"/>
              </w:rPr>
            </w:pPr>
            <w:r>
              <w:rPr>
                <w:b/>
              </w:rPr>
              <w:t>«Обеспечение РФЯЦ-ВНИИЭФ»</w:t>
            </w:r>
            <w:r>
              <w:rPr>
                <w:b/>
                <w:sz w:val="22"/>
                <w:szCs w:val="22"/>
              </w:rPr>
              <w:t xml:space="preserve"> </w:t>
            </w:r>
          </w:p>
          <w:p w:rsidR="000D3D8F" w:rsidRDefault="000D3D8F">
            <w:pPr>
              <w:tabs>
                <w:tab w:val="left" w:pos="7972"/>
              </w:tabs>
              <w:ind w:right="-108"/>
              <w:jc w:val="center"/>
              <w:rPr>
                <w:sz w:val="22"/>
                <w:szCs w:val="22"/>
              </w:rPr>
            </w:pPr>
            <w:r>
              <w:t>(АО «Обеспечение РФЯЦ-ВНИИЭФ»)</w:t>
            </w:r>
          </w:p>
          <w:p w:rsidR="000D3D8F" w:rsidRDefault="000D3D8F">
            <w:pPr>
              <w:tabs>
                <w:tab w:val="left" w:pos="7972"/>
              </w:tabs>
              <w:ind w:right="-108"/>
              <w:jc w:val="center"/>
              <w:rPr>
                <w:sz w:val="22"/>
                <w:szCs w:val="22"/>
              </w:rPr>
            </w:pPr>
            <w:smartTag w:uri="urn:schemas-microsoft-com:office:smarttags" w:element="metricconverter">
              <w:smartTagPr>
                <w:attr w:name="ProductID" w:val="607188, г"/>
              </w:smartTagPr>
              <w:r>
                <w:rPr>
                  <w:sz w:val="22"/>
                  <w:szCs w:val="22"/>
                </w:rPr>
                <w:t>607188, г</w:t>
              </w:r>
            </w:smartTag>
            <w:r>
              <w:rPr>
                <w:sz w:val="22"/>
                <w:szCs w:val="22"/>
              </w:rPr>
              <w:t xml:space="preserve">. Саров, </w:t>
            </w:r>
            <w:proofErr w:type="gramStart"/>
            <w:r>
              <w:rPr>
                <w:sz w:val="22"/>
                <w:szCs w:val="22"/>
              </w:rPr>
              <w:t>Нижегородская</w:t>
            </w:r>
            <w:proofErr w:type="gramEnd"/>
            <w:r>
              <w:rPr>
                <w:sz w:val="22"/>
                <w:szCs w:val="22"/>
              </w:rPr>
              <w:t xml:space="preserve"> обл.</w:t>
            </w:r>
          </w:p>
          <w:p w:rsidR="000D3D8F" w:rsidRDefault="000D3D8F">
            <w:pPr>
              <w:tabs>
                <w:tab w:val="left" w:pos="7972"/>
              </w:tabs>
              <w:ind w:right="-108"/>
              <w:jc w:val="center"/>
              <w:rPr>
                <w:sz w:val="22"/>
                <w:szCs w:val="22"/>
              </w:rPr>
            </w:pPr>
            <w:r>
              <w:rPr>
                <w:sz w:val="22"/>
                <w:szCs w:val="22"/>
              </w:rPr>
              <w:t>пр. Мира, 6</w:t>
            </w:r>
          </w:p>
          <w:p w:rsidR="000D3D8F" w:rsidRDefault="000D3D8F">
            <w:pPr>
              <w:tabs>
                <w:tab w:val="left" w:pos="7972"/>
              </w:tabs>
              <w:ind w:right="-108"/>
              <w:jc w:val="center"/>
              <w:rPr>
                <w:sz w:val="22"/>
                <w:szCs w:val="22"/>
              </w:rPr>
            </w:pPr>
            <w:r>
              <w:rPr>
                <w:sz w:val="22"/>
                <w:szCs w:val="22"/>
              </w:rPr>
              <w:t>тел.(83130)7-45-00, факс (83130)7-45-75</w:t>
            </w:r>
          </w:p>
          <w:p w:rsidR="000D3D8F" w:rsidRDefault="00103305">
            <w:pPr>
              <w:tabs>
                <w:tab w:val="left" w:pos="7972"/>
              </w:tabs>
              <w:ind w:right="-108"/>
              <w:jc w:val="center"/>
              <w:rPr>
                <w:color w:val="000000"/>
                <w:sz w:val="22"/>
                <w:szCs w:val="22"/>
              </w:rPr>
            </w:pPr>
            <w:hyperlink r:id="rId9" w:history="1">
              <w:r w:rsidR="000D3D8F">
                <w:rPr>
                  <w:rStyle w:val="a3"/>
                  <w:color w:val="000000"/>
                  <w:sz w:val="22"/>
                  <w:szCs w:val="22"/>
                  <w:u w:val="none"/>
                  <w:lang w:val="en-US"/>
                </w:rPr>
                <w:t>www</w:t>
              </w:r>
              <w:r w:rsidR="000D3D8F">
                <w:rPr>
                  <w:rStyle w:val="a3"/>
                  <w:color w:val="000000"/>
                  <w:sz w:val="22"/>
                  <w:szCs w:val="22"/>
                  <w:u w:val="none"/>
                </w:rPr>
                <w:t>.</w:t>
              </w:r>
              <w:proofErr w:type="spellStart"/>
              <w:r w:rsidR="000D3D8F">
                <w:rPr>
                  <w:rStyle w:val="a3"/>
                  <w:color w:val="000000"/>
                  <w:sz w:val="22"/>
                  <w:szCs w:val="22"/>
                  <w:u w:val="none"/>
                  <w:lang w:val="en-US"/>
                </w:rPr>
                <w:t>obespechenie</w:t>
              </w:r>
              <w:proofErr w:type="spellEnd"/>
              <w:r w:rsidR="000D3D8F">
                <w:rPr>
                  <w:rStyle w:val="a3"/>
                  <w:color w:val="000000"/>
                  <w:sz w:val="22"/>
                  <w:szCs w:val="22"/>
                  <w:u w:val="none"/>
                </w:rPr>
                <w:t>-</w:t>
              </w:r>
              <w:proofErr w:type="spellStart"/>
              <w:r w:rsidR="000D3D8F">
                <w:rPr>
                  <w:rStyle w:val="a3"/>
                  <w:color w:val="000000"/>
                  <w:sz w:val="22"/>
                  <w:szCs w:val="22"/>
                  <w:u w:val="none"/>
                  <w:lang w:val="en-US"/>
                </w:rPr>
                <w:t>vniief</w:t>
              </w:r>
              <w:proofErr w:type="spellEnd"/>
              <w:r w:rsidR="000D3D8F">
                <w:rPr>
                  <w:rStyle w:val="a3"/>
                  <w:color w:val="000000"/>
                  <w:sz w:val="22"/>
                  <w:szCs w:val="22"/>
                  <w:u w:val="none"/>
                </w:rPr>
                <w:t>.</w:t>
              </w:r>
              <w:proofErr w:type="spellStart"/>
              <w:r w:rsidR="000D3D8F">
                <w:rPr>
                  <w:rStyle w:val="a3"/>
                  <w:color w:val="000000"/>
                  <w:sz w:val="22"/>
                  <w:szCs w:val="22"/>
                  <w:u w:val="none"/>
                  <w:lang w:val="en-US"/>
                </w:rPr>
                <w:t>ru</w:t>
              </w:r>
              <w:proofErr w:type="spellEnd"/>
            </w:hyperlink>
          </w:p>
          <w:p w:rsidR="000D3D8F" w:rsidRDefault="000D3D8F">
            <w:pPr>
              <w:tabs>
                <w:tab w:val="left" w:pos="7972"/>
              </w:tabs>
              <w:ind w:right="-108"/>
              <w:jc w:val="center"/>
              <w:rPr>
                <w:color w:val="000000"/>
                <w:sz w:val="22"/>
                <w:szCs w:val="22"/>
                <w:lang w:val="en-US"/>
              </w:rPr>
            </w:pPr>
            <w:proofErr w:type="spellStart"/>
            <w:r>
              <w:rPr>
                <w:color w:val="000000"/>
                <w:sz w:val="22"/>
                <w:szCs w:val="22"/>
                <w:lang w:val="de-DE"/>
              </w:rPr>
              <w:t>e-mail</w:t>
            </w:r>
            <w:proofErr w:type="spellEnd"/>
            <w:r>
              <w:rPr>
                <w:color w:val="000000"/>
                <w:sz w:val="22"/>
                <w:szCs w:val="22"/>
                <w:lang w:val="de-DE"/>
              </w:rPr>
              <w:t xml:space="preserve">: </w:t>
            </w:r>
            <w:hyperlink r:id="rId10" w:history="1">
              <w:r w:rsidR="00637959" w:rsidRPr="00B25C40">
                <w:rPr>
                  <w:rStyle w:val="a3"/>
                  <w:sz w:val="22"/>
                  <w:szCs w:val="22"/>
                  <w:lang w:val="de-DE"/>
                </w:rPr>
                <w:t>dire</w:t>
              </w:r>
              <w:r w:rsidR="00637959" w:rsidRPr="00B25C40">
                <w:rPr>
                  <w:rStyle w:val="a3"/>
                  <w:sz w:val="22"/>
                  <w:szCs w:val="22"/>
                </w:rPr>
                <w:t>с</w:t>
              </w:r>
              <w:r w:rsidR="00637959" w:rsidRPr="00B25C40">
                <w:rPr>
                  <w:rStyle w:val="a3"/>
                  <w:sz w:val="22"/>
                  <w:szCs w:val="22"/>
                  <w:lang w:val="de-DE"/>
                </w:rPr>
                <w:t>torat@obespechenie-vniief.ru</w:t>
              </w:r>
            </w:hyperlink>
          </w:p>
          <w:p w:rsidR="000D3D8F" w:rsidRDefault="000D3D8F">
            <w:pPr>
              <w:tabs>
                <w:tab w:val="left" w:pos="7972"/>
              </w:tabs>
              <w:ind w:right="-108"/>
              <w:jc w:val="center"/>
              <w:rPr>
                <w:color w:val="000000"/>
                <w:sz w:val="22"/>
                <w:szCs w:val="22"/>
                <w:lang w:val="de-DE"/>
              </w:rPr>
            </w:pPr>
          </w:p>
          <w:p w:rsidR="000D3D8F" w:rsidRDefault="000D3D8F">
            <w:pPr>
              <w:tabs>
                <w:tab w:val="left" w:pos="7972"/>
              </w:tabs>
              <w:ind w:right="-108"/>
              <w:jc w:val="center"/>
              <w:rPr>
                <w:sz w:val="22"/>
                <w:szCs w:val="22"/>
                <w:lang w:val="de-DE"/>
              </w:rPr>
            </w:pPr>
          </w:p>
          <w:p w:rsidR="000D3D8F" w:rsidRDefault="000D3D8F">
            <w:pPr>
              <w:tabs>
                <w:tab w:val="left" w:pos="7972"/>
              </w:tabs>
              <w:ind w:right="-108"/>
              <w:jc w:val="center"/>
              <w:rPr>
                <w:lang w:val="de-DE"/>
              </w:rPr>
            </w:pPr>
            <w:r>
              <w:rPr>
                <w:lang w:val="de-DE"/>
              </w:rPr>
              <w:t>________________№_______________</w:t>
            </w:r>
          </w:p>
          <w:p w:rsidR="000D3D8F" w:rsidRDefault="000D3D8F">
            <w:pPr>
              <w:rPr>
                <w:sz w:val="20"/>
                <w:szCs w:val="20"/>
              </w:rPr>
            </w:pPr>
          </w:p>
          <w:p w:rsidR="000D3D8F" w:rsidRDefault="000D3D8F">
            <w:pPr>
              <w:rPr>
                <w:sz w:val="20"/>
                <w:szCs w:val="20"/>
              </w:rPr>
            </w:pPr>
            <w:r>
              <w:rPr>
                <w:sz w:val="20"/>
                <w:szCs w:val="20"/>
              </w:rPr>
              <w:t xml:space="preserve">        </w:t>
            </w:r>
          </w:p>
          <w:p w:rsidR="000D3D8F" w:rsidRDefault="000D3D8F">
            <w:pPr>
              <w:rPr>
                <w:sz w:val="20"/>
                <w:szCs w:val="20"/>
              </w:rPr>
            </w:pPr>
          </w:p>
        </w:tc>
        <w:tc>
          <w:tcPr>
            <w:tcW w:w="567" w:type="dxa"/>
          </w:tcPr>
          <w:p w:rsidR="000D3D8F" w:rsidRDefault="000D3D8F">
            <w:pPr>
              <w:rPr>
                <w:lang w:val="de-DE"/>
              </w:rPr>
            </w:pPr>
          </w:p>
        </w:tc>
      </w:tr>
    </w:tbl>
    <w:p w:rsidR="00E63FDD" w:rsidRPr="00D5792B" w:rsidRDefault="000D3D8F" w:rsidP="00B346EA">
      <w:pPr>
        <w:spacing w:line="276" w:lineRule="auto"/>
        <w:ind w:firstLine="709"/>
        <w:jc w:val="both"/>
      </w:pPr>
      <w:r w:rsidRPr="00B11657">
        <w:t>Разъяснения</w:t>
      </w:r>
      <w:r w:rsidRPr="000D3D8F">
        <w:t xml:space="preserve"> </w:t>
      </w:r>
      <w:r>
        <w:t xml:space="preserve">положений документации </w:t>
      </w:r>
      <w:r w:rsidR="00D47B7E">
        <w:t>открытого</w:t>
      </w:r>
      <w:r w:rsidR="00D47B7E" w:rsidRPr="00D47B7E">
        <w:t xml:space="preserve"> конкурс</w:t>
      </w:r>
      <w:r w:rsidR="00D47B7E">
        <w:t>а на п</w:t>
      </w:r>
      <w:r w:rsidR="00D47B7E" w:rsidRPr="00D47B7E">
        <w:t>раво заключения договора на строительство III очереди ТЭЦ. II этап строительства. Выполнение комплекса работ по созданию системы частотного регулирования насосных агрегатов сетевой установки.</w:t>
      </w:r>
    </w:p>
    <w:p w:rsidR="00D47B7E" w:rsidRPr="00D47B7E" w:rsidRDefault="00D47B7E" w:rsidP="00B346EA">
      <w:pPr>
        <w:tabs>
          <w:tab w:val="left" w:pos="1771"/>
        </w:tabs>
        <w:spacing w:line="276" w:lineRule="auto"/>
        <w:jc w:val="both"/>
      </w:pPr>
      <w:r w:rsidRPr="00D47B7E">
        <w:t xml:space="preserve">Оператор торгов: </w:t>
      </w:r>
      <w:r w:rsidRPr="00D47B7E">
        <w:rPr>
          <w:b/>
          <w:bCs/>
        </w:rPr>
        <w:t>Электронная торговая площадка "Аукционный Конкурсный Дом"</w:t>
      </w:r>
      <w:r w:rsidRPr="00D47B7E">
        <w:br/>
        <w:t xml:space="preserve">Место проведения открытого </w:t>
      </w:r>
      <w:r>
        <w:t>конкурса</w:t>
      </w:r>
      <w:r w:rsidRPr="00D47B7E">
        <w:t xml:space="preserve">: сайт Оператора торгов в сети Интернет — </w:t>
      </w:r>
      <w:hyperlink r:id="rId11" w:history="1">
        <w:r w:rsidRPr="00D47B7E">
          <w:rPr>
            <w:rStyle w:val="a3"/>
          </w:rPr>
          <w:t>http://a-k-d.ru</w:t>
        </w:r>
      </w:hyperlink>
    </w:p>
    <w:p w:rsidR="00D47B7E" w:rsidRPr="00D47B7E" w:rsidRDefault="00D47B7E" w:rsidP="00B346EA">
      <w:pPr>
        <w:tabs>
          <w:tab w:val="left" w:pos="1771"/>
        </w:tabs>
        <w:spacing w:line="276" w:lineRule="auto"/>
        <w:jc w:val="both"/>
      </w:pPr>
      <w:r w:rsidRPr="00D47B7E">
        <w:br/>
        <w:t>Уникальный номер открытого запроса</w:t>
      </w:r>
      <w:r w:rsidR="00E85934">
        <w:t xml:space="preserve"> </w:t>
      </w:r>
      <w:r>
        <w:t>конкурса</w:t>
      </w:r>
      <w:r w:rsidRPr="00D47B7E">
        <w:t xml:space="preserve"> на указанном сайте: </w:t>
      </w:r>
      <w:r w:rsidRPr="00D47B7E">
        <w:rPr>
          <w:b/>
          <w:bCs/>
        </w:rPr>
        <w:t>№</w:t>
      </w:r>
      <w:r w:rsidRPr="00D47B7E">
        <w:t xml:space="preserve"> </w:t>
      </w:r>
      <w:r w:rsidRPr="00D47B7E">
        <w:rPr>
          <w:b/>
          <w:bCs/>
        </w:rPr>
        <w:t>C021097</w:t>
      </w:r>
    </w:p>
    <w:p w:rsidR="00E85934" w:rsidRPr="002E482E" w:rsidRDefault="00D47B7E" w:rsidP="00B346EA">
      <w:pPr>
        <w:tabs>
          <w:tab w:val="left" w:pos="1771"/>
        </w:tabs>
        <w:spacing w:line="276" w:lineRule="auto"/>
        <w:jc w:val="both"/>
      </w:pPr>
      <w:r w:rsidRPr="00D47B7E">
        <w:t xml:space="preserve">Наименование закупочной процедуры: </w:t>
      </w:r>
      <w:r w:rsidRPr="002E482E">
        <w:t>Открытый конкурс на Право заключения договора на строительство III очереди ТЭЦ. II этап строительства. Выполнение комплекса работ по созданию системы частотного регулирования насосных агрегатов сетевой установки</w:t>
      </w:r>
    </w:p>
    <w:p w:rsidR="00D47B7E" w:rsidRDefault="00D47B7E" w:rsidP="00B346EA">
      <w:pPr>
        <w:tabs>
          <w:tab w:val="left" w:pos="1771"/>
        </w:tabs>
        <w:spacing w:line="276" w:lineRule="auto"/>
        <w:jc w:val="both"/>
      </w:pPr>
      <w:r w:rsidRPr="00D47B7E">
        <w:t>Извещение о проведении запроса цен было размещено на сайте Оператора http</w:t>
      </w:r>
      <w:r w:rsidR="00E85934">
        <w:t>://a-k-d.ru в сети Интернет 2015-03</w:t>
      </w:r>
      <w:r w:rsidRPr="00D47B7E">
        <w:t>-</w:t>
      </w:r>
      <w:r w:rsidR="00E85934">
        <w:t>19</w:t>
      </w:r>
    </w:p>
    <w:p w:rsidR="00B346EA" w:rsidRPr="00D47B7E" w:rsidRDefault="00B346EA" w:rsidP="00B346EA">
      <w:pPr>
        <w:tabs>
          <w:tab w:val="left" w:pos="1771"/>
        </w:tabs>
        <w:spacing w:line="276" w:lineRule="auto"/>
        <w:jc w:val="both"/>
      </w:pPr>
    </w:p>
    <w:p w:rsidR="003E331D" w:rsidRDefault="00B346EA" w:rsidP="00503543">
      <w:pPr>
        <w:pStyle w:val="a6"/>
        <w:tabs>
          <w:tab w:val="left" w:pos="1771"/>
        </w:tabs>
        <w:spacing w:line="276" w:lineRule="auto"/>
        <w:ind w:left="420"/>
        <w:jc w:val="both"/>
      </w:pPr>
      <w:r w:rsidRPr="00B346EA">
        <w:t xml:space="preserve">Запрос на разъяснение положений закупочной документации поступил </w:t>
      </w:r>
      <w:r w:rsidR="00503543">
        <w:t>15</w:t>
      </w:r>
      <w:bookmarkStart w:id="0" w:name="_GoBack"/>
      <w:bookmarkEnd w:id="0"/>
      <w:r w:rsidR="00C6509C">
        <w:t>.04</w:t>
      </w:r>
      <w:r w:rsidRPr="00B346EA">
        <w:t>.2015 г.</w:t>
      </w:r>
    </w:p>
    <w:p w:rsidR="00B346EA" w:rsidRPr="00B346EA" w:rsidRDefault="00B346EA" w:rsidP="00B346EA">
      <w:pPr>
        <w:tabs>
          <w:tab w:val="left" w:pos="1771"/>
        </w:tabs>
        <w:jc w:val="both"/>
      </w:pPr>
    </w:p>
    <w:p w:rsidR="003E331D" w:rsidRDefault="00B346EA" w:rsidP="00503543">
      <w:pPr>
        <w:pStyle w:val="a6"/>
        <w:tabs>
          <w:tab w:val="left" w:pos="1771"/>
        </w:tabs>
        <w:jc w:val="both"/>
      </w:pPr>
      <w:r w:rsidRPr="00880721">
        <w:t>Вопрос:</w:t>
      </w:r>
      <w:r w:rsidRPr="00B346EA">
        <w:t xml:space="preserve"> </w:t>
      </w:r>
      <w:proofErr w:type="gramStart"/>
      <w:r w:rsidR="002E482E">
        <w:t>Основания внесения в конкурсную документацию (п.3.2.1.2 технических требований и поз.</w:t>
      </w:r>
      <w:proofErr w:type="gramEnd"/>
      <w:r w:rsidR="002E482E">
        <w:t xml:space="preserve"> Локального сметного расчета №2) конкретного типа привода </w:t>
      </w:r>
      <w:r w:rsidR="002E482E">
        <w:rPr>
          <w:lang w:val="en-US"/>
        </w:rPr>
        <w:t>VEDA</w:t>
      </w:r>
      <w:r w:rsidR="002E482E" w:rsidRPr="002E482E">
        <w:t xml:space="preserve"> 5000 (</w:t>
      </w:r>
      <w:r w:rsidR="002E482E">
        <w:t>производитель «</w:t>
      </w:r>
      <w:r w:rsidR="002E482E">
        <w:rPr>
          <w:lang w:val="en-US"/>
        </w:rPr>
        <w:t>VACON</w:t>
      </w:r>
      <w:r w:rsidR="002E482E">
        <w:t xml:space="preserve">») и </w:t>
      </w:r>
      <w:proofErr w:type="spellStart"/>
      <w:r w:rsidR="002E482E">
        <w:t>двухтрансформаторной</w:t>
      </w:r>
      <w:proofErr w:type="spellEnd"/>
      <w:r w:rsidR="002E482E">
        <w:t xml:space="preserve"> схема привода?</w:t>
      </w:r>
    </w:p>
    <w:p w:rsidR="00503543" w:rsidRDefault="008A506E" w:rsidP="002E482E">
      <w:pPr>
        <w:tabs>
          <w:tab w:val="left" w:pos="1771"/>
        </w:tabs>
        <w:ind w:left="720"/>
        <w:jc w:val="both"/>
      </w:pPr>
      <w:r>
        <w:t xml:space="preserve">Ответ: </w:t>
      </w:r>
    </w:p>
    <w:p w:rsidR="002E482E" w:rsidRDefault="00503543" w:rsidP="002E482E">
      <w:pPr>
        <w:tabs>
          <w:tab w:val="left" w:pos="1771"/>
        </w:tabs>
        <w:ind w:left="720"/>
        <w:jc w:val="both"/>
      </w:pPr>
      <w:r>
        <w:t>1.</w:t>
      </w:r>
      <w:r w:rsidR="008A506E" w:rsidRPr="008A506E">
        <w:t xml:space="preserve">Конкретный тип привода и </w:t>
      </w:r>
      <w:proofErr w:type="spellStart"/>
      <w:r w:rsidR="008A506E" w:rsidRPr="008A506E">
        <w:t>двухтрансформаторная</w:t>
      </w:r>
      <w:proofErr w:type="spellEnd"/>
      <w:r w:rsidR="008A506E" w:rsidRPr="008A506E">
        <w:t xml:space="preserve"> схема внесены в конкурсную документацию исходя из того, что помещение ЧРП проектировалось и строилось исходя из применения </w:t>
      </w:r>
      <w:proofErr w:type="spellStart"/>
      <w:r w:rsidR="008A506E" w:rsidRPr="008A506E">
        <w:t>двухтрансформаторной</w:t>
      </w:r>
      <w:proofErr w:type="spellEnd"/>
      <w:r w:rsidR="008A506E" w:rsidRPr="008A506E">
        <w:t xml:space="preserve"> схемы с преобразователями </w:t>
      </w:r>
      <w:proofErr w:type="spellStart"/>
      <w:r w:rsidR="008A506E" w:rsidRPr="008A506E">
        <w:t>Vacon</w:t>
      </w:r>
      <w:proofErr w:type="spellEnd"/>
      <w:r w:rsidR="008A506E" w:rsidRPr="008A506E">
        <w:t xml:space="preserve"> с жидкостным охлаждением. </w:t>
      </w:r>
      <w:proofErr w:type="gramStart"/>
      <w:r w:rsidR="008A506E" w:rsidRPr="008A506E">
        <w:t>Кроме этого, посредством применения данного типа оборудования достигается унификация с уже установленными на ТЭЦ системами частотного регулирования для упрощения обслуживания, ремонта, сокращения перечня ЗИП и упрощения взаимодействия оперативного персонала с одинаковым типом оборудования и визуального интерфейса</w:t>
      </w:r>
      <w:r w:rsidR="008A506E">
        <w:t>.</w:t>
      </w:r>
      <w:proofErr w:type="gramEnd"/>
    </w:p>
    <w:p w:rsidR="008A506E" w:rsidRDefault="008A506E" w:rsidP="002E482E">
      <w:pPr>
        <w:tabs>
          <w:tab w:val="left" w:pos="1771"/>
        </w:tabs>
        <w:ind w:left="720"/>
        <w:jc w:val="both"/>
      </w:pPr>
    </w:p>
    <w:p w:rsidR="002E482E" w:rsidRDefault="00503543" w:rsidP="00503543">
      <w:pPr>
        <w:pStyle w:val="a6"/>
        <w:tabs>
          <w:tab w:val="left" w:pos="1771"/>
        </w:tabs>
        <w:jc w:val="both"/>
      </w:pPr>
      <w:r>
        <w:t>2.</w:t>
      </w:r>
      <w:r w:rsidR="008A506E" w:rsidRPr="008C7F8C">
        <w:t>Требования к поставляемому товару, выполняемым работам, оказываемым услугам</w:t>
      </w:r>
      <w:r w:rsidR="008A506E">
        <w:t xml:space="preserve"> указаны в п.16 Раздела 5 «Информационная карта конкурса» </w:t>
      </w:r>
      <w:r w:rsidR="008A506E" w:rsidRPr="008A506E">
        <w:t>ТОМ 1 «ОБЩАЯ И КОММЕРЧЕСКАЯ ЧАСТИ»</w:t>
      </w:r>
      <w:r w:rsidR="008A506E">
        <w:t>:</w:t>
      </w:r>
    </w:p>
    <w:p w:rsidR="008A506E" w:rsidRDefault="008A506E" w:rsidP="008A506E">
      <w:pPr>
        <w:pStyle w:val="a6"/>
        <w:tabs>
          <w:tab w:val="left" w:pos="1771"/>
        </w:tabs>
        <w:jc w:val="both"/>
      </w:pPr>
      <w:r>
        <w:lastRenderedPageBreak/>
        <w:t xml:space="preserve">Исполнитель несёт ответственность за соблюдение правил техники безопасности, пожарной безопасности, </w:t>
      </w:r>
      <w:proofErr w:type="spellStart"/>
      <w:r>
        <w:t>внутриобъектового</w:t>
      </w:r>
      <w:proofErr w:type="spellEnd"/>
      <w:r>
        <w:t xml:space="preserve"> и пропускного режима. </w:t>
      </w:r>
    </w:p>
    <w:p w:rsidR="008A506E" w:rsidRDefault="008A506E" w:rsidP="008A506E">
      <w:pPr>
        <w:pStyle w:val="a6"/>
        <w:tabs>
          <w:tab w:val="left" w:pos="1771"/>
        </w:tabs>
        <w:jc w:val="both"/>
      </w:pPr>
      <w:r>
        <w:t>Подрядчик несет полную материальную ответственность за вред, причиненный при производстве работ.</w:t>
      </w:r>
    </w:p>
    <w:p w:rsidR="008A506E" w:rsidRDefault="008A506E" w:rsidP="008A506E">
      <w:pPr>
        <w:pStyle w:val="a6"/>
        <w:tabs>
          <w:tab w:val="left" w:pos="1771"/>
        </w:tabs>
        <w:jc w:val="both"/>
      </w:pPr>
      <w:r>
        <w:t>Подрядчик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rsidR="008A506E" w:rsidRDefault="008A506E" w:rsidP="008A506E">
      <w:pPr>
        <w:pStyle w:val="a6"/>
        <w:tabs>
          <w:tab w:val="left" w:pos="1771"/>
        </w:tabs>
        <w:jc w:val="both"/>
      </w:pPr>
      <w: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8A506E" w:rsidRDefault="008A506E" w:rsidP="008A506E">
      <w:pPr>
        <w:pStyle w:val="a6"/>
        <w:tabs>
          <w:tab w:val="left" w:pos="1771"/>
        </w:tabs>
        <w:jc w:val="both"/>
      </w:pPr>
      <w:r>
        <w:t>- Технический регламент о требованиях пожарной безопасности № 123-ФЗ от 22 июля 2008;</w:t>
      </w:r>
    </w:p>
    <w:p w:rsidR="008A506E" w:rsidRDefault="008A506E" w:rsidP="008A506E">
      <w:pPr>
        <w:pStyle w:val="a6"/>
        <w:tabs>
          <w:tab w:val="left" w:pos="1771"/>
        </w:tabs>
        <w:jc w:val="both"/>
      </w:pPr>
      <w:r>
        <w:t>- Технический регламент о безопасности зданий и сооружений N 384-ФЗ от 30 декабря 2009 года;</w:t>
      </w:r>
    </w:p>
    <w:p w:rsidR="008A506E" w:rsidRDefault="008A506E" w:rsidP="008A506E">
      <w:pPr>
        <w:pStyle w:val="a6"/>
        <w:tabs>
          <w:tab w:val="left" w:pos="1771"/>
        </w:tabs>
        <w:jc w:val="both"/>
      </w:pPr>
      <w: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8A506E" w:rsidRDefault="008A506E" w:rsidP="008A506E">
      <w:pPr>
        <w:pStyle w:val="a6"/>
        <w:tabs>
          <w:tab w:val="left" w:pos="1771"/>
        </w:tabs>
        <w:jc w:val="both"/>
      </w:pPr>
      <w:r>
        <w:t xml:space="preserve">-  ППР-2012 «Правила противопожарного режима в Российской Федерации»; </w:t>
      </w:r>
    </w:p>
    <w:p w:rsidR="008A506E" w:rsidRDefault="008A506E" w:rsidP="008A506E">
      <w:pPr>
        <w:pStyle w:val="a6"/>
        <w:tabs>
          <w:tab w:val="left" w:pos="1771"/>
        </w:tabs>
        <w:jc w:val="both"/>
      </w:pPr>
      <w:r>
        <w:t>- СНиП 12-01-2004 «Организация строительства»;</w:t>
      </w:r>
    </w:p>
    <w:p w:rsidR="008A506E" w:rsidRDefault="008A506E" w:rsidP="008A506E">
      <w:pPr>
        <w:pStyle w:val="a6"/>
        <w:tabs>
          <w:tab w:val="left" w:pos="1771"/>
        </w:tabs>
        <w:jc w:val="both"/>
      </w:pPr>
      <w:r>
        <w:t>- СНиП 12-03-2001 «Безопасность труда в строительстве». Часть 1.</w:t>
      </w:r>
    </w:p>
    <w:p w:rsidR="008A506E" w:rsidRDefault="008A506E" w:rsidP="008A506E">
      <w:pPr>
        <w:pStyle w:val="a6"/>
        <w:tabs>
          <w:tab w:val="left" w:pos="1771"/>
        </w:tabs>
        <w:jc w:val="both"/>
      </w:pPr>
      <w:r>
        <w:t>- СНиП 12-04-2002 «Безопасность труда в строительстве». Часть 2.</w:t>
      </w:r>
    </w:p>
    <w:p w:rsidR="008A506E" w:rsidRDefault="008A506E" w:rsidP="008A506E">
      <w:pPr>
        <w:pStyle w:val="a6"/>
        <w:tabs>
          <w:tab w:val="left" w:pos="1771"/>
        </w:tabs>
        <w:jc w:val="both"/>
      </w:pPr>
      <w:r>
        <w:t>- ГОСТ 23407-78 «Ограждения инвентарные строительных площадок и участков производства работ»;</w:t>
      </w:r>
    </w:p>
    <w:p w:rsidR="008A506E" w:rsidRDefault="008A506E" w:rsidP="008A506E">
      <w:pPr>
        <w:pStyle w:val="a6"/>
        <w:tabs>
          <w:tab w:val="left" w:pos="1771"/>
        </w:tabs>
        <w:jc w:val="both"/>
      </w:pPr>
      <w:r>
        <w:t>- ГОСТ 12.1.046-85 «Нормы освещения строительных площадок»;</w:t>
      </w:r>
    </w:p>
    <w:p w:rsidR="008A506E" w:rsidRDefault="008A506E" w:rsidP="008A506E">
      <w:pPr>
        <w:pStyle w:val="a6"/>
        <w:tabs>
          <w:tab w:val="left" w:pos="1771"/>
        </w:tabs>
        <w:jc w:val="both"/>
      </w:pPr>
      <w:r>
        <w:t>- ППБ 05-86 «Правила пожарной безопасности при производстве строительно-монтажных работ».</w:t>
      </w:r>
    </w:p>
    <w:p w:rsidR="008A506E" w:rsidRDefault="008A506E" w:rsidP="008A506E">
      <w:pPr>
        <w:pStyle w:val="a6"/>
        <w:tabs>
          <w:tab w:val="left" w:pos="1771"/>
        </w:tabs>
        <w:jc w:val="both"/>
      </w:pPr>
      <w:r>
        <w:t>- ПОТЭЭУ «Правила по охране труда при эксплуатации электроустановок»        утв. 24.07.2013 г.</w:t>
      </w:r>
    </w:p>
    <w:p w:rsidR="008A506E" w:rsidRDefault="008A506E" w:rsidP="008A506E">
      <w:pPr>
        <w:pStyle w:val="a6"/>
        <w:tabs>
          <w:tab w:val="left" w:pos="1771"/>
        </w:tabs>
        <w:jc w:val="both"/>
      </w:pPr>
      <w:r>
        <w:t xml:space="preserve">Гарантийный срок на выполненные работы составляет 3 (три) года </w:t>
      </w:r>
      <w:proofErr w:type="gramStart"/>
      <w:r>
        <w:t>с даты ввода</w:t>
      </w:r>
      <w:proofErr w:type="gramEnd"/>
      <w:r>
        <w:t xml:space="preserve"> завершенного строительством Объекта в эксплуатацию.</w:t>
      </w:r>
    </w:p>
    <w:p w:rsidR="008A506E" w:rsidRDefault="008A506E" w:rsidP="008A506E">
      <w:pPr>
        <w:pStyle w:val="a6"/>
        <w:tabs>
          <w:tab w:val="left" w:pos="1771"/>
        </w:tabs>
        <w:jc w:val="both"/>
      </w:pPr>
      <w:r>
        <w:t xml:space="preserve">Гарантийный срок на установленное оборудование и соответствие выполненных работ требованиям НТД не менее 60 месяцев с момента включения оборудования в работу. Подрядчик осуществляет гарантийное сервисное обслуживание установленной системы не реже одного раза в шесть месяцев. Подрядчик гарантирует восстановление (в случае отказа) работоспособного состояния оборудования в </w:t>
      </w:r>
      <w:proofErr w:type="gramStart"/>
      <w:r>
        <w:t>срок</w:t>
      </w:r>
      <w:proofErr w:type="gramEnd"/>
      <w:r>
        <w:t xml:space="preserve"> не превышающий 24 часа.</w:t>
      </w:r>
    </w:p>
    <w:p w:rsidR="008A506E" w:rsidRDefault="008A506E" w:rsidP="008A506E">
      <w:pPr>
        <w:pStyle w:val="a6"/>
        <w:tabs>
          <w:tab w:val="left" w:pos="1771"/>
        </w:tabs>
        <w:jc w:val="both"/>
      </w:pPr>
      <w:r>
        <w:t>Подрядчик обязан в течение гарантийного срока своими силами и за свой счет производить гарантийный ремонт или иным образом устранить выявленные недостатки. В этот период при выявлении недостатков, Подрядчик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15 дней с момента получения рекламации Подрядчиком. 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Гарантийный срок продлевается на время устранения выявленных недостатков и простоя результатов работ.</w:t>
      </w:r>
    </w:p>
    <w:p w:rsidR="008A506E" w:rsidRDefault="008A506E" w:rsidP="008A506E">
      <w:pPr>
        <w:pStyle w:val="a6"/>
        <w:tabs>
          <w:tab w:val="left" w:pos="1771"/>
        </w:tabs>
        <w:jc w:val="both"/>
      </w:pPr>
      <w: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w:t>
      </w:r>
      <w:r>
        <w:lastRenderedPageBreak/>
        <w:t xml:space="preserve">происхождения товара или наименование изготовителя, носят лишь рекомендательный, а не обязательный характер. </w:t>
      </w:r>
      <w:proofErr w:type="gramStart"/>
      <w: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8A506E" w:rsidRDefault="008A506E" w:rsidP="008A506E">
      <w:pPr>
        <w:pStyle w:val="a6"/>
        <w:tabs>
          <w:tab w:val="left" w:pos="1771"/>
        </w:tabs>
        <w:jc w:val="both"/>
      </w:pPr>
      <w:r>
        <w:t>Подробные требования к выполняемым работам приводятся в томе 2 «Техническая часть».</w:t>
      </w:r>
    </w:p>
    <w:p w:rsidR="008A506E" w:rsidRDefault="008A506E" w:rsidP="008A506E">
      <w:pPr>
        <w:pStyle w:val="a6"/>
        <w:tabs>
          <w:tab w:val="left" w:pos="1771"/>
        </w:tabs>
        <w:jc w:val="both"/>
      </w:pPr>
    </w:p>
    <w:p w:rsidR="000F503C" w:rsidRDefault="000F503C" w:rsidP="00B346EA">
      <w:pPr>
        <w:tabs>
          <w:tab w:val="left" w:pos="1771"/>
        </w:tabs>
        <w:jc w:val="both"/>
        <w:rPr>
          <w:sz w:val="16"/>
          <w:szCs w:val="16"/>
        </w:rPr>
      </w:pPr>
    </w:p>
    <w:p w:rsidR="003E331D" w:rsidRDefault="003E331D" w:rsidP="00B346EA">
      <w:pPr>
        <w:tabs>
          <w:tab w:val="left" w:pos="1771"/>
        </w:tabs>
        <w:jc w:val="both"/>
        <w:rPr>
          <w:sz w:val="16"/>
          <w:szCs w:val="16"/>
        </w:rPr>
      </w:pPr>
    </w:p>
    <w:p w:rsidR="003E331D" w:rsidRDefault="003E331D" w:rsidP="00B346EA">
      <w:pPr>
        <w:tabs>
          <w:tab w:val="left" w:pos="1771"/>
        </w:tabs>
        <w:jc w:val="both"/>
        <w:rPr>
          <w:sz w:val="16"/>
          <w:szCs w:val="16"/>
        </w:rPr>
      </w:pPr>
    </w:p>
    <w:sectPr w:rsidR="003E331D" w:rsidSect="00241649">
      <w:footerReference w:type="default" r:id="rId12"/>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305" w:rsidRDefault="00103305" w:rsidP="001F721F">
      <w:r>
        <w:separator/>
      </w:r>
    </w:p>
  </w:endnote>
  <w:endnote w:type="continuationSeparator" w:id="0">
    <w:p w:rsidR="00103305" w:rsidRDefault="00103305" w:rsidP="001F7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21F" w:rsidRPr="001F721F" w:rsidRDefault="001F721F" w:rsidP="001F721F">
    <w:pPr>
      <w:spacing w:line="360" w:lineRule="auto"/>
      <w:jc w:val="both"/>
      <w:rPr>
        <w:sz w:val="14"/>
        <w:szCs w:val="14"/>
      </w:rPr>
    </w:pPr>
  </w:p>
  <w:p w:rsidR="001F721F" w:rsidRPr="001F721F" w:rsidRDefault="001F721F" w:rsidP="001F721F">
    <w:pPr>
      <w:pStyle w:val="a9"/>
      <w:rPr>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305" w:rsidRDefault="00103305" w:rsidP="001F721F">
      <w:r>
        <w:separator/>
      </w:r>
    </w:p>
  </w:footnote>
  <w:footnote w:type="continuationSeparator" w:id="0">
    <w:p w:rsidR="00103305" w:rsidRDefault="00103305" w:rsidP="001F72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38AE"/>
    <w:multiLevelType w:val="hybridMultilevel"/>
    <w:tmpl w:val="321CE146"/>
    <w:lvl w:ilvl="0" w:tplc="E51E4404">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5462393"/>
    <w:multiLevelType w:val="hybridMultilevel"/>
    <w:tmpl w:val="A042AAAE"/>
    <w:lvl w:ilvl="0" w:tplc="6D2C984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A3372D6"/>
    <w:multiLevelType w:val="hybridMultilevel"/>
    <w:tmpl w:val="1A42A6E8"/>
    <w:lvl w:ilvl="0" w:tplc="C2140FE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46BA7E71"/>
    <w:multiLevelType w:val="hybridMultilevel"/>
    <w:tmpl w:val="A51C9BCA"/>
    <w:lvl w:ilvl="0" w:tplc="43E8B1D4">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
    <w:nsid w:val="6DB17C6E"/>
    <w:multiLevelType w:val="hybridMultilevel"/>
    <w:tmpl w:val="2C2ABBC2"/>
    <w:lvl w:ilvl="0" w:tplc="2F52DB2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180"/>
    <w:rsid w:val="00007B68"/>
    <w:rsid w:val="00032214"/>
    <w:rsid w:val="000B69BF"/>
    <w:rsid w:val="000D3D8F"/>
    <w:rsid w:val="000D5172"/>
    <w:rsid w:val="000F503C"/>
    <w:rsid w:val="00103305"/>
    <w:rsid w:val="0011181C"/>
    <w:rsid w:val="0013504F"/>
    <w:rsid w:val="0015234B"/>
    <w:rsid w:val="0017471E"/>
    <w:rsid w:val="001E3F20"/>
    <w:rsid w:val="001F721F"/>
    <w:rsid w:val="00217D92"/>
    <w:rsid w:val="0023439B"/>
    <w:rsid w:val="00241649"/>
    <w:rsid w:val="0026507F"/>
    <w:rsid w:val="002931F8"/>
    <w:rsid w:val="00296BC3"/>
    <w:rsid w:val="002A3810"/>
    <w:rsid w:val="002A643A"/>
    <w:rsid w:val="002E482E"/>
    <w:rsid w:val="002F4DCC"/>
    <w:rsid w:val="00331822"/>
    <w:rsid w:val="003335DB"/>
    <w:rsid w:val="00347DDB"/>
    <w:rsid w:val="00353CB7"/>
    <w:rsid w:val="00375153"/>
    <w:rsid w:val="003E331D"/>
    <w:rsid w:val="00411E78"/>
    <w:rsid w:val="00465A6A"/>
    <w:rsid w:val="004A21BF"/>
    <w:rsid w:val="004C4A5E"/>
    <w:rsid w:val="004F21DA"/>
    <w:rsid w:val="00503543"/>
    <w:rsid w:val="0051482C"/>
    <w:rsid w:val="00592E04"/>
    <w:rsid w:val="005E47AE"/>
    <w:rsid w:val="00602156"/>
    <w:rsid w:val="00620E4D"/>
    <w:rsid w:val="0062342E"/>
    <w:rsid w:val="00637959"/>
    <w:rsid w:val="006443FE"/>
    <w:rsid w:val="00665D21"/>
    <w:rsid w:val="00675E33"/>
    <w:rsid w:val="00685322"/>
    <w:rsid w:val="006912B1"/>
    <w:rsid w:val="007553DB"/>
    <w:rsid w:val="007A1F2A"/>
    <w:rsid w:val="007A4081"/>
    <w:rsid w:val="007F1411"/>
    <w:rsid w:val="00826990"/>
    <w:rsid w:val="00832E3B"/>
    <w:rsid w:val="008670E7"/>
    <w:rsid w:val="00880721"/>
    <w:rsid w:val="008A506E"/>
    <w:rsid w:val="008D3BFC"/>
    <w:rsid w:val="008E6193"/>
    <w:rsid w:val="008F3F9F"/>
    <w:rsid w:val="009242A9"/>
    <w:rsid w:val="0097552D"/>
    <w:rsid w:val="009B2DAB"/>
    <w:rsid w:val="009C3FEF"/>
    <w:rsid w:val="009F160A"/>
    <w:rsid w:val="00A92180"/>
    <w:rsid w:val="00AC1A16"/>
    <w:rsid w:val="00AD27AD"/>
    <w:rsid w:val="00B11657"/>
    <w:rsid w:val="00B346EA"/>
    <w:rsid w:val="00B36C81"/>
    <w:rsid w:val="00B420F1"/>
    <w:rsid w:val="00B42445"/>
    <w:rsid w:val="00BD0575"/>
    <w:rsid w:val="00BD5588"/>
    <w:rsid w:val="00C20A45"/>
    <w:rsid w:val="00C3237D"/>
    <w:rsid w:val="00C42E9B"/>
    <w:rsid w:val="00C6509C"/>
    <w:rsid w:val="00CE001D"/>
    <w:rsid w:val="00D05D8E"/>
    <w:rsid w:val="00D47B7E"/>
    <w:rsid w:val="00D5792B"/>
    <w:rsid w:val="00D73893"/>
    <w:rsid w:val="00D94909"/>
    <w:rsid w:val="00D956A5"/>
    <w:rsid w:val="00E15B72"/>
    <w:rsid w:val="00E63FDD"/>
    <w:rsid w:val="00E85934"/>
    <w:rsid w:val="00E862B7"/>
    <w:rsid w:val="00ED72CE"/>
    <w:rsid w:val="00EF4A6D"/>
    <w:rsid w:val="00F23ACF"/>
    <w:rsid w:val="00FD064C"/>
    <w:rsid w:val="00FE2CC9"/>
    <w:rsid w:val="00FE4B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18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A92180"/>
    <w:rPr>
      <w:color w:val="0000FF"/>
      <w:u w:val="single"/>
    </w:rPr>
  </w:style>
  <w:style w:type="paragraph" w:styleId="a4">
    <w:name w:val="Balloon Text"/>
    <w:basedOn w:val="a"/>
    <w:link w:val="a5"/>
    <w:uiPriority w:val="99"/>
    <w:semiHidden/>
    <w:unhideWhenUsed/>
    <w:rsid w:val="00A92180"/>
    <w:rPr>
      <w:rFonts w:ascii="Tahoma" w:hAnsi="Tahoma" w:cs="Tahoma"/>
      <w:sz w:val="16"/>
      <w:szCs w:val="16"/>
    </w:rPr>
  </w:style>
  <w:style w:type="character" w:customStyle="1" w:styleId="a5">
    <w:name w:val="Текст выноски Знак"/>
    <w:basedOn w:val="a0"/>
    <w:link w:val="a4"/>
    <w:uiPriority w:val="99"/>
    <w:semiHidden/>
    <w:rsid w:val="00A92180"/>
    <w:rPr>
      <w:rFonts w:ascii="Tahoma" w:eastAsia="Times New Roman" w:hAnsi="Tahoma" w:cs="Tahoma"/>
      <w:sz w:val="16"/>
      <w:szCs w:val="16"/>
      <w:lang w:eastAsia="ru-RU"/>
    </w:rPr>
  </w:style>
  <w:style w:type="paragraph" w:styleId="a6">
    <w:name w:val="List Paragraph"/>
    <w:basedOn w:val="a"/>
    <w:uiPriority w:val="34"/>
    <w:qFormat/>
    <w:rsid w:val="0051482C"/>
    <w:pPr>
      <w:ind w:left="720"/>
      <w:contextualSpacing/>
    </w:pPr>
  </w:style>
  <w:style w:type="paragraph" w:styleId="a7">
    <w:name w:val="header"/>
    <w:basedOn w:val="a"/>
    <w:link w:val="a8"/>
    <w:uiPriority w:val="99"/>
    <w:unhideWhenUsed/>
    <w:rsid w:val="001F721F"/>
    <w:pPr>
      <w:tabs>
        <w:tab w:val="center" w:pos="4677"/>
        <w:tab w:val="right" w:pos="9355"/>
      </w:tabs>
    </w:pPr>
  </w:style>
  <w:style w:type="character" w:customStyle="1" w:styleId="a8">
    <w:name w:val="Верхний колонтитул Знак"/>
    <w:basedOn w:val="a0"/>
    <w:link w:val="a7"/>
    <w:uiPriority w:val="99"/>
    <w:rsid w:val="001F721F"/>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F721F"/>
    <w:pPr>
      <w:tabs>
        <w:tab w:val="center" w:pos="4677"/>
        <w:tab w:val="right" w:pos="9355"/>
      </w:tabs>
    </w:pPr>
  </w:style>
  <w:style w:type="character" w:customStyle="1" w:styleId="aa">
    <w:name w:val="Нижний колонтитул Знак"/>
    <w:basedOn w:val="a0"/>
    <w:link w:val="a9"/>
    <w:uiPriority w:val="99"/>
    <w:rsid w:val="001F721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18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A92180"/>
    <w:rPr>
      <w:color w:val="0000FF"/>
      <w:u w:val="single"/>
    </w:rPr>
  </w:style>
  <w:style w:type="paragraph" w:styleId="a4">
    <w:name w:val="Balloon Text"/>
    <w:basedOn w:val="a"/>
    <w:link w:val="a5"/>
    <w:uiPriority w:val="99"/>
    <w:semiHidden/>
    <w:unhideWhenUsed/>
    <w:rsid w:val="00A92180"/>
    <w:rPr>
      <w:rFonts w:ascii="Tahoma" w:hAnsi="Tahoma" w:cs="Tahoma"/>
      <w:sz w:val="16"/>
      <w:szCs w:val="16"/>
    </w:rPr>
  </w:style>
  <w:style w:type="character" w:customStyle="1" w:styleId="a5">
    <w:name w:val="Текст выноски Знак"/>
    <w:basedOn w:val="a0"/>
    <w:link w:val="a4"/>
    <w:uiPriority w:val="99"/>
    <w:semiHidden/>
    <w:rsid w:val="00A92180"/>
    <w:rPr>
      <w:rFonts w:ascii="Tahoma" w:eastAsia="Times New Roman" w:hAnsi="Tahoma" w:cs="Tahoma"/>
      <w:sz w:val="16"/>
      <w:szCs w:val="16"/>
      <w:lang w:eastAsia="ru-RU"/>
    </w:rPr>
  </w:style>
  <w:style w:type="paragraph" w:styleId="a6">
    <w:name w:val="List Paragraph"/>
    <w:basedOn w:val="a"/>
    <w:uiPriority w:val="34"/>
    <w:qFormat/>
    <w:rsid w:val="0051482C"/>
    <w:pPr>
      <w:ind w:left="720"/>
      <w:contextualSpacing/>
    </w:pPr>
  </w:style>
  <w:style w:type="paragraph" w:styleId="a7">
    <w:name w:val="header"/>
    <w:basedOn w:val="a"/>
    <w:link w:val="a8"/>
    <w:uiPriority w:val="99"/>
    <w:unhideWhenUsed/>
    <w:rsid w:val="001F721F"/>
    <w:pPr>
      <w:tabs>
        <w:tab w:val="center" w:pos="4677"/>
        <w:tab w:val="right" w:pos="9355"/>
      </w:tabs>
    </w:pPr>
  </w:style>
  <w:style w:type="character" w:customStyle="1" w:styleId="a8">
    <w:name w:val="Верхний колонтитул Знак"/>
    <w:basedOn w:val="a0"/>
    <w:link w:val="a7"/>
    <w:uiPriority w:val="99"/>
    <w:rsid w:val="001F721F"/>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F721F"/>
    <w:pPr>
      <w:tabs>
        <w:tab w:val="center" w:pos="4677"/>
        <w:tab w:val="right" w:pos="9355"/>
      </w:tabs>
    </w:pPr>
  </w:style>
  <w:style w:type="character" w:customStyle="1" w:styleId="aa">
    <w:name w:val="Нижний колонтитул Знак"/>
    <w:basedOn w:val="a0"/>
    <w:link w:val="a9"/>
    <w:uiPriority w:val="99"/>
    <w:rsid w:val="001F72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k-d.ru" TargetMode="External"/><Relationship Id="rId5" Type="http://schemas.openxmlformats.org/officeDocument/2006/relationships/webSettings" Target="webSettings.xml"/><Relationship Id="rId10" Type="http://schemas.openxmlformats.org/officeDocument/2006/relationships/hyperlink" Target="mailto:dire&#1089;torat@obespechenie-vniief.ru" TargetMode="External"/><Relationship Id="rId4" Type="http://schemas.openxmlformats.org/officeDocument/2006/relationships/settings" Target="settings.xml"/><Relationship Id="rId9" Type="http://schemas.openxmlformats.org/officeDocument/2006/relationships/hyperlink" Target="http://www.obespechenie-vniief.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910</Words>
  <Characters>5190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Звонцов Александр Николаевич</cp:lastModifiedBy>
  <cp:revision>10</cp:revision>
  <cp:lastPrinted>2015-04-03T10:00:00Z</cp:lastPrinted>
  <dcterms:created xsi:type="dcterms:W3CDTF">2015-04-14T04:55:00Z</dcterms:created>
  <dcterms:modified xsi:type="dcterms:W3CDTF">2015-04-15T12:50:00Z</dcterms:modified>
</cp:coreProperties>
</file>