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D46F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53FCB" w:rsidRDefault="00B53FCB" w:rsidP="00B53FCB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поставку, монтаж и работы по пуско-наладке промышленного </w:t>
      </w:r>
      <w:proofErr w:type="spellStart"/>
      <w:r>
        <w:rPr>
          <w:b/>
          <w:bCs/>
          <w:color w:val="000000"/>
          <w:sz w:val="28"/>
          <w:szCs w:val="28"/>
        </w:rPr>
        <w:t>двухвального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шреддера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Satrind</w:t>
      </w:r>
      <w:proofErr w:type="spellEnd"/>
      <w:r>
        <w:rPr>
          <w:b/>
          <w:bCs/>
          <w:color w:val="000000"/>
          <w:sz w:val="28"/>
          <w:szCs w:val="28"/>
        </w:rPr>
        <w:t xml:space="preserve"> K 10/30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B53FCB" w:rsidRPr="00B53FCB" w:rsidRDefault="00B53FCB" w:rsidP="00B53FCB">
      <w:pPr>
        <w:pStyle w:val="Default"/>
        <w:numPr>
          <w:ilvl w:val="0"/>
          <w:numId w:val="27"/>
        </w:numPr>
        <w:tabs>
          <w:tab w:val="left" w:pos="142"/>
        </w:tabs>
        <w:ind w:hanging="644"/>
        <w:jc w:val="left"/>
        <w:rPr>
          <w:caps/>
        </w:rPr>
      </w:pPr>
      <w:r w:rsidRPr="00B53FCB">
        <w:rPr>
          <w:b/>
        </w:rPr>
        <w:t>Предмет открытого запроса цен в электронном виде:</w:t>
      </w:r>
      <w:r w:rsidRPr="00B53FCB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B53FCB" w:rsidRPr="00B53FCB" w:rsidRDefault="00B53FCB" w:rsidP="00B53FCB">
      <w:pPr>
        <w:ind w:left="142" w:firstLine="425"/>
        <w:jc w:val="both"/>
      </w:pPr>
      <w:r w:rsidRPr="00B53FCB">
        <w:t>Право заключения договора на поставку,</w:t>
      </w:r>
      <w:r w:rsidRPr="00B53FCB">
        <w:rPr>
          <w:rFonts w:eastAsia="Calibri"/>
          <w:lang w:eastAsia="en-US"/>
        </w:rPr>
        <w:t xml:space="preserve"> монтаж и выполнение работ по пуско-наладке промышленного </w:t>
      </w:r>
      <w:proofErr w:type="spellStart"/>
      <w:r w:rsidRPr="00B53FCB">
        <w:rPr>
          <w:rFonts w:eastAsia="Calibri"/>
          <w:lang w:eastAsia="en-US"/>
        </w:rPr>
        <w:t>двухвального</w:t>
      </w:r>
      <w:proofErr w:type="spellEnd"/>
      <w:r w:rsidRPr="00B53FCB">
        <w:rPr>
          <w:rFonts w:eastAsia="Calibri"/>
          <w:lang w:eastAsia="en-US"/>
        </w:rPr>
        <w:t xml:space="preserve"> </w:t>
      </w:r>
      <w:proofErr w:type="spellStart"/>
      <w:r w:rsidRPr="00B53FCB">
        <w:rPr>
          <w:rFonts w:eastAsia="Calibri"/>
          <w:lang w:eastAsia="en-US"/>
        </w:rPr>
        <w:t>шреддера</w:t>
      </w:r>
      <w:proofErr w:type="spellEnd"/>
      <w:r w:rsidRPr="00B53FCB">
        <w:rPr>
          <w:rFonts w:eastAsia="Calibri"/>
          <w:lang w:eastAsia="en-US"/>
        </w:rPr>
        <w:t xml:space="preserve"> </w:t>
      </w:r>
      <w:proofErr w:type="spellStart"/>
      <w:r w:rsidRPr="00B53FCB">
        <w:rPr>
          <w:rFonts w:eastAsia="Calibri"/>
          <w:lang w:eastAsia="en-US"/>
        </w:rPr>
        <w:t>Satrind</w:t>
      </w:r>
      <w:proofErr w:type="spellEnd"/>
      <w:r w:rsidRPr="00B53FCB">
        <w:rPr>
          <w:rFonts w:eastAsia="Calibri"/>
          <w:lang w:eastAsia="en-US"/>
        </w:rPr>
        <w:t xml:space="preserve"> K 10/30 для нужд Ленинградского отделения филиала «Северо-западный территориальный округ» ФГУП «РосРАО»</w:t>
      </w:r>
      <w:r w:rsidRPr="00B53FCB">
        <w:t>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B53FCB" w:rsidRPr="00B53FCB" w:rsidRDefault="00B53FCB" w:rsidP="00B53FCB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B53FCB">
        <w:rPr>
          <w:rFonts w:ascii="Times New Roman" w:hAnsi="Times New Roman"/>
          <w:b/>
          <w:sz w:val="24"/>
          <w:szCs w:val="24"/>
        </w:rPr>
        <w:t>Срок поставки:</w:t>
      </w:r>
      <w:r w:rsidRPr="00B53FCB">
        <w:rPr>
          <w:rFonts w:ascii="Times New Roman" w:hAnsi="Times New Roman"/>
          <w:sz w:val="24"/>
          <w:szCs w:val="24"/>
        </w:rPr>
        <w:t xml:space="preserve"> </w:t>
      </w:r>
    </w:p>
    <w:p w:rsidR="00B53FCB" w:rsidRPr="00B53FCB" w:rsidRDefault="00B53FCB" w:rsidP="00B53FCB">
      <w:pPr>
        <w:pStyle w:val="afff2"/>
        <w:tabs>
          <w:tab w:val="left" w:pos="567"/>
        </w:tabs>
        <w:ind w:left="142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53FCB">
        <w:rPr>
          <w:rFonts w:ascii="Times New Roman" w:hAnsi="Times New Roman"/>
          <w:sz w:val="24"/>
          <w:szCs w:val="24"/>
        </w:rPr>
        <w:t>В течение 70 (семидесяти) календарных дней с момента заключения договора. Обязательства Поставщика по поставке Товара (оборудования) и выполнение Работ считаются исполненными с момента подписания Акта ввода Товара (оборудования) в эксплуатацию.</w:t>
      </w:r>
    </w:p>
    <w:p w:rsidR="00B53FCB" w:rsidRPr="00B53FCB" w:rsidRDefault="00B53FCB" w:rsidP="00B53FCB">
      <w:pPr>
        <w:pStyle w:val="afff2"/>
        <w:numPr>
          <w:ilvl w:val="0"/>
          <w:numId w:val="27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B53FCB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B53FCB">
        <w:rPr>
          <w:rFonts w:ascii="Times New Roman" w:hAnsi="Times New Roman"/>
          <w:b/>
          <w:sz w:val="24"/>
          <w:szCs w:val="24"/>
        </w:rPr>
        <w:t>:</w:t>
      </w:r>
    </w:p>
    <w:p w:rsidR="00B53FCB" w:rsidRPr="00B53FCB" w:rsidRDefault="00B53FCB" w:rsidP="00B53FCB">
      <w:pPr>
        <w:tabs>
          <w:tab w:val="left" w:pos="426"/>
        </w:tabs>
        <w:ind w:left="142" w:firstLine="425"/>
        <w:jc w:val="both"/>
      </w:pPr>
      <w:r w:rsidRPr="00B53FCB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B53FCB">
        <w:t>промзона</w:t>
      </w:r>
      <w:proofErr w:type="spellEnd"/>
      <w:r w:rsidRPr="00B53FCB">
        <w:t>.</w:t>
      </w:r>
    </w:p>
    <w:p w:rsidR="00B53FCB" w:rsidRPr="00B53FCB" w:rsidRDefault="00B53FCB" w:rsidP="00B53FCB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B53FCB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B53FCB" w:rsidRPr="00B53FCB" w:rsidRDefault="00B53FCB" w:rsidP="00B53FCB">
      <w:pPr>
        <w:pStyle w:val="afff2"/>
        <w:tabs>
          <w:tab w:val="left" w:pos="142"/>
        </w:tabs>
        <w:ind w:left="142" w:firstLine="425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B53FCB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товара, страхование, экспедирование, монтажные и пуско-наладочные работы (с учетом командировочных расходов), инструктаж работников, полный комплект тех. документации, уплаты таможенных пошлин, с учетом</w:t>
      </w:r>
      <w:r w:rsidRPr="00B53FCB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B53FCB">
        <w:rPr>
          <w:rFonts w:ascii="Times New Roman" w:hAnsi="Times New Roman"/>
          <w:sz w:val="24"/>
          <w:szCs w:val="24"/>
        </w:rPr>
        <w:t>НДС, а также все налоги, пошлины, сборы, и другие обязательные платежи.</w:t>
      </w:r>
      <w:proofErr w:type="gramEnd"/>
    </w:p>
    <w:p w:rsidR="00B53FCB" w:rsidRPr="00B53FCB" w:rsidRDefault="00B53FCB" w:rsidP="00B53FCB">
      <w:pPr>
        <w:numPr>
          <w:ilvl w:val="0"/>
          <w:numId w:val="27"/>
        </w:numPr>
        <w:spacing w:before="240"/>
        <w:ind w:left="-284" w:firstLine="0"/>
        <w:jc w:val="both"/>
        <w:rPr>
          <w:b/>
        </w:rPr>
      </w:pPr>
      <w:r w:rsidRPr="00B53FCB">
        <w:rPr>
          <w:b/>
        </w:rPr>
        <w:t xml:space="preserve">  Технические характеристики:</w:t>
      </w:r>
    </w:p>
    <w:p w:rsidR="00B53FCB" w:rsidRPr="00B53FCB" w:rsidRDefault="00B53FCB" w:rsidP="00B53FCB">
      <w:p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142"/>
        <w:jc w:val="both"/>
      </w:pPr>
      <w:r w:rsidRPr="00B53FCB">
        <w:tab/>
        <w:t xml:space="preserve">Универсальный </w:t>
      </w:r>
      <w:proofErr w:type="spellStart"/>
      <w:r w:rsidRPr="00B53FCB">
        <w:t>двухвальный</w:t>
      </w:r>
      <w:proofErr w:type="spellEnd"/>
      <w:r w:rsidRPr="00B53FCB">
        <w:t xml:space="preserve"> </w:t>
      </w:r>
      <w:proofErr w:type="spellStart"/>
      <w:r w:rsidRPr="00B53FCB">
        <w:t>шреддер</w:t>
      </w:r>
      <w:proofErr w:type="spellEnd"/>
      <w:r w:rsidRPr="00B53FCB">
        <w:t xml:space="preserve"> подходящий для измельчения различных типов материалов до фракций размером 30-75 мм: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-142" w:firstLine="284"/>
        <w:jc w:val="both"/>
        <w:textAlignment w:val="baseline"/>
      </w:pPr>
      <w:r w:rsidRPr="00B53FCB">
        <w:t>загрузочный бункер (хоппер), должен иметь загрузочное окно размером 1500х1682 мм и патрубок для подключения к системе вытяжной вентиляции (диаметр патрубка 400 мм);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-142" w:firstLine="284"/>
        <w:jc w:val="both"/>
        <w:textAlignment w:val="baseline"/>
      </w:pPr>
      <w:r w:rsidRPr="00B53FCB">
        <w:t>полезный объем загрузочного бункера (хоппера) составляет 2,5-3,0 м3;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-142" w:firstLine="284"/>
        <w:jc w:val="both"/>
        <w:textAlignment w:val="baseline"/>
      </w:pPr>
      <w:r w:rsidRPr="00B53FCB">
        <w:t>полезный объем бункера выгрузки составляет 3,0-3,5 м3;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>прочная конструкция, подходящая для длительного использования и постоянной эксплуатации;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>герметичное исполнение бункеров загрузки и выгрузки;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 xml:space="preserve">диаметр герметичного </w:t>
      </w:r>
      <w:proofErr w:type="spellStart"/>
      <w:r w:rsidRPr="00B53FCB">
        <w:t>шнекового</w:t>
      </w:r>
      <w:proofErr w:type="spellEnd"/>
      <w:r w:rsidRPr="00B53FCB">
        <w:t xml:space="preserve"> транспортера для выгрузки материалов 200 мм;</w:t>
      </w:r>
    </w:p>
    <w:p w:rsidR="00B53FCB" w:rsidRPr="00B53FCB" w:rsidRDefault="00B53FCB" w:rsidP="00B53FCB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-142" w:firstLine="284"/>
        <w:jc w:val="both"/>
        <w:textAlignment w:val="baseline"/>
      </w:pPr>
      <w:r w:rsidRPr="00B53FCB">
        <w:t>возможно использование тяжелой техники для загрузки;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 xml:space="preserve">диаметр лезвий 450 </w:t>
      </w:r>
      <w:r w:rsidRPr="00B53FCB">
        <w:rPr>
          <w:lang w:val="en-US"/>
        </w:rPr>
        <w:t>mm</w:t>
      </w:r>
      <w:r w:rsidRPr="00B53FCB">
        <w:t>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 xml:space="preserve">марка стали у режущих ножей  </w:t>
      </w:r>
      <w:r w:rsidRPr="00B53FCB">
        <w:rPr>
          <w:lang w:val="en-US"/>
        </w:rPr>
        <w:t>K</w:t>
      </w:r>
      <w:r w:rsidRPr="00B53FCB">
        <w:t>340;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>форма камеры измельчения сферическая (по форме режущих ножей);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>электродвигатель мощностью не менее 22 кВт;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 xml:space="preserve">класс защиты электрооборудования </w:t>
      </w:r>
      <w:r w:rsidRPr="00B53FCB">
        <w:rPr>
          <w:lang w:val="en-US"/>
        </w:rPr>
        <w:t>IP</w:t>
      </w:r>
      <w:r w:rsidRPr="00B53FCB">
        <w:t xml:space="preserve"> 55, система автоматического контроля, со встроенным программируемым логическим контроллером </w:t>
      </w:r>
      <w:r w:rsidRPr="00B53FCB">
        <w:rPr>
          <w:lang w:val="en-US"/>
        </w:rPr>
        <w:t>Siemens</w:t>
      </w:r>
      <w:r w:rsidRPr="00B53FCB">
        <w:t>;</w:t>
      </w:r>
    </w:p>
    <w:p w:rsidR="00B53FCB" w:rsidRPr="00B53FCB" w:rsidRDefault="00B53FCB" w:rsidP="00B53FCB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426" w:hanging="284"/>
        <w:jc w:val="both"/>
        <w:textAlignment w:val="baseline"/>
      </w:pPr>
      <w:r w:rsidRPr="00B53FCB">
        <w:t>электропитание 0,4 кВ, 3 фазы, 50 Гц;</w:t>
      </w:r>
    </w:p>
    <w:p w:rsidR="00B53FCB" w:rsidRPr="00B53FCB" w:rsidRDefault="00B53FCB" w:rsidP="00B53FCB">
      <w:pPr>
        <w:numPr>
          <w:ilvl w:val="0"/>
          <w:numId w:val="34"/>
        </w:numPr>
        <w:overflowPunct w:val="0"/>
        <w:autoSpaceDE w:val="0"/>
        <w:autoSpaceDN w:val="0"/>
        <w:adjustRightInd w:val="0"/>
        <w:ind w:left="-142" w:firstLine="284"/>
        <w:jc w:val="both"/>
        <w:textAlignment w:val="baseline"/>
      </w:pPr>
      <w:proofErr w:type="spellStart"/>
      <w:r w:rsidRPr="00B53FCB">
        <w:t>шреддер</w:t>
      </w:r>
      <w:proofErr w:type="spellEnd"/>
      <w:r w:rsidRPr="00B53FCB">
        <w:t xml:space="preserve"> соответствует </w:t>
      </w:r>
      <w:r w:rsidRPr="00B53FCB">
        <w:rPr>
          <w:lang w:val="en-US"/>
        </w:rPr>
        <w:t>CE</w:t>
      </w:r>
      <w:r w:rsidRPr="00B53FCB">
        <w:t xml:space="preserve"> нормам;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 xml:space="preserve">размеры </w:t>
      </w:r>
      <w:proofErr w:type="spellStart"/>
      <w:r w:rsidRPr="00B53FCB">
        <w:t>шреддирующей</w:t>
      </w:r>
      <w:proofErr w:type="spellEnd"/>
      <w:r w:rsidRPr="00B53FCB">
        <w:t xml:space="preserve"> поверхности не менее 1080х850 мм;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масса шредера в сборе составляет не более 4600 кг;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скорость вращения быстрого вала составляет 17,5 -18,0 оборотов в минуту;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 xml:space="preserve">крутящий момент на валу составляет не менее 17875 </w:t>
      </w:r>
      <w:r w:rsidRPr="00B53FCB">
        <w:rPr>
          <w:lang w:val="en-US"/>
        </w:rPr>
        <w:t>Nm</w:t>
      </w:r>
      <w:r w:rsidRPr="00B53FCB">
        <w:t>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360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производительность по смешанным отходам составляет до 2000 кг в час.</w:t>
      </w:r>
    </w:p>
    <w:p w:rsidR="00B53FCB" w:rsidRPr="00B53FCB" w:rsidRDefault="00B53FCB" w:rsidP="00B53FCB">
      <w:pPr>
        <w:ind w:left="567"/>
        <w:jc w:val="both"/>
      </w:pPr>
    </w:p>
    <w:p w:rsidR="00B53FCB" w:rsidRPr="00B53FCB" w:rsidRDefault="00B53FCB" w:rsidP="00B53FCB">
      <w:pPr>
        <w:pStyle w:val="afff2"/>
        <w:numPr>
          <w:ilvl w:val="0"/>
          <w:numId w:val="27"/>
        </w:numPr>
        <w:tabs>
          <w:tab w:val="left" w:pos="142"/>
        </w:tabs>
        <w:spacing w:before="240" w:after="0" w:line="240" w:lineRule="auto"/>
        <w:ind w:hanging="644"/>
        <w:rPr>
          <w:rFonts w:ascii="Times New Roman" w:hAnsi="Times New Roman"/>
          <w:sz w:val="24"/>
          <w:szCs w:val="24"/>
        </w:rPr>
      </w:pPr>
      <w:r w:rsidRPr="00B53FCB">
        <w:rPr>
          <w:rFonts w:ascii="Times New Roman" w:hAnsi="Times New Roman"/>
          <w:b/>
          <w:sz w:val="24"/>
          <w:szCs w:val="24"/>
        </w:rPr>
        <w:lastRenderedPageBreak/>
        <w:t>Показатели надежности:</w:t>
      </w:r>
    </w:p>
    <w:p w:rsidR="00B53FCB" w:rsidRPr="00B53FCB" w:rsidRDefault="00B53FCB" w:rsidP="00B53FCB">
      <w:pPr>
        <w:pStyle w:val="afff2"/>
        <w:numPr>
          <w:ilvl w:val="0"/>
          <w:numId w:val="35"/>
        </w:numPr>
        <w:spacing w:after="240" w:line="240" w:lineRule="auto"/>
        <w:ind w:hanging="294"/>
        <w:rPr>
          <w:rFonts w:ascii="Times New Roman" w:hAnsi="Times New Roman"/>
          <w:sz w:val="24"/>
          <w:szCs w:val="24"/>
        </w:rPr>
      </w:pPr>
      <w:r w:rsidRPr="00B53FCB">
        <w:rPr>
          <w:rFonts w:ascii="Times New Roman" w:hAnsi="Times New Roman"/>
          <w:sz w:val="24"/>
          <w:szCs w:val="24"/>
        </w:rPr>
        <w:t>установленный срок службы до списания – не менее 25 лет.</w:t>
      </w:r>
    </w:p>
    <w:p w:rsidR="00B53FCB" w:rsidRPr="00B53FCB" w:rsidRDefault="00B53FCB" w:rsidP="00B53FCB">
      <w:pPr>
        <w:pStyle w:val="afff2"/>
        <w:spacing w:after="240"/>
        <w:ind w:left="436"/>
        <w:rPr>
          <w:rFonts w:ascii="Times New Roman" w:hAnsi="Times New Roman"/>
          <w:sz w:val="24"/>
          <w:szCs w:val="24"/>
        </w:rPr>
      </w:pPr>
    </w:p>
    <w:p w:rsidR="00B53FCB" w:rsidRPr="00B53FCB" w:rsidRDefault="00B53FCB" w:rsidP="00B53FCB">
      <w:pPr>
        <w:pStyle w:val="afff2"/>
        <w:numPr>
          <w:ilvl w:val="0"/>
          <w:numId w:val="27"/>
        </w:numPr>
        <w:spacing w:before="240" w:after="0" w:line="240" w:lineRule="auto"/>
        <w:ind w:left="142" w:hanging="426"/>
        <w:rPr>
          <w:rFonts w:ascii="Times New Roman" w:hAnsi="Times New Roman"/>
          <w:b/>
          <w:sz w:val="24"/>
          <w:szCs w:val="24"/>
        </w:rPr>
      </w:pPr>
      <w:r w:rsidRPr="00B53FCB">
        <w:rPr>
          <w:rFonts w:ascii="Times New Roman" w:hAnsi="Times New Roman"/>
          <w:b/>
          <w:sz w:val="24"/>
          <w:szCs w:val="24"/>
        </w:rPr>
        <w:t>Общий вид:</w:t>
      </w:r>
    </w:p>
    <w:p w:rsidR="00B53FCB" w:rsidRPr="00B53FCB" w:rsidRDefault="00B53FCB" w:rsidP="00B53FCB">
      <w:pPr>
        <w:rPr>
          <w:color w:val="FF0000"/>
          <w:highlight w:val="yellow"/>
        </w:rPr>
      </w:pPr>
      <w:r w:rsidRPr="00B53FCB">
        <w:rPr>
          <w:noProof/>
          <w:color w:val="FF000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178436</wp:posOffset>
            </wp:positionH>
            <wp:positionV relativeFrom="paragraph">
              <wp:posOffset>69507</wp:posOffset>
            </wp:positionV>
            <wp:extent cx="5048250" cy="3257257"/>
            <wp:effectExtent l="19050" t="19050" r="19050" b="19343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5725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rPr>
          <w:color w:val="FF0000"/>
          <w:highlight w:val="yellow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jc w:val="center"/>
        <w:rPr>
          <w:color w:val="000000"/>
        </w:rPr>
      </w:pPr>
    </w:p>
    <w:p w:rsidR="00B53FCB" w:rsidRPr="00B53FCB" w:rsidRDefault="00B53FCB" w:rsidP="00B53FCB">
      <w:pPr>
        <w:pStyle w:val="afff2"/>
        <w:numPr>
          <w:ilvl w:val="0"/>
          <w:numId w:val="27"/>
        </w:numPr>
        <w:spacing w:after="0" w:line="240" w:lineRule="auto"/>
        <w:ind w:left="142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53FCB">
        <w:rPr>
          <w:rFonts w:ascii="Times New Roman" w:hAnsi="Times New Roman"/>
          <w:b/>
          <w:bCs/>
          <w:color w:val="000000"/>
          <w:sz w:val="24"/>
          <w:szCs w:val="24"/>
        </w:rPr>
        <w:t>Комплект поставки: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bookmarkStart w:id="12" w:name="_GoBack"/>
      <w:bookmarkEnd w:id="12"/>
      <w:proofErr w:type="spellStart"/>
      <w:r w:rsidRPr="00B53FCB">
        <w:t>шреддер</w:t>
      </w:r>
      <w:proofErr w:type="spellEnd"/>
      <w:r w:rsidRPr="00B53FCB">
        <w:t xml:space="preserve"> SATRIND(Италия) K10/30; 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установочная платформа;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шкаф управления;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герметичный хоппер для загрузки материала;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 xml:space="preserve">герметичный бункер для выгрузки </w:t>
      </w:r>
      <w:proofErr w:type="spellStart"/>
      <w:r w:rsidRPr="00B53FCB">
        <w:t>шреддированного</w:t>
      </w:r>
      <w:proofErr w:type="spellEnd"/>
      <w:r w:rsidRPr="00B53FCB">
        <w:t xml:space="preserve"> материала;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 xml:space="preserve">система выгрузки материала на основе герметичного </w:t>
      </w:r>
      <w:proofErr w:type="spellStart"/>
      <w:r w:rsidRPr="00B53FCB">
        <w:t>шнекового</w:t>
      </w:r>
      <w:proofErr w:type="spellEnd"/>
      <w:r w:rsidRPr="00B53FCB">
        <w:t xml:space="preserve"> транспортера;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 xml:space="preserve">система фиксации бочек на </w:t>
      </w:r>
      <w:proofErr w:type="spellStart"/>
      <w:r w:rsidRPr="00B53FCB">
        <w:t>шнековом</w:t>
      </w:r>
      <w:proofErr w:type="spellEnd"/>
      <w:r w:rsidRPr="00B53FCB">
        <w:t xml:space="preserve"> транспортере;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редукторное масло;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паспорт на русском языке– 1 экз.;</w:t>
      </w:r>
    </w:p>
    <w:p w:rsidR="00B53FCB" w:rsidRPr="00B53FCB" w:rsidRDefault="00B53FCB" w:rsidP="00B53FCB">
      <w:pPr>
        <w:numPr>
          <w:ilvl w:val="0"/>
          <w:numId w:val="34"/>
        </w:num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-142" w:firstLine="284"/>
        <w:jc w:val="both"/>
      </w:pPr>
      <w:r w:rsidRPr="00B53FCB">
        <w:t>инструкция по эксплуатации на русском языке - 1 экз.</w:t>
      </w:r>
    </w:p>
    <w:p w:rsidR="00B53FCB" w:rsidRPr="00B53FCB" w:rsidRDefault="00B53FCB" w:rsidP="00B53FCB">
      <w:pPr>
        <w:tabs>
          <w:tab w:val="left" w:pos="567"/>
        </w:tabs>
        <w:ind w:left="284" w:right="-257"/>
      </w:pPr>
    </w:p>
    <w:p w:rsidR="00B53FCB" w:rsidRPr="00B53FCB" w:rsidRDefault="00B53FCB" w:rsidP="00B53FCB">
      <w:pPr>
        <w:numPr>
          <w:ilvl w:val="0"/>
          <w:numId w:val="27"/>
        </w:numPr>
        <w:tabs>
          <w:tab w:val="left" w:pos="426"/>
        </w:tabs>
        <w:ind w:left="142" w:hanging="426"/>
        <w:jc w:val="both"/>
        <w:rPr>
          <w:b/>
        </w:rPr>
      </w:pPr>
      <w:r w:rsidRPr="00B53FCB">
        <w:rPr>
          <w:b/>
        </w:rPr>
        <w:t>Прочие условия: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</w:pPr>
      <w:r w:rsidRPr="00B53FCB">
        <w:t>поставляемый Товар (оборудование) должен быть новым 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</w:pPr>
      <w:r w:rsidRPr="00B53FCB">
        <w:t>поставляемый Товар (оборудование) должен поставляться полностью укомплектованным в соответствии с заводской  документацией;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142" w:right="-257" w:firstLine="0"/>
        <w:jc w:val="both"/>
      </w:pPr>
      <w:r w:rsidRPr="00B53FCB">
        <w:t>наличие заводской гарантии не менее 36 (тридцати шести) месяцев с момента приёмки Товара (оборудования) Покупателем на своём складе, но не более 24 (двадцати четырех) месяцев с момента ввода оборудования в эксплуатацию;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hanging="1598"/>
        <w:jc w:val="both"/>
      </w:pPr>
      <w:r w:rsidRPr="00B53FCB">
        <w:t>наличие технической документации по эксплуатации и ремонту на русском языке;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0" w:firstLine="142"/>
        <w:jc w:val="both"/>
      </w:pPr>
      <w:r w:rsidRPr="00B53FCB">
        <w:t>наличие Сертификата соответствия на Товар (оборудование);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0" w:firstLine="142"/>
        <w:jc w:val="both"/>
      </w:pPr>
      <w:r w:rsidRPr="00B53FCB">
        <w:lastRenderedPageBreak/>
        <w:t>возможность  организации гарантийного и послегарантийного обслуживания, наличие собственной сервисной службы по месту эксплуатации Товара (оборудования);</w:t>
      </w:r>
    </w:p>
    <w:p w:rsidR="00B53FCB" w:rsidRPr="00B53FCB" w:rsidRDefault="00B53FCB" w:rsidP="00B53FCB">
      <w:pPr>
        <w:numPr>
          <w:ilvl w:val="0"/>
          <w:numId w:val="29"/>
        </w:numPr>
        <w:tabs>
          <w:tab w:val="left" w:pos="426"/>
        </w:tabs>
        <w:ind w:left="426" w:hanging="284"/>
        <w:jc w:val="both"/>
      </w:pPr>
      <w:r w:rsidRPr="00B53FCB">
        <w:t>Поставщик приступает к выполнению работ по монтажу, пуско-наладке Товара (оборудования) и проведению инструктажа работников Ленинградского отделения не позднее 5 (пяти) дней с даты поставки Товара (оборудования) на объект Заказчика.</w:t>
      </w:r>
    </w:p>
    <w:p w:rsidR="008C0C75" w:rsidRPr="00B53FCB" w:rsidRDefault="008C0C75" w:rsidP="00B53FCB">
      <w:pPr>
        <w:rPr>
          <w:sz w:val="28"/>
          <w:szCs w:val="28"/>
        </w:rPr>
      </w:pP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9D46F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53FC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FCB" w:rsidRPr="00B53FCB" w:rsidRDefault="00B53FCB" w:rsidP="00B53FCB">
    <w:pPr>
      <w:tabs>
        <w:tab w:val="left" w:pos="816"/>
      </w:tabs>
      <w:spacing w:before="60" w:after="60"/>
      <w:jc w:val="center"/>
      <w:rPr>
        <w:bCs/>
        <w:color w:val="000000"/>
        <w:sz w:val="18"/>
        <w:szCs w:val="18"/>
      </w:rPr>
    </w:pPr>
    <w:r w:rsidRPr="00B53FCB">
      <w:rPr>
        <w:sz w:val="18"/>
        <w:szCs w:val="18"/>
      </w:rPr>
      <w:t xml:space="preserve">Открытый запрос цен в электронной форме на </w:t>
    </w:r>
    <w:r w:rsidRPr="00B53FCB">
      <w:rPr>
        <w:bCs/>
        <w:color w:val="000000"/>
        <w:sz w:val="18"/>
        <w:szCs w:val="18"/>
      </w:rPr>
      <w:t xml:space="preserve">право заключения договора на поставку, монтаж и работы по пуско-наладке промышленного </w:t>
    </w:r>
    <w:proofErr w:type="spellStart"/>
    <w:r w:rsidRPr="00B53FCB">
      <w:rPr>
        <w:bCs/>
        <w:color w:val="000000"/>
        <w:sz w:val="18"/>
        <w:szCs w:val="18"/>
      </w:rPr>
      <w:t>двухвального</w:t>
    </w:r>
    <w:proofErr w:type="spellEnd"/>
    <w:r w:rsidRPr="00B53FCB">
      <w:rPr>
        <w:bCs/>
        <w:color w:val="000000"/>
        <w:sz w:val="18"/>
        <w:szCs w:val="18"/>
      </w:rPr>
      <w:t xml:space="preserve"> </w:t>
    </w:r>
    <w:proofErr w:type="spellStart"/>
    <w:r w:rsidRPr="00B53FCB">
      <w:rPr>
        <w:bCs/>
        <w:color w:val="000000"/>
        <w:sz w:val="18"/>
        <w:szCs w:val="18"/>
      </w:rPr>
      <w:t>шреддера</w:t>
    </w:r>
    <w:proofErr w:type="spellEnd"/>
    <w:r w:rsidRPr="00B53FCB">
      <w:rPr>
        <w:bCs/>
        <w:color w:val="000000"/>
        <w:sz w:val="18"/>
        <w:szCs w:val="18"/>
      </w:rPr>
      <w:t xml:space="preserve"> </w:t>
    </w:r>
    <w:proofErr w:type="spellStart"/>
    <w:r w:rsidRPr="00B53FCB">
      <w:rPr>
        <w:bCs/>
        <w:color w:val="000000"/>
        <w:sz w:val="18"/>
        <w:szCs w:val="18"/>
      </w:rPr>
      <w:t>Satrind</w:t>
    </w:r>
    <w:proofErr w:type="spellEnd"/>
    <w:r w:rsidRPr="00B53FCB">
      <w:rPr>
        <w:bCs/>
        <w:color w:val="000000"/>
        <w:sz w:val="18"/>
        <w:szCs w:val="18"/>
      </w:rPr>
      <w:t xml:space="preserve"> K 10/30 для нужд Ленинградского отделения филиала «Северо-западный территориальный округ» ФГУП «РосРАО»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8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2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5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30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9"/>
  </w:num>
  <w:num w:numId="13">
    <w:abstractNumId w:val="11"/>
  </w:num>
  <w:num w:numId="14">
    <w:abstractNumId w:val="21"/>
  </w:num>
  <w:num w:numId="15">
    <w:abstractNumId w:val="26"/>
  </w:num>
  <w:num w:numId="16">
    <w:abstractNumId w:val="22"/>
  </w:num>
  <w:num w:numId="17">
    <w:abstractNumId w:val="4"/>
  </w:num>
  <w:num w:numId="18">
    <w:abstractNumId w:val="13"/>
  </w:num>
  <w:num w:numId="19">
    <w:abstractNumId w:val="18"/>
  </w:num>
  <w:num w:numId="20">
    <w:abstractNumId w:val="28"/>
  </w:num>
  <w:num w:numId="21">
    <w:abstractNumId w:val="34"/>
  </w:num>
  <w:num w:numId="22">
    <w:abstractNumId w:val="6"/>
  </w:num>
  <w:num w:numId="23">
    <w:abstractNumId w:val="33"/>
  </w:num>
  <w:num w:numId="24">
    <w:abstractNumId w:val="32"/>
  </w:num>
  <w:num w:numId="25">
    <w:abstractNumId w:val="24"/>
  </w:num>
  <w:num w:numId="26">
    <w:abstractNumId w:val="31"/>
  </w:num>
  <w:num w:numId="27">
    <w:abstractNumId w:val="19"/>
  </w:num>
  <w:num w:numId="28">
    <w:abstractNumId w:val="17"/>
  </w:num>
  <w:num w:numId="29">
    <w:abstractNumId w:val="8"/>
  </w:num>
  <w:num w:numId="30">
    <w:abstractNumId w:val="9"/>
  </w:num>
  <w:num w:numId="31">
    <w:abstractNumId w:val="14"/>
  </w:num>
  <w:num w:numId="32">
    <w:abstractNumId w:val="25"/>
  </w:num>
  <w:num w:numId="33">
    <w:abstractNumId w:val="10"/>
  </w:num>
  <w:num w:numId="34">
    <w:abstractNumId w:val="7"/>
  </w:num>
  <w:num w:numId="35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D9EEDA-2AD1-4D7C-BC01-81266379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4</Pages>
  <Words>644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421</cp:revision>
  <cp:lastPrinted>2012-09-26T11:12:00Z</cp:lastPrinted>
  <dcterms:created xsi:type="dcterms:W3CDTF">2012-03-23T07:01:00Z</dcterms:created>
  <dcterms:modified xsi:type="dcterms:W3CDTF">2013-05-07T12:03:00Z</dcterms:modified>
</cp:coreProperties>
</file>