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318B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53479" w:rsidRDefault="00A53479" w:rsidP="00A53479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полуприцепов-контейнеровозов для нужд Ленинградского отделения филиала «Северо-западный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BE5124" w:rsidRPr="00BE5124" w:rsidRDefault="00204704" w:rsidP="00BE5124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  <w:r w:rsidR="00BE5124" w:rsidRPr="00A53479">
        <w:rPr>
          <w:b/>
          <w:sz w:val="28"/>
          <w:szCs w:val="28"/>
        </w:rPr>
        <w:br w:type="page"/>
      </w:r>
    </w:p>
    <w:p w:rsidR="00BE5124" w:rsidRPr="00A53479" w:rsidRDefault="00BE5124" w:rsidP="00494C52">
      <w:pPr>
        <w:rPr>
          <w:b/>
          <w:sz w:val="28"/>
          <w:szCs w:val="28"/>
        </w:rPr>
        <w:sectPr w:rsidR="00BE5124" w:rsidRPr="00A53479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A53479" w:rsidRPr="00A53479" w:rsidRDefault="00A53479" w:rsidP="00A53479">
      <w:pPr>
        <w:jc w:val="center"/>
        <w:rPr>
          <w:b/>
        </w:rPr>
      </w:pPr>
      <w:r w:rsidRPr="00A53479">
        <w:rPr>
          <w:b/>
        </w:rPr>
        <w:lastRenderedPageBreak/>
        <w:t>ТЕХНИЧЕСКОЕ ЗАДАНИЕ</w:t>
      </w:r>
    </w:p>
    <w:p w:rsidR="00A53479" w:rsidRPr="00A53479" w:rsidRDefault="00A53479" w:rsidP="00A53479">
      <w:pPr>
        <w:tabs>
          <w:tab w:val="left" w:pos="709"/>
        </w:tabs>
        <w:jc w:val="center"/>
      </w:pPr>
      <w:r w:rsidRPr="00A53479">
        <w:t>на поставку стандартного промышленного оборудования</w:t>
      </w:r>
    </w:p>
    <w:p w:rsidR="00A53479" w:rsidRPr="00A53479" w:rsidRDefault="00A53479" w:rsidP="00A53479">
      <w:pPr>
        <w:tabs>
          <w:tab w:val="left" w:pos="709"/>
        </w:tabs>
        <w:jc w:val="center"/>
      </w:pPr>
      <w:r w:rsidRPr="00A53479">
        <w:t>для нужд Ленинградского отделения филиала</w:t>
      </w:r>
    </w:p>
    <w:p w:rsidR="00A53479" w:rsidRPr="00A53479" w:rsidRDefault="00A53479" w:rsidP="00A53479">
      <w:pPr>
        <w:tabs>
          <w:tab w:val="left" w:pos="709"/>
        </w:tabs>
        <w:jc w:val="center"/>
      </w:pPr>
      <w:r w:rsidRPr="00A53479">
        <w:t>«Северо-западный территориальный округ» ФГУП «РосРАО»</w:t>
      </w:r>
    </w:p>
    <w:p w:rsidR="00A53479" w:rsidRPr="00A53479" w:rsidRDefault="00A53479" w:rsidP="00A53479">
      <w:pPr>
        <w:numPr>
          <w:ilvl w:val="0"/>
          <w:numId w:val="27"/>
        </w:numPr>
        <w:spacing w:before="240"/>
        <w:jc w:val="both"/>
        <w:rPr>
          <w:b/>
        </w:rPr>
      </w:pPr>
      <w:r w:rsidRPr="00A53479">
        <w:rPr>
          <w:b/>
        </w:rPr>
        <w:t>Общие сведения</w:t>
      </w:r>
    </w:p>
    <w:p w:rsidR="00A53479" w:rsidRPr="00A53479" w:rsidRDefault="00A53479" w:rsidP="00A53479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Наименование: Полуприцеп-контейнеровоз KOGEL модель SW24 PORT-MAXX 45 DUPLEX (или  эквивалент).</w:t>
      </w:r>
    </w:p>
    <w:p w:rsidR="00A53479" w:rsidRPr="00A53479" w:rsidRDefault="00A53479" w:rsidP="00A53479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Сведения о новизне: 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A53479" w:rsidRPr="00A53479" w:rsidRDefault="00A53479" w:rsidP="00A53479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Код ОКП: 452640  Прицепы общего назначения к грузовым автомобилям прочие.</w:t>
      </w:r>
    </w:p>
    <w:p w:rsidR="00A53479" w:rsidRPr="00A53479" w:rsidRDefault="00A53479" w:rsidP="00A53479">
      <w:pPr>
        <w:numPr>
          <w:ilvl w:val="0"/>
          <w:numId w:val="27"/>
        </w:numPr>
        <w:spacing w:before="240"/>
        <w:jc w:val="both"/>
        <w:rPr>
          <w:b/>
        </w:rPr>
      </w:pPr>
      <w:r w:rsidRPr="00A53479">
        <w:rPr>
          <w:b/>
        </w:rPr>
        <w:t>Область применения</w:t>
      </w:r>
    </w:p>
    <w:p w:rsidR="00A53479" w:rsidRPr="00A53479" w:rsidRDefault="00A53479" w:rsidP="00A53479">
      <w:pPr>
        <w:tabs>
          <w:tab w:val="left" w:pos="709"/>
        </w:tabs>
        <w:jc w:val="both"/>
      </w:pPr>
      <w:r w:rsidRPr="00A53479">
        <w:tab/>
        <w:t xml:space="preserve">Полуприцеп-контейнеровоз </w:t>
      </w:r>
      <w:proofErr w:type="spellStart"/>
      <w:r w:rsidRPr="00A53479">
        <w:t>Kogel</w:t>
      </w:r>
      <w:proofErr w:type="spellEnd"/>
      <w:r w:rsidRPr="00A53479">
        <w:t xml:space="preserve"> SW24 PORT-MAXX предназначен для перевозки всех типов контейнеров 1x20’, 2x20’, 1x30’, 1x40’, 1x40’HQ, 1x45’. Усиленная рама позволяет с уверенностью перевозить 2x20’ контейнера.</w:t>
      </w:r>
    </w:p>
    <w:p w:rsidR="00A53479" w:rsidRPr="00A53479" w:rsidRDefault="00A53479" w:rsidP="00A53479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A53479" w:rsidRPr="00A53479" w:rsidRDefault="00A53479" w:rsidP="00A53479">
      <w:pPr>
        <w:tabs>
          <w:tab w:val="left" w:pos="709"/>
        </w:tabs>
        <w:jc w:val="both"/>
      </w:pPr>
      <w:r w:rsidRPr="00A53479">
        <w:tab/>
      </w:r>
      <w:proofErr w:type="gramStart"/>
      <w:r w:rsidRPr="00A53479">
        <w:t>В соответствии с ГОСТ 15150-69 (Машины, приборы и другие технические изделия.</w:t>
      </w:r>
      <w:proofErr w:type="gramEnd"/>
      <w:r w:rsidRPr="00A53479">
        <w:t xml:space="preserve"> Исполнения для различных климатических районов. </w:t>
      </w:r>
      <w:proofErr w:type="gramStart"/>
      <w:r w:rsidRPr="00A53479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A53479" w:rsidRPr="00A53479" w:rsidRDefault="00A53479" w:rsidP="00A53479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A53479" w:rsidRPr="00A53479" w:rsidRDefault="00A53479" w:rsidP="00A53479">
      <w:pPr>
        <w:jc w:val="both"/>
        <w:rPr>
          <w:b/>
        </w:rPr>
      </w:pPr>
      <w:r w:rsidRPr="00A53479">
        <w:rPr>
          <w:b/>
        </w:rPr>
        <w:tab/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Основные параметры и размеры:</w:t>
      </w:r>
    </w:p>
    <w:p w:rsidR="00A53479" w:rsidRPr="00A53479" w:rsidRDefault="00A53479" w:rsidP="00A53479">
      <w:pPr>
        <w:tabs>
          <w:tab w:val="left" w:pos="1276"/>
        </w:tabs>
        <w:jc w:val="both"/>
      </w:pPr>
      <w:r w:rsidRPr="00A53479">
        <w:rPr>
          <w:noProof/>
        </w:rPr>
        <w:drawing>
          <wp:inline distT="0" distB="0" distL="0" distR="0">
            <wp:extent cx="6515100" cy="2091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504" cy="209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479" w:rsidRPr="00A53479" w:rsidRDefault="00A53479" w:rsidP="00A53479">
      <w:pPr>
        <w:tabs>
          <w:tab w:val="left" w:pos="1276"/>
        </w:tabs>
        <w:jc w:val="both"/>
      </w:pPr>
    </w:p>
    <w:p w:rsidR="00A53479" w:rsidRPr="00A53479" w:rsidRDefault="00A53479" w:rsidP="00A53479">
      <w:pPr>
        <w:tabs>
          <w:tab w:val="left" w:pos="1276"/>
        </w:tabs>
        <w:jc w:val="both"/>
      </w:pPr>
    </w:p>
    <w:p w:rsidR="00A53479" w:rsidRPr="00A53479" w:rsidRDefault="00A53479" w:rsidP="00A53479">
      <w:pPr>
        <w:tabs>
          <w:tab w:val="left" w:pos="1276"/>
        </w:tabs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2126"/>
      </w:tblGrid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Допустимая нагрузка на седло, около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14.000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Технически возможная нагрузка на седло                                                 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14.000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>Допустимый нагрузка на ос</w:t>
            </w:r>
            <w:proofErr w:type="gramStart"/>
            <w:r w:rsidRPr="00A53479">
              <w:t>.</w:t>
            </w:r>
            <w:proofErr w:type="gramEnd"/>
            <w:r w:rsidRPr="00A53479">
              <w:t xml:space="preserve"> </w:t>
            </w:r>
            <w:proofErr w:type="gramStart"/>
            <w:r w:rsidRPr="00A53479">
              <w:t>а</w:t>
            </w:r>
            <w:proofErr w:type="gramEnd"/>
            <w:r w:rsidRPr="00A53479">
              <w:t xml:space="preserve">грегат, около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27.000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Допустимый общий вес, около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41.000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Технически возможный общий вес, около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41.000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Вес порожняком </w:t>
            </w:r>
            <w:proofErr w:type="spellStart"/>
            <w:r w:rsidRPr="00A53479">
              <w:t>компл</w:t>
            </w:r>
            <w:proofErr w:type="spellEnd"/>
            <w:r w:rsidRPr="00A53479">
              <w:t xml:space="preserve">. +/-3%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5 750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Вес порожняком в данной комплектации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5 810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Теоретически полезная нагрузка около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35 190 кг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Колёсная база, около    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6 620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lastRenderedPageBreak/>
              <w:t xml:space="preserve">Межосевое расстояние, около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1 410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Межосевое расстояние, около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1 310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Колея колес, около       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2 040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Внешняя длина кузова, около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11 350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Внешняя длина кузова, около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14 510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Внешняя ширина кузова, около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 2 550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proofErr w:type="gramStart"/>
            <w:r w:rsidRPr="00A53479">
              <w:t>Передний свес (</w:t>
            </w:r>
            <w:proofErr w:type="spellStart"/>
            <w:r w:rsidRPr="00A53479">
              <w:t>согл</w:t>
            </w:r>
            <w:proofErr w:type="spellEnd"/>
            <w:r w:rsidRPr="00A53479">
              <w:t>.</w:t>
            </w:r>
            <w:proofErr w:type="gramEnd"/>
            <w:r w:rsidRPr="00A53479">
              <w:t xml:space="preserve"> </w:t>
            </w:r>
            <w:proofErr w:type="gramStart"/>
            <w:r w:rsidRPr="00A53479">
              <w:t xml:space="preserve">ISO 1726), около                                                                             </w:t>
            </w:r>
            <w:proofErr w:type="gramEnd"/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1 225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proofErr w:type="gramStart"/>
            <w:r w:rsidRPr="00A53479">
              <w:t>Передний свес (</w:t>
            </w:r>
            <w:proofErr w:type="spellStart"/>
            <w:r w:rsidRPr="00A53479">
              <w:t>согл</w:t>
            </w:r>
            <w:proofErr w:type="spellEnd"/>
            <w:r w:rsidRPr="00A53479">
              <w:t>.</w:t>
            </w:r>
            <w:proofErr w:type="gramEnd"/>
            <w:r w:rsidRPr="00A53479">
              <w:t xml:space="preserve"> </w:t>
            </w:r>
            <w:proofErr w:type="gramStart"/>
            <w:r w:rsidRPr="00A53479">
              <w:t xml:space="preserve">ISO 1726), около                                                                              </w:t>
            </w:r>
            <w:proofErr w:type="gramEnd"/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2 040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>Радиус переднего свеса (</w:t>
            </w:r>
            <w:proofErr w:type="gramStart"/>
            <w:r w:rsidRPr="00A53479">
              <w:t>согласно норм</w:t>
            </w:r>
            <w:proofErr w:type="gramEnd"/>
            <w:r w:rsidRPr="00A53479">
              <w:t xml:space="preserve"> ISO 1726), около                  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1 620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>Радиус переднего свеса (</w:t>
            </w:r>
            <w:proofErr w:type="gramStart"/>
            <w:r w:rsidRPr="00A53479">
              <w:t>согласно норм</w:t>
            </w:r>
            <w:proofErr w:type="gramEnd"/>
            <w:r w:rsidRPr="00A53479">
              <w:t xml:space="preserve"> ISO 1726), около                  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2 040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Радиус поворота назад (ISO 1726), около                                               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2 160 мм</w:t>
            </w:r>
          </w:p>
        </w:tc>
      </w:tr>
      <w:tr w:rsidR="00A53479" w:rsidRPr="00A53479" w:rsidTr="00B8398C">
        <w:tc>
          <w:tcPr>
            <w:tcW w:w="6095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Высота седла с грузом, около                          </w:t>
            </w:r>
          </w:p>
        </w:tc>
        <w:tc>
          <w:tcPr>
            <w:tcW w:w="2126" w:type="dxa"/>
          </w:tcPr>
          <w:p w:rsidR="00A53479" w:rsidRPr="00A53479" w:rsidRDefault="00A53479" w:rsidP="00A53479">
            <w:pPr>
              <w:jc w:val="both"/>
            </w:pPr>
            <w:r w:rsidRPr="00A53479">
              <w:t>1 080 – 1 230 мм</w:t>
            </w:r>
          </w:p>
        </w:tc>
      </w:tr>
    </w:tbl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 xml:space="preserve">Основные технико-экономические и эксплуатационные показатели: Транспортировка стандартных контейнеров согласно ISO 668/1496 для 1 </w:t>
      </w:r>
      <w:proofErr w:type="spellStart"/>
      <w:r w:rsidRPr="00A53479">
        <w:rPr>
          <w:rFonts w:ascii="Times New Roman" w:hAnsi="Times New Roman"/>
          <w:sz w:val="24"/>
          <w:szCs w:val="24"/>
        </w:rPr>
        <w:t>x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45' или 1 </w:t>
      </w:r>
      <w:proofErr w:type="spellStart"/>
      <w:r w:rsidRPr="00A53479">
        <w:rPr>
          <w:rFonts w:ascii="Times New Roman" w:hAnsi="Times New Roman"/>
          <w:sz w:val="24"/>
          <w:szCs w:val="24"/>
        </w:rPr>
        <w:t>x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40' HC, 1 </w:t>
      </w:r>
      <w:proofErr w:type="spellStart"/>
      <w:r w:rsidRPr="00A53479">
        <w:rPr>
          <w:rFonts w:ascii="Times New Roman" w:hAnsi="Times New Roman"/>
          <w:sz w:val="24"/>
          <w:szCs w:val="24"/>
        </w:rPr>
        <w:t>x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’"/>
        </w:smartTagPr>
        <w:r w:rsidRPr="00A53479">
          <w:rPr>
            <w:rFonts w:ascii="Times New Roman" w:hAnsi="Times New Roman"/>
            <w:sz w:val="24"/>
            <w:szCs w:val="24"/>
          </w:rPr>
          <w:t xml:space="preserve">30’ </w:t>
        </w:r>
      </w:smartTag>
      <w:r w:rsidRPr="00A53479">
        <w:rPr>
          <w:rFonts w:ascii="Times New Roman" w:hAnsi="Times New Roman"/>
          <w:sz w:val="24"/>
          <w:szCs w:val="24"/>
        </w:rPr>
        <w:t xml:space="preserve">ISO с креплением сзади, 2 </w:t>
      </w:r>
      <w:proofErr w:type="spellStart"/>
      <w:r w:rsidRPr="00A53479">
        <w:rPr>
          <w:rFonts w:ascii="Times New Roman" w:hAnsi="Times New Roman"/>
          <w:sz w:val="24"/>
          <w:szCs w:val="24"/>
        </w:rPr>
        <w:t>x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20' ISO, 1 </w:t>
      </w:r>
      <w:proofErr w:type="spellStart"/>
      <w:r w:rsidRPr="00A53479">
        <w:rPr>
          <w:rFonts w:ascii="Times New Roman" w:hAnsi="Times New Roman"/>
          <w:sz w:val="24"/>
          <w:szCs w:val="24"/>
        </w:rPr>
        <w:t>x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’"/>
        </w:smartTagPr>
        <w:r w:rsidRPr="00A53479">
          <w:rPr>
            <w:rFonts w:ascii="Times New Roman" w:hAnsi="Times New Roman"/>
            <w:sz w:val="24"/>
            <w:szCs w:val="24"/>
          </w:rPr>
          <w:t>20’</w:t>
        </w:r>
      </w:smartTag>
      <w:r w:rsidRPr="00A53479">
        <w:rPr>
          <w:rFonts w:ascii="Times New Roman" w:hAnsi="Times New Roman"/>
          <w:sz w:val="24"/>
          <w:szCs w:val="24"/>
        </w:rPr>
        <w:t xml:space="preserve"> ISO с креплением сзади и 1 </w:t>
      </w:r>
      <w:proofErr w:type="spellStart"/>
      <w:r w:rsidRPr="00A53479">
        <w:rPr>
          <w:rFonts w:ascii="Times New Roman" w:hAnsi="Times New Roman"/>
          <w:sz w:val="24"/>
          <w:szCs w:val="24"/>
        </w:rPr>
        <w:t>x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20' ISO с креплением в центре.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по надежности: В соответствии с  требованиями норм EN 12642 CODE XL.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конструкции, монтажно-технические требования: В соответствии с  требованиями норм EN 12642 CODE XL.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материалам и комплектующим оборудования: В соответствии с  требованиями норм EN 12642 CODE XL.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стабильности параметров при воздействии факторов внешней среды: Допустимый общий вес около  41.000 кг. Тормозная система в соответствии с нормами EG-RL 71/320 EWG  или ECE R-13.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электропитанию: Электрическая система в соответствии с нормами EG-RL 76/756 EWG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контрольно-измерительным приборам и автоматике: Не требуется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комплектности: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701"/>
        <w:gridCol w:w="7796"/>
      </w:tblGrid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№ </w:t>
            </w:r>
            <w:proofErr w:type="spellStart"/>
            <w:proofErr w:type="gramStart"/>
            <w:r w:rsidRPr="00A53479">
              <w:t>п</w:t>
            </w:r>
            <w:proofErr w:type="spellEnd"/>
            <w:proofErr w:type="gramEnd"/>
            <w:r w:rsidRPr="00A53479">
              <w:t>/</w:t>
            </w:r>
            <w:proofErr w:type="spellStart"/>
            <w:r w:rsidRPr="00A53479">
              <w:t>п</w:t>
            </w:r>
            <w:proofErr w:type="spellEnd"/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Наименование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Описание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1.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Рама: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Рама шасси из высококачественной стали, без внешней рамы.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Опорная плита со шкворнем - </w:t>
            </w:r>
            <w:smartTag w:uri="urn:schemas-microsoft-com:office:smarttags" w:element="metricconverter">
              <w:smartTagPr>
                <w:attr w:name="ProductID" w:val="2 дюйма"/>
              </w:smartTagPr>
              <w:r w:rsidRPr="00A53479">
                <w:t>2 дюйма</w:t>
              </w:r>
            </w:smartTag>
            <w:r w:rsidRPr="00A53479">
              <w:t xml:space="preserve"> соответствует нормам DIN 74080 / ISO 337.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С поперечными балками и фитингами  для крепления:  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а) 1x 45' HC контейнера повышенной вместимости (выдвинуты передний и задний выдвижные элементы рамы);  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б) 1 </w:t>
            </w:r>
            <w:proofErr w:type="spellStart"/>
            <w:r w:rsidRPr="00A53479">
              <w:t>x</w:t>
            </w:r>
            <w:proofErr w:type="spellEnd"/>
            <w:r w:rsidRPr="00A53479">
              <w:t xml:space="preserve"> 40' HC контейнера повышенной вместимости (выдвинут задний выдвижной элемент рамы);  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в) 2 </w:t>
            </w:r>
            <w:proofErr w:type="spellStart"/>
            <w:r w:rsidRPr="00A53479">
              <w:t>x</w:t>
            </w:r>
            <w:proofErr w:type="spellEnd"/>
            <w:r w:rsidRPr="00A53479">
              <w:t xml:space="preserve"> 20' ISO-контейнера (выдвинут задний выдвижной элемент рамы);  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г) 1 </w:t>
            </w:r>
            <w:proofErr w:type="spellStart"/>
            <w:r w:rsidRPr="00A53479">
              <w:t>x</w:t>
            </w:r>
            <w:proofErr w:type="spellEnd"/>
            <w:r w:rsidRPr="00A53479">
              <w:t xml:space="preserve"> 30' ISO-контейнера с креплением сзади (выдвинут задний выдвижной элемент рамы);</w:t>
            </w:r>
          </w:p>
          <w:p w:rsidR="00A53479" w:rsidRPr="00A53479" w:rsidRDefault="00A53479" w:rsidP="00A53479">
            <w:pPr>
              <w:jc w:val="both"/>
            </w:pPr>
            <w:proofErr w:type="spellStart"/>
            <w:r w:rsidRPr="00A53479">
              <w:t>д</w:t>
            </w:r>
            <w:proofErr w:type="spellEnd"/>
            <w:r w:rsidRPr="00A53479">
              <w:t xml:space="preserve">) 1 </w:t>
            </w:r>
            <w:proofErr w:type="spellStart"/>
            <w:r w:rsidRPr="00A53479">
              <w:t>х</w:t>
            </w:r>
            <w:proofErr w:type="spellEnd"/>
            <w:r w:rsidRPr="00A53479">
              <w:t xml:space="preserve"> 20' ISO-контейнера с креплением сзади (передний и задний выдвижные элементы рамы не выдвинуты);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е) 1 </w:t>
            </w:r>
            <w:proofErr w:type="spellStart"/>
            <w:r w:rsidRPr="00A53479">
              <w:t>х</w:t>
            </w:r>
            <w:proofErr w:type="spellEnd"/>
            <w:r w:rsidRPr="00A53479">
              <w:t xml:space="preserve"> 20' ISO-контейнера с креплением в центре (передний и задний выдвижные элементы рамы не выдвинуты).</w:t>
            </w:r>
          </w:p>
          <w:p w:rsidR="00A53479" w:rsidRPr="00A53479" w:rsidRDefault="00A53479" w:rsidP="00A53479">
            <w:pPr>
              <w:jc w:val="both"/>
            </w:pPr>
            <w:r w:rsidRPr="00A53479">
              <w:t>4 пары креплений для тяжёлого груза.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Задний выдвижной элемент рамы выдвигается для крепления 40' ISO, </w:t>
            </w:r>
            <w:smartTag w:uri="urn:schemas-microsoft-com:office:smarttags" w:element="metricconverter">
              <w:smartTagPr>
                <w:attr w:name="ProductID" w:val="40’"/>
              </w:smartTagPr>
              <w:r w:rsidRPr="00A53479">
                <w:t>40’</w:t>
              </w:r>
            </w:smartTag>
            <w:r w:rsidRPr="00A53479">
              <w:t xml:space="preserve"> HC,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A53479">
                <w:t>45’</w:t>
              </w:r>
            </w:smartTag>
            <w:r w:rsidRPr="00A53479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A53479">
                <w:t>45’</w:t>
              </w:r>
            </w:smartTag>
            <w:r w:rsidRPr="00A53479">
              <w:t xml:space="preserve"> HC контейнеров, нагрузка до </w:t>
            </w:r>
            <w:smartTag w:uri="urn:schemas-microsoft-com:office:smarttags" w:element="metricconverter">
              <w:smartTagPr>
                <w:attr w:name="ProductID" w:val="5800 кг"/>
              </w:smartTagPr>
              <w:r w:rsidRPr="00A53479">
                <w:t>5800 кг</w:t>
              </w:r>
            </w:smartTag>
            <w:r w:rsidRPr="00A53479">
              <w:t xml:space="preserve">,  со спиральным кабелем, длина меняется при помощи </w:t>
            </w:r>
            <w:proofErr w:type="spellStart"/>
            <w:r w:rsidRPr="00A53479">
              <w:t>пневмоцилиндра</w:t>
            </w:r>
            <w:proofErr w:type="spellEnd"/>
            <w:r w:rsidRPr="00A53479">
              <w:t xml:space="preserve">, благодаря направляющим со специальными пластиковыми скользящими </w:t>
            </w:r>
            <w:r w:rsidRPr="00A53479">
              <w:lastRenderedPageBreak/>
              <w:t>элементами не требует трудоемкого обслуживания. Автоматическая  пневматическая  фиксация при выдвижении.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Передний выдвижной элемент рамы выдвигается и фиксируется вручную для крепления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A53479">
                <w:t>45’</w:t>
              </w:r>
            </w:smartTag>
            <w:r w:rsidRPr="00A53479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A53479">
                <w:t>45’</w:t>
              </w:r>
            </w:smartTag>
            <w:r w:rsidRPr="00A53479">
              <w:t xml:space="preserve"> HC контейнеров.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lastRenderedPageBreak/>
              <w:t>2.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Осевой агрегат: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Устройство, увеличивающее сцепление, для 1-ой оси за счет удаления воздуха из пневматических рессор, работает до тех пор, пока нагрузка на ось не превысит 30 %, а скорость </w:t>
            </w:r>
            <w:smartTag w:uri="urn:schemas-microsoft-com:office:smarttags" w:element="metricconverter">
              <w:smartTagPr>
                <w:attr w:name="ProductID" w:val="25 км/ч"/>
              </w:smartTagPr>
              <w:r w:rsidRPr="00A53479">
                <w:t>25 км/ч</w:t>
              </w:r>
            </w:smartTag>
            <w:r w:rsidRPr="00A53479">
              <w:t>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Трёхосный осевой агрегат SAF INTRADISC </w:t>
            </w:r>
            <w:proofErr w:type="spellStart"/>
            <w:r w:rsidRPr="00A53479">
              <w:t>plus</w:t>
            </w:r>
            <w:proofErr w:type="spellEnd"/>
            <w:r w:rsidRPr="00A53479">
              <w:t xml:space="preserve"> INTEGRAL, дисковые тормоза, диаметр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A53479">
                <w:t>430 мм</w:t>
              </w:r>
            </w:smartTag>
            <w:r w:rsidRPr="00A53479">
              <w:t xml:space="preserve">, ЕТ 120. </w:t>
            </w:r>
            <w:proofErr w:type="spellStart"/>
            <w:r w:rsidRPr="00A53479">
              <w:t>Пневмоподвеска</w:t>
            </w:r>
            <w:proofErr w:type="spellEnd"/>
            <w:r w:rsidRPr="00A53479">
              <w:t xml:space="preserve"> с ходом отбоя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A53479">
                <w:t>180 мм.</w:t>
              </w:r>
            </w:smartTag>
          </w:p>
        </w:tc>
      </w:tr>
      <w:tr w:rsidR="00A53479" w:rsidRPr="00A53479" w:rsidTr="00B8398C">
        <w:trPr>
          <w:trHeight w:val="80"/>
        </w:trPr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3.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Шины: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6 колес 385/55 R 22,5;  производитель </w:t>
            </w:r>
            <w:proofErr w:type="spellStart"/>
            <w:r w:rsidRPr="00A53479">
              <w:t>шин:Continental</w:t>
            </w:r>
            <w:proofErr w:type="spellEnd"/>
          </w:p>
          <w:p w:rsidR="00A53479" w:rsidRPr="00A53479" w:rsidRDefault="00A53479" w:rsidP="00A53479">
            <w:pPr>
              <w:jc w:val="both"/>
            </w:pPr>
            <w:r w:rsidRPr="00A53479">
              <w:t xml:space="preserve">Стальные диски, ЕТ 120, для осей с дисковыми тормозами, для 6 шин R 22,5, крепления стандартными болтами и гайками, диаметр отверстия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A53479">
                <w:t>26 мм</w:t>
              </w:r>
            </w:smartTag>
          </w:p>
          <w:p w:rsidR="00A53479" w:rsidRPr="00A53479" w:rsidRDefault="00A53479" w:rsidP="00A53479">
            <w:pPr>
              <w:jc w:val="both"/>
            </w:pPr>
            <w:r w:rsidRPr="00A53479">
              <w:t>Запасное колесо: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Шина для 1 запасного колеса 385/55 R 22.5; </w:t>
            </w:r>
            <w:proofErr w:type="spellStart"/>
            <w:r w:rsidRPr="00A53479">
              <w:t>Continental</w:t>
            </w:r>
            <w:proofErr w:type="spellEnd"/>
          </w:p>
          <w:p w:rsidR="00A53479" w:rsidRPr="00A53479" w:rsidRDefault="00A53479" w:rsidP="00A53479">
            <w:pPr>
              <w:jc w:val="both"/>
            </w:pPr>
            <w:r w:rsidRPr="00A53479">
              <w:t xml:space="preserve">Стальной диск для 1 запасного колеса, колесный вылет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A53479">
                <w:t>120 мм</w:t>
              </w:r>
            </w:smartTag>
            <w:r w:rsidRPr="00A53479">
              <w:t>, для осей с дисковыми тормозами для R 22,5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4.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Кузов и шасси: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Откидные опорные стойки с механическим приводом, допустимая нагрузка 24 т., управление с одной стороны, справа по ходу движения.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3 пары </w:t>
            </w:r>
            <w:proofErr w:type="gramStart"/>
            <w:r w:rsidRPr="00A53479">
              <w:t>полукруглых</w:t>
            </w:r>
            <w:proofErr w:type="gramEnd"/>
            <w:r w:rsidRPr="00A53479">
              <w:t xml:space="preserve"> подкрылок без системы, предотвращающей разбрызгивание для стандартного трёхосного агрегата.</w:t>
            </w:r>
          </w:p>
          <w:p w:rsidR="00A53479" w:rsidRPr="00A53479" w:rsidRDefault="00A53479" w:rsidP="00A53479">
            <w:pPr>
              <w:jc w:val="both"/>
            </w:pPr>
            <w:r w:rsidRPr="00A53479">
              <w:t>2 башмака с держателями.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Боковая защита от въезда согласно EG-RL 89/297 EWG.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Кронштейн с домкратом для крепления запасок, включая комплект для установки, монтируется спереди осевого агрегата.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Стальная защита от въезда в виде трубы прямоугольного сечения согласно нормам EG-RL 70/221 EWG с одним держателем светильника, расположенным сверху (выдвигается приблизительно на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A53479">
                <w:t>350 мм</w:t>
              </w:r>
            </w:smartTag>
            <w:r w:rsidRPr="00A53479">
              <w:t xml:space="preserve"> с механической фиксацией).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Ящик для инструментов из пластмассы прибл. 550 </w:t>
            </w:r>
            <w:proofErr w:type="spellStart"/>
            <w:r w:rsidRPr="00A53479">
              <w:t>x</w:t>
            </w:r>
            <w:proofErr w:type="spellEnd"/>
            <w:r w:rsidRPr="00A53479">
              <w:t xml:space="preserve"> 320 </w:t>
            </w:r>
            <w:proofErr w:type="spellStart"/>
            <w:r w:rsidRPr="00A53479">
              <w:t>x</w:t>
            </w:r>
            <w:proofErr w:type="spellEnd"/>
            <w:r w:rsidRPr="00A53479">
              <w:t xml:space="preserve"> 400 мм.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5.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Тормозная система/ Пневматическая подвеска: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 xml:space="preserve">EBS 2S/2M с системой устойчивости к опрокидыванию RSS </w:t>
            </w:r>
            <w:proofErr w:type="gramStart"/>
            <w:r w:rsidRPr="00A53479">
              <w:t xml:space="preserve">( </w:t>
            </w:r>
            <w:proofErr w:type="gramEnd"/>
            <w:r w:rsidRPr="00A53479">
              <w:t xml:space="preserve">с функцией ABS/ALB), разъём для подключения к системе EBS согласно ISO 7638 (без </w:t>
            </w:r>
            <w:proofErr w:type="spellStart"/>
            <w:r w:rsidRPr="00A53479">
              <w:t>соед</w:t>
            </w:r>
            <w:proofErr w:type="spellEnd"/>
            <w:r w:rsidRPr="00A53479">
              <w:t>. кабелей), стояночный тормоз с пружинным приводом, расположенные снаружи разъём для диагностики EBS и пневматические соединительные устройства.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Пневматическая подвеска имеет кран подъема/опускания, установленный перед осевым агрегатом слева по ходу движения.  Транспортное положение устанавливается автоматически.</w:t>
            </w:r>
          </w:p>
          <w:p w:rsidR="00A53479" w:rsidRPr="00A53479" w:rsidRDefault="00A53479" w:rsidP="00A53479">
            <w:pPr>
              <w:jc w:val="both"/>
            </w:pPr>
            <w:r w:rsidRPr="00A53479">
              <w:t>2 невзаимозаменяемые соединительные муфты спереди соответствуют нормам ISO 1728.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Ресивер и трубопровод </w:t>
            </w:r>
            <w:proofErr w:type="spellStart"/>
            <w:r w:rsidRPr="00A53479">
              <w:t>пневмотпривода</w:t>
            </w:r>
            <w:proofErr w:type="spellEnd"/>
            <w:r w:rsidRPr="00A53479">
              <w:t xml:space="preserve"> тормозной системы изготовлены из стали (EN 286-2).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6.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Бампер: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1 пара стальных бамперов 160x85x85 мм установлена на задней поперечине рамы с внешней стороны.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Косой угол из оцинкованной стали – защита от погрузчика, монтируется на задней части рамы.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7.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proofErr w:type="spellStart"/>
            <w:r w:rsidRPr="00A53479">
              <w:t>Электроподключение</w:t>
            </w:r>
            <w:proofErr w:type="spellEnd"/>
            <w:r w:rsidRPr="00A53479">
              <w:t>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Кронштейн для фонарей из стали, монтаж на защите сзади сверху.</w:t>
            </w:r>
          </w:p>
          <w:p w:rsidR="00A53479" w:rsidRPr="00A53479" w:rsidRDefault="00A53479" w:rsidP="00A53479">
            <w:pPr>
              <w:jc w:val="both"/>
            </w:pPr>
            <w:r w:rsidRPr="00A53479">
              <w:t>Фонарь подсветки номерного знака, светодиодные боковые габаритные фонари, габаритные фонари со светоотражателями впереди.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2 </w:t>
            </w:r>
            <w:proofErr w:type="gramStart"/>
            <w:r w:rsidRPr="00A53479">
              <w:t>габаритных</w:t>
            </w:r>
            <w:proofErr w:type="gramEnd"/>
            <w:r w:rsidRPr="00A53479">
              <w:t xml:space="preserve"> огня на крепёжном кронштейне.</w:t>
            </w:r>
          </w:p>
          <w:p w:rsidR="00A53479" w:rsidRPr="00A53479" w:rsidRDefault="00A53479" w:rsidP="00A53479">
            <w:pPr>
              <w:jc w:val="both"/>
            </w:pPr>
            <w:r w:rsidRPr="00A53479">
              <w:lastRenderedPageBreak/>
              <w:t>2 блока задних фонарей.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2х7-полюсная розетка (1 </w:t>
            </w:r>
            <w:proofErr w:type="spellStart"/>
            <w:r w:rsidRPr="00A53479">
              <w:t>x</w:t>
            </w:r>
            <w:proofErr w:type="spellEnd"/>
            <w:r w:rsidRPr="00A53479">
              <w:t xml:space="preserve"> ISO 1185 / 1x ISO 3731; 24 V-N / 24 V-S) и 15-полюсная розетка ISO 12098.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lastRenderedPageBreak/>
              <w:t>8.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Таблички: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Оранжевые светоотражающие таблички (самоклеющиеся) согласно нормам ECE/ R70 сзади слева и справа на задней части рамы.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Наклейка согласно стандартам.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Заводская наклейка SW24 согласно нормам EG-RL 76/114 EWG.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9.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Дополнительные принадлежности: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Баллонный ключ</w:t>
            </w:r>
          </w:p>
          <w:p w:rsidR="00A53479" w:rsidRPr="00A53479" w:rsidRDefault="00A53479" w:rsidP="00A53479">
            <w:pPr>
              <w:jc w:val="both"/>
            </w:pPr>
            <w:r w:rsidRPr="00A53479">
              <w:t xml:space="preserve">Трубчатый держатель для документов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A53479">
                <w:t>110 мм</w:t>
              </w:r>
            </w:smartTag>
            <w:proofErr w:type="gramStart"/>
            <w:r w:rsidRPr="00A53479">
              <w:t>.</w:t>
            </w:r>
            <w:proofErr w:type="gramEnd"/>
            <w:r w:rsidRPr="00A53479">
              <w:t xml:space="preserve"> – </w:t>
            </w:r>
            <w:proofErr w:type="gramStart"/>
            <w:r w:rsidRPr="00A53479">
              <w:t>у</w:t>
            </w:r>
            <w:proofErr w:type="gramEnd"/>
            <w:r w:rsidRPr="00A53479">
              <w:t>станавливается  на боковой защите от въезда.</w:t>
            </w:r>
          </w:p>
        </w:tc>
      </w:tr>
      <w:tr w:rsidR="00A53479" w:rsidRPr="00A53479" w:rsidTr="00B8398C">
        <w:tc>
          <w:tcPr>
            <w:tcW w:w="851" w:type="dxa"/>
          </w:tcPr>
          <w:p w:rsidR="00A53479" w:rsidRPr="00A53479" w:rsidRDefault="00A53479" w:rsidP="00A53479">
            <w:pPr>
              <w:jc w:val="both"/>
            </w:pPr>
            <w:r w:rsidRPr="00A53479">
              <w:t>10.</w:t>
            </w:r>
          </w:p>
        </w:tc>
        <w:tc>
          <w:tcPr>
            <w:tcW w:w="1701" w:type="dxa"/>
          </w:tcPr>
          <w:p w:rsidR="00A53479" w:rsidRPr="00A53479" w:rsidRDefault="00A53479" w:rsidP="00A53479">
            <w:pPr>
              <w:jc w:val="both"/>
            </w:pPr>
            <w:r w:rsidRPr="00A53479">
              <w:t>Окраска:</w:t>
            </w:r>
          </w:p>
        </w:tc>
        <w:tc>
          <w:tcPr>
            <w:tcW w:w="7796" w:type="dxa"/>
          </w:tcPr>
          <w:p w:rsidR="00A53479" w:rsidRPr="00A53479" w:rsidRDefault="00A53479" w:rsidP="00A53479">
            <w:pPr>
              <w:jc w:val="both"/>
            </w:pPr>
            <w:r w:rsidRPr="00A53479">
              <w:t>Рама, шасси и части кузова из металла обработаны специальным KTL способом для защиты от коррозии.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Защита от въезда сзади: серебристая с напылением.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Опорные стойки: RAL 9005 чёрное напыление.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Боковое защитное устройство: RAL 9005 чёрное напыление.</w:t>
            </w:r>
          </w:p>
          <w:p w:rsidR="00A53479" w:rsidRPr="00A53479" w:rsidRDefault="00A53479" w:rsidP="00A53479">
            <w:pPr>
              <w:jc w:val="both"/>
            </w:pPr>
            <w:r w:rsidRPr="00A53479">
              <w:t>Оси: черные</w:t>
            </w:r>
          </w:p>
          <w:p w:rsidR="00A53479" w:rsidRPr="00A53479" w:rsidRDefault="00A53479" w:rsidP="00A53479">
            <w:pPr>
              <w:jc w:val="both"/>
            </w:pPr>
            <w:r w:rsidRPr="00A53479">
              <w:t>Диски: серебристые</w:t>
            </w:r>
          </w:p>
        </w:tc>
      </w:tr>
    </w:tbl>
    <w:p w:rsidR="00A53479" w:rsidRPr="00A53479" w:rsidRDefault="00A53479" w:rsidP="00A53479">
      <w:pPr>
        <w:tabs>
          <w:tab w:val="left" w:pos="1276"/>
        </w:tabs>
        <w:jc w:val="both"/>
        <w:rPr>
          <w:b/>
          <w:bCs/>
        </w:rPr>
      </w:pP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 xml:space="preserve">Требования  к  маркировке: В соответствии с ГОСТ </w:t>
      </w:r>
      <w:proofErr w:type="gramStart"/>
      <w:r w:rsidRPr="00A53479">
        <w:rPr>
          <w:rFonts w:ascii="Times New Roman" w:hAnsi="Times New Roman"/>
          <w:sz w:val="24"/>
          <w:szCs w:val="24"/>
        </w:rPr>
        <w:t>Р</w:t>
      </w:r>
      <w:proofErr w:type="gramEnd"/>
      <w:r w:rsidRPr="00A53479">
        <w:rPr>
          <w:rFonts w:ascii="Times New Roman" w:hAnsi="Times New Roman"/>
          <w:sz w:val="24"/>
          <w:szCs w:val="24"/>
        </w:rPr>
        <w:t xml:space="preserve"> 51980-2002 (Транспортные средства. Маркировка. </w:t>
      </w:r>
      <w:proofErr w:type="gramStart"/>
      <w:r w:rsidRPr="00A53479">
        <w:rPr>
          <w:rFonts w:ascii="Times New Roman" w:hAnsi="Times New Roman"/>
          <w:sz w:val="24"/>
          <w:szCs w:val="24"/>
        </w:rPr>
        <w:t>Общие технические требования).</w:t>
      </w:r>
      <w:proofErr w:type="gramEnd"/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к упаковке: Упаковка должна исключать возможность порчи или уничтожения Товара (оборудования) при перевозке.</w:t>
      </w:r>
    </w:p>
    <w:p w:rsidR="00A53479" w:rsidRPr="00A53479" w:rsidRDefault="00A53479" w:rsidP="00A53479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3479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A53479" w:rsidRPr="00A53479" w:rsidRDefault="00A53479" w:rsidP="00A53479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A5347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53479">
        <w:rPr>
          <w:rFonts w:ascii="Times New Roman" w:hAnsi="Times New Roman"/>
          <w:sz w:val="24"/>
          <w:szCs w:val="24"/>
        </w:rPr>
        <w:t xml:space="preserve">На Товар (оборудование) должен быть предоставлен Сертификат одобрения типа транспортного средства по системе сертификации </w:t>
      </w:r>
      <w:proofErr w:type="spellStart"/>
      <w:r w:rsidRPr="00A53479">
        <w:rPr>
          <w:rFonts w:ascii="Times New Roman" w:hAnsi="Times New Roman"/>
          <w:sz w:val="24"/>
          <w:szCs w:val="24"/>
        </w:rPr>
        <w:t>госстандартов</w:t>
      </w:r>
      <w:proofErr w:type="spellEnd"/>
      <w:r w:rsidRPr="00A53479">
        <w:rPr>
          <w:rFonts w:ascii="Times New Roman" w:hAnsi="Times New Roman"/>
          <w:sz w:val="24"/>
          <w:szCs w:val="24"/>
        </w:rPr>
        <w:t xml:space="preserve"> России.</w:t>
      </w: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3479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A53479" w:rsidRPr="00A53479" w:rsidRDefault="00A53479" w:rsidP="00A53479">
      <w:pPr>
        <w:tabs>
          <w:tab w:val="left" w:pos="709"/>
        </w:tabs>
        <w:ind w:right="-257"/>
        <w:jc w:val="both"/>
      </w:pPr>
      <w:r w:rsidRPr="00A53479">
        <w:tab/>
      </w:r>
      <w:proofErr w:type="gramStart"/>
      <w:r w:rsidRPr="00A53479">
        <w:t>В соответствии с ГОСТ 15150-69 (Машины, приборы и другие технические изделия.</w:t>
      </w:r>
      <w:proofErr w:type="gramEnd"/>
      <w:r w:rsidRPr="00A53479">
        <w:t xml:space="preserve"> Исполнения для различных климатических районов. </w:t>
      </w:r>
      <w:proofErr w:type="gramStart"/>
      <w:r w:rsidRPr="00A53479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3479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A53479" w:rsidRPr="00A53479" w:rsidRDefault="00A53479" w:rsidP="00A53479">
      <w:pPr>
        <w:pStyle w:val="-3"/>
        <w:tabs>
          <w:tab w:val="clear" w:pos="851"/>
          <w:tab w:val="left" w:pos="709"/>
        </w:tabs>
        <w:spacing w:before="60" w:after="60"/>
        <w:ind w:left="0" w:firstLine="0"/>
      </w:pPr>
      <w:r w:rsidRPr="00A53479">
        <w:tab/>
      </w:r>
      <w:proofErr w:type="gramStart"/>
      <w:r w:rsidRPr="00A53479">
        <w:t>В соответствии с ГОСТ 15150-69 (Машины, приборы и другие технические изделия.</w:t>
      </w:r>
      <w:proofErr w:type="gramEnd"/>
      <w:r w:rsidRPr="00A53479">
        <w:t xml:space="preserve"> Исполнения для различных климатических районов. </w:t>
      </w:r>
      <w:proofErr w:type="gramStart"/>
      <w:r w:rsidRPr="00A53479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3479">
        <w:rPr>
          <w:rFonts w:ascii="Times New Roman" w:hAnsi="Times New Roman"/>
          <w:b/>
          <w:bCs/>
          <w:sz w:val="24"/>
          <w:szCs w:val="24"/>
        </w:rPr>
        <w:t>Требования к объему и/или сроку предоставления гарантии</w:t>
      </w:r>
    </w:p>
    <w:p w:rsidR="00A53479" w:rsidRPr="00A53479" w:rsidRDefault="00A53479" w:rsidP="00A53479">
      <w:pPr>
        <w:tabs>
          <w:tab w:val="left" w:pos="709"/>
        </w:tabs>
        <w:ind w:right="-257"/>
        <w:jc w:val="both"/>
      </w:pPr>
      <w:r w:rsidRPr="00A53479">
        <w:tab/>
        <w:t>Наличие заводской гарантии не менее 12 (двенадцать) месяцев с момента  регистрации полуприцепа в органах ГИБДД, но не более 15 (пятнадцати) месяцев с момента подписания Покупателем Акта приема-передачи Товара (оборудования);</w:t>
      </w:r>
    </w:p>
    <w:p w:rsidR="00A53479" w:rsidRPr="00A53479" w:rsidRDefault="00A53479" w:rsidP="00A53479">
      <w:pPr>
        <w:tabs>
          <w:tab w:val="left" w:pos="709"/>
        </w:tabs>
        <w:ind w:right="-257"/>
        <w:jc w:val="both"/>
      </w:pPr>
      <w:r w:rsidRPr="00A53479">
        <w:tab/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РФ;</w:t>
      </w:r>
    </w:p>
    <w:p w:rsidR="00A53479" w:rsidRPr="00A53479" w:rsidRDefault="00A53479" w:rsidP="00A53479">
      <w:pPr>
        <w:tabs>
          <w:tab w:val="left" w:pos="709"/>
        </w:tabs>
        <w:ind w:right="-257"/>
        <w:jc w:val="both"/>
        <w:rPr>
          <w:color w:val="FF0000"/>
        </w:rPr>
      </w:pPr>
      <w:r w:rsidRPr="00A53479">
        <w:tab/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lastRenderedPageBreak/>
        <w:t>Требования к ремонтопригодности</w:t>
      </w:r>
    </w:p>
    <w:p w:rsidR="00A53479" w:rsidRPr="00A53479" w:rsidRDefault="00A53479" w:rsidP="00A53479">
      <w:pPr>
        <w:tabs>
          <w:tab w:val="left" w:pos="709"/>
        </w:tabs>
        <w:jc w:val="both"/>
      </w:pPr>
      <w:proofErr w:type="gramStart"/>
      <w:r w:rsidRPr="00A53479">
        <w:t>В соответствии с ГОСТ 21624-81 (Система технического обслуживания и ремонта автомобильной техники.</w:t>
      </w:r>
      <w:proofErr w:type="gramEnd"/>
      <w:r w:rsidRPr="00A53479">
        <w:t xml:space="preserve"> </w:t>
      </w:r>
      <w:proofErr w:type="gramStart"/>
      <w:r w:rsidRPr="00A53479">
        <w:t>Требования к эксплуатационной технологичности и ремонтопригодности изделий).</w:t>
      </w:r>
      <w:proofErr w:type="gramEnd"/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A53479" w:rsidRPr="00A53479" w:rsidRDefault="00A53479" w:rsidP="00A53479">
      <w:pPr>
        <w:spacing w:after="240"/>
        <w:jc w:val="both"/>
      </w:pPr>
      <w:proofErr w:type="gramStart"/>
      <w:r w:rsidRPr="00A53479">
        <w:t>В соответствии с ГОСТ 21624-81 (Система технического обслуживания и ремонта автомобильной техники.</w:t>
      </w:r>
      <w:proofErr w:type="gramEnd"/>
      <w:r w:rsidRPr="00A53479">
        <w:t xml:space="preserve"> </w:t>
      </w:r>
      <w:proofErr w:type="gramStart"/>
      <w:r w:rsidRPr="00A53479">
        <w:t>Требования к эксплуатационной технологичности и ремонтопригодности изделий).</w:t>
      </w:r>
      <w:proofErr w:type="gramEnd"/>
    </w:p>
    <w:p w:rsidR="00A53479" w:rsidRPr="00A53479" w:rsidRDefault="00A53479" w:rsidP="00A53479">
      <w:pPr>
        <w:pStyle w:val="-3"/>
        <w:numPr>
          <w:ilvl w:val="0"/>
          <w:numId w:val="29"/>
        </w:numPr>
        <w:tabs>
          <w:tab w:val="left" w:pos="1276"/>
        </w:tabs>
        <w:suppressAutoHyphens/>
        <w:spacing w:before="60"/>
        <w:rPr>
          <w:b/>
        </w:rPr>
      </w:pPr>
      <w:r w:rsidRPr="00A53479">
        <w:rPr>
          <w:b/>
        </w:rPr>
        <w:t>Экологические требования</w:t>
      </w:r>
    </w:p>
    <w:p w:rsidR="00A53479" w:rsidRPr="00A53479" w:rsidRDefault="00A53479" w:rsidP="00A53479">
      <w:pPr>
        <w:tabs>
          <w:tab w:val="left" w:pos="709"/>
        </w:tabs>
        <w:jc w:val="both"/>
      </w:pPr>
      <w:r w:rsidRPr="00A53479">
        <w:t>Не  требуется</w:t>
      </w:r>
    </w:p>
    <w:p w:rsidR="00A53479" w:rsidRPr="00A53479" w:rsidRDefault="00A53479" w:rsidP="00A53479">
      <w:pPr>
        <w:spacing w:before="240"/>
        <w:jc w:val="both"/>
        <w:rPr>
          <w:b/>
        </w:rPr>
      </w:pP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A53479" w:rsidRPr="00A53479" w:rsidRDefault="00A53479" w:rsidP="00A53479">
      <w:pPr>
        <w:tabs>
          <w:tab w:val="left" w:pos="709"/>
        </w:tabs>
        <w:jc w:val="both"/>
      </w:pPr>
      <w:r w:rsidRPr="00A53479">
        <w:t xml:space="preserve"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                                                            </w:t>
      </w:r>
    </w:p>
    <w:p w:rsidR="00A53479" w:rsidRPr="00A53479" w:rsidRDefault="00A53479" w:rsidP="00A53479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A53479" w:rsidRPr="00A53479" w:rsidRDefault="00A53479" w:rsidP="00A53479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A53479" w:rsidRPr="00A53479" w:rsidRDefault="00A53479" w:rsidP="00A53479">
      <w:pPr>
        <w:pStyle w:val="afff2"/>
        <w:tabs>
          <w:tab w:val="left" w:pos="567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  <w:r w:rsidRPr="00A53479">
        <w:rPr>
          <w:rFonts w:ascii="Times New Roman" w:hAnsi="Times New Roman"/>
          <w:sz w:val="24"/>
          <w:szCs w:val="24"/>
        </w:rPr>
        <w:t xml:space="preserve"> </w:t>
      </w:r>
    </w:p>
    <w:p w:rsidR="00A53479" w:rsidRPr="00A53479" w:rsidRDefault="00A53479" w:rsidP="00A53479">
      <w:pPr>
        <w:ind w:firstLine="720"/>
        <w:jc w:val="both"/>
      </w:pPr>
      <w:r w:rsidRPr="00A53479">
        <w:t xml:space="preserve">Поставщик гарантирует, что качество Товара (оборудования) и </w:t>
      </w:r>
      <w:proofErr w:type="gramStart"/>
      <w:r w:rsidRPr="00A53479">
        <w:t>комплектующих</w:t>
      </w:r>
      <w:proofErr w:type="gramEnd"/>
      <w:r w:rsidRPr="00A53479">
        <w:t xml:space="preserve"> соответствует характеристикам завода-изготовителя.</w:t>
      </w:r>
    </w:p>
    <w:p w:rsidR="00A53479" w:rsidRPr="00A53479" w:rsidRDefault="00A53479" w:rsidP="00A53479">
      <w:pPr>
        <w:ind w:firstLine="720"/>
        <w:jc w:val="both"/>
        <w:rPr>
          <w:color w:val="FF0000"/>
        </w:rPr>
      </w:pPr>
      <w:r w:rsidRPr="00A53479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A53479" w:rsidRPr="00A53479" w:rsidRDefault="00A53479" w:rsidP="00A53479">
      <w:pPr>
        <w:tabs>
          <w:tab w:val="left" w:pos="709"/>
        </w:tabs>
        <w:jc w:val="both"/>
      </w:pPr>
      <w:r w:rsidRPr="00A53479">
        <w:t>Не требуется</w:t>
      </w:r>
    </w:p>
    <w:p w:rsidR="00A53479" w:rsidRPr="00A53479" w:rsidRDefault="00A53479" w:rsidP="00A53479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A53479" w:rsidRPr="00A53479" w:rsidRDefault="00A53479" w:rsidP="00A53479">
      <w:pPr>
        <w:tabs>
          <w:tab w:val="left" w:pos="709"/>
        </w:tabs>
        <w:jc w:val="both"/>
      </w:pPr>
      <w:r w:rsidRPr="00A53479">
        <w:tab/>
        <w:t>Наличие комплекта документов для последующей регистрации транспортного средства в государственных организациях.</w:t>
      </w:r>
    </w:p>
    <w:p w:rsidR="00A53479" w:rsidRPr="00A53479" w:rsidRDefault="00A53479" w:rsidP="00A53479">
      <w:pPr>
        <w:pStyle w:val="afff2"/>
        <w:numPr>
          <w:ilvl w:val="0"/>
          <w:numId w:val="29"/>
        </w:numPr>
        <w:tabs>
          <w:tab w:val="left" w:pos="709"/>
        </w:tabs>
        <w:spacing w:before="240"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Ind w:w="-10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559"/>
        <w:gridCol w:w="3422"/>
      </w:tblGrid>
      <w:tr w:rsidR="00A53479" w:rsidRPr="00A53479" w:rsidTr="00A53479">
        <w:trPr>
          <w:trHeight w:val="368"/>
          <w:jc w:val="right"/>
        </w:trPr>
        <w:tc>
          <w:tcPr>
            <w:tcW w:w="851" w:type="dxa"/>
          </w:tcPr>
          <w:p w:rsidR="00A53479" w:rsidRPr="00A53479" w:rsidRDefault="00A53479" w:rsidP="00A53479">
            <w:pPr>
              <w:spacing w:before="240"/>
              <w:ind w:hanging="4134"/>
              <w:jc w:val="both"/>
            </w:pPr>
            <w:r w:rsidRPr="00A53479">
              <w:t xml:space="preserve">№ </w:t>
            </w:r>
            <w:proofErr w:type="spellStart"/>
            <w:proofErr w:type="gramStart"/>
            <w:r w:rsidRPr="00A53479">
              <w:t>п</w:t>
            </w:r>
            <w:proofErr w:type="spellEnd"/>
            <w:proofErr w:type="gramEnd"/>
            <w:r w:rsidRPr="00A53479">
              <w:t>/</w:t>
            </w:r>
            <w:proofErr w:type="spellStart"/>
            <w:r w:rsidRPr="00A53479">
              <w:t>п</w:t>
            </w:r>
            <w:proofErr w:type="spellEnd"/>
          </w:p>
        </w:tc>
        <w:tc>
          <w:tcPr>
            <w:tcW w:w="4394" w:type="dxa"/>
          </w:tcPr>
          <w:p w:rsidR="00A53479" w:rsidRPr="00A53479" w:rsidRDefault="00A53479" w:rsidP="00A53479">
            <w:pPr>
              <w:spacing w:before="240"/>
              <w:jc w:val="both"/>
            </w:pPr>
            <w:r w:rsidRPr="00A53479">
              <w:t>Наименование</w:t>
            </w:r>
          </w:p>
        </w:tc>
        <w:tc>
          <w:tcPr>
            <w:tcW w:w="1559" w:type="dxa"/>
          </w:tcPr>
          <w:p w:rsidR="00A53479" w:rsidRPr="00A53479" w:rsidRDefault="00A53479" w:rsidP="00A53479">
            <w:pPr>
              <w:spacing w:before="240"/>
              <w:jc w:val="both"/>
            </w:pPr>
            <w:r w:rsidRPr="00A53479">
              <w:t>Количество,</w:t>
            </w:r>
          </w:p>
          <w:p w:rsidR="00A53479" w:rsidRPr="00A53479" w:rsidRDefault="00A53479" w:rsidP="00A53479">
            <w:pPr>
              <w:jc w:val="both"/>
            </w:pPr>
            <w:r w:rsidRPr="00A53479">
              <w:t>(штук)</w:t>
            </w:r>
          </w:p>
        </w:tc>
        <w:tc>
          <w:tcPr>
            <w:tcW w:w="3422" w:type="dxa"/>
          </w:tcPr>
          <w:p w:rsidR="00A53479" w:rsidRPr="00A53479" w:rsidRDefault="00A53479" w:rsidP="00A53479">
            <w:pPr>
              <w:spacing w:before="240"/>
              <w:jc w:val="both"/>
            </w:pPr>
            <w:r w:rsidRPr="00A53479">
              <w:t>Срок поставки</w:t>
            </w:r>
          </w:p>
        </w:tc>
      </w:tr>
      <w:tr w:rsidR="00A53479" w:rsidRPr="00A53479" w:rsidTr="00A53479">
        <w:trPr>
          <w:trHeight w:val="353"/>
          <w:jc w:val="right"/>
        </w:trPr>
        <w:tc>
          <w:tcPr>
            <w:tcW w:w="851" w:type="dxa"/>
          </w:tcPr>
          <w:p w:rsidR="00A53479" w:rsidRPr="00A53479" w:rsidRDefault="00A53479" w:rsidP="00A53479">
            <w:pPr>
              <w:ind w:left="2"/>
              <w:jc w:val="both"/>
            </w:pPr>
          </w:p>
          <w:p w:rsidR="00A53479" w:rsidRPr="00A53479" w:rsidRDefault="00A53479" w:rsidP="00A53479">
            <w:pPr>
              <w:ind w:left="2"/>
              <w:jc w:val="both"/>
            </w:pPr>
            <w:r w:rsidRPr="00A53479">
              <w:t>1.</w:t>
            </w:r>
          </w:p>
        </w:tc>
        <w:tc>
          <w:tcPr>
            <w:tcW w:w="4394" w:type="dxa"/>
          </w:tcPr>
          <w:p w:rsidR="00A53479" w:rsidRPr="00A53479" w:rsidRDefault="00A53479" w:rsidP="00A53479">
            <w:pPr>
              <w:jc w:val="both"/>
            </w:pPr>
            <w:r w:rsidRPr="00A53479">
              <w:t>Полуприцеп-контейнеровоз KOGEL модель SW24 PORT-MAXX 45 DUPLEX (или  эквивалент)</w:t>
            </w:r>
          </w:p>
        </w:tc>
        <w:tc>
          <w:tcPr>
            <w:tcW w:w="1559" w:type="dxa"/>
          </w:tcPr>
          <w:p w:rsidR="00A53479" w:rsidRPr="00A53479" w:rsidRDefault="00A53479" w:rsidP="00A53479">
            <w:pPr>
              <w:jc w:val="both"/>
            </w:pPr>
          </w:p>
          <w:p w:rsidR="00A53479" w:rsidRPr="00A53479" w:rsidRDefault="00A53479" w:rsidP="00A53479">
            <w:pPr>
              <w:jc w:val="both"/>
            </w:pPr>
            <w:r w:rsidRPr="00A53479">
              <w:t>2</w:t>
            </w:r>
          </w:p>
        </w:tc>
        <w:tc>
          <w:tcPr>
            <w:tcW w:w="3422" w:type="dxa"/>
          </w:tcPr>
          <w:p w:rsidR="00A53479" w:rsidRPr="00A53479" w:rsidRDefault="00A53479" w:rsidP="00A53479">
            <w:pPr>
              <w:jc w:val="both"/>
            </w:pPr>
            <w:r w:rsidRPr="00A53479">
              <w:t>В течение 45 (сорока пяти) рабочих дней с момента заключения договора, но не позднее 13.12.2013г.</w:t>
            </w:r>
          </w:p>
        </w:tc>
      </w:tr>
    </w:tbl>
    <w:p w:rsidR="00A53479" w:rsidRPr="00A53479" w:rsidRDefault="00A53479" w:rsidP="00A53479">
      <w:pPr>
        <w:tabs>
          <w:tab w:val="left" w:pos="709"/>
        </w:tabs>
        <w:jc w:val="both"/>
      </w:pPr>
    </w:p>
    <w:p w:rsidR="00A53479" w:rsidRPr="00A53479" w:rsidRDefault="00A53479" w:rsidP="00A53479">
      <w:pPr>
        <w:pStyle w:val="afff2"/>
        <w:numPr>
          <w:ilvl w:val="0"/>
          <w:numId w:val="29"/>
        </w:numPr>
        <w:tabs>
          <w:tab w:val="left" w:pos="709"/>
        </w:tabs>
        <w:spacing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A53479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BE5124" w:rsidRPr="004D24EB" w:rsidRDefault="00A53479" w:rsidP="004D24EB">
      <w:pPr>
        <w:tabs>
          <w:tab w:val="left" w:pos="709"/>
        </w:tabs>
        <w:jc w:val="both"/>
      </w:pPr>
      <w:r w:rsidRPr="00A53479">
        <w:t>Наличие технической документации по эксплуатации и ремонту на русском языке.</w:t>
      </w:r>
    </w:p>
    <w:sectPr w:rsidR="00BE5124" w:rsidRPr="004D24EB" w:rsidSect="004D24EB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4120931"/>
      <w:docPartObj>
        <w:docPartGallery w:val="Page Numbers (Bottom of Page)"/>
        <w:docPartUnique/>
      </w:docPartObj>
    </w:sdtPr>
    <w:sdtContent>
      <w:p w:rsidR="006C28AD" w:rsidRPr="004A2DFE" w:rsidRDefault="004318B0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D24EB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A53479" w:rsidRDefault="00BE5124" w:rsidP="00BE5124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BE5124">
      <w:rPr>
        <w:b/>
        <w:sz w:val="16"/>
        <w:szCs w:val="16"/>
      </w:rPr>
      <w:t xml:space="preserve">Открытый запрос цен в электронной форме на </w:t>
    </w:r>
    <w:r w:rsidRPr="00BE5124">
      <w:rPr>
        <w:b/>
        <w:bCs/>
        <w:color w:val="000000"/>
        <w:sz w:val="16"/>
        <w:szCs w:val="16"/>
      </w:rPr>
      <w:t xml:space="preserve">право заключения договора </w:t>
    </w:r>
    <w:r w:rsidRPr="00BE5124">
      <w:rPr>
        <w:b/>
        <w:sz w:val="16"/>
        <w:szCs w:val="16"/>
      </w:rPr>
      <w:t xml:space="preserve">на </w:t>
    </w:r>
    <w:r w:rsidRPr="00BE5124">
      <w:rPr>
        <w:b/>
        <w:bCs/>
        <w:color w:val="000000"/>
        <w:sz w:val="16"/>
        <w:szCs w:val="16"/>
      </w:rPr>
      <w:t>поставку оборудования контроля уровня жидкости для</w:t>
    </w:r>
    <w:r w:rsidRPr="00BE5124">
      <w:rPr>
        <w:b/>
        <w:sz w:val="16"/>
        <w:szCs w:val="16"/>
      </w:rPr>
      <w:t xml:space="preserve"> нужд Ленинградского отделения филиала «Северо-западный территориальный округ» ФГУП «РосРАО</w:t>
    </w:r>
    <w:r w:rsidRPr="00BE5124">
      <w:rPr>
        <w:b/>
        <w:bCs/>
        <w:color w:val="000000"/>
        <w:sz w:val="16"/>
        <w:szCs w:val="16"/>
      </w:rPr>
      <w:t>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0"/>
    <w:lvl w:ilvl="0" w:tplc="564E604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C37E3B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BEC4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6C70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648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7408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FCC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02A0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1A0F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11"/>
    <w:lvl w:ilvl="0" w:tplc="B5DADA28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DB84EC54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DD4E77F0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D6FAE878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D0E81308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372A596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02CEBE4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53124006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9A3A1CB4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name w:val="WW8Num6"/>
    <w:lvl w:ilvl="0" w:tplc="E64A63B4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C3AC4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1C3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E8D4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E8A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646F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AD4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1ED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F62F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lvl w:ilvl="0" w:tplc="11487CE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724" w:hanging="360"/>
      </w:pPr>
    </w:lvl>
    <w:lvl w:ilvl="2" w:tplc="04190005" w:tentative="1">
      <w:start w:val="1"/>
      <w:numFmt w:val="lowerRoman"/>
      <w:lvlText w:val="%3."/>
      <w:lvlJc w:val="right"/>
      <w:pPr>
        <w:ind w:left="2444" w:hanging="180"/>
      </w:pPr>
    </w:lvl>
    <w:lvl w:ilvl="3" w:tplc="04190001" w:tentative="1">
      <w:start w:val="1"/>
      <w:numFmt w:val="decimal"/>
      <w:lvlText w:val="%4."/>
      <w:lvlJc w:val="left"/>
      <w:pPr>
        <w:ind w:left="3164" w:hanging="360"/>
      </w:pPr>
    </w:lvl>
    <w:lvl w:ilvl="4" w:tplc="04190003" w:tentative="1">
      <w:start w:val="1"/>
      <w:numFmt w:val="lowerLetter"/>
      <w:lvlText w:val="%5."/>
      <w:lvlJc w:val="left"/>
      <w:pPr>
        <w:ind w:left="3884" w:hanging="360"/>
      </w:pPr>
    </w:lvl>
    <w:lvl w:ilvl="5" w:tplc="04190005" w:tentative="1">
      <w:start w:val="1"/>
      <w:numFmt w:val="lowerRoman"/>
      <w:lvlText w:val="%6."/>
      <w:lvlJc w:val="right"/>
      <w:pPr>
        <w:ind w:left="4604" w:hanging="180"/>
      </w:pPr>
    </w:lvl>
    <w:lvl w:ilvl="6" w:tplc="04190001" w:tentative="1">
      <w:start w:val="1"/>
      <w:numFmt w:val="decimal"/>
      <w:lvlText w:val="%7."/>
      <w:lvlJc w:val="left"/>
      <w:pPr>
        <w:ind w:left="5324" w:hanging="360"/>
      </w:pPr>
    </w:lvl>
    <w:lvl w:ilvl="7" w:tplc="04190003" w:tentative="1">
      <w:start w:val="1"/>
      <w:numFmt w:val="lowerLetter"/>
      <w:lvlText w:val="%8."/>
      <w:lvlJc w:val="left"/>
      <w:pPr>
        <w:ind w:left="6044" w:hanging="360"/>
      </w:pPr>
    </w:lvl>
    <w:lvl w:ilvl="8" w:tplc="0419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name w:val="WW8Num3"/>
    <w:lvl w:ilvl="0" w:tplc="7C82FA7A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DE84F4AE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3BB4F130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13D06E26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3E00DF06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0F1C1BB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92066C86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D198677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B024DED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5F66275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8C2E431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258E28F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3FC3C7C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E7C2B90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37E487FA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53DC9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4486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6C38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E29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88EB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DA9C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3E12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9CEC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308B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D954ECEE">
      <w:start w:val="1"/>
      <w:numFmt w:val="decimal"/>
      <w:lvlText w:val="%1."/>
      <w:lvlJc w:val="left"/>
      <w:pPr>
        <w:ind w:left="720" w:hanging="360"/>
      </w:pPr>
    </w:lvl>
    <w:lvl w:ilvl="1" w:tplc="EE5E42FA">
      <w:start w:val="1"/>
      <w:numFmt w:val="lowerLetter"/>
      <w:lvlText w:val="%2."/>
      <w:lvlJc w:val="left"/>
      <w:pPr>
        <w:ind w:left="1440" w:hanging="360"/>
      </w:pPr>
    </w:lvl>
    <w:lvl w:ilvl="2" w:tplc="E5DA8344">
      <w:start w:val="1"/>
      <w:numFmt w:val="lowerRoman"/>
      <w:lvlText w:val="%3."/>
      <w:lvlJc w:val="right"/>
      <w:pPr>
        <w:ind w:left="2160" w:hanging="180"/>
      </w:pPr>
    </w:lvl>
    <w:lvl w:ilvl="3" w:tplc="5844C362">
      <w:start w:val="1"/>
      <w:numFmt w:val="decimal"/>
      <w:lvlText w:val="%4."/>
      <w:lvlJc w:val="left"/>
      <w:pPr>
        <w:ind w:left="2880" w:hanging="360"/>
      </w:pPr>
    </w:lvl>
    <w:lvl w:ilvl="4" w:tplc="33A6CB4E">
      <w:start w:val="1"/>
      <w:numFmt w:val="lowerLetter"/>
      <w:lvlText w:val="%5."/>
      <w:lvlJc w:val="left"/>
      <w:pPr>
        <w:ind w:left="3600" w:hanging="360"/>
      </w:pPr>
    </w:lvl>
    <w:lvl w:ilvl="5" w:tplc="1C788AC6">
      <w:start w:val="1"/>
      <w:numFmt w:val="lowerRoman"/>
      <w:lvlText w:val="%6."/>
      <w:lvlJc w:val="right"/>
      <w:pPr>
        <w:ind w:left="4320" w:hanging="180"/>
      </w:pPr>
    </w:lvl>
    <w:lvl w:ilvl="6" w:tplc="6A606348">
      <w:start w:val="1"/>
      <w:numFmt w:val="decimal"/>
      <w:lvlText w:val="%7."/>
      <w:lvlJc w:val="left"/>
      <w:pPr>
        <w:ind w:left="5040" w:hanging="360"/>
      </w:pPr>
    </w:lvl>
    <w:lvl w:ilvl="7" w:tplc="5322B576">
      <w:start w:val="1"/>
      <w:numFmt w:val="lowerLetter"/>
      <w:lvlText w:val="%8."/>
      <w:lvlJc w:val="left"/>
      <w:pPr>
        <w:ind w:left="5760" w:hanging="360"/>
      </w:pPr>
    </w:lvl>
    <w:lvl w:ilvl="8" w:tplc="F03A62F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33FEFF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4047FA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46B1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0ED1F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7ECDB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5E54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A05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28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E03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0B90FB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260D2F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E42187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A18C1C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8DCCD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BF2206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4D4DFE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B44552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9AE251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B21C4CC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51AE75C" w:tentative="1">
      <w:start w:val="1"/>
      <w:numFmt w:val="lowerLetter"/>
      <w:lvlText w:val="%2."/>
      <w:lvlJc w:val="left"/>
      <w:pPr>
        <w:ind w:left="1440" w:hanging="360"/>
      </w:pPr>
    </w:lvl>
    <w:lvl w:ilvl="2" w:tplc="339C5076" w:tentative="1">
      <w:start w:val="1"/>
      <w:numFmt w:val="lowerRoman"/>
      <w:lvlText w:val="%3."/>
      <w:lvlJc w:val="right"/>
      <w:pPr>
        <w:ind w:left="2160" w:hanging="180"/>
      </w:pPr>
    </w:lvl>
    <w:lvl w:ilvl="3" w:tplc="3AEE2E82" w:tentative="1">
      <w:start w:val="1"/>
      <w:numFmt w:val="decimal"/>
      <w:lvlText w:val="%4."/>
      <w:lvlJc w:val="left"/>
      <w:pPr>
        <w:ind w:left="2880" w:hanging="360"/>
      </w:pPr>
    </w:lvl>
    <w:lvl w:ilvl="4" w:tplc="9574F3C8" w:tentative="1">
      <w:start w:val="1"/>
      <w:numFmt w:val="lowerLetter"/>
      <w:lvlText w:val="%5."/>
      <w:lvlJc w:val="left"/>
      <w:pPr>
        <w:ind w:left="3600" w:hanging="360"/>
      </w:pPr>
    </w:lvl>
    <w:lvl w:ilvl="5" w:tplc="E0BC4E48" w:tentative="1">
      <w:start w:val="1"/>
      <w:numFmt w:val="lowerRoman"/>
      <w:lvlText w:val="%6."/>
      <w:lvlJc w:val="right"/>
      <w:pPr>
        <w:ind w:left="4320" w:hanging="180"/>
      </w:pPr>
    </w:lvl>
    <w:lvl w:ilvl="6" w:tplc="7F8459BC" w:tentative="1">
      <w:start w:val="1"/>
      <w:numFmt w:val="decimal"/>
      <w:lvlText w:val="%7."/>
      <w:lvlJc w:val="left"/>
      <w:pPr>
        <w:ind w:left="5040" w:hanging="360"/>
      </w:pPr>
    </w:lvl>
    <w:lvl w:ilvl="7" w:tplc="F91AE9D2" w:tentative="1">
      <w:start w:val="1"/>
      <w:numFmt w:val="lowerLetter"/>
      <w:lvlText w:val="%8."/>
      <w:lvlJc w:val="left"/>
      <w:pPr>
        <w:ind w:left="5760" w:hanging="360"/>
      </w:pPr>
    </w:lvl>
    <w:lvl w:ilvl="8" w:tplc="B20C18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0F9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8B0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4EB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479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124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0D62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C4FD37-78DE-4AB6-986C-D57E8D030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6</Pages>
  <Words>1661</Words>
  <Characters>11665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446</cp:revision>
  <cp:lastPrinted>2012-09-26T11:12:00Z</cp:lastPrinted>
  <dcterms:created xsi:type="dcterms:W3CDTF">2012-03-23T07:01:00Z</dcterms:created>
  <dcterms:modified xsi:type="dcterms:W3CDTF">2013-10-14T07:25:00Z</dcterms:modified>
</cp:coreProperties>
</file>