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129" w:rsidRPr="00967129" w:rsidRDefault="00967129" w:rsidP="009671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x-none" w:eastAsia="x-none"/>
        </w:rPr>
      </w:pPr>
      <w:bookmarkStart w:id="0" w:name="_Ref319678142"/>
      <w:bookmarkStart w:id="1" w:name="_Toc319917404"/>
      <w:r w:rsidRPr="00967129">
        <w:rPr>
          <w:rFonts w:ascii="Times New Roman" w:eastAsia="Times New Roman" w:hAnsi="Times New Roman" w:cs="Times New Roman"/>
          <w:b/>
          <w:szCs w:val="24"/>
          <w:lang w:val="x-none" w:eastAsia="x-none"/>
        </w:rPr>
        <w:t>ФЕДЕРАЛЬНОЕ ГОСУДАРСТВЕННОЕ УНИТАРНОЕ ПРЕДПРИЯТИЕ</w:t>
      </w:r>
    </w:p>
    <w:p w:rsidR="00967129" w:rsidRPr="00967129" w:rsidRDefault="00967129" w:rsidP="009671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x-none" w:eastAsia="x-none"/>
        </w:rPr>
      </w:pPr>
      <w:r w:rsidRPr="00967129">
        <w:rPr>
          <w:rFonts w:ascii="Times New Roman" w:eastAsia="Times New Roman" w:hAnsi="Times New Roman" w:cs="Times New Roman"/>
          <w:b/>
          <w:szCs w:val="24"/>
          <w:lang w:val="x-none" w:eastAsia="x-none"/>
        </w:rPr>
        <w:t>«СПЕЦИАЛЬНОЕ НАУЧНО-ПРОИЗВОДСТВЕННОЕ ОБЪЕДИНЕНИЕ</w:t>
      </w:r>
      <w:r w:rsidRPr="00967129">
        <w:rPr>
          <w:rFonts w:ascii="Times New Roman" w:eastAsia="Times New Roman" w:hAnsi="Times New Roman" w:cs="Times New Roman"/>
          <w:b/>
          <w:szCs w:val="24"/>
          <w:lang w:eastAsia="x-none"/>
        </w:rPr>
        <w:t xml:space="preserve"> </w:t>
      </w:r>
      <w:r w:rsidRPr="00967129">
        <w:rPr>
          <w:rFonts w:ascii="Times New Roman" w:eastAsia="Times New Roman" w:hAnsi="Times New Roman" w:cs="Times New Roman"/>
          <w:b/>
          <w:szCs w:val="24"/>
          <w:lang w:val="x-none" w:eastAsia="x-none"/>
        </w:rPr>
        <w:t>«ЭЛЕРОН»</w:t>
      </w:r>
    </w:p>
    <w:p w:rsidR="00967129" w:rsidRPr="00967129" w:rsidRDefault="00967129" w:rsidP="00967129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49DC2" wp14:editId="0E54FE03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29210" t="36830" r="29210" b="2984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/Sy0OzQIAAJ8FAAAOAAAAAAAAAAAAAAAAAC4CAABkcnMvZTJvRG9jLnhtbFBL&#10;AQItABQABgAIAAAAIQCZXjEc2wAAAAYBAAAPAAAAAAAAAAAAAAAAACcFAABkcnMvZG93bnJldi54&#10;bWxQSwUGAAAAAAQABADzAAAALwYAAAAA&#10;" strokeweight="1.59mm">
                <v:stroke joinstyle="miter"/>
              </v:line>
            </w:pict>
          </mc:Fallback>
        </mc:AlternateContent>
      </w:r>
      <w:r w:rsidRPr="00967129">
        <w:rPr>
          <w:rFonts w:ascii="Times New Roman" w:eastAsia="Times New Roman" w:hAnsi="Times New Roman" w:cs="Times New Roman"/>
          <w:szCs w:val="24"/>
          <w:lang w:val="x-none" w:eastAsia="x-none"/>
        </w:rPr>
        <w:t xml:space="preserve"> </w:t>
      </w:r>
    </w:p>
    <w:p w:rsidR="00967129" w:rsidRPr="00967129" w:rsidRDefault="00967129" w:rsidP="00967129">
      <w:pPr>
        <w:keepNext/>
        <w:tabs>
          <w:tab w:val="left" w:pos="1134"/>
          <w:tab w:val="left" w:pos="153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</w:pPr>
    </w:p>
    <w:p w:rsidR="00967129" w:rsidRPr="00967129" w:rsidRDefault="00967129" w:rsidP="00967129">
      <w:pPr>
        <w:keepNext/>
        <w:tabs>
          <w:tab w:val="left" w:pos="1134"/>
          <w:tab w:val="left" w:pos="153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</w:pPr>
    </w:p>
    <w:p w:rsidR="00967129" w:rsidRPr="00967129" w:rsidRDefault="00967129" w:rsidP="00967129">
      <w:pPr>
        <w:keepNext/>
        <w:tabs>
          <w:tab w:val="left" w:pos="1134"/>
          <w:tab w:val="left" w:pos="153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</w:pPr>
    </w:p>
    <w:p w:rsidR="00967129" w:rsidRPr="00967129" w:rsidRDefault="00967129" w:rsidP="00967129">
      <w:pPr>
        <w:keepNext/>
        <w:tabs>
          <w:tab w:val="left" w:pos="1134"/>
          <w:tab w:val="left" w:pos="153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</w:pPr>
    </w:p>
    <w:p w:rsidR="00967129" w:rsidRPr="00967129" w:rsidRDefault="00967129" w:rsidP="00967129">
      <w:pPr>
        <w:keepNext/>
        <w:tabs>
          <w:tab w:val="left" w:pos="1134"/>
          <w:tab w:val="left" w:pos="153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</w:pPr>
    </w:p>
    <w:p w:rsidR="00967129" w:rsidRPr="00967129" w:rsidRDefault="00967129" w:rsidP="00967129">
      <w:pPr>
        <w:keepNext/>
        <w:tabs>
          <w:tab w:val="left" w:pos="1134"/>
          <w:tab w:val="left" w:pos="153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2" w:name="_Toc326685843"/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3" w:name="_Toc347312085"/>
      <w:bookmarkEnd w:id="2"/>
      <w:r w:rsidRPr="00967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АУКЦИОННАЯ ДОКУМЕНТАЦИЯ</w:t>
      </w:r>
      <w:bookmarkEnd w:id="3"/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на право заключения договора на поставку трансформаторной подстанции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том 2 «ТЕХНИЧЕСКАЯ ЧАСТЬ»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sz w:val="28"/>
          <w:szCs w:val="28"/>
          <w:lang w:eastAsia="ru-RU"/>
        </w:rPr>
        <w:t>2013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bookmarkEnd w:id="0"/>
    <w:bookmarkEnd w:id="1"/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Техническое задание 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стандартного промышленного оборудования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объекта в </w:t>
      </w:r>
      <w:proofErr w:type="spellStart"/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зерск</w:t>
      </w:r>
      <w:proofErr w:type="spellEnd"/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Челябинской обл.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967129" w:rsidRPr="00967129" w:rsidRDefault="00967129" w:rsidP="0096712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967129" w:rsidRPr="00967129" w:rsidRDefault="00967129" w:rsidP="0096712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967129" w:rsidRPr="00967129" w:rsidRDefault="00967129" w:rsidP="0096712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967129" w:rsidRPr="00967129" w:rsidRDefault="00967129" w:rsidP="0096712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967129" w:rsidRPr="00967129" w:rsidRDefault="00967129" w:rsidP="0096712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Требования к контрольно-измерительным приборам и автоматике</w:t>
      </w:r>
    </w:p>
    <w:p w:rsidR="00967129" w:rsidRPr="00967129" w:rsidRDefault="00967129" w:rsidP="0096712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к упаковке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967129" w:rsidRPr="00967129" w:rsidRDefault="00967129" w:rsidP="00967129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967129" w:rsidRPr="00967129" w:rsidRDefault="00967129" w:rsidP="00967129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967129" w:rsidRPr="00967129" w:rsidRDefault="00967129" w:rsidP="00967129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СРОКУ ПРЕДОСТАВЛЕНИЯ ГАРАНТИЙ</w:t>
      </w:r>
    </w:p>
    <w:p w:rsidR="00967129" w:rsidRPr="00967129" w:rsidRDefault="00967129" w:rsidP="0096712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РАЗДЕЛ 8. ТРЕБОВАНИЯ К КОЛИЧЕСТВУ И СРОКУ ПОСТАВКИ 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67129" w:rsidRPr="00967129" w:rsidTr="00712B1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Трансформаторная подстанция БКТП 2х400/6/0,4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(или эквивалент).</w:t>
            </w: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Поставляемое оборудование должно быть новым, выпуск не ранее 2013 года, (не бывшим в употреблении, не восстановленным, не являться выставочными образцами, свободным от  прав третьих лиц.</w:t>
            </w:r>
            <w:proofErr w:type="gramEnd"/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Технические характеристики оборудования, подтверждающие его новизну: паспортные даты изготовления 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комплектующих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Необходимость обязательной сертификации.</w:t>
            </w: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67129" w:rsidRPr="00967129" w:rsidTr="00712B1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Общепромышленное оборудование.</w:t>
            </w: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67129" w:rsidRPr="00967129" w:rsidTr="00712B1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исполнение: северное</w:t>
            </w: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967129" w:rsidRPr="00967129" w:rsidTr="00712B14">
        <w:trPr>
          <w:trHeight w:val="335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967129" w:rsidRPr="00967129" w:rsidTr="00712B14">
        <w:trPr>
          <w:trHeight w:val="335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74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1"/>
                <w:sz w:val="26"/>
                <w:szCs w:val="26"/>
                <w:lang w:eastAsia="ru-RU"/>
              </w:rPr>
              <w:t>Строительная часть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right="154" w:firstLine="7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БКТПБ серии «Неман» представляет собой одноэтажное здание с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внутренним коридором обслуживания, изготовляемое из высокопрочного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железобетона со следующими характеристиками оболочки: класс бетона по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прочности на сжатие – В30 (400 кгс/см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), марка бетона по морозостойкости -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F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100, водонепроницаемости -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W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6. Конструктивно подстанция собирается из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трех составных частей: объемного кабельного полуэтажа, являющегося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одновременно фундаментом БКТПБ, монолитного железобетонного корпуса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крыши, которая изготавливается из железобетона и имеет декоративное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 xml:space="preserve">покрытие из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металлочерепицы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34" w:right="86" w:firstLine="7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Корпус подстанции, представляет собой объемный железобетонный короб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br/>
              <w:t>прямоугольной формы, изготовляемый посредством формового заводского литья.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Стены и пол представляют собой единую оболочку, арматурные элементы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которой заливаются бетоном непосредственно в заводских условиях. Длина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 xml:space="preserve">одного блока основного модуля составляет </w:t>
            </w:r>
            <w:smartTag w:uri="urn:schemas-microsoft-com:office:smarttags" w:element="metricconverter">
              <w:smartTagPr>
                <w:attr w:name="ProductID" w:val="6100 мм"/>
              </w:smartTagPr>
              <w:r w:rsidRPr="00967129">
                <w:rPr>
                  <w:rFonts w:ascii="Times New Roman" w:eastAsia="Times New Roman" w:hAnsi="Times New Roman" w:cs="Times New Roman"/>
                  <w:iCs/>
                  <w:color w:val="000000"/>
                  <w:sz w:val="26"/>
                  <w:szCs w:val="26"/>
                  <w:lang w:eastAsia="ru-RU"/>
                </w:rPr>
                <w:t>6100 мм</w:t>
              </w:r>
            </w:smartTag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. Ширина подстанции для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модулей указанной длины, в зависимости от размещаемого в нем оборудования,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составляет для различных вариантов 2350 и </w:t>
            </w:r>
            <w:smartTag w:uri="urn:schemas-microsoft-com:office:smarttags" w:element="metricconverter">
              <w:smartTagPr>
                <w:attr w:name="ProductID" w:val="2600 мм"/>
              </w:smartTagPr>
              <w:r w:rsidRPr="00967129">
                <w:rPr>
                  <w:rFonts w:ascii="Times New Roman" w:eastAsia="Times New Roman" w:hAnsi="Times New Roman" w:cs="Times New Roman"/>
                  <w:iCs/>
                  <w:color w:val="000000"/>
                  <w:sz w:val="26"/>
                  <w:szCs w:val="26"/>
                  <w:lang w:eastAsia="ru-RU"/>
                </w:rPr>
                <w:t>2600 мм</w:t>
              </w:r>
            </w:smartTag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. Стандартная высота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 xml:space="preserve">бетонных модулей составляет </w:t>
            </w:r>
            <w:smartTag w:uri="urn:schemas-microsoft-com:office:smarttags" w:element="metricconverter">
              <w:smartTagPr>
                <w:attr w:name="ProductID" w:val="2250 мм"/>
              </w:smartTagPr>
              <w:r w:rsidRPr="00967129">
                <w:rPr>
                  <w:rFonts w:ascii="Times New Roman" w:eastAsia="Times New Roman" w:hAnsi="Times New Roman" w:cs="Times New Roman"/>
                  <w:iCs/>
                  <w:color w:val="000000"/>
                  <w:sz w:val="26"/>
                  <w:szCs w:val="26"/>
                  <w:lang w:eastAsia="ru-RU"/>
                </w:rPr>
                <w:t>2250 мм</w:t>
              </w:r>
            </w:smartTag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58" w:right="58" w:firstLine="7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Камера трансформатора отделена от помещения распределительных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lastRenderedPageBreak/>
              <w:t>устройств огнестойкой перегородкой, со степенью огнестойкости 1 час. Корпус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1"/>
                <w:sz w:val="26"/>
                <w:szCs w:val="26"/>
                <w:lang w:eastAsia="ru-RU"/>
              </w:rPr>
              <w:t>БКТПБ имеет отверстия естественной вентиляции, закрытые решетками жалюзи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t>специальной конструкции, которые обеспечивают степень защиты встроенного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оборудования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IP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43.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Толщина стенки бетонного модуля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 xml:space="preserve">составляет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967129">
                <w:rPr>
                  <w:rFonts w:ascii="Times New Roman" w:eastAsia="Times New Roman" w:hAnsi="Times New Roman" w:cs="Times New Roman"/>
                  <w:iCs/>
                  <w:color w:val="000000"/>
                  <w:spacing w:val="-1"/>
                  <w:sz w:val="26"/>
                  <w:szCs w:val="26"/>
                  <w:lang w:eastAsia="ru-RU"/>
                </w:rPr>
                <w:t>90 мм</w:t>
              </w:r>
            </w:smartTag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. В полу коридора обслуживания размещены люки доступа в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кабельный отсек, закрытые металлическими крышками. Все металлические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элементы подстанции, которые в процессе эксплуатации могут подвергаться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агрессивному воздействию окружающей среды, выполнены из оцинкованного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листового железа, покрытого порошковой краской, позволяющим сохранять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заданные антикоррозионные свойства в течение всего срока службы.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96" w:firstLine="75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Объемный кабельный полуэтаж представляет собой железобетонный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подвал (отсек), предназначенный для ввода и вывода питающих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распределительных линий высокого и низкого напряжения и прокладки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соединительных кабельных перемычек. Во время монтажа кабельный полуэтаж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устанавливается на предварительно подготовленную выровненную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песчано-гравийную подушку. В качестве фундаментной основы дополнительно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устанавливается железобетонная плита.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96" w:firstLine="75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column"/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t>Подземная часть модуля содержит два выделенных отсека, один из которых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располагается под камерой трансформатора.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Второй отсек служит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непосредственно для прокладки и подключения кабельных линий высокого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низкого напряжения. С наружной стороны боковых стенок кабельного отсека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  <w:t>расположены универсальные прямоугольные окна, предназначенные для ввода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кабельных линий. Данные отверстия заполнены предварительно ослабленным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>по периметру окна бетоном, который легко удаляется на месте установки с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помощью зубила и молотка или легкой кувалды. Стандартное исполнение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подстанции предусматривает изготовление кабельного полуэтажа высотой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900 мм.</w:t>
            </w:r>
          </w:p>
          <w:p w:rsidR="00967129" w:rsidRPr="00967129" w:rsidRDefault="00967129" w:rsidP="00967129">
            <w:pPr>
              <w:shd w:val="clear" w:color="auto" w:fill="FFFFFF"/>
              <w:spacing w:before="10" w:after="0" w:line="312" w:lineRule="exact"/>
              <w:ind w:left="38" w:right="211" w:firstLine="75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>Подстанция комплектуется металлической декоративной двухскатной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крышей, которая устанавливается поверх бетонной. Конструкция крыши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позволяет обеспечить надежную защиту оборудования от попадания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атмосферных осадков внутрь подстанции через места стыка бетонного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корпуса и крыши.</w:t>
            </w:r>
          </w:p>
          <w:p w:rsidR="00967129" w:rsidRPr="00967129" w:rsidRDefault="00967129" w:rsidP="00967129">
            <w:pPr>
              <w:shd w:val="clear" w:color="auto" w:fill="FFFFFF"/>
              <w:spacing w:before="10" w:after="0" w:line="312" w:lineRule="exact"/>
              <w:ind w:left="38" w:right="211" w:firstLine="75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>Заводской монтаж оборудования</w:t>
            </w:r>
          </w:p>
          <w:p w:rsidR="00967129" w:rsidRPr="00967129" w:rsidRDefault="00967129" w:rsidP="00967129">
            <w:pPr>
              <w:shd w:val="clear" w:color="auto" w:fill="FFFFFF"/>
              <w:spacing w:before="10" w:after="0" w:line="312" w:lineRule="exact"/>
              <w:ind w:left="62" w:right="154" w:firstLine="75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Подстанции поставляются на место установки с полностью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смонтированными в пределах модуля главными и вспомогательными цепями.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В комплектацию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устанавливаемого электрооборудования входят  распределительное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t xml:space="preserve">устройство высокого напряжения, низковольтное комплектное устройство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распределения и управления, шкаф собственных нужд, системы отопления 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освещения. Силовой трансформатор входит в комплект поставки.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Оборудование учета электроэнергии, автоматического ввода резерва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другие системы являются интегральными элементами и устанавливаются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согласно опросному листу.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15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margin">
                        <wp:posOffset>14005560</wp:posOffset>
                      </wp:positionH>
                      <wp:positionV relativeFrom="paragraph">
                        <wp:posOffset>-301625</wp:posOffset>
                      </wp:positionV>
                      <wp:extent cx="0" cy="10085705"/>
                      <wp:effectExtent l="7620" t="8890" r="11430" b="1143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085705"/>
                              </a:xfrm>
                              <a:prstGeom prst="line">
                                <a:avLst/>
                              </a:prstGeom>
                              <a:noFill/>
                              <a:ln w="889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102.8pt,-23.75pt" to="1102.8pt,7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" o:allowincell="f" strokeweight=".7pt">
                      <w10:wrap anchorx="margin"/>
                    </v:line>
                  </w:pict>
                </mc:Fallback>
              </mc:AlternateConten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>Распределительные устройства ВН</w:t>
            </w:r>
          </w:p>
          <w:p w:rsidR="00967129" w:rsidRPr="00967129" w:rsidRDefault="00967129" w:rsidP="00967129">
            <w:pPr>
              <w:shd w:val="clear" w:color="auto" w:fill="FFFFFF"/>
              <w:spacing w:before="10" w:after="0" w:line="312" w:lineRule="exact"/>
              <w:ind w:left="72" w:right="106" w:firstLine="9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В качестве комплектных распределительных устройств на  стороне ВН в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lastRenderedPageBreak/>
              <w:t xml:space="preserve">БКТПБ применяются ячейки серии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ROTOBLOK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72" w:right="62" w:firstLine="9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 xml:space="preserve">В качестве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коммутационных аппаратов в ячейках применяются автогазовые выключатели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нагрузки. Защита трансформатора осуществляется комбинированной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установкой плавких предохранителей и выключателей нагрузки. Для защиты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трансформатора от перегрузки и протекания сквозных токов короткого замыкания с помощью плавких предохранителей выключатель нагрузки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 xml:space="preserve">дополнительно оборудуется специальным устройством, которое производит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отключение аппарата в случае перегорания хотя бы одного предохранителя.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72" w:firstLine="9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 xml:space="preserve">На   передней   панели   шкафа   КРУ  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val="en-US" w:eastAsia="ru-RU"/>
              </w:rPr>
              <w:t>ROTOBLOK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 xml:space="preserve">  размещаются   механическая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 xml:space="preserve">мнемосхема    и    световая    сигнализация,    отражающие    положение    контактов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коммутационных аппаратов и наличие напряжения на кабельной линии, а также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 xml:space="preserve">расположены   гнезда  доступа    для    оперирования    выключателем    нагрузки,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разъединителями и заземлителями и органы управления прочими системами 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 xml:space="preserve">механизмами.   Все  присоединения   имеют   весь   набор   оперативных   блокировок,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 xml:space="preserve">предотвращающих   несанкционированные   действия   и   доступ   к  токоведущим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элементам    при    наличии    напряжения    в    шкафу.    В    КРУ    серии   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val="en-US" w:eastAsia="ru-RU"/>
              </w:rPr>
              <w:t>ROTOBLOK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 xml:space="preserve">предусмотрены   механические   блокировки,    препятствующие    открытию   двери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шкафа при наличии напряжения в цепи присоединения и отключенном положении заземлителя.</w:t>
            </w:r>
          </w:p>
          <w:p w:rsidR="00967129" w:rsidRPr="00967129" w:rsidRDefault="00967129" w:rsidP="00967129">
            <w:pPr>
              <w:shd w:val="clear" w:color="auto" w:fill="FFFFFF"/>
              <w:tabs>
                <w:tab w:val="left" w:pos="874"/>
              </w:tabs>
              <w:spacing w:before="5" w:after="0" w:line="312" w:lineRule="exact"/>
              <w:ind w:left="24" w:firstLine="75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Для организации измерения и учета электроэнергии на стороне высокого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 xml:space="preserve">напряжения шкафы комплектуются трансформаторами тока серии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val="en-US" w:eastAsia="ru-RU"/>
              </w:rPr>
              <w:t>IMZ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 xml:space="preserve">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трансформаторами напряжения серии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UMZ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производства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ABB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. Для защиты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силового трансформатора от возможных перенапряжений в ячейку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>трансформатора дополнительно устанавливаются нелинейные ограничители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перенапряжений серии ОПН-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PT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/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TEL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. Для измерения тока однофазного замыкания на землю и организации соответствующих защит в ячейках предусмотрена 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ab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установка   трансформаторов   тока   нулевой   последовательности.</w:t>
            </w:r>
          </w:p>
          <w:p w:rsidR="00967129" w:rsidRPr="00967129" w:rsidRDefault="00967129" w:rsidP="00967129">
            <w:pPr>
              <w:shd w:val="clear" w:color="auto" w:fill="FFFFFF"/>
              <w:spacing w:before="10" w:after="0" w:line="312" w:lineRule="exact"/>
              <w:ind w:left="10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column"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6"/>
                <w:sz w:val="26"/>
                <w:szCs w:val="26"/>
                <w:lang w:eastAsia="ru-RU"/>
              </w:rPr>
              <w:t>Силовые трансформаторы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26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t>В БКТПБ устанавливаются силовые трансформаторы литой изоляцией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типа ТСЗ мощностью 4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 xml:space="preserve">00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кВА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производства СВЭЛ 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(или аналог)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Стандартная комплектация трансформатора: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46"/>
              </w:tabs>
              <w:autoSpaceDE w:val="0"/>
              <w:autoSpaceDN w:val="0"/>
              <w:adjustRightInd w:val="0"/>
              <w:spacing w:before="34"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температурные датчики (в обмотках и в магнитной системе);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46"/>
              </w:tabs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блок контроля температур;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46"/>
              </w:tabs>
              <w:autoSpaceDE w:val="0"/>
              <w:autoSpaceDN w:val="0"/>
              <w:adjustRightInd w:val="0"/>
              <w:spacing w:before="29" w:after="0" w:line="312" w:lineRule="exact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>транспортные колеса (продольный и поперечный ход);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46"/>
              </w:tabs>
              <w:autoSpaceDE w:val="0"/>
              <w:autoSpaceDN w:val="0"/>
              <w:adjustRightInd w:val="0"/>
              <w:spacing w:before="5" w:after="0" w:line="312" w:lineRule="exact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болты заземления;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28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крепеж    для    подсоединения    к    отводам    высокой    и    низкой    сторон трансформатора.</w:t>
            </w:r>
          </w:p>
          <w:p w:rsidR="00967129" w:rsidRPr="00967129" w:rsidRDefault="00967129" w:rsidP="00967129">
            <w:pPr>
              <w:shd w:val="clear" w:color="auto" w:fill="FFFFFF"/>
              <w:spacing w:before="14" w:after="0" w:line="312" w:lineRule="exact"/>
              <w:ind w:left="298" w:right="379" w:firstLine="754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 xml:space="preserve">Степень защиты - до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val="en-US" w:eastAsia="ru-RU"/>
              </w:rPr>
              <w:t>IP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 xml:space="preserve">54-. Класс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>нагревостойкости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 xml:space="preserve"> обмоток -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val="en-US" w:eastAsia="ru-RU"/>
              </w:rPr>
              <w:t>F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>, класс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пожаробезопасности -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F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1, климатического исполнения - С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2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, воздействия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окружающей среды - Е2.</w:t>
            </w:r>
          </w:p>
          <w:p w:rsidR="00967129" w:rsidRPr="00967129" w:rsidRDefault="00967129" w:rsidP="00967129">
            <w:pPr>
              <w:shd w:val="clear" w:color="auto" w:fill="FFFFFF"/>
              <w:spacing w:before="14" w:after="0" w:line="312" w:lineRule="exact"/>
              <w:ind w:left="298" w:right="379" w:firstLine="7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1"/>
                <w:sz w:val="26"/>
                <w:szCs w:val="26"/>
                <w:lang w:eastAsia="ru-RU"/>
              </w:rPr>
              <w:t>Распределительные устройства НН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312" w:right="326" w:firstLine="7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>В качестве комплектных распределительных устройств распределения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управления на стороне низкого напряжения в БКТПБ применяются ячейки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 xml:space="preserve">серии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val="en-US" w:eastAsia="ru-RU"/>
              </w:rPr>
              <w:t>ZR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-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val="en-US" w:eastAsia="ru-RU"/>
              </w:rPr>
              <w:t>W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 xml:space="preserve">. 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Данное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 xml:space="preserve"> НКУ имеет модульную конструкцию, состоящую из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функциональных камер: отсека сборных шин, отсека коммутационных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lastRenderedPageBreak/>
              <w:t xml:space="preserve">аппаратов и отсека кабельных и шинных присоединений. Шкафы изготовлены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 xml:space="preserve">из оцинкованного листового металла, покрытого порошковым лаком. В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распределительном устройстве серии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ZR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-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W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в шкафах ввода, секционирования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и ячейках отходящих линий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примененяются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 автоматические выключатели во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втычном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 xml:space="preserve"> исполнении. Все фасадные панели отсеков НКУ имеют встроенные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замки, ограничивающие несанкционированный доступ обслуживающего персонала к токоведущим частям.</w:t>
            </w:r>
          </w:p>
          <w:p w:rsidR="00967129" w:rsidRPr="00967129" w:rsidRDefault="00967129" w:rsidP="00967129">
            <w:pPr>
              <w:shd w:val="clear" w:color="auto" w:fill="FFFFFF"/>
              <w:spacing w:before="10" w:after="0" w:line="317" w:lineRule="exact"/>
              <w:ind w:left="75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Устройство автоматического ввода резерва (АВР)</w:t>
            </w:r>
          </w:p>
          <w:p w:rsidR="00967129" w:rsidRPr="00967129" w:rsidRDefault="00967129" w:rsidP="00967129">
            <w:pPr>
              <w:shd w:val="clear" w:color="auto" w:fill="FFFFFF"/>
              <w:spacing w:after="0" w:line="317" w:lineRule="exact"/>
              <w:ind w:firstLine="76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Двухтрансформаторная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 xml:space="preserve">        подстанция        комплектуется        устройством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 xml:space="preserve"> автоматического ввода резервного питания (АВР), которое устанавливается на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 xml:space="preserve"> стороне   низкого   напряжения.    Устройство   АВР   реализуется   на   секционном выключателе.    Алгоритм    работы    АВР    заключается    в    контроле    наличия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напряжения на трансформаторе до  вводного автоматического выключателя и подаче  команды на  включение секционного  выключателя в  случае  пропадания напряжения на этой секции на  время,  превышающее установленное значение.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Одновременно    производится    отключение    выключателя    основного    ввода    с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>последующей    блокировкой   его    включения.    В    случае    отключения    вводного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выключателя посредством команды от блока защит действие АВР блокируется.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Возврат первичной схемы в исходное состояние после ликвидации причин аварии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осуществляется   оперативным   персоналом   вручную.   Ввод   или   вывод   режима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работы АВР осуществляется переключателем, который расположен на лицевой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панели шкафа. Визуальный контроль над работой схемы АВР осуществляется по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  <w:t>состоянию сигнальных и указательных ламп. Логическое устройство управления,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реализованное  на  управляющем реле  «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ZELI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0»  производства 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Schneider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Electric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,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лампочки сигнализации и переключатели располагаются в специальном шкафу,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>который является частью распределительных устройств низкого напряжения.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br/>
              <w:t xml:space="preserve">                              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Шкаф собственных нужд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53" w:right="14" w:firstLine="77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Для обеспечения собственных нужд БКТПБ предусмотрена установка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шкафа, который подключен к цепям РУ НИ до ввода через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разъединитель-предохранитель. От шкафа осуществляется питание освещения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камеры трансформатора и отсеков распределительных устройств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штепсельных розеток, размещаемых по стенам подстанции и предназначенных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>для подключения радиаторов отопления и ремонтного инструмента.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72" w:right="38" w:firstLine="768"/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>Дополнительно в шкафу установлен понижающий трансформатор 220/24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val="en-US" w:eastAsia="ru-RU"/>
              </w:rPr>
              <w:t>B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 xml:space="preserve"> для организации питания переносного ремонтного освещения. 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Для подключения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 xml:space="preserve"> ремонтной и испытательной аппаратуры предусмотрены лабораторные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380/220В.      </w:t>
            </w:r>
            <w:proofErr w:type="gramEnd"/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72" w:right="38" w:firstLine="76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Защита от перегрузки и токов короткого замыкания осуществляется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автоматическими выключателями. Шкаф собственных нужд комплектуется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 xml:space="preserve"> пакетным переключателем, который позволяет осуществить выбор источника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питания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 xml:space="preserve">клеммы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(Т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1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или 72).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br/>
              <w:t xml:space="preserve">                                    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Учет электроэнергии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101" w:firstLine="76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На отходящих фидерах НКУ выполнен технический учет электроэнергии.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Счетчики применены типа СЭТ-4ТМ.03.09.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101" w:firstLine="76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На вводе РУ 6кВ выполнен технический учет электроэнергии. Счетчики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lastRenderedPageBreak/>
              <w:t>применены типа СЗТ-4ТМ. 03.01.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106" w:firstLine="7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Вторичные выводы трансформаторов тока, устанавливаемых после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>коммутационного аппарата, подключаются к счетчику электрической энергии,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br/>
              <w:t>который расположен в шкафу учета электрической энергии. На передней панели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шкафа размещены индикаторные приборы: вольтметр и амперметры,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позволяющие производить косвенные измерения. Шкаф учета энергии имеет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встроенные замки, ограничивающие несанкционированный доступ. Вторичные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выводы трансформаторов тока имеют возможность опломбирования.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7" w:lineRule="exact"/>
              <w:ind w:left="105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column"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0"/>
                <w:sz w:val="26"/>
                <w:szCs w:val="26"/>
                <w:lang w:eastAsia="ru-RU"/>
              </w:rPr>
              <w:t>Заземление</w:t>
            </w:r>
          </w:p>
          <w:p w:rsidR="00967129" w:rsidRPr="00967129" w:rsidRDefault="00967129" w:rsidP="00967129">
            <w:pPr>
              <w:shd w:val="clear" w:color="auto" w:fill="FFFFFF"/>
              <w:spacing w:after="0" w:line="317" w:lineRule="exact"/>
              <w:ind w:left="307" w:right="317" w:firstLine="749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В БКТПБ выполнено общее внутреннее заземляющее устройство для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  <w:t>стороны высокого и низкого напряжения в виде одного замкнутого контура, который изготовлен из стальной оцинкованной полосы сечением 200 мм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vertAlign w:val="superscript"/>
                <w:lang w:eastAsia="ru-RU"/>
              </w:rPr>
              <w:t xml:space="preserve">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,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окрашенной по всей длине полосами желтого и зеленого цвета. Арматура бетонного корпуса БКТПБ связана между собой и выведена на закладную деталь, которая соединена с общим контуром заземления.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 xml:space="preserve">Все металлические нетоковедущие части оборудования, установленного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в БКТПБ, которые могут оказаться под напряжением, присоединяются к внутреннему контуру заземления посредством болтовых соединений с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использованием гибких изолированных медных проводников.</w:t>
            </w:r>
          </w:p>
          <w:p w:rsidR="00967129" w:rsidRPr="00967129" w:rsidRDefault="00967129" w:rsidP="00967129">
            <w:pPr>
              <w:shd w:val="clear" w:color="auto" w:fill="FFFFFF"/>
              <w:spacing w:before="307" w:after="0" w:line="312" w:lineRule="exact"/>
              <w:ind w:left="1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4"/>
                <w:sz w:val="26"/>
                <w:szCs w:val="26"/>
                <w:lang w:eastAsia="ru-RU"/>
              </w:rPr>
              <w:t>Молниезащита</w:t>
            </w:r>
            <w:proofErr w:type="spellEnd"/>
          </w:p>
          <w:p w:rsidR="00967129" w:rsidRPr="00967129" w:rsidRDefault="00967129" w:rsidP="00967129">
            <w:pPr>
              <w:shd w:val="clear" w:color="auto" w:fill="FFFFFF"/>
              <w:spacing w:before="10" w:after="0" w:line="312" w:lineRule="exact"/>
              <w:ind w:left="374" w:right="240" w:firstLine="7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Все арматурные элементы железобетонных несущих конструкций 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металлические покрытия кровли, имеют жесткую связь с внутренним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t>контуром заземления, что в соответствии с РД 34.21.122-87 «Инструкцией по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br/>
              <w:t xml:space="preserve">устройству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t>молниезащиты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t xml:space="preserve"> зданий и сооружений» Минэнерго РФ, обеспечивает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надежный уровень защиты подстанции от грозовых перенапряжений.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Дополнительных мер по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молниезащите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 подстанций не требуется.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15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margin">
                        <wp:posOffset>13978255</wp:posOffset>
                      </wp:positionH>
                      <wp:positionV relativeFrom="paragraph">
                        <wp:posOffset>-307975</wp:posOffset>
                      </wp:positionV>
                      <wp:extent cx="0" cy="10061575"/>
                      <wp:effectExtent l="8890" t="12065" r="10160" b="13335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061575"/>
                              </a:xfrm>
                              <a:prstGeom prst="line">
                                <a:avLst/>
                              </a:prstGeom>
                              <a:noFill/>
                              <a:ln w="889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100.65pt,-24.25pt" to="1100.65pt,7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" o:allowincell="f" strokeweight=".7pt">
                      <w10:wrap anchorx="margin"/>
                    </v:line>
                  </w:pict>
                </mc:Fallback>
              </mc:AlternateConten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Электрическое соединение и подключение</w:t>
            </w:r>
          </w:p>
          <w:p w:rsidR="00967129" w:rsidRPr="00967129" w:rsidRDefault="00967129" w:rsidP="00967129">
            <w:pPr>
              <w:shd w:val="clear" w:color="auto" w:fill="FFFFFF"/>
              <w:tabs>
                <w:tab w:val="left" w:pos="3206"/>
                <w:tab w:val="left" w:pos="5155"/>
                <w:tab w:val="left" w:pos="6528"/>
                <w:tab w:val="left" w:pos="7325"/>
                <w:tab w:val="left" w:pos="9979"/>
              </w:tabs>
              <w:spacing w:before="5" w:after="0" w:line="312" w:lineRule="exact"/>
              <w:ind w:right="72" w:firstLine="75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Конструкция БКТПБ предусматривает возможность подключения кабельной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 xml:space="preserve"> сети. Для обеспечения необходимой герметичности в местах прохода кабельных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 линий высокого и низкого напряжения через стены кабельного этажа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>подстанции предусмотрены специальные уплотнительные элементы, входящие в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комплект поставки, представляющие собой пластмассовые лотки с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унифицированными круглыми отверстиями для разных сечений кабельных линий.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С наружной стороны боковых стенок кабельного отсека расположены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универсальные прямоугольные окна, предназначенные для ввода кабельных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линий. 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right="10" w:firstLine="7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Соединение РУ ВН с трансформатором осуществляется одножильными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кабелями сечением 70 мм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 xml:space="preserve"> с изоляцией из сшитого полиэтилена с оболочкой, не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t>распространяющей горение. Соединительные кабели прокладываются через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t>кабельный этаж и крепятся к стенам посредством специальных пластмассовых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зажимов. В отсек распределительных устройств кабели вводятся через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отверстия, расположенные в полу корпуса подстанции под распределительным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устройством ВН.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firstLine="7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lastRenderedPageBreak/>
              <w:t xml:space="preserve">Соединение 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РУ НН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 xml:space="preserve"> с трансформатором осуществляется одножильными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кабелями с изоляцией из сшитого полиэтилена с оболочкой, не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>распространяющей горение, или медными шинами.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1627"/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 xml:space="preserve">Секционирование РУ ВН и 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РУ НН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 xml:space="preserve"> выполнено шинами.</w:t>
            </w:r>
          </w:p>
          <w:p w:rsidR="00967129" w:rsidRPr="00967129" w:rsidRDefault="00967129" w:rsidP="00967129">
            <w:pPr>
              <w:shd w:val="clear" w:color="auto" w:fill="FFFFFF"/>
              <w:spacing w:after="0" w:line="312" w:lineRule="exact"/>
              <w:ind w:left="16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9"/>
                <w:sz w:val="26"/>
                <w:szCs w:val="26"/>
                <w:lang w:eastAsia="ru-RU"/>
              </w:rPr>
              <w:t>Системы отопления и вентиляции</w:t>
            </w:r>
          </w:p>
          <w:p w:rsidR="00967129" w:rsidRPr="00967129" w:rsidRDefault="00967129" w:rsidP="00967129">
            <w:pPr>
              <w:shd w:val="clear" w:color="auto" w:fill="FFFFFF"/>
              <w:tabs>
                <w:tab w:val="left" w:pos="902"/>
              </w:tabs>
              <w:spacing w:after="0" w:line="317" w:lineRule="exact"/>
              <w:ind w:firstLine="7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Для предотвращения образования водяного конденсата внутри помещения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ab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подстанции,    поддержания    заданной    температуры    окружающего    воздуха   и о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 xml:space="preserve">беспечения      нормальных      условий      работы      оборудования      в      отсеках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распределительных     устрой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ств     пр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едусмотрена     установка     обогревателей,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ab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которые     оснащены    термостатами     и    могут    работать     в    ручном     или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 xml:space="preserve">автоматическом режиме.  Так же предусматривается местный обогрев отсеков 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>частей   шкафов,    где   установлено   оборудование,    чувствительное   к   резким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ab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2"/>
                <w:sz w:val="26"/>
                <w:szCs w:val="26"/>
                <w:lang w:eastAsia="ru-RU"/>
              </w:rPr>
              <w:t>перепадам температур (релейный шкаф, шкаф счетчиков и т. д.).</w:t>
            </w:r>
          </w:p>
          <w:p w:rsidR="00967129" w:rsidRPr="00967129" w:rsidRDefault="00967129" w:rsidP="00967129">
            <w:pPr>
              <w:shd w:val="clear" w:color="auto" w:fill="FFFFFF"/>
              <w:spacing w:before="278" w:after="0" w:line="312" w:lineRule="exact"/>
              <w:ind w:left="293" w:right="336" w:firstLine="7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column"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Для поддержания естественного микроклимата и отвода излишков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тепла из помещения подстанции в летний период предусмотрены системы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1"/>
                <w:sz w:val="26"/>
                <w:szCs w:val="26"/>
                <w:lang w:eastAsia="ru-RU"/>
              </w:rPr>
              <w:t>естественной и принудительной вентиляции. Корпус БКТПБ имеет отверстия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11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естественной вентиляции, закрытые решетками жалюзи, которые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  <w:t xml:space="preserve">обеспечивают степень защиты встроенного оборудования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val="en-US" w:eastAsia="ru-RU"/>
              </w:rPr>
              <w:t>IP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 xml:space="preserve">43. </w:t>
            </w:r>
          </w:p>
          <w:p w:rsidR="00967129" w:rsidRPr="00967129" w:rsidRDefault="00967129" w:rsidP="00967129">
            <w:pPr>
              <w:shd w:val="clear" w:color="auto" w:fill="FFFFFF"/>
              <w:spacing w:before="322" w:after="0" w:line="312" w:lineRule="exact"/>
              <w:ind w:left="10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Безопасность обслуживания</w:t>
            </w:r>
          </w:p>
          <w:p w:rsidR="00967129" w:rsidRPr="00967129" w:rsidRDefault="00967129" w:rsidP="00967129">
            <w:pPr>
              <w:shd w:val="clear" w:color="auto" w:fill="FFFFFF"/>
              <w:spacing w:before="5" w:after="0" w:line="312" w:lineRule="exact"/>
              <w:ind w:left="331" w:right="331" w:firstLine="7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Безопасность обслуживания и эксплуатации БКТПБ должна обеспечиваться за счет: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454"/>
              </w:tabs>
              <w:autoSpaceDE w:val="0"/>
              <w:autoSpaceDN w:val="0"/>
              <w:adjustRightInd w:val="0"/>
              <w:spacing w:before="10" w:after="0" w:line="312" w:lineRule="exact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применения    ячеек    РУ    ВН    с    воздушной    изоляцией  современной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3"/>
                <w:sz w:val="26"/>
                <w:szCs w:val="26"/>
                <w:lang w:eastAsia="ru-RU"/>
              </w:rPr>
              <w:t xml:space="preserve">конструкции,     снижающих     риск     поражения     обслуживающего     персонала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электрическим током;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454"/>
              </w:tabs>
              <w:autoSpaceDE w:val="0"/>
              <w:autoSpaceDN w:val="0"/>
              <w:adjustRightInd w:val="0"/>
              <w:spacing w:before="5" w:after="0" w:line="312" w:lineRule="exact"/>
              <w:ind w:right="307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высокой степени защиты корпуса БКТПБ от проникновения пыли, влаги, тополиного пуха, мелких животных и птиц,-</w:t>
            </w:r>
          </w:p>
          <w:p w:rsidR="00967129" w:rsidRPr="00967129" w:rsidRDefault="00967129" w:rsidP="0096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967129" w:rsidRPr="00967129" w:rsidRDefault="00967129" w:rsidP="00967129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1358"/>
              </w:tabs>
              <w:autoSpaceDE w:val="0"/>
              <w:autoSpaceDN w:val="0"/>
              <w:adjustRightInd w:val="0"/>
              <w:spacing w:before="5" w:after="0" w:line="312" w:lineRule="exact"/>
              <w:ind w:right="312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 xml:space="preserve">применения системы оперативных блокировок, исключающих ошибочные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и некорректные действия обслуживающего персонала,-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1358"/>
              </w:tabs>
              <w:autoSpaceDE w:val="0"/>
              <w:autoSpaceDN w:val="0"/>
              <w:adjustRightInd w:val="0"/>
              <w:spacing w:before="5" w:after="0" w:line="312" w:lineRule="exact"/>
              <w:ind w:right="29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 xml:space="preserve">возможности управления коммутационными аппаратами без доступа к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токоведущим частям,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1358"/>
              </w:tabs>
              <w:autoSpaceDE w:val="0"/>
              <w:autoSpaceDN w:val="0"/>
              <w:adjustRightInd w:val="0"/>
              <w:spacing w:before="5" w:after="0" w:line="312" w:lineRule="exact"/>
              <w:ind w:right="274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t>наличия механических мнемосхем и световых указателей положения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t>контактов аппаратов, расположенных на лицевой панели распределительных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устройств,</w:t>
            </w:r>
          </w:p>
          <w:p w:rsidR="00967129" w:rsidRPr="00967129" w:rsidRDefault="00967129" w:rsidP="00967129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1358"/>
              </w:tabs>
              <w:autoSpaceDE w:val="0"/>
              <w:autoSpaceDN w:val="0"/>
              <w:adjustRightInd w:val="0"/>
              <w:spacing w:before="5" w:after="0" w:line="312" w:lineRule="exact"/>
              <w:ind w:right="2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присоединения всех металлических узлов, которые могут оказаться под напряжением, к общей системе заземления. Наличия предусмотренных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 xml:space="preserve"> узлов для присоединения переносных заземляющих устрой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>ств пр</w:t>
            </w:r>
            <w:proofErr w:type="gramEnd"/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6"/>
                <w:szCs w:val="26"/>
                <w:lang w:eastAsia="ru-RU"/>
              </w:rPr>
              <w:t xml:space="preserve">и проведении 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испытаний или измерений.</w:t>
            </w:r>
            <w:r w:rsidRPr="00967129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Pr="00967129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br/>
            </w:r>
          </w:p>
          <w:p w:rsidR="00967129" w:rsidRPr="00967129" w:rsidRDefault="00967129" w:rsidP="009671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-9264015</wp:posOffset>
                  </wp:positionV>
                  <wp:extent cx="6594475" cy="9314815"/>
                  <wp:effectExtent l="0" t="0" r="0" b="635"/>
                  <wp:wrapSquare wrapText="bothSides"/>
                  <wp:docPr id="3" name="Рисунок 3" descr="00000002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0000002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4475" cy="931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67129" w:rsidRPr="00967129" w:rsidRDefault="00967129" w:rsidP="009671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Требования к расположению </w:t>
            </w:r>
            <w:r w:rsidRPr="009671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патрубков, мест входов/выходов и других присоединений </w:t>
            </w:r>
            <w:r w:rsidRPr="009671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единицы оборудования указываются по ИТТ, иному исходному документу и др.</w:t>
            </w: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Подраздел может содержать ссылки на прилагаемую техническую документацию, опии</w:t>
            </w: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671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Сыв</w:t>
            </w:r>
            <w:proofErr w:type="spellEnd"/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671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ающую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основные параметры и размеры.</w:t>
            </w:r>
          </w:p>
        </w:tc>
      </w:tr>
      <w:tr w:rsidR="00967129" w:rsidRPr="00967129" w:rsidTr="00712B14">
        <w:trPr>
          <w:trHeight w:val="951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781675" cy="6162675"/>
                  <wp:effectExtent l="0" t="0" r="9525" b="9525"/>
                  <wp:docPr id="2" name="Рисунок 2" descr="00000002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0000002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1675" cy="616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3"/>
              <w:tblW w:w="9081" w:type="dxa"/>
              <w:tblLayout w:type="fixed"/>
              <w:tblLook w:val="01E0" w:firstRow="1" w:lastRow="1" w:firstColumn="1" w:lastColumn="1" w:noHBand="0" w:noVBand="0"/>
            </w:tblPr>
            <w:tblGrid>
              <w:gridCol w:w="5287"/>
              <w:gridCol w:w="2117"/>
              <w:gridCol w:w="868"/>
              <w:gridCol w:w="809"/>
            </w:tblGrid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Телефонизация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Оборудование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10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Аппарат телефонный настенный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ТАШ-1319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14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3"/>
                      <w:sz w:val="24"/>
                      <w:szCs w:val="24"/>
                    </w:rPr>
                    <w:t>Коробка распределительная емк.  10*2 с плинтами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КРТН-2/10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2102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Кабельные изделия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427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Кабель городской телефонный - емкостью 10*2*0,5 мм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ТПВнг</w:t>
                  </w:r>
                  <w:proofErr w:type="spellEnd"/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5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Пробой кроссовый, емкостью 1*2*0, 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  <w:lang w:val="en-US"/>
                    </w:rPr>
                    <w:t>U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мм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ПКСВ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29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/м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10/20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3"/>
                      <w:sz w:val="24"/>
                      <w:szCs w:val="24"/>
                    </w:rPr>
                    <w:t>Кабель распределительный, емкостью 1*2*0,5 мм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РВШЭ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101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Муфта соединительная полиэтиленовая</w:t>
                  </w:r>
                  <w:r w:rsidRPr="00967129">
                    <w:rPr>
                      <w:iCs/>
                      <w:color w:val="000000"/>
                      <w:spacing w:val="-1"/>
                      <w:sz w:val="24"/>
                      <w:szCs w:val="24"/>
                    </w:rPr>
                    <w:t xml:space="preserve"> с комплектом соединителей и ТУТ на кабеле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ТПВнг</w:t>
                  </w:r>
                  <w:proofErr w:type="spellEnd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10*2*0.5мм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МПП 0.1/0.3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125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>Розетка телефонная для открытой установки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lastRenderedPageBreak/>
                    <w:t>Пожарная сигнализация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i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i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2174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Оборудование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i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i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38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3"/>
                      <w:sz w:val="24"/>
                      <w:szCs w:val="24"/>
                    </w:rPr>
                    <w:t>Прибор приемно-контрольный охранно-пожарный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в составе на 1 комплект: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11"/>
                      <w:sz w:val="24"/>
                      <w:szCs w:val="24"/>
                    </w:rPr>
                    <w:t xml:space="preserve">"Сигнал-10М" </w:t>
                  </w:r>
                  <w:proofErr w:type="spellStart"/>
                  <w:r w:rsidRPr="00967129">
                    <w:rPr>
                      <w:iCs/>
                      <w:color w:val="000000"/>
                      <w:spacing w:val="-11"/>
                      <w:sz w:val="24"/>
                      <w:szCs w:val="24"/>
                    </w:rPr>
                    <w:t>верс</w:t>
                  </w:r>
                  <w:proofErr w:type="spellEnd"/>
                  <w:r w:rsidRPr="00967129">
                    <w:rPr>
                      <w:iCs/>
                      <w:color w:val="000000"/>
                      <w:spacing w:val="-11"/>
                      <w:sz w:val="24"/>
                      <w:szCs w:val="24"/>
                    </w:rPr>
                    <w:t>. 1.03</w:t>
                  </w:r>
                  <w:r w:rsidRPr="00967129">
                    <w:rPr>
                      <w:iCs/>
                      <w:color w:val="000000"/>
                      <w:spacing w:val="-12"/>
                      <w:sz w:val="24"/>
                      <w:szCs w:val="24"/>
                    </w:rPr>
                    <w:t xml:space="preserve"> АЦДРЛ25513.010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67129">
                    <w:rPr>
                      <w:iCs/>
                      <w:color w:val="000000"/>
                      <w:spacing w:val="-14"/>
                      <w:sz w:val="24"/>
                      <w:szCs w:val="24"/>
                    </w:rPr>
                    <w:t>компл</w:t>
                  </w:r>
                  <w:proofErr w:type="spellEnd"/>
                  <w:r w:rsidRPr="00967129">
                    <w:rPr>
                      <w:iCs/>
                      <w:color w:val="000000"/>
                      <w:spacing w:val="-14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6"/>
                      <w:sz w:val="24"/>
                      <w:szCs w:val="24"/>
                    </w:rPr>
                    <w:t>-прибор "Сигнал-10М" АЦДРЛ25513.010 =1шт.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72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-паспорт АЦДРЛ25513.010 ПС=1шт.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67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 xml:space="preserve">-информационный диск "Болид" =1шт.                  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67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-комплект ЗИП = 1шт</w:t>
                  </w:r>
                  <w:proofErr w:type="gram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,.</w:t>
                  </w:r>
                  <w:proofErr w:type="gramEnd"/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82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1"/>
                      <w:sz w:val="24"/>
                      <w:szCs w:val="24"/>
                    </w:rPr>
                    <w:t>Резистор (из комплекта прибора "Сигнал 20М")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1"/>
                      <w:sz w:val="24"/>
                      <w:szCs w:val="24"/>
                    </w:rPr>
                    <w:t>С2-ЗЗН-0.5-4.7к0м _+5%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96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Резистор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14"/>
                      <w:sz w:val="24"/>
                      <w:szCs w:val="24"/>
                    </w:rPr>
                    <w:t xml:space="preserve">С2-ЗЗН- 0.5-1. </w:t>
                  </w:r>
                  <w:proofErr w:type="spellStart"/>
                  <w:r w:rsidRPr="00967129">
                    <w:rPr>
                      <w:iCs/>
                      <w:color w:val="000000"/>
                      <w:spacing w:val="-14"/>
                      <w:sz w:val="24"/>
                      <w:szCs w:val="24"/>
                    </w:rPr>
                    <w:t>ОкОм</w:t>
                  </w:r>
                  <w:proofErr w:type="spellEnd"/>
                  <w:r w:rsidRPr="00967129">
                    <w:rPr>
                      <w:iCs/>
                      <w:color w:val="000000"/>
                      <w:spacing w:val="-14"/>
                      <w:sz w:val="24"/>
                      <w:szCs w:val="24"/>
                    </w:rPr>
                    <w:t xml:space="preserve"> _</w:t>
                  </w:r>
                  <w:r w:rsidRPr="00967129">
                    <w:rPr>
                      <w:iCs/>
                      <w:color w:val="000000"/>
                      <w:spacing w:val="-14"/>
                      <w:sz w:val="24"/>
                      <w:szCs w:val="24"/>
                      <w:vertAlign w:val="subscript"/>
                    </w:rPr>
                    <w:t>+</w:t>
                  </w:r>
                  <w:r w:rsidRPr="00967129">
                    <w:rPr>
                      <w:iCs/>
                      <w:color w:val="000000"/>
                      <w:spacing w:val="-14"/>
                      <w:sz w:val="24"/>
                      <w:szCs w:val="24"/>
                    </w:rPr>
                    <w:t>5%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96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Резистор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>С2-ЗЗН-0.5-2.2кОм _+5%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67"/>
                    <w:rPr>
                      <w:sz w:val="24"/>
                      <w:szCs w:val="24"/>
                    </w:rPr>
                  </w:pPr>
                  <w:proofErr w:type="spell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пожарный ручной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ИПР ЗСУ ЕУ 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  <w:lang w:val="en-US"/>
                    </w:rPr>
                    <w:t>1+02.0QU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72"/>
                    <w:rPr>
                      <w:sz w:val="24"/>
                      <w:szCs w:val="24"/>
                    </w:rPr>
                  </w:pPr>
                  <w:proofErr w:type="spell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пожарный дымовой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ИП 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  <w:lang w:val="en-US"/>
                    </w:rPr>
                    <w:t>212-U1M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259"/>
                    <w:jc w:val="right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53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>Резервированный источник питания (исп.01)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  <w:lang w:val="en-US"/>
                    </w:rPr>
                    <w:t>U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=24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  <w:lang w:val="en-US"/>
                    </w:rPr>
                    <w:t>B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, 1=3,0</w:t>
                  </w:r>
                  <w:proofErr w:type="gram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А</w:t>
                  </w:r>
                  <w:proofErr w:type="gramEnd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ёмк</w:t>
                  </w:r>
                  <w:proofErr w:type="spellEnd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. 17   А    ч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РИП-24-ЗА-17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34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1"/>
                      <w:sz w:val="24"/>
                      <w:szCs w:val="24"/>
                    </w:rPr>
                    <w:t>Аккумуляторная батарея емкостью 17</w:t>
                  </w:r>
                  <w:proofErr w:type="gramStart"/>
                  <w:r w:rsidRPr="00967129">
                    <w:rPr>
                      <w:iCs/>
                      <w:color w:val="000000"/>
                      <w:spacing w:val="-1"/>
                      <w:sz w:val="24"/>
                      <w:szCs w:val="24"/>
                    </w:rPr>
                    <w:t xml:space="preserve"> А</w:t>
                  </w:r>
                  <w:proofErr w:type="gramEnd"/>
                  <w:r w:rsidRPr="00967129">
                    <w:rPr>
                      <w:iCs/>
                      <w:color w:val="000000"/>
                      <w:spacing w:val="-1"/>
                      <w:sz w:val="24"/>
                      <w:szCs w:val="24"/>
                    </w:rPr>
                    <w:t xml:space="preserve"> ч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фирма 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  <w:lang w:val="en-US"/>
                    </w:rPr>
                    <w:t>CSB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(Япония-Тайвань)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GP   </w:t>
                  </w: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12170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149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Устройство контроля шлейфов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УКШ-02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left="158"/>
                    <w:rPr>
                      <w:sz w:val="24"/>
                      <w:szCs w:val="24"/>
                    </w:rPr>
                  </w:pPr>
                  <w:proofErr w:type="spellStart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Оповещатель</w:t>
                  </w:r>
                  <w:proofErr w:type="spellEnd"/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 xml:space="preserve"> световой (=24В, 1=0.08А)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ind w:right="-53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012-2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67129" w:rsidRPr="00967129" w:rsidTr="00712B14">
              <w:tc>
                <w:tcPr>
                  <w:tcW w:w="5287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>Оповещатель</w:t>
                  </w:r>
                  <w:proofErr w:type="spellEnd"/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 xml:space="preserve"> охранно-пожарный звуковой (=24В, 1=0.3</w:t>
                  </w:r>
                  <w:proofErr w:type="gramStart"/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>А</w:t>
                  </w:r>
                  <w:proofErr w:type="gramEnd"/>
                  <w:r w:rsidRPr="00967129">
                    <w:rPr>
                      <w:iCs/>
                      <w:color w:val="000000"/>
                      <w:spacing w:val="-5"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2117" w:type="dxa"/>
                </w:tcPr>
                <w:p w:rsidR="00967129" w:rsidRPr="00967129" w:rsidRDefault="00967129" w:rsidP="00967129">
                  <w:pPr>
                    <w:shd w:val="clear" w:color="auto" w:fill="FFFFFF"/>
                    <w:rPr>
                      <w:iCs/>
                      <w:color w:val="000000"/>
                      <w:spacing w:val="-8"/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8"/>
                      <w:sz w:val="24"/>
                      <w:szCs w:val="24"/>
                    </w:rPr>
                    <w:t xml:space="preserve">Свирель -2 </w:t>
                  </w:r>
                </w:p>
                <w:p w:rsidR="00967129" w:rsidRPr="00967129" w:rsidRDefault="00967129" w:rsidP="00967129">
                  <w:pPr>
                    <w:shd w:val="clear" w:color="auto" w:fill="FFFFFF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pacing w:val="-8"/>
                      <w:sz w:val="24"/>
                      <w:szCs w:val="24"/>
                    </w:rPr>
                    <w:t>(0-29/2)исп. 02</w:t>
                  </w:r>
                </w:p>
              </w:tc>
              <w:tc>
                <w:tcPr>
                  <w:tcW w:w="868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09" w:type="dxa"/>
                </w:tcPr>
                <w:p w:rsidR="00967129" w:rsidRPr="00967129" w:rsidRDefault="00967129" w:rsidP="00967129">
                  <w:pPr>
                    <w:shd w:val="clear" w:color="auto" w:fill="FFFFFF"/>
                    <w:jc w:val="center"/>
                    <w:rPr>
                      <w:sz w:val="24"/>
                      <w:szCs w:val="24"/>
                    </w:rPr>
                  </w:pPr>
                  <w:r w:rsidRPr="00967129">
                    <w:rPr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934075" cy="6819900"/>
                  <wp:effectExtent l="0" t="0" r="9525" b="0"/>
                  <wp:docPr id="1" name="Рисунок 1" descr="00000003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0000003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681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67129" w:rsidRPr="00967129" w:rsidTr="00712B14">
        <w:trPr>
          <w:trHeight w:val="335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4.2 Требования к контрольно-измерительным приборам и автоматике</w:t>
            </w:r>
          </w:p>
        </w:tc>
      </w:tr>
      <w:tr w:rsidR="00967129" w:rsidRPr="00967129" w:rsidTr="00712B14">
        <w:trPr>
          <w:trHeight w:val="335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КиП</w:t>
            </w:r>
            <w:proofErr w:type="spellEnd"/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автоматика должны быть поверенными.</w:t>
            </w:r>
          </w:p>
        </w:tc>
      </w:tr>
      <w:tr w:rsidR="00967129" w:rsidRPr="00967129" w:rsidTr="00712B14">
        <w:trPr>
          <w:trHeight w:val="335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к упаковке</w:t>
            </w:r>
          </w:p>
        </w:tc>
      </w:tr>
      <w:tr w:rsidR="00967129" w:rsidRPr="00967129" w:rsidTr="00712B14">
        <w:trPr>
          <w:trHeight w:val="335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Поставщик несет ответственность за достаточность и надежность упаковки, обеспечивающую устойчивость к воздействиям внешней среды,  к особенностям погрузки и выгрузки и транспортировки открытыми вагонами.</w:t>
            </w:r>
          </w:p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БКТП должно быть опломбировано.</w:t>
            </w: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БКТПБ поставляется после полного цикла промежуточных и окончательных проверок. Входной контроль проводится на объекте  представителями Заказчика и монтажной организации. </w:t>
            </w:r>
          </w:p>
          <w:p w:rsidR="00967129" w:rsidRPr="00967129" w:rsidRDefault="00967129" w:rsidP="00967129">
            <w:pPr>
              <w:numPr>
                <w:ilvl w:val="0"/>
                <w:numId w:val="1"/>
              </w:num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numPr>
                <w:ilvl w:val="0"/>
                <w:numId w:val="1"/>
              </w:num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Сопроводительная документация, передаваемой по перечню Заказчику вместе с продукцией,  должна включать  сертификаты соответствия.</w:t>
            </w:r>
            <w:proofErr w:type="gramEnd"/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паспорте на изделие или актах испытаний должны быть оформлены результаты о проведенных испытаниях в объеме, определенном соответствующей нормативной документацией.</w:t>
            </w:r>
          </w:p>
          <w:p w:rsidR="00967129" w:rsidRPr="00967129" w:rsidRDefault="00967129" w:rsidP="009671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Транспортировка изделия  выполняется силами Производителя (поставщика) на объект в </w:t>
            </w:r>
            <w:proofErr w:type="spellStart"/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.О</w:t>
            </w:r>
            <w:proofErr w:type="gramEnd"/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зерск</w:t>
            </w:r>
            <w:proofErr w:type="spellEnd"/>
            <w:r w:rsidRPr="0096712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Челябинской обл. Стоимость транспортировки и страховка включены в сумму договора.</w:t>
            </w: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СРОКУ ПРЕДОСТАВЛЕНИЯ ГАРАНТИЙ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967129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выпуска – не ранее 2013 года, гарантийные обязательства – в соответствии с гарантией завода изготовителя, но не менее 12 месяцев.</w:t>
            </w: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КОЛИЧЕСТВУ И СРОКУ ПОСТАВКИ</w:t>
      </w:r>
    </w:p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67129" w:rsidRPr="00967129" w:rsidTr="00712B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29" w:rsidRPr="00967129" w:rsidRDefault="00967129" w:rsidP="00B8148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БКТПБ полностью готовое к монтажу на объекте в комплекте с трансформаторами должно быть передано Заказчику не позднее </w:t>
            </w:r>
            <w:r w:rsidR="00A20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рабочих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81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дней</w:t>
            </w:r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67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даты </w:t>
            </w:r>
            <w:r w:rsidR="00B81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заключения</w:t>
            </w:r>
            <w:proofErr w:type="gramEnd"/>
            <w:r w:rsidR="00B81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договора</w:t>
            </w:r>
            <w:bookmarkStart w:id="4" w:name="_GoBack"/>
            <w:bookmarkEnd w:id="4"/>
            <w:r w:rsidR="00B81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67129" w:rsidRPr="00967129" w:rsidRDefault="00967129" w:rsidP="009671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Начальник отдела оборудо</w:t>
      </w:r>
      <w:r w:rsidR="00B81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 УС ТЦСБ  ______________</w:t>
      </w:r>
      <w:r w:rsidRPr="0096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С.П. Китаев</w:t>
      </w:r>
    </w:p>
    <w:p w:rsidR="00967129" w:rsidRPr="00967129" w:rsidRDefault="00967129" w:rsidP="009671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7D4C" w:rsidRDefault="00967129" w:rsidP="00967129">
      <w:proofErr w:type="gramStart"/>
      <w:r w:rsidRPr="00A61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</w:t>
      </w:r>
      <w:proofErr w:type="gramEnd"/>
      <w:r w:rsidRPr="00A61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техни</w:t>
      </w:r>
      <w:r w:rsidR="00B81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ческим характеристикам ______</w:t>
      </w:r>
      <w:r w:rsidRPr="00A61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</w:t>
      </w:r>
      <w:proofErr w:type="spellStart"/>
      <w:r w:rsidRPr="00A61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Байдалинов</w:t>
      </w:r>
      <w:proofErr w:type="spellEnd"/>
    </w:p>
    <w:sectPr w:rsidR="00127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5D26D7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172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129"/>
    <w:rsid w:val="00127D4C"/>
    <w:rsid w:val="007B0655"/>
    <w:rsid w:val="00967129"/>
    <w:rsid w:val="00A20E50"/>
    <w:rsid w:val="00B8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7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7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1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7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7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1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2995</Words>
  <Characters>17072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volodin_a</dc:creator>
  <cp:keywords/>
  <dc:description/>
  <cp:lastModifiedBy>ivlieva_v</cp:lastModifiedBy>
  <cp:revision>4</cp:revision>
  <cp:lastPrinted>2013-11-08T10:42:00Z</cp:lastPrinted>
  <dcterms:created xsi:type="dcterms:W3CDTF">2013-10-24T07:04:00Z</dcterms:created>
  <dcterms:modified xsi:type="dcterms:W3CDTF">2013-11-08T10:42:00Z</dcterms:modified>
</cp:coreProperties>
</file>