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D81245" w:rsidRPr="003F2CD4" w:rsidRDefault="00D81245" w:rsidP="00D96FFA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 акционерное  общество</w:t>
                  </w:r>
                </w:p>
                <w:p w:rsidR="00D81245" w:rsidRPr="003F2CD4" w:rsidRDefault="00D81245" w:rsidP="00D96FF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D96FF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D96FFA">
                  <w:pPr>
                    <w:pStyle w:val="a7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3F2CD4" w:rsidRDefault="00474875" w:rsidP="00474875">
            <w:pPr>
              <w:pStyle w:val="a7"/>
              <w:ind w:left="2250"/>
              <w:rPr>
                <w:b/>
                <w:sz w:val="28"/>
                <w:szCs w:val="28"/>
              </w:rPr>
            </w:pPr>
            <w:r w:rsidRPr="003F2CD4">
              <w:rPr>
                <w:b/>
                <w:sz w:val="28"/>
                <w:szCs w:val="28"/>
              </w:rPr>
              <w:t>Утвержден</w:t>
            </w:r>
            <w:r w:rsidR="00452206">
              <w:rPr>
                <w:b/>
                <w:sz w:val="28"/>
                <w:szCs w:val="28"/>
              </w:rPr>
              <w:t xml:space="preserve"> </w:t>
            </w:r>
            <w:r w:rsidRPr="003F2CD4">
              <w:rPr>
                <w:b/>
                <w:sz w:val="28"/>
                <w:szCs w:val="28"/>
              </w:rPr>
              <w:t xml:space="preserve"> Приказом № </w:t>
            </w:r>
            <w:r w:rsidR="00733CE7">
              <w:rPr>
                <w:b/>
                <w:sz w:val="28"/>
                <w:szCs w:val="28"/>
              </w:rPr>
              <w:t>1229 «в»</w:t>
            </w:r>
            <w:r w:rsidRPr="003F2CD4">
              <w:rPr>
                <w:b/>
                <w:sz w:val="28"/>
                <w:szCs w:val="28"/>
              </w:rPr>
              <w:t xml:space="preserve">  от   </w:t>
            </w:r>
            <w:r w:rsidR="00D81245" w:rsidRPr="003F2CD4">
              <w:rPr>
                <w:b/>
                <w:sz w:val="28"/>
                <w:szCs w:val="28"/>
              </w:rPr>
              <w:t>«</w:t>
            </w:r>
            <w:r w:rsidR="00733CE7">
              <w:rPr>
                <w:b/>
                <w:sz w:val="28"/>
                <w:szCs w:val="28"/>
              </w:rPr>
              <w:t>28</w:t>
            </w:r>
            <w:r w:rsidR="00D81245" w:rsidRPr="003F2CD4">
              <w:rPr>
                <w:b/>
                <w:sz w:val="28"/>
                <w:szCs w:val="28"/>
              </w:rPr>
              <w:t xml:space="preserve">» </w:t>
            </w:r>
            <w:r w:rsidR="00733CE7">
              <w:rPr>
                <w:b/>
                <w:sz w:val="28"/>
                <w:szCs w:val="28"/>
              </w:rPr>
              <w:t xml:space="preserve">декабря </w:t>
            </w:r>
            <w:r w:rsidR="00D81245" w:rsidRPr="003F2CD4">
              <w:rPr>
                <w:b/>
                <w:sz w:val="28"/>
                <w:szCs w:val="28"/>
              </w:rPr>
              <w:t>2009г.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 подрядными организациями </w:t>
            </w: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пожарной, экологической  безопасности и охраны труда</w:t>
            </w:r>
          </w:p>
          <w:p w:rsidR="00D81245" w:rsidRPr="001562CF" w:rsidRDefault="00D81245" w:rsidP="00D96FFA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E819AE" w:rsidRDefault="00E819AE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>г. Краснокаменск</w:t>
            </w:r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Данный регламент определяет порядок оценки, информирования и контроля деятельности подрядных организаций при: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выборе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заключении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проведении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выявлении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завершении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контроль за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 В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 И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>с учетом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Р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к ГОСТ 12.0.004-90 «Организация обучения безопасности труда». Для подрядной (-ых) организации (-ий)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месте проведения работ на границе рабочей зоны подрядная организация должна разместить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пригодны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поверены,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инспектировать все установки или оборудование, поставленные на площадку подрядной организацией. В случае,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прослеживаемости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Весь персонал подрядной (субподрядной) организации при нахождении на площадках заказчика обязан соблюдать правила пропускного и внутриобъектового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внутриобъектового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 xml:space="preserve">координировать передвижение своих транспортных средств в пределах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>Управлять 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создании комиссии по проверке знаний электротехнического и электротехнологического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обеспечить обучение персонала правилам использования СИЗ и организовать контроль за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устранению нарушений, наказанию виновных лиц и предоставлению соответствующей отчетной информации.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проводится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Оформление «Акта ...»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предоставить отчет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Ростехнадзора),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 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устройств, обеспечивающих взрывобезопасность, пожаробезопасность и молниезащиту;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незаскладированных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 w:rsidR="008B349E">
        <w:rPr>
          <w:rFonts w:ascii="Times New Roman CYR" w:hAnsi="Times New Roman CYR" w:cs="Times New Roman CYR"/>
          <w:sz w:val="24"/>
          <w:szCs w:val="24"/>
        </w:rPr>
        <w:t xml:space="preserve"> ____________________________</w:t>
      </w:r>
      <w:r w:rsidR="009A52A6">
        <w:rPr>
          <w:rFonts w:ascii="Times New Roman CYR" w:hAnsi="Times New Roman CYR" w:cs="Times New Roman CYR"/>
          <w:sz w:val="24"/>
          <w:szCs w:val="24"/>
        </w:rPr>
        <w:t xml:space="preserve">    Ю.Ю.</w:t>
      </w:r>
      <w:r w:rsidR="00820472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9A52A6">
        <w:rPr>
          <w:rFonts w:ascii="Times New Roman CYR" w:hAnsi="Times New Roman CYR" w:cs="Times New Roman CYR"/>
          <w:sz w:val="24"/>
          <w:szCs w:val="24"/>
        </w:rPr>
        <w:t>Борщ</w:t>
      </w:r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Б.А.</w:t>
            </w:r>
            <w:r w:rsidR="00820472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Просекин</w:t>
            </w:r>
          </w:p>
        </w:tc>
        <w:tc>
          <w:tcPr>
            <w:tcW w:w="5041" w:type="dxa"/>
          </w:tcPr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19AE" w:rsidP="00820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____</w:t>
            </w:r>
            <w:r w:rsidR="0083199D">
              <w:rPr>
                <w:rFonts w:ascii="Times New Roman CYR" w:hAnsi="Times New Roman CYR" w:cs="Times New Roman CYR"/>
                <w:sz w:val="24"/>
                <w:szCs w:val="24"/>
              </w:rPr>
              <w:t xml:space="preserve"> С.Г.</w:t>
            </w:r>
            <w:r w:rsidR="00820472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83199D">
              <w:rPr>
                <w:rFonts w:ascii="Times New Roman CYR" w:hAnsi="Times New Roman CYR" w:cs="Times New Roman CYR"/>
                <w:sz w:val="24"/>
                <w:szCs w:val="24"/>
              </w:rPr>
              <w:t>Левицкий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E819AE" w:rsidRDefault="0098456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 xml:space="preserve">иректор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Управления капитального строительства</w:t>
            </w:r>
          </w:p>
          <w:p w:rsidR="00E819AE" w:rsidRDefault="00934648" w:rsidP="00972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C04C8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72B95">
              <w:rPr>
                <w:rFonts w:ascii="Times New Roman CYR" w:hAnsi="Times New Roman CYR" w:cs="Times New Roman CYR"/>
                <w:sz w:val="24"/>
                <w:szCs w:val="24"/>
              </w:rPr>
              <w:t xml:space="preserve"> А.И.</w:t>
            </w:r>
            <w:r w:rsidR="00C04C8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72B95">
              <w:rPr>
                <w:rFonts w:ascii="Times New Roman CYR" w:hAnsi="Times New Roman CYR" w:cs="Times New Roman CYR"/>
                <w:sz w:val="24"/>
                <w:szCs w:val="24"/>
              </w:rPr>
              <w:t>Киселёв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___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А.Т.</w:t>
            </w:r>
            <w:r w:rsidR="00820472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Зинкевич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ED10B7" w:rsidP="00ED1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</w:t>
            </w:r>
            <w:r w:rsidRPr="00ED10B7">
              <w:rPr>
                <w:rFonts w:ascii="Times New Roman CYR" w:hAnsi="Times New Roman CYR" w:cs="Times New Roman CYR"/>
                <w:sz w:val="24"/>
                <w:szCs w:val="24"/>
              </w:rPr>
              <w:t>Н.Н. Воротников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В.В.</w:t>
            </w:r>
            <w:r w:rsidR="00820472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Марковец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972B95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 xml:space="preserve">иректор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управления </w:t>
            </w:r>
            <w:r w:rsidR="00735E79">
              <w:rPr>
                <w:rFonts w:ascii="Times New Roman CYR" w:hAnsi="Times New Roman CYR" w:cs="Times New Roman CYR"/>
                <w:sz w:val="24"/>
                <w:szCs w:val="24"/>
              </w:rPr>
              <w:t xml:space="preserve">по корпоративным и правовым вопросам 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E45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</w:t>
            </w:r>
            <w:r w:rsidR="00972B95">
              <w:rPr>
                <w:rFonts w:ascii="Times New Roman CYR" w:hAnsi="Times New Roman CYR" w:cs="Times New Roman CYR"/>
                <w:sz w:val="24"/>
                <w:szCs w:val="24"/>
              </w:rPr>
              <w:t>М.Ш.</w:t>
            </w:r>
            <w:r w:rsidR="00C04C8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72B95">
              <w:rPr>
                <w:rFonts w:ascii="Times New Roman CYR" w:hAnsi="Times New Roman CYR" w:cs="Times New Roman CYR"/>
                <w:sz w:val="24"/>
                <w:szCs w:val="24"/>
              </w:rPr>
              <w:t>Хамитов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Т.Г.</w:t>
            </w:r>
            <w:r w:rsidR="00820472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Кириченко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</w:t>
            </w:r>
            <w:r w:rsidR="00820472">
              <w:rPr>
                <w:rFonts w:ascii="Times New Roman CYR" w:hAnsi="Times New Roman CYR" w:cs="Times New Roman CYR"/>
                <w:sz w:val="24"/>
                <w:szCs w:val="24"/>
              </w:rPr>
              <w:t xml:space="preserve">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В.М.</w:t>
            </w:r>
            <w:r w:rsidR="00820472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Компанеец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bookmarkStart w:id="0" w:name="_GoBack"/>
      <w:bookmarkEnd w:id="0"/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по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ответственными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Место:________________________________________ Сроки: с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возложении ответственности за охрану труда (далее – ОТ)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назначении специалиста по ОТ (создании службы ПБ и ОТ)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Степень подготовленности работников службы ПБ и ОТ (содержание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 ГОСТ 12.0.004-90 ;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Ростехнадзора),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(электротехнологического)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(электротехнологического)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 работ:________________________________________ Сроки: с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( 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Представители подрядчика полностью осведомлены ли о способах оказания первой 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СИЗ (средствами индивидуальной защиты), спецодеждой и спецобувью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Отвечают ли используемые ГПМ необходимой грузоподъемности и др.требованиям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специальными инструкциями и СИЗ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Применяется ли ручной пневмоинструмент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и обустроены ли  места подключения пневмоинструмента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Необходимость применение искрозащитных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искрозащищенного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герметичность тары, оборудования, содержащих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въезда (выезда) автомашин подрядчика на территорию 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ФИО, должности ответствен-ных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телефоны ответст-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ведущему работы в: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обучения по охране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выполнены подготовительные мероприятия, изложенные в ПОС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(Нарушение: п.6.1.1.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( Нарушение: п.6.2.2.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темное время суток освещения  места производства работ, проездов и проходов к ним. ( Нарушение: п.6.2.11.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(Нарушение: п.6.2.14.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и.т.д). (Нарушение: п.6.2.21.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  Часть 1. Общие требования»).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(Нарушение: п.4.7.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Выполнение работ на высоте без оформления наряда-допуска на работы, которые относятся к работам повышенной опасности (Нарушение п.6.15.2. .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(Нарушение п.2.3.18.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(Нарушение п.2.3.2.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Работа с лесов, подмостей, других средств подмащивания, рабочий настил которых расположен на высоте 1,3 м и более от поверхности земли или перекрытия, без перильного и бортового  ограждения. (Нарушение п.2.2.6.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(Нарушение п.4.1.18.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газо – и электросварочных работ предохранительного пояса без стропа из металлической цепи. (Нарушение п.6.1.5. Межотраслевые правила по охране труда при работе на высоте, ПОТ РМ -012-2000).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( Нарушение п.2.3.7.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(Нарушение п. 5.2.2.  СНиП 12-03-2001 « Безопасность  труда в строительстве. Часть 2. Строительное производство»).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(Нарушение п.6.2.9.  СНиП 12-03-2001 « Безопасность  труда в строительстве. Часть 1.Общие требования»).</w:t>
      </w:r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(Нарушение п.7.2.4. СНиП 12-03-2001 « Безопасность  труда в строительстве. Часть 1. Общие требования»).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 Межотраслевые правила по ОТ при электро-и газосварочных работах, ПОТ РМ 020-2001,)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Транспортировка и хранение баллонов с горючими и сжиженными газами без заглушек и навернутых защитных колпаков. (Нарушение: п.10.3.26. Правила устройства и безопасной эксплуатации сосудов, работающих под давлением, ПБ 03-576-03).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отсутствие наряда-допуска или не выполнение требований безопасности, изложенных в наряде-допуске. (Нарушение: п.9.1.3 СНиП 12-03-2001 «Безопасность труда в строительстве. Часть 1; П.2.19.4.,2.19.6. «Межотраслевые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(Нарушение: п.п.2.18.12.-2.18.14., 2.18.17.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Использование в качестве обратного провода сети заземления металлических строительных конструкций здания, коммуникаций и несварочного технологического оборудования (Нарушение: п.2.18.23.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6. Проведение сварочных работ с незаземленным сварочным аппаратом. Последовательное включение в заземляющий проводник нескольких аппаратов.  (Нарушение: п.2.18.21.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Соприкосновение баллонов, шлангов с токоведущими проводами. (Нарушение: п.2.15.18.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газопроводящих рукавов (шлангов), не прошедших испытания, а также подмотка мест разрушения изолентой или другим материалом. Несоблюдение правил закрепления рукавов. (Нарушение: п.2.15.27.  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(Нарушение: п.9.1.5.  СНиП 12-03-2001 «Безопасность труда в строительстве.» Часть 1.)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(отсутствие записей в паспорте крана, отсутствие на конструкции крана таблички с необходимыми сведениями).  (Нарушение: п.9.3.2,  9.5.5.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(Нарушение: п.9.5.6. 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3.Отсутствие на месте постоянного производства работ, или у стропальщиков и крановщиков схем строповки, способов обвязки грузов, перемещаемых кранами, с указанием их веса.  (Нарушение: п. 9.5.12.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(Нарушение: п.9.5.17.  Правила устройства и безопасной эксплуатации грузоподъемных кранов  ПБ 10-382-00).</w:t>
      </w:r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и.т.д.  (Нарушение: п.2.12.2 - 2.12.29.  Правила устройства и безопасной эксплуатации грузоподъемных кранов.  ПБ 10-382-00).</w:t>
      </w:r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(Нарушение: п.9.4.8,  12.9.4,  9.4.16. Правила устройства и безопасной эксплуатации грузоподъемных кранов ПБ 10-382-00).</w:t>
      </w:r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D81245">
      <w:footerReference w:type="default" r:id="rId10"/>
      <w:pgSz w:w="12240" w:h="15840"/>
      <w:pgMar w:top="397" w:right="680" w:bottom="340" w:left="124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E90" w:rsidRDefault="00AF5E90" w:rsidP="00631651">
      <w:pPr>
        <w:spacing w:after="0" w:line="240" w:lineRule="auto"/>
      </w:pPr>
      <w:r>
        <w:separator/>
      </w:r>
    </w:p>
  </w:endnote>
  <w:endnote w:type="continuationSeparator" w:id="0">
    <w:p w:rsidR="00AF5E90" w:rsidRDefault="00AF5E90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48939"/>
      <w:docPartObj>
        <w:docPartGallery w:val="Page Numbers (Bottom of Page)"/>
        <w:docPartUnique/>
      </w:docPartObj>
    </w:sdtPr>
    <w:sdtContent>
      <w:p w:rsidR="00ED10B7" w:rsidRDefault="00ED10B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E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D10B7" w:rsidRDefault="00ED10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E90" w:rsidRDefault="00AF5E90" w:rsidP="00631651">
      <w:pPr>
        <w:spacing w:after="0" w:line="240" w:lineRule="auto"/>
      </w:pPr>
      <w:r>
        <w:separator/>
      </w:r>
    </w:p>
  </w:footnote>
  <w:footnote w:type="continuationSeparator" w:id="0">
    <w:p w:rsidR="00AF5E90" w:rsidRDefault="00AF5E90" w:rsidP="0063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E57"/>
    <w:rsid w:val="00053F6E"/>
    <w:rsid w:val="00081FEA"/>
    <w:rsid w:val="000915D7"/>
    <w:rsid w:val="00092841"/>
    <w:rsid w:val="00097CA5"/>
    <w:rsid w:val="000A00BE"/>
    <w:rsid w:val="000A2A3B"/>
    <w:rsid w:val="000D0B43"/>
    <w:rsid w:val="0016667D"/>
    <w:rsid w:val="00180A20"/>
    <w:rsid w:val="00186E26"/>
    <w:rsid w:val="001D1A5F"/>
    <w:rsid w:val="001F33DD"/>
    <w:rsid w:val="002433EA"/>
    <w:rsid w:val="00340C83"/>
    <w:rsid w:val="00345493"/>
    <w:rsid w:val="00361387"/>
    <w:rsid w:val="003D20FB"/>
    <w:rsid w:val="003F2CD4"/>
    <w:rsid w:val="00410190"/>
    <w:rsid w:val="00440EF2"/>
    <w:rsid w:val="0044666F"/>
    <w:rsid w:val="00452206"/>
    <w:rsid w:val="00474875"/>
    <w:rsid w:val="004B6707"/>
    <w:rsid w:val="004D5978"/>
    <w:rsid w:val="00504129"/>
    <w:rsid w:val="00515787"/>
    <w:rsid w:val="005B0ABD"/>
    <w:rsid w:val="0062187F"/>
    <w:rsid w:val="00631651"/>
    <w:rsid w:val="00642588"/>
    <w:rsid w:val="0065125A"/>
    <w:rsid w:val="00670414"/>
    <w:rsid w:val="006C40A6"/>
    <w:rsid w:val="00733CE7"/>
    <w:rsid w:val="00735E79"/>
    <w:rsid w:val="007360B7"/>
    <w:rsid w:val="007568DA"/>
    <w:rsid w:val="007620E2"/>
    <w:rsid w:val="007F0F6E"/>
    <w:rsid w:val="00810882"/>
    <w:rsid w:val="00820472"/>
    <w:rsid w:val="0083199D"/>
    <w:rsid w:val="0083478D"/>
    <w:rsid w:val="00865524"/>
    <w:rsid w:val="00875CD7"/>
    <w:rsid w:val="00895BCB"/>
    <w:rsid w:val="008A11EC"/>
    <w:rsid w:val="008B349E"/>
    <w:rsid w:val="008C1E57"/>
    <w:rsid w:val="008F0BD2"/>
    <w:rsid w:val="00934648"/>
    <w:rsid w:val="00945E14"/>
    <w:rsid w:val="00972B95"/>
    <w:rsid w:val="00984566"/>
    <w:rsid w:val="009A52A6"/>
    <w:rsid w:val="009B4DDF"/>
    <w:rsid w:val="00A72109"/>
    <w:rsid w:val="00AD47BB"/>
    <w:rsid w:val="00AF5E90"/>
    <w:rsid w:val="00B17704"/>
    <w:rsid w:val="00C04C8A"/>
    <w:rsid w:val="00C2090A"/>
    <w:rsid w:val="00C76470"/>
    <w:rsid w:val="00C80AEA"/>
    <w:rsid w:val="00C837C8"/>
    <w:rsid w:val="00CF3E69"/>
    <w:rsid w:val="00D81245"/>
    <w:rsid w:val="00D96FFA"/>
    <w:rsid w:val="00E40333"/>
    <w:rsid w:val="00E45E8C"/>
    <w:rsid w:val="00E46FE7"/>
    <w:rsid w:val="00E819AE"/>
    <w:rsid w:val="00EC7352"/>
    <w:rsid w:val="00ED10B7"/>
    <w:rsid w:val="00F041A3"/>
    <w:rsid w:val="00F13BC2"/>
    <w:rsid w:val="00F369DB"/>
    <w:rsid w:val="00F47816"/>
    <w:rsid w:val="00FD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21E06-700E-49BF-A010-0BB111D3C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9588</Words>
  <Characters>54656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OOOS</dc:creator>
  <cp:lastModifiedBy>Борцова Галина Трофимовна</cp:lastModifiedBy>
  <cp:revision>5</cp:revision>
  <cp:lastPrinted>2014-03-18T05:08:00Z</cp:lastPrinted>
  <dcterms:created xsi:type="dcterms:W3CDTF">2015-05-19T06:00:00Z</dcterms:created>
  <dcterms:modified xsi:type="dcterms:W3CDTF">2015-09-08T07:23:00Z</dcterms:modified>
</cp:coreProperties>
</file>