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077" w:rsidRPr="00EC598D" w:rsidRDefault="00204077" w:rsidP="00204077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7C0C92" w:rsidRDefault="00204077" w:rsidP="00204077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  <w:r w:rsidRPr="007C0C92">
        <w:rPr>
          <w:rFonts w:ascii="Times New Roman" w:eastAsia="Calibri" w:hAnsi="Times New Roman"/>
          <w:b/>
          <w:szCs w:val="24"/>
          <w:lang w:eastAsia="ru-RU"/>
        </w:rPr>
        <w:t>ТЕХНИЧЕСКОЕ ЗАДАНИЕ</w:t>
      </w:r>
    </w:p>
    <w:p w:rsidR="00204077" w:rsidRPr="007C0C92" w:rsidRDefault="00204077" w:rsidP="00204077">
      <w:pPr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ru-RU"/>
        </w:rPr>
      </w:pPr>
      <w:r w:rsidRPr="007C0C92">
        <w:rPr>
          <w:rFonts w:ascii="Times New Roman" w:eastAsia="Calibri" w:hAnsi="Times New Roman"/>
          <w:b/>
          <w:bCs/>
          <w:szCs w:val="24"/>
          <w:lang w:eastAsia="ru-RU"/>
        </w:rPr>
        <w:t xml:space="preserve">для нужд ФГУП «ГНЦ РФ – ФЭИ» </w:t>
      </w:r>
    </w:p>
    <w:p w:rsidR="00204077" w:rsidRPr="007C0C92" w:rsidRDefault="00204077" w:rsidP="00204077">
      <w:pPr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7C0C92" w:rsidRDefault="00204077" w:rsidP="00204077">
      <w:pPr>
        <w:shd w:val="clear" w:color="auto" w:fill="FFFFFF"/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7C0C92" w:rsidRDefault="00204077" w:rsidP="00204077">
      <w:pPr>
        <w:shd w:val="clear" w:color="auto" w:fill="FFFFFF"/>
        <w:suppressAutoHyphens w:val="0"/>
        <w:jc w:val="center"/>
        <w:rPr>
          <w:rFonts w:ascii="Times New Roman" w:eastAsia="Calibri" w:hAnsi="Times New Roman"/>
          <w:szCs w:val="24"/>
          <w:lang w:eastAsia="ru-RU"/>
        </w:rPr>
      </w:pPr>
    </w:p>
    <w:p w:rsidR="00204077" w:rsidRPr="007C0C92" w:rsidRDefault="00204077" w:rsidP="00204077">
      <w:pPr>
        <w:jc w:val="center"/>
        <w:rPr>
          <w:rFonts w:ascii="Times New Roman" w:hAnsi="Times New Roman"/>
          <w:szCs w:val="24"/>
        </w:rPr>
      </w:pPr>
      <w:r w:rsidRPr="007C0C92">
        <w:rPr>
          <w:rFonts w:ascii="Times New Roman" w:hAnsi="Times New Roman"/>
          <w:szCs w:val="24"/>
        </w:rPr>
        <w:t xml:space="preserve">Предмет закупки: комплект </w:t>
      </w:r>
      <w:proofErr w:type="spellStart"/>
      <w:r w:rsidRPr="007C0C92">
        <w:rPr>
          <w:rFonts w:ascii="Times New Roman" w:hAnsi="Times New Roman"/>
          <w:szCs w:val="24"/>
        </w:rPr>
        <w:t>низкошумящих</w:t>
      </w:r>
      <w:proofErr w:type="spellEnd"/>
      <w:r w:rsidRPr="007C0C92">
        <w:rPr>
          <w:rFonts w:ascii="Times New Roman" w:hAnsi="Times New Roman"/>
          <w:szCs w:val="24"/>
        </w:rPr>
        <w:t xml:space="preserve"> </w:t>
      </w:r>
      <w:proofErr w:type="spellStart"/>
      <w:r w:rsidRPr="007C0C92">
        <w:rPr>
          <w:rFonts w:ascii="Times New Roman" w:hAnsi="Times New Roman"/>
          <w:szCs w:val="24"/>
        </w:rPr>
        <w:t>зарядо</w:t>
      </w:r>
      <w:proofErr w:type="spellEnd"/>
      <w:r w:rsidRPr="007C0C92">
        <w:rPr>
          <w:rFonts w:ascii="Times New Roman" w:hAnsi="Times New Roman"/>
          <w:szCs w:val="24"/>
        </w:rPr>
        <w:t>-чувствительных предварительных усилителей с высоковольтными источниками напряжения смещения</w:t>
      </w: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  <w:r w:rsidRPr="009802D6">
        <w:rPr>
          <w:rFonts w:ascii="Times New Roman" w:hAnsi="Times New Roman"/>
          <w:szCs w:val="24"/>
        </w:rPr>
        <w:t xml:space="preserve"> </w:t>
      </w: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szCs w:val="24"/>
        </w:rPr>
      </w:pPr>
    </w:p>
    <w:p w:rsidR="00204077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Обнинск</w:t>
      </w:r>
    </w:p>
    <w:p w:rsidR="00204077" w:rsidRPr="00901BE8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2014г. </w:t>
      </w:r>
    </w:p>
    <w:p w:rsidR="00204077" w:rsidRPr="00901BE8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01BE8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Default="00204077" w:rsidP="0020407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204077" w:rsidRDefault="00204077" w:rsidP="0020407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9802D6">
        <w:rPr>
          <w:rFonts w:ascii="Times New Roman" w:hAnsi="Times New Roman"/>
          <w:b/>
          <w:color w:val="000000"/>
          <w:szCs w:val="24"/>
          <w:lang w:eastAsia="ru-RU"/>
        </w:rPr>
        <w:lastRenderedPageBreak/>
        <w:t>Техническое задание</w:t>
      </w:r>
    </w:p>
    <w:p w:rsidR="00204077" w:rsidRPr="009802D6" w:rsidRDefault="00204077" w:rsidP="0020407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204077" w:rsidRPr="009802D6" w:rsidRDefault="00204077" w:rsidP="0020407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204077" w:rsidRPr="009802D6" w:rsidRDefault="00204077" w:rsidP="00204077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204077" w:rsidRPr="009802D6" w:rsidRDefault="00204077" w:rsidP="00204077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204077" w:rsidRPr="009802D6" w:rsidRDefault="00204077" w:rsidP="00204077">
      <w:pPr>
        <w:ind w:left="2552" w:hanging="170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204077" w:rsidRPr="009802D6" w:rsidRDefault="00204077" w:rsidP="00204077">
      <w:pPr>
        <w:ind w:left="851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204077" w:rsidRPr="009802D6" w:rsidRDefault="00204077" w:rsidP="00204077">
      <w:pPr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204077" w:rsidRPr="009802D6" w:rsidRDefault="00204077" w:rsidP="00204077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204077" w:rsidRPr="009802D6" w:rsidRDefault="00204077" w:rsidP="00204077">
      <w:pPr>
        <w:ind w:left="2410" w:hanging="1559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204077" w:rsidRPr="009802D6" w:rsidRDefault="00204077" w:rsidP="0020407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802D6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p w:rsidR="00204077" w:rsidRPr="009802D6" w:rsidRDefault="00204077" w:rsidP="00204077">
      <w:pPr>
        <w:suppressAutoHyphens w:val="0"/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br w:type="page"/>
      </w:r>
      <w:r w:rsidRPr="009802D6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273"/>
        </w:trPr>
        <w:tc>
          <w:tcPr>
            <w:tcW w:w="9356" w:type="dxa"/>
          </w:tcPr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b/>
                <w:i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b/>
                <w:color w:val="000000"/>
                <w:szCs w:val="24"/>
              </w:rPr>
              <w:t xml:space="preserve">Комплект </w:t>
            </w:r>
            <w:proofErr w:type="spellStart"/>
            <w:r w:rsidRPr="009802D6">
              <w:rPr>
                <w:rFonts w:ascii="Times New Roman" w:hAnsi="Times New Roman"/>
                <w:b/>
                <w:color w:val="000000"/>
                <w:szCs w:val="24"/>
              </w:rPr>
              <w:t>низкошумящих</w:t>
            </w:r>
            <w:proofErr w:type="spellEnd"/>
            <w:r w:rsidRPr="009802D6">
              <w:rPr>
                <w:rFonts w:ascii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9802D6">
              <w:rPr>
                <w:rFonts w:ascii="Times New Roman" w:hAnsi="Times New Roman"/>
                <w:b/>
                <w:color w:val="000000"/>
                <w:szCs w:val="24"/>
              </w:rPr>
              <w:t>зарядо</w:t>
            </w:r>
            <w:proofErr w:type="spellEnd"/>
            <w:r w:rsidRPr="009802D6">
              <w:rPr>
                <w:rFonts w:ascii="Times New Roman" w:hAnsi="Times New Roman"/>
                <w:b/>
                <w:color w:val="000000"/>
                <w:szCs w:val="24"/>
              </w:rPr>
              <w:t>-чувствительных предварительных усилителей с высоковольтными источниками напряжения смещения в составе:</w:t>
            </w:r>
          </w:p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Предусилитель для полупроводникового детектора в комплекте с кабелем питания длиной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3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шт. </w:t>
            </w:r>
          </w:p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Предусилитель для пропорционального счетчика в комплекте с кабелем питания длиной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3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шт.</w:t>
            </w:r>
          </w:p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Высоковольтный блок напряжения смещения с высоковольтным кабелем SHV-SHV длиной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6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шт.</w:t>
            </w:r>
          </w:p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Кабель высоковольтный с разъемами SHV-SHV длиной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6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4 шт.</w:t>
            </w:r>
          </w:p>
          <w:p w:rsidR="00204077" w:rsidRPr="001C1363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Кабель сигнальный коаксиальный с разъемами BNC-BNC с волновым сопротивлением 93 Ома длиной 6 метров- 4 шт.</w:t>
            </w:r>
          </w:p>
        </w:tc>
      </w:tr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Поставляемое оборудование должно быть новым, выпуска не ранее 2014 года, не являться выставочным образцом, должно быть свободным от прав третьих лиц.</w:t>
            </w:r>
          </w:p>
        </w:tc>
      </w:tr>
    </w:tbl>
    <w:p w:rsidR="00204077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9802D6">
              <w:rPr>
                <w:rFonts w:ascii="Times New Roman" w:hAnsi="Times New Roman"/>
                <w:color w:val="000000"/>
                <w:szCs w:val="24"/>
              </w:rPr>
              <w:t>Низкошумящие</w:t>
            </w:r>
            <w:proofErr w:type="spell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9802D6">
              <w:rPr>
                <w:rFonts w:ascii="Times New Roman" w:hAnsi="Times New Roman"/>
                <w:color w:val="000000"/>
                <w:szCs w:val="24"/>
              </w:rPr>
              <w:t>зарядо</w:t>
            </w:r>
            <w:proofErr w:type="spellEnd"/>
            <w:r w:rsidRPr="009802D6">
              <w:rPr>
                <w:rFonts w:ascii="Times New Roman" w:hAnsi="Times New Roman"/>
                <w:color w:val="000000"/>
                <w:szCs w:val="24"/>
              </w:rPr>
              <w:t>-чувствительные предварительные усилители используются для предварительного усиления сигналов с полупроводникового и пропорционального спектрометрических детекторов в комплекте с высоковольтными источниками, формирующими высокостабильное напряжение смещения на детекторах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bCs/>
                <w:color w:val="000000"/>
                <w:szCs w:val="24"/>
              </w:rPr>
              <w:t xml:space="preserve">Оборудование должно быть рассчитано на эксплуатацию при температуре от 0 до +50 </w:t>
            </w:r>
            <w:r w:rsidRPr="009802D6">
              <w:rPr>
                <w:rFonts w:ascii="Times New Roman" w:hAnsi="Times New Roman"/>
                <w:bCs/>
                <w:color w:val="000000"/>
                <w:szCs w:val="24"/>
                <w:vertAlign w:val="superscript"/>
              </w:rPr>
              <w:t>0</w:t>
            </w:r>
            <w:r w:rsidRPr="009802D6">
              <w:rPr>
                <w:rFonts w:ascii="Times New Roman" w:hAnsi="Times New Roman"/>
                <w:bCs/>
                <w:color w:val="000000"/>
                <w:szCs w:val="24"/>
              </w:rPr>
              <w:t>С, относительная влажность воздуха без образования конденсата до 80%, атмосферное давление от 84 до 106,7 кПа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204077" w:rsidRPr="009802D6" w:rsidTr="00281E3B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2" w:type="dxa"/>
          <w:trHeight w:val="92"/>
        </w:trPr>
        <w:tc>
          <w:tcPr>
            <w:tcW w:w="0" w:type="auto"/>
            <w:gridSpan w:val="2"/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Напряжение питания предусилителей с максимальными токами, не более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+24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36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+12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–24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16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–12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Напряжение питания высоковольтных блоков, с максимальными токами, не более</w:t>
            </w:r>
          </w:p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+24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70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+12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10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–24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160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–12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В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150 мА</w:t>
            </w:r>
          </w:p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Стабильность напряжений питания не хуже, 0,05% в течение 24 часов</w:t>
            </w:r>
          </w:p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Предусилитель для полупроводникового детектора в комплекте с кабелем питания длиной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3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шт. </w:t>
            </w:r>
          </w:p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Предусилитель для пропорционального счетчика в комплекте с кабелем питания длиной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3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шт.</w:t>
            </w:r>
          </w:p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Высоковольтный блок напряжения смещения с высоковольтным кабелем SHV-SHV длиной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6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2 шт.</w:t>
            </w:r>
          </w:p>
          <w:p w:rsidR="00204077" w:rsidRPr="009802D6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Кабель высоковольтный с разъемами SHV-SHV длиной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9802D6">
                <w:rPr>
                  <w:rFonts w:ascii="Times New Roman" w:hAnsi="Times New Roman"/>
                  <w:color w:val="000000"/>
                  <w:szCs w:val="24"/>
                </w:rPr>
                <w:t>6 м</w:t>
              </w:r>
            </w:smartTag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– 4 шт.</w:t>
            </w:r>
          </w:p>
          <w:p w:rsidR="00204077" w:rsidRPr="00DE0EAD" w:rsidRDefault="00204077" w:rsidP="00204077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Кабель сигнальный коаксиальный с разъемами BNC-BNC с волновым сопротивлением 93 Ома длиной 6 метров- 4 шт.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4.10 Требования к маркировке</w:t>
            </w: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0407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Маркировка изделий должна соответствовать требованиям ГОСТ 26828, конструкторской документации предприятия-изготовителя </w:t>
            </w:r>
          </w:p>
          <w:p w:rsidR="00204077" w:rsidRPr="009802D6" w:rsidRDefault="00204077" w:rsidP="0020407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На корпуса компонентов должны наноситься следующие маркировочные обозначения:</w:t>
            </w:r>
          </w:p>
          <w:p w:rsidR="00204077" w:rsidRPr="009802D6" w:rsidRDefault="00204077" w:rsidP="0020407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товарный знак или обозначение предприятия-изготовителя;</w:t>
            </w:r>
          </w:p>
          <w:p w:rsidR="00204077" w:rsidRPr="009802D6" w:rsidRDefault="00204077" w:rsidP="00204077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условное обозначение изделия;</w:t>
            </w:r>
          </w:p>
          <w:p w:rsidR="00204077" w:rsidRPr="009802D6" w:rsidRDefault="00204077" w:rsidP="00281E3B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порядковый номер изделия по системе нумерации предприятия-изготовителя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204077" w:rsidRPr="009802D6" w:rsidTr="00281E3B"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</w:tc>
      </w:tr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должны быть переданы:</w:t>
            </w:r>
          </w:p>
          <w:p w:rsidR="00204077" w:rsidRPr="009802D6" w:rsidRDefault="00204077" w:rsidP="00281E3B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руководства по эксплуатации на каждое изделие с принципиальными схемами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0407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Упаковка компонентов оборудования должна соответствовать требованиям категории КУ-3 по ГОСТ 23170 для группы III, вариант защиты ВЗ-0, вариант упаковки ВУ-5 в соответствии с ГОСТ 9.014;</w:t>
            </w:r>
          </w:p>
          <w:p w:rsidR="00204077" w:rsidRPr="00DE0EAD" w:rsidRDefault="00204077" w:rsidP="00204077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Упаковка компонентов должна производиться в закрытых вентилируемых помещениях с температурой окружающего воздуха от плюс 15 </w:t>
            </w:r>
            <w:proofErr w:type="spellStart"/>
            <w:r w:rsidRPr="009802D6">
              <w:rPr>
                <w:rFonts w:ascii="Times New Roman" w:hAnsi="Times New Roman"/>
                <w:color w:val="000000"/>
                <w:szCs w:val="24"/>
                <w:vertAlign w:val="superscript"/>
              </w:rPr>
              <w:t>о</w:t>
            </w:r>
            <w:r w:rsidRPr="009802D6">
              <w:rPr>
                <w:rFonts w:ascii="Times New Roman" w:hAnsi="Times New Roman"/>
                <w:color w:val="000000"/>
                <w:szCs w:val="24"/>
              </w:rPr>
              <w:t>С</w:t>
            </w:r>
            <w:proofErr w:type="spell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до плюс 40 </w:t>
            </w:r>
            <w:proofErr w:type="spellStart"/>
            <w:r w:rsidRPr="009802D6">
              <w:rPr>
                <w:rFonts w:ascii="Times New Roman" w:hAnsi="Times New Roman"/>
                <w:color w:val="000000"/>
                <w:szCs w:val="24"/>
                <w:vertAlign w:val="superscript"/>
              </w:rPr>
              <w:t>о</w:t>
            </w:r>
            <w:r w:rsidRPr="009802D6">
              <w:rPr>
                <w:rFonts w:ascii="Times New Roman" w:hAnsi="Times New Roman"/>
                <w:color w:val="000000"/>
                <w:szCs w:val="24"/>
              </w:rPr>
              <w:t>С</w:t>
            </w:r>
            <w:proofErr w:type="spell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и относительной влажностью воздуха до 80 % при 25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°С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и содержанием в воздухе коррозионно-активных агентов, не превышающих установленного для атмосферы типа I по ГОСТ 15150;</w:t>
            </w:r>
          </w:p>
        </w:tc>
      </w:tr>
    </w:tbl>
    <w:p w:rsidR="00204077" w:rsidRPr="009802D6" w:rsidRDefault="00204077" w:rsidP="00204077">
      <w:pPr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Условия хранения изделий в упаковке - 1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по ГОСТ 15150-69. При хранении в складских условиях температура помещении склада должна быть в пределах от плюс 5 до плюс 40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и относительная влажность до 80 % при температуре 25 С. Срок хранения – не более двух лет;</w:t>
            </w:r>
          </w:p>
          <w:p w:rsidR="00204077" w:rsidRPr="009802D6" w:rsidRDefault="00204077" w:rsidP="00281E3B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После транспортирования перед включением изделия в упаковке должны быть выдержаны в климатических условиях эксплуатации не менее 8 часов. Размещение упакованных изделий рядом с источником тепла запрещается;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Гарантийный 1 год со дня поставки Товара Покупателю.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Предусилители и высоковольтные блоки питания относятся к неремонтируемому оборудованию. Восстановление работоспособности изделий и их компонентов должно осуществляется только специалистами изготовителя с применением соответствующих материалов и технологий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Обслуживание изделий </w:t>
            </w:r>
            <w:proofErr w:type="spellStart"/>
            <w:r w:rsidRPr="009802D6">
              <w:rPr>
                <w:rFonts w:ascii="Times New Roman" w:hAnsi="Times New Roman"/>
                <w:color w:val="000000"/>
                <w:szCs w:val="24"/>
              </w:rPr>
              <w:t>Покупатнль</w:t>
            </w:r>
            <w:proofErr w:type="spellEnd"/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 проводит самостоятельно в соответствии с руководством по эксплуатации 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Предусилители и высоковольтные блоки при испытаниях, хранении, монтаже, эксплуатации не являются опасными в экологическом отношении;</w:t>
            </w:r>
          </w:p>
          <w:p w:rsidR="00204077" w:rsidRPr="00DE0EAD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Предусилители и высоковольтные блоки в процессе монтажа, демонтажа и эксплуатации не создают опасных радиоактивных излучений, шумов или вибраций, не выделяют токсичных веществ. В составе предусилителей и высоковольтных блоков не должны использоваться материалы из резины, содержащей серу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077" w:rsidRPr="009802D6" w:rsidRDefault="00204077" w:rsidP="00281E3B">
            <w:pPr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 xml:space="preserve">РАЗДЕЛ 13. ТРЕБОВАНИЯ К КАЧЕСТВУ И </w:t>
      </w: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bCs/>
                <w:szCs w:val="24"/>
              </w:rPr>
              <w:t xml:space="preserve">При изготовлении оборудования должны соблюдаться все требования, предусмотренные в нормативных документах, используемые </w:t>
            </w:r>
            <w:proofErr w:type="spellStart"/>
            <w:r w:rsidRPr="009802D6">
              <w:rPr>
                <w:rFonts w:ascii="Times New Roman" w:hAnsi="Times New Roman"/>
                <w:bCs/>
                <w:szCs w:val="24"/>
              </w:rPr>
              <w:t>Ростехнадзором</w:t>
            </w:r>
            <w:proofErr w:type="spellEnd"/>
            <w:r w:rsidRPr="009802D6">
              <w:rPr>
                <w:rFonts w:ascii="Times New Roman" w:hAnsi="Times New Roman"/>
                <w:bCs/>
                <w:szCs w:val="24"/>
              </w:rPr>
              <w:t xml:space="preserve"> России при государственном регулировании безопасности</w:t>
            </w:r>
          </w:p>
        </w:tc>
      </w:tr>
    </w:tbl>
    <w:p w:rsidR="00204077" w:rsidRPr="009802D6" w:rsidRDefault="00204077" w:rsidP="0020407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 xml:space="preserve">РАЗДЕЛ 14. ТЕХНИЧЕСКОЕ СОПРОВОЖДЕНИЕ </w:t>
      </w:r>
      <w:proofErr w:type="gramStart"/>
      <w:r w:rsidRPr="009802D6">
        <w:rPr>
          <w:rFonts w:ascii="Times New Roman" w:hAnsi="Times New Roman"/>
          <w:color w:val="000000"/>
          <w:szCs w:val="24"/>
        </w:rPr>
        <w:t>СТАНДАРТНОГО</w:t>
      </w:r>
      <w:proofErr w:type="gramEnd"/>
      <w:r w:rsidRPr="009802D6">
        <w:rPr>
          <w:rFonts w:ascii="Times New Roman" w:hAnsi="Times New Roman"/>
          <w:color w:val="000000"/>
          <w:szCs w:val="24"/>
        </w:rPr>
        <w:t xml:space="preserve"> </w:t>
      </w:r>
    </w:p>
    <w:p w:rsidR="00204077" w:rsidRPr="009802D6" w:rsidRDefault="00204077" w:rsidP="0020407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szCs w:val="24"/>
              </w:rPr>
              <w:t>Не предусмотрено.</w:t>
            </w:r>
          </w:p>
        </w:tc>
      </w:tr>
    </w:tbl>
    <w:p w:rsidR="00204077" w:rsidRPr="009802D6" w:rsidRDefault="00204077" w:rsidP="00204077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9802D6">
              <w:rPr>
                <w:rFonts w:ascii="Times New Roman" w:hAnsi="Times New Roman"/>
                <w:szCs w:val="24"/>
              </w:rPr>
              <w:t>Не предусмотрено.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16. ТРЕБОВАНИЯ К КОЛИЧЕСТВУ И СРОКУ</w:t>
      </w: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Комплектация поставки в соответствии с разделом 4.9. </w:t>
            </w:r>
          </w:p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Поставка разовая. Срок поставки: 15.11.2014 год. Возможно досрочная поставка </w:t>
            </w:r>
          </w:p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04077" w:rsidRPr="009802D6" w:rsidTr="00281E3B">
        <w:trPr>
          <w:trHeight w:val="399"/>
        </w:trPr>
        <w:tc>
          <w:tcPr>
            <w:tcW w:w="9356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szCs w:val="24"/>
              </w:rPr>
              <w:t>Руководство по эксплуатации должно содержать информацию об основных параметрах оборудования.</w:t>
            </w:r>
          </w:p>
        </w:tc>
      </w:tr>
    </w:tbl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 xml:space="preserve">РАЗДЕЛ 18. ТРЕБОВАНИЯ К ТЕХНИЧЕСКОМУ ОБУЧЕНИЮ </w:t>
      </w: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lastRenderedPageBreak/>
        <w:t>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4"/>
      </w:tblGrid>
      <w:tr w:rsidR="00204077" w:rsidRPr="009802D6" w:rsidTr="00281E3B">
        <w:tc>
          <w:tcPr>
            <w:tcW w:w="9464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szCs w:val="24"/>
              </w:rPr>
              <w:t>Не предусмотрено.</w:t>
            </w:r>
          </w:p>
        </w:tc>
      </w:tr>
    </w:tbl>
    <w:p w:rsidR="00204077" w:rsidRPr="009802D6" w:rsidRDefault="00204077" w:rsidP="00204077">
      <w:pPr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204077" w:rsidRPr="009802D6" w:rsidTr="00281E3B">
        <w:trPr>
          <w:trHeight w:val="399"/>
        </w:trPr>
        <w:tc>
          <w:tcPr>
            <w:tcW w:w="709" w:type="dxa"/>
            <w:vAlign w:val="center"/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204077" w:rsidRPr="009802D6" w:rsidRDefault="00204077" w:rsidP="00281E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204077" w:rsidRPr="009802D6" w:rsidTr="00281E3B">
        <w:trPr>
          <w:trHeight w:val="399"/>
        </w:trPr>
        <w:tc>
          <w:tcPr>
            <w:tcW w:w="709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</w:tcPr>
          <w:p w:rsidR="00204077" w:rsidRPr="009802D6" w:rsidRDefault="00204077" w:rsidP="00281E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204077" w:rsidRPr="009802D6" w:rsidRDefault="00204077" w:rsidP="00204077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204077" w:rsidRPr="009802D6" w:rsidRDefault="00204077" w:rsidP="00204077">
      <w:pPr>
        <w:jc w:val="center"/>
        <w:rPr>
          <w:rFonts w:ascii="Times New Roman" w:hAnsi="Times New Roman"/>
          <w:color w:val="000000"/>
          <w:szCs w:val="24"/>
        </w:rPr>
      </w:pPr>
      <w:r w:rsidRPr="009802D6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204077" w:rsidRPr="009802D6" w:rsidTr="00281E3B">
        <w:trPr>
          <w:trHeight w:val="399"/>
        </w:trPr>
        <w:tc>
          <w:tcPr>
            <w:tcW w:w="709" w:type="dxa"/>
            <w:vAlign w:val="center"/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9802D6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9802D6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204077" w:rsidRPr="009802D6" w:rsidRDefault="00204077" w:rsidP="00281E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204077" w:rsidRPr="009802D6" w:rsidRDefault="00204077" w:rsidP="00281E3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802D6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204077" w:rsidRPr="009802D6" w:rsidTr="00281E3B">
        <w:trPr>
          <w:trHeight w:val="399"/>
        </w:trPr>
        <w:tc>
          <w:tcPr>
            <w:tcW w:w="709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204077" w:rsidRPr="009802D6" w:rsidRDefault="00204077" w:rsidP="00281E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04077" w:rsidRPr="009802D6" w:rsidTr="00281E3B">
        <w:trPr>
          <w:trHeight w:val="399"/>
        </w:trPr>
        <w:tc>
          <w:tcPr>
            <w:tcW w:w="709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204077" w:rsidRPr="009802D6" w:rsidRDefault="00204077" w:rsidP="00281E3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204077" w:rsidRPr="009802D6" w:rsidRDefault="00204077" w:rsidP="00281E3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204077" w:rsidRPr="009802D6" w:rsidRDefault="00204077" w:rsidP="00204077">
      <w:pPr>
        <w:ind w:left="5103"/>
        <w:rPr>
          <w:rFonts w:ascii="Times New Roman" w:hAnsi="Times New Roman"/>
          <w:szCs w:val="24"/>
        </w:rPr>
      </w:pPr>
    </w:p>
    <w:p w:rsidR="00204077" w:rsidRPr="009802D6" w:rsidRDefault="00204077" w:rsidP="00204077">
      <w:pPr>
        <w:jc w:val="both"/>
        <w:rPr>
          <w:rFonts w:ascii="Times New Roman" w:hAnsi="Times New Roman"/>
          <w:color w:val="FF0000"/>
          <w:szCs w:val="24"/>
        </w:rPr>
      </w:pPr>
    </w:p>
    <w:p w:rsidR="00204077" w:rsidRPr="009802D6" w:rsidRDefault="00204077" w:rsidP="00204077">
      <w:pPr>
        <w:jc w:val="both"/>
        <w:rPr>
          <w:rFonts w:ascii="Times New Roman" w:hAnsi="Times New Roman"/>
          <w:szCs w:val="24"/>
        </w:rPr>
      </w:pPr>
      <w:r w:rsidRPr="009802D6">
        <w:rPr>
          <w:rFonts w:ascii="Times New Roman" w:hAnsi="Times New Roman"/>
          <w:b/>
          <w:szCs w:val="24"/>
        </w:rPr>
        <w:t>Контактное лицо</w:t>
      </w:r>
      <w:r w:rsidRPr="009802D6">
        <w:rPr>
          <w:rFonts w:ascii="Times New Roman" w:hAnsi="Times New Roman"/>
          <w:szCs w:val="24"/>
        </w:rPr>
        <w:t xml:space="preserve">: </w:t>
      </w:r>
      <w:proofErr w:type="spellStart"/>
      <w:r w:rsidRPr="009802D6">
        <w:rPr>
          <w:rFonts w:ascii="Times New Roman" w:hAnsi="Times New Roman"/>
          <w:bCs/>
          <w:szCs w:val="24"/>
        </w:rPr>
        <w:t>Овчинникова</w:t>
      </w:r>
      <w:proofErr w:type="spellEnd"/>
      <w:r w:rsidRPr="009802D6">
        <w:rPr>
          <w:rFonts w:ascii="Times New Roman" w:hAnsi="Times New Roman"/>
          <w:bCs/>
          <w:szCs w:val="24"/>
        </w:rPr>
        <w:t xml:space="preserve"> Инга Николаевна</w:t>
      </w:r>
      <w:r w:rsidRPr="009802D6">
        <w:rPr>
          <w:rFonts w:ascii="Times New Roman" w:hAnsi="Times New Roman"/>
          <w:szCs w:val="24"/>
        </w:rPr>
        <w:t>, (48439) 9-</w:t>
      </w:r>
      <w:r w:rsidRPr="009802D6">
        <w:rPr>
          <w:rFonts w:ascii="Times New Roman" w:hAnsi="Times New Roman"/>
          <w:bCs/>
          <w:szCs w:val="24"/>
        </w:rPr>
        <w:t>48-16.</w:t>
      </w:r>
    </w:p>
    <w:p w:rsidR="008E3C0C" w:rsidRDefault="008E3C0C">
      <w:bookmarkStart w:id="0" w:name="_GoBack"/>
      <w:bookmarkEnd w:id="0"/>
    </w:p>
    <w:sectPr w:rsidR="008E3C0C" w:rsidSect="00602099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25E5D"/>
    <w:multiLevelType w:val="hybridMultilevel"/>
    <w:tmpl w:val="E174B95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0D3D92"/>
    <w:multiLevelType w:val="hybridMultilevel"/>
    <w:tmpl w:val="19646C0C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7470309F"/>
    <w:multiLevelType w:val="hybridMultilevel"/>
    <w:tmpl w:val="993CF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8DF"/>
    <w:rsid w:val="00204077"/>
    <w:rsid w:val="007868D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0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0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1300</Words>
  <Characters>7413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2014-04-22T12:15:00Z</dcterms:created>
  <dcterms:modified xsi:type="dcterms:W3CDTF">2014-04-22T12:15:00Z</dcterms:modified>
</cp:coreProperties>
</file>