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2B6DE8" w:rsidRPr="002E6514" w:rsidRDefault="009C532D" w:rsidP="00451E2C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</w:p>
    <w:p w:rsidR="009C532D" w:rsidRPr="002E6514" w:rsidRDefault="000459C1" w:rsidP="002E6514">
      <w:pPr>
        <w:jc w:val="center"/>
        <w:rPr>
          <w:color w:val="000000" w:themeColor="text1"/>
          <w:sz w:val="26"/>
          <w:szCs w:val="26"/>
        </w:rPr>
      </w:pPr>
      <w:r w:rsidRPr="000459C1">
        <w:rPr>
          <w:color w:val="000000" w:themeColor="text1"/>
          <w:sz w:val="26"/>
          <w:szCs w:val="26"/>
        </w:rPr>
        <w:t>на выполнение работ «</w:t>
      </w:r>
      <w:r w:rsidRPr="000459C1">
        <w:rPr>
          <w:bCs/>
          <w:color w:val="000000" w:themeColor="text1"/>
          <w:sz w:val="26"/>
          <w:szCs w:val="26"/>
          <w:lang w:val="x-none"/>
        </w:rPr>
        <w:t>Доработка системы разогрева ОВЧ и ввод в эксплуатацию ячейки для разогрева ОВЧ, продление срока службы: приспособления для выгрузки ИК 234-70-000, приспособления для транспортировки 234-41-020</w:t>
      </w:r>
      <w:r w:rsidRPr="000459C1">
        <w:rPr>
          <w:color w:val="000000" w:themeColor="text1"/>
          <w:sz w:val="26"/>
          <w:szCs w:val="26"/>
        </w:rPr>
        <w:t>»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EC1EA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EC1EAC" w:rsidRPr="00EC1EAC" w:rsidRDefault="00EC1EAC" w:rsidP="00EC1EAC">
      <w:pPr>
        <w:ind w:firstLine="720"/>
        <w:jc w:val="center"/>
      </w:pPr>
      <w:r w:rsidRPr="00EC1EAC">
        <w:lastRenderedPageBreak/>
        <w:t>ТЕХНИЧЕСКОЕ ЗАДАНИЕ</w:t>
      </w:r>
    </w:p>
    <w:p w:rsidR="00EC1EAC" w:rsidRPr="00EC1EAC" w:rsidRDefault="00EC1EAC" w:rsidP="00EC1EAC">
      <w:pPr>
        <w:ind w:firstLine="720"/>
      </w:pPr>
      <w:r w:rsidRPr="00EC1EAC">
        <w:t xml:space="preserve">    </w:t>
      </w:r>
    </w:p>
    <w:p w:rsidR="00EC1EAC" w:rsidRPr="000459C1" w:rsidRDefault="00EC1EAC" w:rsidP="00EC1EAC">
      <w:r w:rsidRPr="00EC1EAC">
        <w:t xml:space="preserve">      на выполнение  работ </w:t>
      </w:r>
      <w:r w:rsidR="000459C1">
        <w:t>«</w:t>
      </w:r>
      <w:r w:rsidR="000459C1" w:rsidRPr="000459C1">
        <w:rPr>
          <w:bCs/>
          <w:lang w:val="x-none"/>
        </w:rPr>
        <w:t>Доработка системы разогрева ОВЧ и ввод в эксплуатацию ячейки для разогрева ОВЧ, продление срока службы: приспособления для выгрузки ИК 234-70-000, приспособления для транспортировки 234-41-020</w:t>
      </w:r>
      <w:r w:rsidR="000459C1">
        <w:rPr>
          <w:bCs/>
        </w:rPr>
        <w:t>»</w:t>
      </w:r>
    </w:p>
    <w:p w:rsidR="00EC1EAC" w:rsidRPr="00EC1EAC" w:rsidRDefault="00EC1EAC" w:rsidP="00EC1EAC">
      <w:pPr>
        <w:ind w:firstLine="720"/>
        <w:jc w:val="center"/>
        <w:rPr>
          <w:szCs w:val="20"/>
        </w:rPr>
      </w:pPr>
    </w:p>
    <w:p w:rsidR="000459C1" w:rsidRPr="000459C1" w:rsidRDefault="000459C1" w:rsidP="000459C1">
      <w:pPr>
        <w:keepNext/>
        <w:numPr>
          <w:ilvl w:val="0"/>
          <w:numId w:val="27"/>
        </w:numPr>
        <w:spacing w:after="200" w:line="276" w:lineRule="auto"/>
        <w:jc w:val="both"/>
        <w:outlineLvl w:val="1"/>
        <w:rPr>
          <w:b/>
          <w:bCs/>
          <w:iCs/>
          <w:kern w:val="18"/>
          <w:lang w:eastAsia="en-US"/>
        </w:rPr>
      </w:pPr>
      <w:r w:rsidRPr="000459C1">
        <w:rPr>
          <w:b/>
          <w:bCs/>
          <w:iCs/>
          <w:kern w:val="18"/>
          <w:lang w:eastAsia="en-US"/>
        </w:rPr>
        <w:t>Общие положения.</w:t>
      </w:r>
    </w:p>
    <w:p w:rsidR="000459C1" w:rsidRPr="000459C1" w:rsidRDefault="000459C1" w:rsidP="00AC2B6A">
      <w:pPr>
        <w:keepNext/>
        <w:numPr>
          <w:ilvl w:val="2"/>
          <w:numId w:val="28"/>
        </w:numPr>
        <w:spacing w:line="276" w:lineRule="auto"/>
        <w:jc w:val="both"/>
        <w:outlineLvl w:val="2"/>
        <w:rPr>
          <w:bCs/>
          <w:kern w:val="18"/>
          <w:lang w:val="x-none" w:eastAsia="en-US"/>
        </w:rPr>
      </w:pPr>
      <w:r w:rsidRPr="000459C1">
        <w:rPr>
          <w:bCs/>
          <w:kern w:val="18"/>
          <w:lang w:val="x-none" w:eastAsia="en-US"/>
        </w:rPr>
        <w:t xml:space="preserve">Название работы (предмет договора): </w:t>
      </w:r>
      <w:r w:rsidRPr="000459C1">
        <w:rPr>
          <w:bCs/>
          <w:lang w:val="x-none" w:eastAsia="x-none"/>
        </w:rPr>
        <w:t>«Доработка системы разогрева ОВЧ и ввод в эксплуатацию ячейки для разогрева ОВЧ, продление срока службы: приспособления для выгрузки ИК 234-70-000, приспособления для транспортировки 234-41-020»</w:t>
      </w:r>
      <w:r w:rsidRPr="000459C1">
        <w:rPr>
          <w:bCs/>
          <w:kern w:val="18"/>
          <w:lang w:val="x-none" w:eastAsia="en-US"/>
        </w:rPr>
        <w:t>.</w:t>
      </w:r>
    </w:p>
    <w:p w:rsidR="000459C1" w:rsidRPr="000459C1" w:rsidRDefault="000459C1" w:rsidP="00AC2B6A">
      <w:pPr>
        <w:keepNext/>
        <w:numPr>
          <w:ilvl w:val="1"/>
          <w:numId w:val="28"/>
        </w:numPr>
        <w:spacing w:line="276" w:lineRule="auto"/>
        <w:jc w:val="both"/>
        <w:outlineLvl w:val="2"/>
        <w:rPr>
          <w:bCs/>
          <w:lang w:eastAsia="x-none"/>
        </w:rPr>
      </w:pPr>
      <w:r w:rsidRPr="000459C1">
        <w:rPr>
          <w:bCs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0459C1">
        <w:rPr>
          <w:bCs/>
          <w:lang w:eastAsia="x-none"/>
        </w:rPr>
        <w:t xml:space="preserve">- </w:t>
      </w:r>
      <w:r w:rsidRPr="000459C1">
        <w:rPr>
          <w:bCs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0459C1">
        <w:rPr>
          <w:bCs/>
          <w:lang w:eastAsia="x-none"/>
        </w:rPr>
        <w:t xml:space="preserve">- </w:t>
      </w:r>
      <w:r w:rsidRPr="000459C1">
        <w:rPr>
          <w:bCs/>
          <w:lang w:val="x-none" w:eastAsia="x-none"/>
        </w:rPr>
        <w:t xml:space="preserve">филиала ФГУП «РосРАО») – заместителя генерального директора </w:t>
      </w:r>
      <w:r w:rsidRPr="000459C1">
        <w:rPr>
          <w:bCs/>
          <w:lang w:eastAsia="x-none"/>
        </w:rPr>
        <w:t>Пантелеева Валерия Николаевича</w:t>
      </w:r>
      <w:r w:rsidRPr="000459C1">
        <w:rPr>
          <w:bCs/>
          <w:lang w:val="x-none" w:eastAsia="x-none"/>
        </w:rPr>
        <w:t xml:space="preserve">, действующего на основании доверенности № </w:t>
      </w:r>
      <w:r w:rsidRPr="000459C1">
        <w:rPr>
          <w:bCs/>
          <w:lang w:eastAsia="x-none"/>
        </w:rPr>
        <w:t>3</w:t>
      </w:r>
      <w:r w:rsidRPr="000459C1">
        <w:rPr>
          <w:bCs/>
          <w:lang w:val="x-none" w:eastAsia="x-none"/>
        </w:rPr>
        <w:t>/Ф-0</w:t>
      </w:r>
      <w:r w:rsidRPr="000459C1">
        <w:rPr>
          <w:bCs/>
          <w:lang w:eastAsia="x-none"/>
        </w:rPr>
        <w:t>1</w:t>
      </w:r>
      <w:r w:rsidRPr="000459C1">
        <w:rPr>
          <w:bCs/>
          <w:lang w:val="x-none" w:eastAsia="x-none"/>
        </w:rPr>
        <w:t xml:space="preserve"> от </w:t>
      </w:r>
      <w:r w:rsidRPr="000459C1">
        <w:rPr>
          <w:bCs/>
          <w:lang w:eastAsia="x-none"/>
        </w:rPr>
        <w:t>21</w:t>
      </w:r>
      <w:r w:rsidRPr="000459C1">
        <w:rPr>
          <w:bCs/>
          <w:lang w:val="x-none" w:eastAsia="x-none"/>
        </w:rPr>
        <w:t>.0</w:t>
      </w:r>
      <w:r w:rsidRPr="000459C1">
        <w:rPr>
          <w:bCs/>
          <w:lang w:eastAsia="x-none"/>
        </w:rPr>
        <w:t>1</w:t>
      </w:r>
      <w:r w:rsidRPr="000459C1">
        <w:rPr>
          <w:bCs/>
          <w:lang w:val="x-none" w:eastAsia="x-none"/>
        </w:rPr>
        <w:t>.201</w:t>
      </w:r>
      <w:r w:rsidRPr="000459C1">
        <w:rPr>
          <w:bCs/>
          <w:lang w:eastAsia="x-none"/>
        </w:rPr>
        <w:t>4.</w:t>
      </w:r>
    </w:p>
    <w:p w:rsidR="000459C1" w:rsidRPr="000459C1" w:rsidRDefault="000459C1" w:rsidP="00AC2B6A">
      <w:pPr>
        <w:keepNext/>
        <w:numPr>
          <w:ilvl w:val="1"/>
          <w:numId w:val="28"/>
        </w:numPr>
        <w:spacing w:line="276" w:lineRule="auto"/>
        <w:jc w:val="both"/>
        <w:outlineLvl w:val="2"/>
        <w:rPr>
          <w:bCs/>
          <w:lang w:eastAsia="x-none"/>
        </w:rPr>
      </w:pPr>
      <w:r w:rsidRPr="000459C1">
        <w:rPr>
          <w:bCs/>
          <w:lang w:eastAsia="x-none"/>
        </w:rPr>
        <w:t>Подрядчик __________________________________________________</w:t>
      </w:r>
    </w:p>
    <w:p w:rsidR="000459C1" w:rsidRPr="000459C1" w:rsidRDefault="000459C1" w:rsidP="00AC2B6A">
      <w:pPr>
        <w:keepNext/>
        <w:numPr>
          <w:ilvl w:val="1"/>
          <w:numId w:val="28"/>
        </w:numPr>
        <w:spacing w:line="276" w:lineRule="auto"/>
        <w:jc w:val="both"/>
        <w:outlineLvl w:val="2"/>
        <w:rPr>
          <w:bCs/>
          <w:lang w:eastAsia="x-none"/>
        </w:rPr>
      </w:pPr>
      <w:r w:rsidRPr="000459C1">
        <w:rPr>
          <w:bCs/>
          <w:lang w:eastAsia="x-none"/>
        </w:rPr>
        <w:t xml:space="preserve">Сроки выполнения работ: </w:t>
      </w:r>
    </w:p>
    <w:p w:rsidR="000459C1" w:rsidRPr="000459C1" w:rsidRDefault="000459C1" w:rsidP="00AC2B6A">
      <w:pPr>
        <w:keepNext/>
        <w:numPr>
          <w:ilvl w:val="0"/>
          <w:numId w:val="26"/>
        </w:numPr>
        <w:spacing w:line="276" w:lineRule="auto"/>
        <w:ind w:left="0" w:firstLine="0"/>
        <w:jc w:val="both"/>
        <w:outlineLvl w:val="2"/>
        <w:rPr>
          <w:bCs/>
          <w:lang w:eastAsia="x-none"/>
        </w:rPr>
      </w:pPr>
      <w:r w:rsidRPr="000459C1">
        <w:rPr>
          <w:bCs/>
          <w:lang w:eastAsia="x-none"/>
        </w:rPr>
        <w:t xml:space="preserve">начало – </w:t>
      </w:r>
      <w:proofErr w:type="gramStart"/>
      <w:r w:rsidRPr="000459C1">
        <w:rPr>
          <w:bCs/>
          <w:lang w:eastAsia="x-none"/>
        </w:rPr>
        <w:t>с даты подписания</w:t>
      </w:r>
      <w:proofErr w:type="gramEnd"/>
      <w:r w:rsidRPr="000459C1">
        <w:rPr>
          <w:bCs/>
          <w:lang w:eastAsia="x-none"/>
        </w:rPr>
        <w:t xml:space="preserve"> договора;</w:t>
      </w:r>
    </w:p>
    <w:p w:rsidR="000459C1" w:rsidRPr="000459C1" w:rsidRDefault="000459C1" w:rsidP="00AC2B6A">
      <w:pPr>
        <w:keepNext/>
        <w:numPr>
          <w:ilvl w:val="0"/>
          <w:numId w:val="26"/>
        </w:numPr>
        <w:spacing w:line="276" w:lineRule="auto"/>
        <w:ind w:left="0" w:firstLine="0"/>
        <w:jc w:val="both"/>
        <w:outlineLvl w:val="2"/>
        <w:rPr>
          <w:bCs/>
          <w:lang w:eastAsia="x-none"/>
        </w:rPr>
      </w:pPr>
      <w:r w:rsidRPr="000459C1">
        <w:rPr>
          <w:bCs/>
          <w:lang w:eastAsia="x-none"/>
        </w:rPr>
        <w:t>окончание - не позднее 30 мая 2014 года.</w:t>
      </w:r>
    </w:p>
    <w:p w:rsidR="000459C1" w:rsidRPr="000459C1" w:rsidRDefault="000459C1" w:rsidP="00AC2B6A">
      <w:pPr>
        <w:numPr>
          <w:ilvl w:val="1"/>
          <w:numId w:val="28"/>
        </w:numPr>
        <w:spacing w:line="276" w:lineRule="auto"/>
        <w:rPr>
          <w:lang w:eastAsia="x-none"/>
        </w:rPr>
      </w:pPr>
      <w:r w:rsidRPr="000459C1">
        <w:rPr>
          <w:lang w:eastAsia="x-none"/>
        </w:rPr>
        <w:t>Место выполнения работ</w:t>
      </w:r>
    </w:p>
    <w:p w:rsidR="000459C1" w:rsidRPr="000459C1" w:rsidRDefault="000459C1" w:rsidP="00AC2B6A">
      <w:pPr>
        <w:rPr>
          <w:lang w:eastAsia="x-none"/>
        </w:rPr>
      </w:pPr>
      <w:proofErr w:type="gramStart"/>
      <w:r w:rsidRPr="000459C1">
        <w:rPr>
          <w:lang w:eastAsia="x-none"/>
        </w:rPr>
        <w:t xml:space="preserve">ЗАТО Островной, мурманской области (центр по обращения с радиоактивными отходами – отделение </w:t>
      </w:r>
      <w:proofErr w:type="spellStart"/>
      <w:r w:rsidRPr="000459C1">
        <w:rPr>
          <w:lang w:eastAsia="x-none"/>
        </w:rPr>
        <w:t>гремиха</w:t>
      </w:r>
      <w:proofErr w:type="spellEnd"/>
      <w:r w:rsidRPr="000459C1">
        <w:rPr>
          <w:lang w:eastAsia="x-none"/>
        </w:rPr>
        <w:t xml:space="preserve"> СЗЦ «СевРАО» - филиала ФГУП «РосРАО».</w:t>
      </w:r>
      <w:proofErr w:type="gramEnd"/>
    </w:p>
    <w:p w:rsidR="000459C1" w:rsidRPr="000459C1" w:rsidRDefault="000459C1" w:rsidP="00AC2B6A">
      <w:pPr>
        <w:keepNext/>
        <w:numPr>
          <w:ilvl w:val="1"/>
          <w:numId w:val="28"/>
        </w:numPr>
        <w:spacing w:line="276" w:lineRule="auto"/>
        <w:jc w:val="both"/>
        <w:outlineLvl w:val="2"/>
        <w:rPr>
          <w:bCs/>
          <w:lang w:eastAsia="x-none"/>
        </w:rPr>
      </w:pPr>
      <w:r w:rsidRPr="000459C1">
        <w:rPr>
          <w:bCs/>
          <w:lang w:eastAsia="x-none"/>
        </w:rPr>
        <w:t>Основание для проведения работ – Государственный контракт № П.2л.12.26.14.2089.</w:t>
      </w:r>
      <w:bookmarkStart w:id="3" w:name="_GoBack"/>
      <w:bookmarkEnd w:id="3"/>
    </w:p>
    <w:p w:rsidR="000459C1" w:rsidRPr="000459C1" w:rsidRDefault="000459C1" w:rsidP="00AC2B6A">
      <w:pPr>
        <w:keepNext/>
        <w:numPr>
          <w:ilvl w:val="0"/>
          <w:numId w:val="29"/>
        </w:numPr>
        <w:tabs>
          <w:tab w:val="left" w:pos="993"/>
        </w:tabs>
        <w:spacing w:after="200" w:line="276" w:lineRule="auto"/>
        <w:ind w:left="709" w:firstLine="0"/>
        <w:jc w:val="both"/>
        <w:outlineLvl w:val="1"/>
        <w:rPr>
          <w:b/>
          <w:bCs/>
          <w:iCs/>
          <w:kern w:val="18"/>
          <w:lang w:eastAsia="en-US"/>
        </w:rPr>
      </w:pPr>
      <w:r w:rsidRPr="000459C1">
        <w:rPr>
          <w:b/>
          <w:bCs/>
          <w:iCs/>
          <w:kern w:val="18"/>
          <w:lang w:eastAsia="en-US"/>
        </w:rPr>
        <w:t>. Цель и назначение работ.</w:t>
      </w:r>
    </w:p>
    <w:p w:rsidR="000459C1" w:rsidRPr="000459C1" w:rsidRDefault="000459C1" w:rsidP="000459C1">
      <w:pPr>
        <w:ind w:firstLine="709"/>
        <w:jc w:val="both"/>
        <w:rPr>
          <w:b/>
        </w:rPr>
      </w:pPr>
      <w:r w:rsidRPr="000459C1">
        <w:rPr>
          <w:color w:val="000000"/>
        </w:rPr>
        <w:t>В результате выполнения работы должны быть доработаны системы разогрева ОВЧ и введена в эксплуатацию ячейка для разогрева ОВЧ, продлен срок службы: приспособления для выгрузки ИК 234-70-000, приспособления для транспортировки 234-41-020</w:t>
      </w:r>
      <w:r w:rsidRPr="000459C1">
        <w:t>.</w:t>
      </w:r>
    </w:p>
    <w:p w:rsidR="000459C1" w:rsidRPr="000459C1" w:rsidRDefault="000459C1" w:rsidP="00AC2B6A">
      <w:pPr>
        <w:keepNext/>
        <w:numPr>
          <w:ilvl w:val="0"/>
          <w:numId w:val="29"/>
        </w:numPr>
        <w:spacing w:after="200" w:line="276" w:lineRule="auto"/>
        <w:ind w:left="993" w:hanging="284"/>
        <w:jc w:val="both"/>
        <w:outlineLvl w:val="1"/>
        <w:rPr>
          <w:b/>
          <w:bCs/>
          <w:iCs/>
          <w:kern w:val="18"/>
          <w:lang w:eastAsia="en-US"/>
        </w:rPr>
      </w:pPr>
      <w:r w:rsidRPr="000459C1">
        <w:rPr>
          <w:b/>
          <w:bCs/>
          <w:iCs/>
          <w:kern w:val="18"/>
          <w:lang w:eastAsia="en-US"/>
        </w:rPr>
        <w:t>. Основные стадии и этапы выполнения работ.</w:t>
      </w:r>
    </w:p>
    <w:p w:rsidR="000459C1" w:rsidRPr="000459C1" w:rsidRDefault="000459C1" w:rsidP="00AC2B6A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459C1">
        <w:t xml:space="preserve">  Работы выполняются в 2 этапа и включают в себя:</w:t>
      </w:r>
    </w:p>
    <w:p w:rsidR="000459C1" w:rsidRPr="000459C1" w:rsidRDefault="000459C1" w:rsidP="00AC2B6A">
      <w:pPr>
        <w:widowControl w:val="0"/>
        <w:numPr>
          <w:ilvl w:val="0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0459C1">
        <w:t>Доработка системы разогрева ОВЧ и ввод в эксплуатацию ячейки для разогрева ОВЧ</w:t>
      </w:r>
      <w:r w:rsidRPr="000459C1">
        <w:rPr>
          <w:color w:val="000000"/>
        </w:rPr>
        <w:t>:</w:t>
      </w:r>
    </w:p>
    <w:p w:rsidR="000459C1" w:rsidRPr="000459C1" w:rsidRDefault="000459C1" w:rsidP="00AC2B6A">
      <w:pPr>
        <w:widowControl w:val="0"/>
        <w:numPr>
          <w:ilvl w:val="1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0459C1">
        <w:rPr>
          <w:color w:val="000000"/>
        </w:rPr>
        <w:t>Доставка материалов, получение разрешения от Заказчика на начало работ.</w:t>
      </w:r>
    </w:p>
    <w:p w:rsidR="000459C1" w:rsidRPr="000459C1" w:rsidRDefault="000459C1" w:rsidP="00AC2B6A">
      <w:pPr>
        <w:widowControl w:val="0"/>
        <w:numPr>
          <w:ilvl w:val="1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0459C1">
        <w:rPr>
          <w:color w:val="000000"/>
        </w:rPr>
        <w:t>Проведение демонтажных работ.</w:t>
      </w:r>
    </w:p>
    <w:p w:rsidR="000459C1" w:rsidRPr="000459C1" w:rsidRDefault="000459C1" w:rsidP="00AC2B6A">
      <w:pPr>
        <w:widowControl w:val="0"/>
        <w:numPr>
          <w:ilvl w:val="1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0459C1">
        <w:rPr>
          <w:color w:val="000000"/>
        </w:rPr>
        <w:t>Проведение монтажных работ.</w:t>
      </w:r>
    </w:p>
    <w:p w:rsidR="000459C1" w:rsidRPr="000459C1" w:rsidRDefault="000459C1" w:rsidP="00AC2B6A">
      <w:pPr>
        <w:widowControl w:val="0"/>
        <w:numPr>
          <w:ilvl w:val="1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/>
        </w:rPr>
      </w:pPr>
      <w:r w:rsidRPr="000459C1">
        <w:rPr>
          <w:color w:val="000000"/>
        </w:rPr>
        <w:t>Проверка работоспособности и соответствия физических параметров системы разогрева.</w:t>
      </w:r>
    </w:p>
    <w:p w:rsidR="000459C1" w:rsidRPr="000459C1" w:rsidRDefault="000459C1" w:rsidP="00AC2B6A">
      <w:pPr>
        <w:widowControl w:val="0"/>
        <w:numPr>
          <w:ilvl w:val="0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0459C1">
        <w:t>Продление срока службы: приспособления для выгрузки ИК 234-70-000, приспособления для транспортировки 234-41-020:</w:t>
      </w:r>
    </w:p>
    <w:p w:rsidR="000459C1" w:rsidRPr="000459C1" w:rsidRDefault="000459C1" w:rsidP="00AC2B6A">
      <w:pPr>
        <w:widowControl w:val="0"/>
        <w:numPr>
          <w:ilvl w:val="1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0459C1">
        <w:t>Разработка проекта проведения работ.</w:t>
      </w:r>
    </w:p>
    <w:p w:rsidR="000459C1" w:rsidRPr="000459C1" w:rsidRDefault="000459C1" w:rsidP="00AC2B6A">
      <w:pPr>
        <w:widowControl w:val="0"/>
        <w:numPr>
          <w:ilvl w:val="1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0459C1">
        <w:t xml:space="preserve">Обследование и ревизия приспособлений. </w:t>
      </w:r>
    </w:p>
    <w:p w:rsidR="000459C1" w:rsidRPr="000459C1" w:rsidRDefault="000459C1" w:rsidP="00AC2B6A">
      <w:pPr>
        <w:widowControl w:val="0"/>
        <w:numPr>
          <w:ilvl w:val="1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0459C1">
        <w:t>Проведение работ в обеспечение продления срока службы приспособлений.</w:t>
      </w:r>
    </w:p>
    <w:p w:rsidR="000459C1" w:rsidRPr="000459C1" w:rsidRDefault="000459C1" w:rsidP="000459C1">
      <w:pPr>
        <w:shd w:val="clear" w:color="auto" w:fill="FFFFFF"/>
        <w:tabs>
          <w:tab w:val="num" w:pos="142"/>
        </w:tabs>
        <w:ind w:firstLine="567"/>
        <w:jc w:val="both"/>
        <w:rPr>
          <w:bCs/>
        </w:rPr>
      </w:pPr>
      <w:r w:rsidRPr="000459C1">
        <w:rPr>
          <w:b/>
          <w:bCs/>
          <w:color w:val="000000"/>
        </w:rPr>
        <w:t xml:space="preserve">При выполнении работы руководствоваться </w:t>
      </w:r>
      <w:r w:rsidRPr="000459C1">
        <w:rPr>
          <w:bCs/>
        </w:rPr>
        <w:t>проектом модернизации ячейки хранилища Х</w:t>
      </w:r>
      <w:proofErr w:type="gramStart"/>
      <w:r w:rsidRPr="000459C1">
        <w:rPr>
          <w:bCs/>
        </w:rPr>
        <w:t>1</w:t>
      </w:r>
      <w:proofErr w:type="gramEnd"/>
      <w:r w:rsidRPr="000459C1">
        <w:rPr>
          <w:bCs/>
        </w:rPr>
        <w:t>, обеспечивающей разогрев бака хранения с ОВЧ (СТК.12913.000 ППР).</w:t>
      </w:r>
    </w:p>
    <w:p w:rsidR="000459C1" w:rsidRPr="000459C1" w:rsidRDefault="000459C1" w:rsidP="000459C1">
      <w:pPr>
        <w:shd w:val="clear" w:color="auto" w:fill="FFFFFF"/>
        <w:tabs>
          <w:tab w:val="num" w:pos="142"/>
        </w:tabs>
        <w:ind w:firstLine="567"/>
        <w:jc w:val="both"/>
        <w:rPr>
          <w:bCs/>
        </w:rPr>
      </w:pPr>
      <w:r w:rsidRPr="000459C1">
        <w:rPr>
          <w:bCs/>
        </w:rPr>
        <w:t>Перед началом работ Подрядчик на основании Проекта составляет ППР и утверждает у заказчика.</w:t>
      </w:r>
    </w:p>
    <w:p w:rsidR="000459C1" w:rsidRPr="000459C1" w:rsidRDefault="000459C1" w:rsidP="000459C1">
      <w:pPr>
        <w:shd w:val="clear" w:color="auto" w:fill="FFFFFF"/>
        <w:tabs>
          <w:tab w:val="num" w:pos="142"/>
        </w:tabs>
        <w:ind w:firstLine="567"/>
        <w:jc w:val="both"/>
        <w:rPr>
          <w:bCs/>
        </w:rPr>
      </w:pPr>
    </w:p>
    <w:p w:rsidR="000459C1" w:rsidRPr="000459C1" w:rsidRDefault="000459C1" w:rsidP="000459C1">
      <w:pPr>
        <w:spacing w:after="120" w:line="276" w:lineRule="auto"/>
        <w:ind w:firstLine="709"/>
      </w:pPr>
      <w:r w:rsidRPr="000459C1">
        <w:rPr>
          <w:b/>
          <w:color w:val="000000"/>
        </w:rPr>
        <w:t>5. ТРЕБОВАНИЯ К ТЕХНИЧЕСКИМ РЕЗУЛЬТАТАМ РАБОТЫ</w:t>
      </w:r>
      <w:r w:rsidRPr="000459C1">
        <w:t xml:space="preserve">: 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>1. Максимальное количество тепла, снимаемого системой расхолаживания, 100 кВт.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>2.Расход охлаждающего воздуха, 3000 м3/час.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 xml:space="preserve">3.Гидравлическое сопротивление тракта расхолаживания, 2 850 кг/м. 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 xml:space="preserve">4. Температура воздуха на входе хранилища, </w:t>
      </w:r>
      <w:proofErr w:type="spellStart"/>
      <w:r w:rsidRPr="000459C1">
        <w:t>оС</w:t>
      </w:r>
      <w:proofErr w:type="spellEnd"/>
      <w:r w:rsidRPr="000459C1">
        <w:t xml:space="preserve"> ±40. 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 xml:space="preserve">5.Температура воздуха на выходе хранилища, </w:t>
      </w:r>
      <w:proofErr w:type="spellStart"/>
      <w:r w:rsidRPr="000459C1">
        <w:t>оС</w:t>
      </w:r>
      <w:proofErr w:type="spellEnd"/>
      <w:r w:rsidRPr="000459C1">
        <w:t xml:space="preserve"> до  60 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 xml:space="preserve">6. Время расхолаживания </w:t>
      </w:r>
      <w:proofErr w:type="spellStart"/>
      <w:r w:rsidRPr="000459C1">
        <w:t>выемной</w:t>
      </w:r>
      <w:proofErr w:type="spellEnd"/>
      <w:r w:rsidRPr="000459C1">
        <w:t xml:space="preserve"> части до тепловыделения 20 квт, 35 суток.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 xml:space="preserve">7. Вес загружаемой среды </w:t>
      </w:r>
      <w:proofErr w:type="gramStart"/>
      <w:r w:rsidRPr="000459C1">
        <w:t>для</w:t>
      </w:r>
      <w:proofErr w:type="gramEnd"/>
      <w:r w:rsidRPr="000459C1">
        <w:t xml:space="preserve">: 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>изделия 120, 9700 кг (9800-9600);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>изделия 0К-550, 7330 кг (7430-7230).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 xml:space="preserve">8.Максимальная температура воздуха на входе в корпус хранилища при разогреве среды, </w:t>
      </w:r>
      <w:proofErr w:type="spellStart"/>
      <w:r w:rsidRPr="000459C1">
        <w:t>оС</w:t>
      </w:r>
      <w:proofErr w:type="spellEnd"/>
      <w:r w:rsidRPr="000459C1">
        <w:t xml:space="preserve"> 210. 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 xml:space="preserve">9. Температура разогретой среды, </w:t>
      </w:r>
      <w:proofErr w:type="spellStart"/>
      <w:r w:rsidRPr="000459C1">
        <w:t>оС</w:t>
      </w:r>
      <w:proofErr w:type="spellEnd"/>
      <w:r w:rsidRPr="000459C1">
        <w:t xml:space="preserve"> до 190.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>10. Время разогрева среды, 40 час 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</w:pPr>
      <w:r w:rsidRPr="000459C1">
        <w:t>11. Вес хранилища (без среды), 46915 - 46920 кг.</w:t>
      </w:r>
    </w:p>
    <w:p w:rsidR="000459C1" w:rsidRDefault="000459C1" w:rsidP="000459C1">
      <w:pPr>
        <w:spacing w:line="276" w:lineRule="auto"/>
        <w:ind w:firstLine="709"/>
        <w:rPr>
          <w:b/>
          <w:color w:val="000000"/>
        </w:rPr>
      </w:pPr>
    </w:p>
    <w:p w:rsidR="000459C1" w:rsidRPr="000459C1" w:rsidRDefault="000459C1" w:rsidP="000459C1">
      <w:pPr>
        <w:spacing w:after="120" w:line="276" w:lineRule="auto"/>
        <w:ind w:firstLine="709"/>
        <w:rPr>
          <w:b/>
          <w:color w:val="000000"/>
        </w:rPr>
      </w:pPr>
      <w:r w:rsidRPr="000459C1">
        <w:rPr>
          <w:b/>
          <w:color w:val="000000"/>
        </w:rPr>
        <w:t>6. ТРЕБОВАНИЯ К КАЧЕСТВУ ВЫПОЛНЕНИЯ РАБОТ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6.1 Контроль процессов сварки и наплавки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Контроль качества сварных соединений осуществить по </w:t>
      </w:r>
      <w:proofErr w:type="gramStart"/>
      <w:r w:rsidRPr="000459C1">
        <w:t>ПН</w:t>
      </w:r>
      <w:proofErr w:type="gramEnd"/>
      <w:r w:rsidRPr="000459C1">
        <w:t xml:space="preserve"> АЭ Г-7-010-89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Перед началом сварки (наплавки) контролируют: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наличие у сварщика допуска к подлежащим выполнению работам (по удостоверениям);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наличие маркировки и/или записи в журнале учета сварочных работ или маршрутном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(технологическом) паспорте, </w:t>
      </w:r>
      <w:proofErr w:type="gramStart"/>
      <w:r w:rsidRPr="000459C1">
        <w:t>подтверждающих</w:t>
      </w:r>
      <w:proofErr w:type="gramEnd"/>
      <w:r w:rsidRPr="000459C1">
        <w:t xml:space="preserve"> соответствие сборки установленным требованиям;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чистоту кромок и поверхностей, подготовленных под сварку и наплавку;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марки и сортамент применяемых сварочных материалов;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наличие документов, подтверждающих положительные результаты контроля сварочных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материалов;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дату прокалки покрытых электродов и флюсов или соответствие влажности флюсов и покрытия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электродов установленным требованиям;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соответствие поверхности присадочных материалов требованиям стандартов или технических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условий;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- обеспечение </w:t>
      </w:r>
      <w:proofErr w:type="spellStart"/>
      <w:r w:rsidRPr="000459C1">
        <w:t>поддува</w:t>
      </w:r>
      <w:proofErr w:type="spellEnd"/>
      <w:r w:rsidRPr="000459C1">
        <w:t xml:space="preserve"> защитного газа (если таковой предусмотрен ПТД);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температуру предварительного подогрева (если таковой предусмотрен ПТД).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В процессе сварки (наплавки) контролируют: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режимы сварки (наплавки) и последовательность выполнения операций (по сварке, зачистке, контролю);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очередность выполнения сварных швов и участков наплавки;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температуру окружающей среды (на расстоянии не менее 2 м от свариваемых или наплавляемых изделий);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температуру подогрева;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соблюдение очередности наложения валиков и слоев;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- температуру металла в зоне сварки деталей из сталей </w:t>
      </w:r>
      <w:proofErr w:type="spellStart"/>
      <w:r w:rsidRPr="000459C1">
        <w:t>аустенитного</w:t>
      </w:r>
      <w:proofErr w:type="spellEnd"/>
      <w:r w:rsidRPr="000459C1">
        <w:t xml:space="preserve"> класса;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выполнение специальных требований по сварке деталей из разнородных и двухслойных сталей;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толщину первого слоя и суммарную толщину наплавляемого антикоррозионного покрытия.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Корневая часть шва сварных соединений I и </w:t>
      </w:r>
      <w:proofErr w:type="spellStart"/>
      <w:r w:rsidRPr="000459C1">
        <w:t>Iн</w:t>
      </w:r>
      <w:proofErr w:type="spellEnd"/>
      <w:r w:rsidRPr="000459C1">
        <w:t xml:space="preserve"> категорий деталей из железоникелевых сплавов </w:t>
      </w:r>
      <w:proofErr w:type="gramStart"/>
      <w:r w:rsidRPr="000459C1">
        <w:t>при</w:t>
      </w:r>
      <w:proofErr w:type="gramEnd"/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номинальной толщине стенки в месте сварки более 6 мм и из сталей при номинальной толщине стенки </w:t>
      </w:r>
      <w:proofErr w:type="gramStart"/>
      <w:r w:rsidRPr="000459C1">
        <w:t>в</w:t>
      </w:r>
      <w:proofErr w:type="gramEnd"/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proofErr w:type="gramStart"/>
      <w:r w:rsidRPr="000459C1">
        <w:t>местах</w:t>
      </w:r>
      <w:proofErr w:type="gramEnd"/>
      <w:r w:rsidRPr="000459C1">
        <w:t xml:space="preserve"> сварки более 20 мм должна быть подвергнута радиографическому контролю. При этом нормы оценки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качества принимаются как для полностью выполненного сварного соединения.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При сварке встык с односторонней разделкой кромок радиографический контроль следует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проводить после заварки корневой части шва с двух сторон.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В сварных соединениях, подвергающихся последующей механической обработке с полным удалением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корня шва, а также в случаях, когда не допускается перерыв и/или охлаждение в процессе сварки, имеется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опасность недопустимого деформирования или разрушения узла при транспортировке к месту контроля,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указанный контроль проводить не требуется.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Примечание. Под корневой частью шва понимается примыкающая к притуплению кромок зона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сварного соединения толщиной до 30 % общей толщины выполненного шва, но не более 20 мм.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Требования к контролю предварительного и сопутствующего подогрева, а также температуры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металла в зоне сварки деталей из сталей </w:t>
      </w:r>
      <w:proofErr w:type="spellStart"/>
      <w:r w:rsidRPr="000459C1">
        <w:t>аустенитного</w:t>
      </w:r>
      <w:proofErr w:type="spellEnd"/>
      <w:r w:rsidRPr="000459C1">
        <w:t xml:space="preserve"> класса, точки измерений и методы регистрации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температур должны указываться в ПКД.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После окончания сварки (наплавки) контролируют: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наличие и правильность маркировки выполненных сварных швов и наплавок;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соответствие условий пребывания выполненных сварных соединений и наплавок с момента окончания сварки (наплавки) до начала термической обработки (включая условия термического отдыха, если таковой предусмотрен).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6.2 Контроль выполнения покрасочных работ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Выполнение работы должно контролироваться на всех этапах. Контроль должен осуществляться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квалифицированным и опытным персоналом. Подрядчик сам несет ответственность за выполнение контроля,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но также рекомендуется дополнительный контроль, осуществляемый клиентом, даже для работ по антикоррозионной защите, выполняемых в мастерских.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Если применяются материалы для покрытия, с которыми подрядчик незнаком, следует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проконсультироваться с производителем этого материала для покрытия.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Уровень контроля будет зависеть от типа и важности проекта, степени сложности работы, местных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условий и типа покрытия и его предположительного срока годности. Этот контроль требует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соответствующих технических знаний и опыта.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Инструменты для измерения и контроля Необходимо применять инструменты и оборудование,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proofErr w:type="gramStart"/>
      <w:r w:rsidRPr="000459C1">
        <w:t>указанные</w:t>
      </w:r>
      <w:proofErr w:type="gramEnd"/>
      <w:r w:rsidRPr="000459C1">
        <w:t xml:space="preserve"> в инструкциях производителя. Используемые инструменты необходимо поверять, калибровать и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обслуживать регулярно, а результаты необходимо записывать.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Проверка окрасочного покрытия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Покрытия должно быть проверено на соответствие спецификациям, например: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визуальной оценкой, однородность, цвет, такие дефекты как пропуски, складки, кратеры,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воздушные пузырьки, отслаивания, трещины и затемнения;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с помощью инструментов в соответствии со следующими характеристиками сухой пленки: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толщина сухой пленки (обычно неразрушающими методами (</w:t>
      </w:r>
      <w:proofErr w:type="gramStart"/>
      <w:r w:rsidRPr="000459C1">
        <w:t>см</w:t>
      </w:r>
      <w:proofErr w:type="gramEnd"/>
      <w:r w:rsidRPr="000459C1">
        <w:t xml:space="preserve"> ISO 2808))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адгезия (разрушающими методами (</w:t>
      </w:r>
      <w:proofErr w:type="gramStart"/>
      <w:r w:rsidRPr="000459C1">
        <w:t>см</w:t>
      </w:r>
      <w:proofErr w:type="gramEnd"/>
      <w:r w:rsidRPr="000459C1">
        <w:t xml:space="preserve"> ISO 2409 или ISO 4624))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пористость: проверяется высоковольтными детекторами.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Для измерения толщины сухой пленки, заинтересованные стороны должны иметь соглашение о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proofErr w:type="gramStart"/>
      <w:r w:rsidRPr="000459C1">
        <w:t>следующем</w:t>
      </w:r>
      <w:proofErr w:type="gramEnd"/>
      <w:r w:rsidRPr="000459C1">
        <w:t>: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Методы и инструменты для измерения, которые будут использовать, как принять во внимание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профиль поверхности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Образец, как и сколько измерений должно быть сделано для каждого типа поверхности.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- Как сообщать о результатах и как сравнивать их с принятыми критериями.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Толщина сухой пленки краски (включая номинальную и максимальную толщину) должна быть проверена </w:t>
      </w:r>
      <w:proofErr w:type="gramStart"/>
      <w:r w:rsidRPr="000459C1">
        <w:t>в</w:t>
      </w:r>
      <w:proofErr w:type="gramEnd"/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каждой критической стадии, а также после нанесения всей системы покрытия. Критическая стадия -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например, когда имеется замена в ответственности за окрасочные работы или когда долгое время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протекает между нанесением грунтовочных и последующих слоев покрытия.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6.3 Пожарная безопасность: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proofErr w:type="gramStart"/>
      <w:r w:rsidRPr="000459C1">
        <w:t>Пожарная</w:t>
      </w:r>
      <w:proofErr w:type="gramEnd"/>
      <w:r w:rsidRPr="000459C1">
        <w:t xml:space="preserve"> и электробезопасность на месте проведения работ должны соответствовать настоящим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типовым правилам, действующим в сфере строительства.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Операторы обязаны выполнять существующие правила по технике безопасности при производстве работ,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для обеспечения выполнения мероприятий по защите труда.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6.4 Пожарная безопасность при электросварочных работах: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Все сварочные работы проводить согласно ППБ при проведении сварочных и других огневых работ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на объектах народного хозяйства.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Электросварочные работы в зданиях должны производиться </w:t>
      </w:r>
      <w:proofErr w:type="gramStart"/>
      <w:r w:rsidRPr="000459C1">
        <w:t>в</w:t>
      </w:r>
      <w:proofErr w:type="gramEnd"/>
      <w:r w:rsidRPr="000459C1">
        <w:t xml:space="preserve"> специально для этого отведенных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вентилируемых </w:t>
      </w:r>
      <w:proofErr w:type="gramStart"/>
      <w:r w:rsidRPr="000459C1">
        <w:t>помещениях</w:t>
      </w:r>
      <w:proofErr w:type="gramEnd"/>
      <w:r w:rsidRPr="000459C1">
        <w:t>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Место для проведения сварочных работ в сгораемых помещениях должно быть ограждено сплошной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перегородкой из несгораемого материала, причем высота перегородки должна быть не менее 2,5 м, а зазор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между перегородкой и полом не более 5 см.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Полы в помещениях, где производятся сварочные работы, должны быть выполнены </w:t>
      </w:r>
      <w:proofErr w:type="gramStart"/>
      <w:r w:rsidRPr="000459C1">
        <w:t>из</w:t>
      </w:r>
      <w:proofErr w:type="gramEnd"/>
      <w:r w:rsidRPr="000459C1">
        <w:t xml:space="preserve"> несгораемых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материалов. Допускается устройство деревянных торцовых полов на несгораемом основании в помещениях,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proofErr w:type="gramStart"/>
      <w:r w:rsidRPr="000459C1">
        <w:t>в</w:t>
      </w:r>
      <w:proofErr w:type="gramEnd"/>
      <w:r w:rsidRPr="000459C1">
        <w:t xml:space="preserve"> которых производится сварка без предварительного нагрева деталей.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Установки для электрической сварки должны удовлетворять требованиям </w:t>
      </w:r>
      <w:proofErr w:type="gramStart"/>
      <w:r w:rsidRPr="000459C1">
        <w:t>соответствующих</w:t>
      </w:r>
      <w:proofErr w:type="gramEnd"/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разделов Правил устройства электроустановок, Правил технической эксплуатации электроустановок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потребителей и Правил техники безопасности при эксплуатации электроустановок потребителей с теми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дополнениями, которые приведены в настоящих Правилах.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Электросварочные установки должны иметь техническую документацию, поясняющую назначение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агрегатов, аппаратуры, приборов, и электрические схемы.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Установка для ручной сварки должна снабжаться рубильником или контактором (для подключения источника сварочного тока к распределительной цеховой сети), предохранителем (в первичной цепи) и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Однопостовые сварочные двигатели-генераторы и трансформаторы защищаются предохранителями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только со стороны питающей сети. Установка предохранителей в цепи сварочного тока не требуется.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На временных местах сварки для проведения электросварочных работ, связанных с частыми перемещениями сварочных установок, должны применяться механически прочные шланговые кабели.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Применение шнуров всех марок для подключения источника сварочного тока к распределительной цеховой сети не допускается. В качестве питающих проводов, как исключение, могут быть использованы провода марки </w:t>
      </w:r>
      <w:proofErr w:type="gramStart"/>
      <w:r w:rsidRPr="000459C1">
        <w:t>ПР</w:t>
      </w:r>
      <w:proofErr w:type="gramEnd"/>
      <w:r w:rsidRPr="000459C1">
        <w:t>, ПРГ, при условии усиления их изоляции и защиты от механических повреждений.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Для подвода тока к электроду должны применяться изолированные гибкие провода (например, марки ПРГД) в защитном шланге для средних условий работы. При использовании менее гибких проводов следует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присоединять их к </w:t>
      </w:r>
      <w:proofErr w:type="spellStart"/>
      <w:r w:rsidRPr="000459C1">
        <w:t>электрододержателю</w:t>
      </w:r>
      <w:proofErr w:type="spellEnd"/>
      <w:r w:rsidRPr="000459C1">
        <w:t xml:space="preserve"> через надставку из гибкого шлангового провода или кабеля длиной не менее 3 метров.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Для предотвращения загораний электропроводов и сварочного оборудования должен быть осуществлен правильный выбор сечения проводов по величине рабочего напряжения и плавких вставок </w:t>
      </w:r>
      <w:proofErr w:type="spellStart"/>
      <w:r w:rsidRPr="000459C1">
        <w:t>электропредохранителей</w:t>
      </w:r>
      <w:proofErr w:type="spellEnd"/>
      <w:r w:rsidRPr="000459C1">
        <w:t xml:space="preserve"> на предельно допустимый номинальный ток.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Запрещается прокладывать голые или с плохой изоляцией провода, а также применять кустарные </w:t>
      </w:r>
      <w:proofErr w:type="spellStart"/>
      <w:r w:rsidRPr="000459C1">
        <w:t>электропредохранители</w:t>
      </w:r>
      <w:proofErr w:type="spellEnd"/>
      <w:r w:rsidRPr="000459C1">
        <w:t xml:space="preserve"> и провода, не обеспечивающие прохождения сварочного тока требуемой величины.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Соединения жил сварочных проводов нужно производить при помощи прессования, сварки, пайки, специальных зажимов. Подключение электропроводов к </w:t>
      </w:r>
      <w:proofErr w:type="spellStart"/>
      <w:r w:rsidRPr="000459C1">
        <w:t>электродержателю</w:t>
      </w:r>
      <w:proofErr w:type="spellEnd"/>
      <w:r w:rsidRPr="000459C1">
        <w:t>, свариваемому изделию и сварочному аппарату производится при помощи медных кабельных наконечников, скрепленных болтами с шайбами.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Провода, подключенные к сварочным аппаратам, распределительным щитам и другому оборудованию, а также к местам сварочных работ, должны быть надежно изолированы и в необходимых местах защищены от действия высокой температуры, механических повреждений и химических воздействий.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Кабели (электропроводка) электросварочных машин должны располагаться от трубопроводов кислорода на расстоянии не менее 0,5 м, а от трубопроводов ацетилена и других горючих газов - не менее 1 м. В отдельных случаях допускается сокращение указанных расстояний вдвое при условии заключения газопровода в защитную металлическую трубу.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В качестве обратного провода, соединяющего свариваемое изделие с источником сварочного тока, могут служить стальные шины любого профиля, сварочные плиты, стеллажи и сама свариваемая конструкция, при условии, если их сечение обеспечивает безопасное, по условиям нагрева, протекание сварочного тока.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Соединение между собой отдельных элементов, используемых в качестве обратного провода, должно выполняться весьма тщательно (с помощью болтов, струбцин или зажимов).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Использование в качестве обратного провода внутренних железнодорожных путей, сети заземления или </w:t>
      </w:r>
      <w:proofErr w:type="spellStart"/>
      <w:r w:rsidRPr="000459C1">
        <w:t>зануления</w:t>
      </w:r>
      <w:proofErr w:type="spellEnd"/>
      <w:r w:rsidRPr="000459C1">
        <w:t>, а также металлических конструкций зданий, коммуникаций и технологического оборудования запрещается. Сварка должна производиться с применением двух проводов.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При проведении электросварочных работ в пожароопасных помещениях и сооружениях обратный провод от свариваемого изделия до источника тока выполняется только изолированным проводом, причем по качеству изоляции он не должен уступать прямому проводу, присоединяемому к </w:t>
      </w:r>
      <w:proofErr w:type="spellStart"/>
      <w:r w:rsidRPr="000459C1">
        <w:t>электрододержателю</w:t>
      </w:r>
      <w:proofErr w:type="spellEnd"/>
      <w:r w:rsidRPr="000459C1">
        <w:t>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proofErr w:type="spellStart"/>
      <w:r w:rsidRPr="000459C1">
        <w:t>Электрододержатели</w:t>
      </w:r>
      <w:proofErr w:type="spellEnd"/>
      <w:r w:rsidRPr="000459C1">
        <w:t xml:space="preserve"> для ручной сварки должны быть минимального веса и иметь конструкцию, обеспечивающую надежное зажатие и быструю смену электродов, а также исключающую возможность короткого замыкания его корпуса на свариваемую деталь при временных перерывах в работе или при случайном его падении на металлические предметы. Рукоятка </w:t>
      </w:r>
      <w:proofErr w:type="spellStart"/>
      <w:r w:rsidRPr="000459C1">
        <w:t>электрододержателя</w:t>
      </w:r>
      <w:proofErr w:type="spellEnd"/>
      <w:r w:rsidRPr="000459C1">
        <w:t xml:space="preserve"> должна быть сделана из несгораемого диэлектрического и теплоизолирующего материала.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Электроды, применяемые при сварке, должны соответствовать ГОСТу и быть заводского изготовления, а также должны соответствовать номинальной величине сварочного тока.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При смене электродов в процессе сварки их остатки (огарки) следует выбрасывать в специальный металлический ящик, устанавливаемый у места сварочных работ.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Электросварочная установка на все время работы должна быть заземлена. Помимо заземления основного электросварочного оборудования в сварочных установках надлежит непосредственно заземлять тот зажим вторичной обмотки сварочного трансформатора, к которому присоединяется проводник, идущий к изделию (обратный проводник).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Сварочные генераторы и трансформаторы, а также все вспомогательные приборы и аппараты к ним, устанавливаемые на открытом воздухе, должны быть в закрытом или защищенном исполнении с </w:t>
      </w:r>
      <w:proofErr w:type="spellStart"/>
      <w:r w:rsidRPr="000459C1">
        <w:t>противосыростной</w:t>
      </w:r>
      <w:proofErr w:type="spellEnd"/>
      <w:r w:rsidRPr="000459C1">
        <w:t xml:space="preserve"> изоляцией и устанавливаться под навесами из несгораемых материалов.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Чистка агрегата и пусковой аппаратуры производится ежедневно после окончания работы. Ремонт сварочного оборудования должен производиться в соответствии с установленными правилами производства планово-предупредительных ремонтов.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Температура нагрева отдельных частей сварочного агрегата (трансформаторов, подшипников, щеток, контактов вторичной цепи и др.) не должна превышать 750.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Сопротивление изоляции токоведущих частей сварочной цепи должно быть не ниже 0,5 мегом.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Изоляция должна проверяться не реже 1 раза в 3 месяца (при автоматической сварке под слоем флюса – 1 раз в месяц) и должна выдерживать напряжение 2 </w:t>
      </w:r>
      <w:proofErr w:type="spellStart"/>
      <w:r w:rsidRPr="000459C1">
        <w:t>кВ</w:t>
      </w:r>
      <w:proofErr w:type="spellEnd"/>
      <w:r w:rsidRPr="000459C1">
        <w:t xml:space="preserve"> в течение 5 мин.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Запрещается оставлять горелки без присмотра при горении дуги.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 w:rsidRPr="000459C1">
        <w:rPr>
          <w:b/>
          <w:color w:val="000000"/>
        </w:rPr>
        <w:t>7. ТРЕБОВАНИЯ И УСЛОВИЯ К РАЗРАБОТКЕ ПРИРОДООХРАННЫХ МЕР И МЕРОПРИЯТИЙ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 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 xml:space="preserve">Выполнение общестроительных и специальных работ выполнять строго в соответствии со </w:t>
      </w:r>
      <w:proofErr w:type="spellStart"/>
      <w:r w:rsidRPr="000459C1">
        <w:t>СниП</w:t>
      </w:r>
      <w:proofErr w:type="spellEnd"/>
      <w:r w:rsidRPr="000459C1">
        <w:t xml:space="preserve"> III-4-80, </w:t>
      </w:r>
      <w:proofErr w:type="spellStart"/>
      <w:r w:rsidRPr="000459C1">
        <w:t>СниП</w:t>
      </w:r>
      <w:proofErr w:type="spellEnd"/>
      <w:r w:rsidRPr="000459C1">
        <w:t xml:space="preserve"> 3.05.07-85. Кроме того, на строительстве необходимо соблюдать правила пожарной безопасности в Российской Федерации ППБ-01-93 (1995 года). Не допускается загрязнение рабочих мест и территории комплекса отходами масел, нефтепродуктов, ветошью, выхлопными газами.</w:t>
      </w:r>
    </w:p>
    <w:p w:rsidR="000459C1" w:rsidRPr="000459C1" w:rsidRDefault="000459C1" w:rsidP="000459C1">
      <w:pPr>
        <w:autoSpaceDE w:val="0"/>
        <w:autoSpaceDN w:val="0"/>
        <w:adjustRightInd w:val="0"/>
        <w:ind w:firstLine="709"/>
        <w:jc w:val="both"/>
      </w:pPr>
      <w:r w:rsidRPr="000459C1">
        <w:t>Предусмотренные проектом мероприятия не оказывают отрицательного воздействия на окружающую среду в процессе строительства и эксплуатации. Проектируемые объекты не имеют источников выброса вредных веществ в атмосферу и источников загрязнения почвы.</w:t>
      </w:r>
    </w:p>
    <w:p w:rsidR="000459C1" w:rsidRPr="000459C1" w:rsidRDefault="000459C1" w:rsidP="000459C1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</w:rPr>
      </w:pPr>
    </w:p>
    <w:p w:rsidR="000459C1" w:rsidRPr="000459C1" w:rsidRDefault="000459C1" w:rsidP="00AC2B6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lang w:eastAsia="en-US"/>
        </w:rPr>
      </w:pPr>
      <w:r w:rsidRPr="000459C1">
        <w:rPr>
          <w:b/>
          <w:bCs/>
          <w:iCs/>
          <w:kern w:val="18"/>
          <w:lang w:eastAsia="en-US"/>
        </w:rPr>
        <w:t>8. Порядок контроля и приемки.</w:t>
      </w:r>
    </w:p>
    <w:p w:rsidR="000459C1" w:rsidRPr="000459C1" w:rsidRDefault="000459C1" w:rsidP="000459C1">
      <w:pPr>
        <w:widowControl w:val="0"/>
        <w:numPr>
          <w:ilvl w:val="0"/>
          <w:numId w:val="26"/>
        </w:numPr>
        <w:spacing w:after="200" w:line="276" w:lineRule="auto"/>
        <w:ind w:left="0" w:firstLine="709"/>
        <w:jc w:val="both"/>
        <w:outlineLvl w:val="2"/>
        <w:rPr>
          <w:bCs/>
          <w:kern w:val="18"/>
          <w:lang w:val="x-none" w:eastAsia="en-US"/>
        </w:rPr>
      </w:pPr>
      <w:r w:rsidRPr="000459C1">
        <w:rPr>
          <w:bCs/>
          <w:kern w:val="1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0459C1">
        <w:rPr>
          <w:bCs/>
          <w:kern w:val="18"/>
          <w:lang w:eastAsia="en-US"/>
        </w:rPr>
        <w:t xml:space="preserve">Подрядчиком </w:t>
      </w:r>
      <w:r w:rsidRPr="000459C1">
        <w:rPr>
          <w:bCs/>
          <w:kern w:val="18"/>
          <w:lang w:val="x-none" w:eastAsia="en-US"/>
        </w:rPr>
        <w:t xml:space="preserve">в соответствии с условиями, изложенными в </w:t>
      </w:r>
      <w:r w:rsidRPr="000459C1">
        <w:rPr>
          <w:bCs/>
          <w:kern w:val="18"/>
          <w:lang w:eastAsia="en-US"/>
        </w:rPr>
        <w:t>Д</w:t>
      </w:r>
      <w:r w:rsidRPr="000459C1">
        <w:rPr>
          <w:bCs/>
          <w:kern w:val="1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0459C1">
        <w:rPr>
          <w:bCs/>
          <w:kern w:val="18"/>
          <w:lang w:eastAsia="en-US"/>
        </w:rPr>
        <w:t>Подрядчиком</w:t>
      </w:r>
      <w:r w:rsidRPr="000459C1">
        <w:rPr>
          <w:bCs/>
          <w:kern w:val="18"/>
          <w:lang w:val="x-none" w:eastAsia="en-US"/>
        </w:rPr>
        <w:t>.</w:t>
      </w:r>
    </w:p>
    <w:p w:rsidR="000459C1" w:rsidRPr="000459C1" w:rsidRDefault="000459C1" w:rsidP="00AC2B6A">
      <w:pPr>
        <w:widowControl w:val="0"/>
        <w:spacing w:after="200" w:line="276" w:lineRule="auto"/>
        <w:jc w:val="both"/>
        <w:outlineLvl w:val="2"/>
        <w:rPr>
          <w:bCs/>
          <w:kern w:val="18"/>
          <w:lang w:val="x-none" w:eastAsia="en-US"/>
        </w:rPr>
      </w:pPr>
      <w:r w:rsidRPr="000459C1">
        <w:rPr>
          <w:bCs/>
          <w:kern w:val="18"/>
          <w:lang w:val="x-none" w:eastAsia="en-US"/>
        </w:rPr>
        <w:t>Отчётные документы:</w:t>
      </w:r>
    </w:p>
    <w:p w:rsidR="000459C1" w:rsidRPr="000459C1" w:rsidRDefault="000459C1" w:rsidP="000459C1">
      <w:pPr>
        <w:spacing w:before="60" w:after="60"/>
        <w:jc w:val="both"/>
        <w:rPr>
          <w:snapToGrid w:val="0"/>
          <w:lang w:eastAsia="x-none"/>
        </w:rPr>
      </w:pPr>
      <w:r w:rsidRPr="000459C1">
        <w:rPr>
          <w:snapToGrid w:val="0"/>
          <w:lang w:eastAsia="x-none"/>
        </w:rPr>
        <w:t xml:space="preserve">- </w:t>
      </w:r>
      <w:r w:rsidRPr="000459C1">
        <w:rPr>
          <w:snapToGrid w:val="0"/>
          <w:lang w:val="x-none" w:eastAsia="x-none"/>
        </w:rPr>
        <w:t>Акт</w:t>
      </w:r>
      <w:r w:rsidRPr="000459C1">
        <w:rPr>
          <w:snapToGrid w:val="0"/>
          <w:lang w:eastAsia="x-none"/>
        </w:rPr>
        <w:t>а</w:t>
      </w:r>
      <w:r w:rsidRPr="000459C1">
        <w:rPr>
          <w:snapToGrid w:val="0"/>
          <w:lang w:val="x-none" w:eastAsia="x-none"/>
        </w:rPr>
        <w:t xml:space="preserve"> выполненн</w:t>
      </w:r>
      <w:r w:rsidRPr="000459C1">
        <w:rPr>
          <w:snapToGrid w:val="0"/>
          <w:lang w:eastAsia="x-none"/>
        </w:rPr>
        <w:t>ых</w:t>
      </w:r>
      <w:r w:rsidRPr="000459C1">
        <w:rPr>
          <w:snapToGrid w:val="0"/>
          <w:lang w:val="x-none" w:eastAsia="x-none"/>
        </w:rPr>
        <w:t xml:space="preserve"> работ;</w:t>
      </w:r>
    </w:p>
    <w:p w:rsidR="000459C1" w:rsidRPr="000459C1" w:rsidRDefault="000459C1" w:rsidP="000459C1">
      <w:pPr>
        <w:spacing w:before="60" w:after="60"/>
        <w:jc w:val="both"/>
        <w:rPr>
          <w:snapToGrid w:val="0"/>
          <w:lang w:eastAsia="x-none"/>
        </w:rPr>
      </w:pPr>
      <w:r w:rsidRPr="000459C1">
        <w:rPr>
          <w:snapToGrid w:val="0"/>
          <w:lang w:eastAsia="x-none"/>
        </w:rPr>
        <w:t>- КС-2, КС-3;</w:t>
      </w:r>
    </w:p>
    <w:p w:rsidR="000459C1" w:rsidRPr="000459C1" w:rsidRDefault="000459C1" w:rsidP="000459C1">
      <w:pPr>
        <w:spacing w:before="60" w:after="60"/>
        <w:jc w:val="both"/>
        <w:rPr>
          <w:snapToGrid w:val="0"/>
          <w:lang w:val="x-none" w:eastAsia="x-none"/>
        </w:rPr>
      </w:pPr>
      <w:r w:rsidRPr="000459C1">
        <w:rPr>
          <w:snapToGrid w:val="0"/>
          <w:lang w:eastAsia="x-none"/>
        </w:rPr>
        <w:t xml:space="preserve">- </w:t>
      </w:r>
      <w:r w:rsidRPr="000459C1">
        <w:rPr>
          <w:snapToGrid w:val="0"/>
          <w:lang w:val="x-none" w:eastAsia="x-none"/>
        </w:rPr>
        <w:t xml:space="preserve">Акт приёмки </w:t>
      </w:r>
      <w:r w:rsidRPr="000459C1">
        <w:rPr>
          <w:snapToGrid w:val="0"/>
          <w:lang w:eastAsia="x-none"/>
        </w:rPr>
        <w:t xml:space="preserve">выполненных </w:t>
      </w:r>
      <w:r w:rsidRPr="000459C1">
        <w:rPr>
          <w:snapToGrid w:val="0"/>
          <w:lang w:val="x-none" w:eastAsia="x-none"/>
        </w:rPr>
        <w:t>работ, подписанный производственным отделом</w:t>
      </w:r>
      <w:r w:rsidRPr="000459C1">
        <w:rPr>
          <w:snapToGrid w:val="0"/>
          <w:lang w:eastAsia="x-none"/>
        </w:rPr>
        <w:t xml:space="preserve"> Заказчика</w:t>
      </w:r>
      <w:r w:rsidRPr="000459C1">
        <w:rPr>
          <w:snapToGrid w:val="0"/>
          <w:lang w:val="x-none" w:eastAsia="x-none"/>
        </w:rPr>
        <w:t>;</w:t>
      </w:r>
    </w:p>
    <w:p w:rsidR="000459C1" w:rsidRPr="000459C1" w:rsidRDefault="000459C1" w:rsidP="000459C1">
      <w:pPr>
        <w:spacing w:before="60" w:after="60"/>
        <w:jc w:val="both"/>
        <w:rPr>
          <w:snapToGrid w:val="0"/>
          <w:lang w:val="x-none" w:eastAsia="x-none"/>
        </w:rPr>
      </w:pPr>
      <w:r w:rsidRPr="000459C1">
        <w:rPr>
          <w:snapToGrid w:val="0"/>
          <w:lang w:eastAsia="x-none"/>
        </w:rPr>
        <w:t>- Разработанной документации в письменном виде 02 экз.;</w:t>
      </w:r>
    </w:p>
    <w:p w:rsidR="000459C1" w:rsidRPr="000459C1" w:rsidRDefault="000459C1" w:rsidP="000459C1">
      <w:pPr>
        <w:spacing w:before="60" w:after="60"/>
        <w:jc w:val="both"/>
        <w:rPr>
          <w:snapToGrid w:val="0"/>
          <w:lang w:val="x-none" w:eastAsia="x-none"/>
        </w:rPr>
      </w:pPr>
      <w:r w:rsidRPr="000459C1">
        <w:rPr>
          <w:snapToGrid w:val="0"/>
          <w:lang w:eastAsia="x-none"/>
        </w:rPr>
        <w:t>- Разработанной документации (электронная копия) 01 экз.;</w:t>
      </w:r>
    </w:p>
    <w:p w:rsidR="000459C1" w:rsidRPr="000459C1" w:rsidRDefault="000459C1" w:rsidP="000459C1">
      <w:pPr>
        <w:spacing w:before="60" w:after="60"/>
        <w:jc w:val="both"/>
        <w:rPr>
          <w:snapToGrid w:val="0"/>
          <w:lang w:val="x-none" w:eastAsia="x-none"/>
        </w:rPr>
      </w:pPr>
      <w:r w:rsidRPr="000459C1">
        <w:rPr>
          <w:snapToGrid w:val="0"/>
          <w:lang w:eastAsia="x-none"/>
        </w:rPr>
        <w:t xml:space="preserve">- Оригинал товарной и товарно-транспортной накладной в 02 </w:t>
      </w:r>
      <w:proofErr w:type="spellStart"/>
      <w:proofErr w:type="gramStart"/>
      <w:r w:rsidRPr="000459C1">
        <w:rPr>
          <w:snapToGrid w:val="0"/>
          <w:lang w:eastAsia="x-none"/>
        </w:rPr>
        <w:t>экз</w:t>
      </w:r>
      <w:proofErr w:type="spellEnd"/>
      <w:proofErr w:type="gramEnd"/>
      <w:r w:rsidRPr="000459C1">
        <w:rPr>
          <w:snapToGrid w:val="0"/>
          <w:lang w:eastAsia="x-none"/>
        </w:rPr>
        <w:t>;</w:t>
      </w:r>
    </w:p>
    <w:p w:rsidR="000459C1" w:rsidRPr="000459C1" w:rsidRDefault="000459C1" w:rsidP="000459C1">
      <w:pPr>
        <w:spacing w:before="60" w:after="60"/>
        <w:jc w:val="both"/>
        <w:rPr>
          <w:snapToGrid w:val="0"/>
          <w:lang w:eastAsia="x-none"/>
        </w:rPr>
      </w:pPr>
      <w:r w:rsidRPr="000459C1">
        <w:rPr>
          <w:snapToGrid w:val="0"/>
          <w:lang w:eastAsia="x-none"/>
        </w:rPr>
        <w:t>- Оригинала</w:t>
      </w:r>
      <w:r w:rsidRPr="000459C1">
        <w:rPr>
          <w:snapToGrid w:val="0"/>
          <w:lang w:val="x-none" w:eastAsia="x-none"/>
        </w:rPr>
        <w:t xml:space="preserve"> счета-фактуры в 3-х экземплярах</w:t>
      </w:r>
      <w:r w:rsidRPr="000459C1">
        <w:rPr>
          <w:snapToGrid w:val="0"/>
          <w:lang w:eastAsia="x-none"/>
        </w:rPr>
        <w:t>;</w:t>
      </w:r>
    </w:p>
    <w:p w:rsidR="000459C1" w:rsidRPr="000459C1" w:rsidRDefault="000459C1" w:rsidP="000459C1">
      <w:pPr>
        <w:spacing w:before="60" w:after="60"/>
        <w:jc w:val="both"/>
        <w:rPr>
          <w:snapToGrid w:val="0"/>
          <w:lang w:eastAsia="x-none"/>
        </w:rPr>
      </w:pPr>
      <w:r w:rsidRPr="000459C1">
        <w:rPr>
          <w:snapToGrid w:val="0"/>
          <w:lang w:eastAsia="x-none"/>
        </w:rPr>
        <w:t>- Фотоматериалы.</w:t>
      </w:r>
    </w:p>
    <w:p w:rsidR="000459C1" w:rsidRPr="000459C1" w:rsidRDefault="000459C1" w:rsidP="00AC2B6A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lang w:eastAsia="en-US"/>
        </w:rPr>
      </w:pPr>
      <w:r w:rsidRPr="000459C1">
        <w:rPr>
          <w:b/>
          <w:bCs/>
          <w:iCs/>
          <w:kern w:val="18"/>
          <w:lang w:eastAsia="en-US"/>
        </w:rPr>
        <w:t>9. Требования к исполнителю работ.</w:t>
      </w:r>
    </w:p>
    <w:p w:rsidR="000459C1" w:rsidRPr="000459C1" w:rsidRDefault="000459C1" w:rsidP="000459C1">
      <w:pPr>
        <w:ind w:firstLine="709"/>
        <w:jc w:val="both"/>
        <w:rPr>
          <w:color w:val="000000"/>
        </w:rPr>
      </w:pPr>
      <w:r w:rsidRPr="000459C1">
        <w:rPr>
          <w:color w:val="000000"/>
        </w:rPr>
        <w:t xml:space="preserve">- Наличие </w:t>
      </w:r>
      <w:r w:rsidRPr="000459C1">
        <w:rPr>
          <w:bCs/>
          <w:color w:val="000000"/>
        </w:rPr>
        <w:t>лицензии Госкорпорации «Росатом» на выполнение работ по использованию атомной энергии в оборонных целях (</w:t>
      </w:r>
      <w:proofErr w:type="gramStart"/>
      <w:r w:rsidRPr="000459C1">
        <w:rPr>
          <w:bCs/>
          <w:color w:val="000000"/>
        </w:rPr>
        <w:t>согласно Постановления</w:t>
      </w:r>
      <w:proofErr w:type="gramEnd"/>
      <w:r w:rsidRPr="000459C1">
        <w:rPr>
          <w:bCs/>
          <w:color w:val="000000"/>
        </w:rPr>
        <w:t xml:space="preserve">  Правительства РФ от 20.06.2000 г. № 471) (</w:t>
      </w:r>
      <w:proofErr w:type="spellStart"/>
      <w:r w:rsidRPr="000459C1">
        <w:rPr>
          <w:bCs/>
          <w:color w:val="000000"/>
        </w:rPr>
        <w:t>пп</w:t>
      </w:r>
      <w:proofErr w:type="spellEnd"/>
      <w:r w:rsidRPr="000459C1">
        <w:rPr>
          <w:bCs/>
          <w:color w:val="000000"/>
        </w:rPr>
        <w:t>. 27, 29, 30 Перечня)</w:t>
      </w:r>
      <w:r w:rsidRPr="000459C1">
        <w:rPr>
          <w:color w:val="000000"/>
        </w:rPr>
        <w:t>;</w:t>
      </w:r>
    </w:p>
    <w:p w:rsidR="000459C1" w:rsidRPr="000459C1" w:rsidRDefault="000459C1" w:rsidP="000459C1">
      <w:pPr>
        <w:ind w:firstLine="709"/>
        <w:jc w:val="both"/>
        <w:rPr>
          <w:color w:val="000000"/>
        </w:rPr>
      </w:pPr>
      <w:r w:rsidRPr="000459C1">
        <w:rPr>
          <w:color w:val="000000"/>
        </w:rPr>
        <w:t xml:space="preserve">- Наличие лицензии ФСБ на осуществление работ с  использованием сведений, составляющих государственную тайну; </w:t>
      </w:r>
    </w:p>
    <w:p w:rsidR="000459C1" w:rsidRPr="000459C1" w:rsidRDefault="000459C1" w:rsidP="000459C1">
      <w:pPr>
        <w:ind w:firstLine="709"/>
        <w:jc w:val="both"/>
        <w:rPr>
          <w:color w:val="000000"/>
          <w:sz w:val="28"/>
          <w:szCs w:val="28"/>
        </w:rPr>
      </w:pPr>
      <w:r w:rsidRPr="000459C1">
        <w:rPr>
          <w:color w:val="000000"/>
        </w:rPr>
        <w:t>- Наличие опыта выполнения аналогичных работ не менее трёх лет</w:t>
      </w:r>
      <w:r w:rsidRPr="000459C1">
        <w:rPr>
          <w:bCs/>
          <w:color w:val="000000"/>
        </w:rPr>
        <w:t xml:space="preserve"> на сумму заключенных договоров не менее 5 347 524,50 рублей</w:t>
      </w:r>
      <w:r w:rsidRPr="000459C1">
        <w:rPr>
          <w:color w:val="000000"/>
        </w:rPr>
        <w:t>.</w:t>
      </w:r>
    </w:p>
    <w:p w:rsidR="000459C1" w:rsidRPr="000459C1" w:rsidRDefault="000459C1" w:rsidP="000459C1">
      <w:pPr>
        <w:ind w:firstLine="709"/>
        <w:jc w:val="both"/>
        <w:rPr>
          <w:color w:val="000000"/>
          <w:sz w:val="28"/>
          <w:szCs w:val="28"/>
        </w:rPr>
      </w:pPr>
    </w:p>
    <w:p w:rsidR="000459C1" w:rsidRPr="000459C1" w:rsidRDefault="000459C1" w:rsidP="000459C1">
      <w:pPr>
        <w:tabs>
          <w:tab w:val="num" w:pos="142"/>
        </w:tabs>
        <w:ind w:firstLine="567"/>
        <w:jc w:val="both"/>
      </w:pPr>
    </w:p>
    <w:p w:rsidR="000459C1" w:rsidRPr="000459C1" w:rsidRDefault="000459C1" w:rsidP="000459C1">
      <w:pPr>
        <w:tabs>
          <w:tab w:val="num" w:pos="142"/>
        </w:tabs>
        <w:ind w:firstLine="567"/>
        <w:jc w:val="both"/>
      </w:pPr>
      <w:r w:rsidRPr="000459C1">
        <w:t>Приложение:</w:t>
      </w:r>
    </w:p>
    <w:p w:rsidR="002E6514" w:rsidRPr="002E6514" w:rsidRDefault="000459C1" w:rsidP="000459C1">
      <w:pPr>
        <w:tabs>
          <w:tab w:val="num" w:pos="142"/>
        </w:tabs>
        <w:ind w:firstLine="567"/>
        <w:jc w:val="both"/>
        <w:rPr>
          <w:color w:val="000000" w:themeColor="text1"/>
        </w:rPr>
      </w:pPr>
      <w:r w:rsidRPr="000459C1">
        <w:t>- СТК.12913.000 ППР</w:t>
      </w: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A04" w:rsidRDefault="006B5A04">
      <w:r>
        <w:separator/>
      </w:r>
    </w:p>
  </w:endnote>
  <w:endnote w:type="continuationSeparator" w:id="0">
    <w:p w:rsidR="006B5A04" w:rsidRDefault="006B5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C2B6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на </w:t>
    </w:r>
    <w:r w:rsidR="00A844B8">
      <w:rPr>
        <w:sz w:val="20"/>
        <w:szCs w:val="20"/>
      </w:rPr>
      <w:t>выполнение работ «</w:t>
    </w:r>
    <w:r w:rsidR="000459C1" w:rsidRPr="000459C1">
      <w:rPr>
        <w:bCs/>
        <w:sz w:val="20"/>
        <w:szCs w:val="20"/>
        <w:lang w:val="x-none"/>
      </w:rPr>
      <w:t>Доработка системы разогрева ОВЧ и ввод в эксплуатацию ячейки для разогрева ОВЧ, продление срока службы: приспособления для выгрузки ИК 234-70-000, приспособления для транспортировки 234-41-020</w:t>
    </w:r>
    <w:r w:rsidR="00A844B8">
      <w:rPr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A04" w:rsidRDefault="006B5A04">
      <w:r>
        <w:separator/>
      </w:r>
    </w:p>
  </w:footnote>
  <w:footnote w:type="continuationSeparator" w:id="0">
    <w:p w:rsidR="006B5A04" w:rsidRDefault="006B5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0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3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1"/>
  </w:num>
  <w:num w:numId="3">
    <w:abstractNumId w:val="29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7"/>
  </w:num>
  <w:num w:numId="13">
    <w:abstractNumId w:val="9"/>
  </w:num>
  <w:num w:numId="14">
    <w:abstractNumId w:val="18"/>
  </w:num>
  <w:num w:numId="15">
    <w:abstractNumId w:val="23"/>
  </w:num>
  <w:num w:numId="16">
    <w:abstractNumId w:val="13"/>
  </w:num>
  <w:num w:numId="17">
    <w:abstractNumId w:val="26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0"/>
  </w:num>
  <w:num w:numId="20">
    <w:abstractNumId w:val="19"/>
  </w:num>
  <w:num w:numId="21">
    <w:abstractNumId w:val="20"/>
  </w:num>
  <w:num w:numId="22">
    <w:abstractNumId w:val="7"/>
  </w:num>
  <w:num w:numId="23">
    <w:abstractNumId w:val="25"/>
  </w:num>
  <w:num w:numId="24">
    <w:abstractNumId w:val="6"/>
  </w:num>
  <w:num w:numId="25">
    <w:abstractNumId w:val="28"/>
  </w:num>
  <w:num w:numId="26">
    <w:abstractNumId w:val="14"/>
  </w:num>
  <w:num w:numId="27">
    <w:abstractNumId w:val="10"/>
  </w:num>
  <w:num w:numId="28">
    <w:abstractNumId w:val="22"/>
  </w:num>
  <w:num w:numId="29">
    <w:abstractNumId w:val="12"/>
  </w:num>
  <w:num w:numId="30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7A520-5800-4542-B3AD-70A9906203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A11983-BBE5-4317-B7FC-CACA0972B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2804</Words>
  <Characters>15987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18754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15</cp:revision>
  <cp:lastPrinted>2012-04-20T11:24:00Z</cp:lastPrinted>
  <dcterms:created xsi:type="dcterms:W3CDTF">2013-04-17T11:50:00Z</dcterms:created>
  <dcterms:modified xsi:type="dcterms:W3CDTF">2014-03-28T07:53:00Z</dcterms:modified>
</cp:coreProperties>
</file>