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>
      <w:pPr>
        <w:keepNext/>
        <w:suppressAutoHyphens/>
        <w:jc w:val="center"/>
      </w:pPr>
      <w:r>
        <w:rPr>
          <w:b/>
        </w:rPr>
        <w:t>на поставку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t>Цена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widowControl w:val="0"/>
        <w:autoSpaceDE w:val="0"/>
        <w:autoSpaceDN w:val="0"/>
        <w:adjustRightInd w:val="0"/>
        <w:jc w:val="both"/>
      </w:pPr>
      <w:r>
        <w:lastRenderedPageBreak/>
        <w:t>Цена Договора является фиксированной и не подлежит изменению в течение срока де</w:t>
      </w:r>
      <w:r>
        <w:t>й</w:t>
      </w:r>
      <w:r>
        <w:t>ствия настоящего Договора, за исключением случаев, предусмотренных действующим з</w:t>
      </w:r>
      <w:r>
        <w:t>а</w:t>
      </w:r>
      <w:r>
        <w:t xml:space="preserve">конодательством. </w:t>
      </w:r>
    </w:p>
    <w:p>
      <w:pPr>
        <w:widowControl w:val="0"/>
        <w:autoSpaceDE w:val="0"/>
        <w:autoSpaceDN w:val="0"/>
        <w:adjustRightInd w:val="0"/>
        <w:jc w:val="both"/>
      </w:pPr>
      <w:r>
        <w:t>3.2 Установленная Цена Договора включает в себя стоимость доставки Товара (Оборуд</w:t>
      </w:r>
      <w:r>
        <w:t>о</w:t>
      </w:r>
      <w:r>
        <w:t>вания)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</w:t>
      </w:r>
      <w:r>
        <w:t>у</w:t>
      </w:r>
      <w:r>
        <w:t>гих обязательных платежей, которые Поставщик должен выплатить в связи с выполнен</w:t>
      </w:r>
      <w:r>
        <w:t>и</w:t>
      </w:r>
      <w:r>
        <w:t>ем обязательств по Договору в соответствии с законодательством Российской Федерации.</w:t>
      </w:r>
    </w:p>
    <w:p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>
        <w:rPr>
          <w:color w:val="000000" w:themeColor="text1"/>
        </w:rPr>
        <w:t>.</w:t>
      </w:r>
      <w:proofErr w:type="gramEnd"/>
      <w:r>
        <w:rPr>
          <w:color w:val="000000" w:themeColor="text1"/>
        </w:rPr>
        <w:t xml:space="preserve"> </w:t>
      </w:r>
      <w:r>
        <w:rPr>
          <w:color w:val="00B050"/>
        </w:rPr>
        <w:t>(</w:t>
      </w:r>
      <w:proofErr w:type="gramStart"/>
      <w:r>
        <w:rPr>
          <w:color w:val="00B050"/>
        </w:rPr>
        <w:t>д</w:t>
      </w:r>
      <w:proofErr w:type="gramEnd"/>
      <w:r>
        <w:rPr>
          <w:color w:val="00B050"/>
        </w:rPr>
        <w:t>анный пункт только для конкретного Товара (оборудования) с программным обеспечением)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(Оборудования)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>
        <w:t>т</w:t>
      </w:r>
      <w:r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>
        <w:t>н</w:t>
      </w:r>
      <w:r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>
        <w:t>о</w:t>
      </w:r>
      <w:r>
        <w:t>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(Оборудования)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lastRenderedPageBreak/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>ту поставки Товара (Оборудования) (партии Товара (Оборудования)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69"/>
      <w:bookmarkEnd w:id="70"/>
      <w:bookmarkEnd w:id="7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поставленного или недопоставленн</w:t>
      </w:r>
      <w:r>
        <w:t>о</w:t>
      </w:r>
      <w:r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 xml:space="preserve">плектного Товара (Оборудования) Покупатель вправе потребовать с Поставщика уплаты штрафа в размере </w:t>
      </w:r>
      <w:r>
        <w:rPr>
          <w:color w:val="FF0000"/>
        </w:rPr>
        <w:t>20</w:t>
      </w:r>
      <w:r>
        <w:t xml:space="preserve">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в одностороннем порядке в силу сущ</w:t>
      </w:r>
      <w:r>
        <w:t>е</w:t>
      </w:r>
      <w:r>
        <w:t>ственного нарушения условий договора Поставщиком, либо по решению суда, либо по соглашению сторон, сведения о Поставщике будут внесены в реестр недобросовестных поставщиков Госкорпорации «Росатом» и организаций Госкорпорации «Росатом» сроком на два года.</w:t>
      </w:r>
    </w:p>
    <w:p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lastRenderedPageBreak/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lastRenderedPageBreak/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22"/>
        </w:numPr>
        <w:tabs>
          <w:tab w:val="num" w:pos="567"/>
          <w:tab w:val="num" w:pos="1561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10 календарных дней с м</w:t>
      </w:r>
      <w:r>
        <w:t>о</w:t>
      </w:r>
      <w:r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lastRenderedPageBreak/>
        <w:t xml:space="preserve">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>
            <w:pPr>
              <w:spacing w:line="240" w:lineRule="exact"/>
            </w:pPr>
            <w:r>
              <w:t xml:space="preserve">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>
            <w:pPr>
              <w:spacing w:line="240" w:lineRule="exact"/>
            </w:pPr>
            <w:r>
              <w:rPr>
                <w:u w:val="single"/>
              </w:rPr>
              <w:t>Почтовый адрес:</w:t>
            </w:r>
            <w:r>
              <w:t xml:space="preserve"> 188540, 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>
            <w:pPr>
              <w:spacing w:line="240" w:lineRule="exact"/>
            </w:pPr>
            <w:r>
              <w:t xml:space="preserve">Тел.: (813-69) 2-26-67   </w:t>
            </w:r>
          </w:p>
          <w:p>
            <w:pPr>
              <w:spacing w:line="240" w:lineRule="exact"/>
            </w:pPr>
            <w:r>
              <w:t>Факс: (813-69) 2-36-72</w:t>
            </w:r>
          </w:p>
          <w:p>
            <w:pPr>
              <w:spacing w:line="240" w:lineRule="exact"/>
            </w:pPr>
            <w:r>
              <w:t xml:space="preserve">ИНН 4714000067, КПП 472650001 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. № 40502810655360100226 </w:t>
            </w:r>
          </w:p>
          <w:p>
            <w:pPr>
              <w:spacing w:line="240" w:lineRule="exact"/>
            </w:pPr>
            <w:r>
              <w:t>в Северо-Западном банке ОАО «Сбербанк России» г. Санкт-Петербург</w:t>
            </w:r>
          </w:p>
          <w:p>
            <w:pPr>
              <w:spacing w:line="240" w:lineRule="exact"/>
            </w:pPr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ОГРН 1024701759565</w:t>
            </w:r>
          </w:p>
          <w:p>
            <w:pPr>
              <w:spacing w:line="240" w:lineRule="exact"/>
            </w:pPr>
            <w:r>
              <w:t xml:space="preserve">ОКВЭД 73.10 </w:t>
            </w:r>
          </w:p>
          <w:p>
            <w:pPr>
              <w:spacing w:line="240" w:lineRule="exact"/>
            </w:pPr>
            <w:r>
              <w:t>ОКПО 08624697</w:t>
            </w: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  <w:tr>
        <w:tc>
          <w:tcPr>
            <w:tcW w:w="4860" w:type="dxa"/>
          </w:tcPr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  <w:p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  <w:jc w:val="right"/>
            </w:pPr>
            <w:r>
              <w:t xml:space="preserve">__________________________ </w:t>
            </w:r>
          </w:p>
          <w:p>
            <w:pPr>
              <w:ind w:left="418" w:hangingChars="190" w:hanging="418"/>
              <w:jc w:val="right"/>
            </w:pPr>
            <w:r>
              <w:t>М.П.</w:t>
            </w:r>
          </w:p>
          <w:p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  <w:tr>
        <w:tc>
          <w:tcPr>
            <w:tcW w:w="4914" w:type="dxa"/>
          </w:tcPr>
          <w:p>
            <w:pPr>
              <w:ind w:left="418" w:hangingChars="190" w:hanging="418"/>
            </w:pPr>
          </w:p>
        </w:tc>
        <w:tc>
          <w:tcPr>
            <w:tcW w:w="4914" w:type="dxa"/>
          </w:tcPr>
          <w:p>
            <w:pPr>
              <w:ind w:left="418" w:hangingChars="190" w:hanging="418"/>
              <w:jc w:val="right"/>
            </w:pP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_____________________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  <ds:schemaRef ds:uri="http://purl.org/dc/terms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4038</Words>
  <Characters>29359</Characters>
  <Application>Microsoft Office Word</Application>
  <DocSecurity>4</DocSecurity>
  <Lines>244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Афанасьева Ольга Алексеевна</cp:lastModifiedBy>
  <cp:revision>2</cp:revision>
  <cp:lastPrinted>2014-08-14T09:44:00Z</cp:lastPrinted>
  <dcterms:created xsi:type="dcterms:W3CDTF">2015-02-11T10:16:00Z</dcterms:created>
  <dcterms:modified xsi:type="dcterms:W3CDTF">2015-02-11T10:16:00Z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